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45E76" w:rsidRPr="002E07CA" w:rsidRDefault="007E55F9" w:rsidP="00507BB9">
      <w:pPr>
        <w:spacing w:line="360" w:lineRule="auto"/>
        <w:jc w:val="both"/>
        <w:rPr>
          <w:rFonts w:ascii="Garamond" w:hAnsi="Garamond" w:cs="Times New Roman"/>
          <w:smallCaps/>
          <w:lang w:val="fr-BE"/>
        </w:rPr>
      </w:pPr>
      <w:r w:rsidRPr="002E07CA">
        <w:rPr>
          <w:rFonts w:ascii="Garamond" w:hAnsi="Garamond" w:cs="Times New Roman"/>
          <w:smallCaps/>
          <w:lang w:val="fr-BE"/>
        </w:rPr>
        <w:t>Christophe Plantin et les certificats</w:t>
      </w:r>
      <w:r w:rsidR="00E2482F" w:rsidRPr="002E07CA">
        <w:rPr>
          <w:rFonts w:ascii="Garamond" w:hAnsi="Garamond" w:cs="Times New Roman"/>
          <w:smallCaps/>
          <w:lang w:val="fr-BE"/>
        </w:rPr>
        <w:t xml:space="preserve"> d’aptitude</w:t>
      </w:r>
      <w:r w:rsidRPr="002E07CA">
        <w:rPr>
          <w:rFonts w:ascii="Garamond" w:hAnsi="Garamond" w:cs="Times New Roman"/>
          <w:smallCaps/>
          <w:lang w:val="fr-BE"/>
        </w:rPr>
        <w:t xml:space="preserve"> délivrés </w:t>
      </w:r>
      <w:r w:rsidR="00A4506B" w:rsidRPr="002E07CA">
        <w:rPr>
          <w:rFonts w:ascii="Garamond" w:hAnsi="Garamond" w:cs="Times New Roman"/>
          <w:smallCaps/>
          <w:lang w:val="fr-BE"/>
        </w:rPr>
        <w:t>aux membres de</w:t>
      </w:r>
      <w:r w:rsidRPr="002E07CA">
        <w:rPr>
          <w:rFonts w:ascii="Garamond" w:hAnsi="Garamond" w:cs="Times New Roman"/>
          <w:smallCaps/>
          <w:lang w:val="fr-BE"/>
        </w:rPr>
        <w:t xml:space="preserve"> la communauté typographique des anciens Pays-</w:t>
      </w:r>
      <w:r w:rsidR="00CB4687" w:rsidRPr="002E07CA">
        <w:rPr>
          <w:rFonts w:ascii="Garamond" w:hAnsi="Garamond" w:cs="Times New Roman"/>
          <w:smallCaps/>
          <w:lang w:val="fr-BE"/>
        </w:rPr>
        <w:t>Bas</w:t>
      </w:r>
      <w:r w:rsidR="00EC0F84">
        <w:rPr>
          <w:rFonts w:ascii="Garamond" w:hAnsi="Garamond" w:cs="Times New Roman"/>
          <w:smallCaps/>
          <w:lang w:val="fr-BE"/>
        </w:rPr>
        <w:t> : censure, technique</w:t>
      </w:r>
      <w:r w:rsidR="007462A9">
        <w:rPr>
          <w:rFonts w:ascii="Garamond" w:hAnsi="Garamond" w:cs="Times New Roman"/>
          <w:smallCaps/>
          <w:lang w:val="fr-BE"/>
        </w:rPr>
        <w:t>s</w:t>
      </w:r>
      <w:r w:rsidR="00EC0F84">
        <w:rPr>
          <w:rFonts w:ascii="Garamond" w:hAnsi="Garamond" w:cs="Times New Roman"/>
          <w:smallCaps/>
          <w:lang w:val="fr-BE"/>
        </w:rPr>
        <w:t xml:space="preserve"> et savoirs</w:t>
      </w:r>
      <w:r w:rsidRPr="002E07CA">
        <w:rPr>
          <w:rFonts w:ascii="Garamond" w:hAnsi="Garamond" w:cs="Times New Roman"/>
          <w:smallCaps/>
          <w:lang w:val="fr-BE"/>
        </w:rPr>
        <w:t>, Renaud Adam</w:t>
      </w:r>
      <w:r w:rsidRPr="002E07CA">
        <w:rPr>
          <w:rStyle w:val="Appelnotedebasdep"/>
          <w:rFonts w:ascii="Garamond" w:hAnsi="Garamond" w:cs="Times New Roman"/>
          <w:smallCaps/>
          <w:lang w:val="fr-BE"/>
        </w:rPr>
        <w:footnoteReference w:customMarkFollows="1" w:id="1"/>
        <w:t>*</w:t>
      </w:r>
    </w:p>
    <w:p w:rsidR="007E55F9" w:rsidRPr="002E07CA" w:rsidRDefault="007E55F9" w:rsidP="00507BB9">
      <w:pPr>
        <w:spacing w:line="360" w:lineRule="auto"/>
        <w:jc w:val="both"/>
        <w:rPr>
          <w:rFonts w:ascii="Garamond" w:hAnsi="Garamond" w:cs="Times New Roman"/>
          <w:smallCaps/>
          <w:lang w:val="fr-BE"/>
        </w:rPr>
      </w:pPr>
    </w:p>
    <w:p w:rsidR="008A34A2" w:rsidRPr="002E07CA" w:rsidRDefault="00A4506B" w:rsidP="00507BB9">
      <w:pPr>
        <w:spacing w:line="360" w:lineRule="auto"/>
        <w:jc w:val="both"/>
        <w:rPr>
          <w:rFonts w:ascii="Garamond" w:hAnsi="Garamond" w:cs="Times New Roman"/>
          <w:lang w:val="fr-BE"/>
        </w:rPr>
      </w:pPr>
      <w:r w:rsidRPr="002E07CA">
        <w:rPr>
          <w:rFonts w:ascii="Garamond" w:hAnsi="Garamond" w:cs="Times New Roman"/>
          <w:lang w:val="fr-BE"/>
        </w:rPr>
        <w:t xml:space="preserve">Le 19 mai 1570, </w:t>
      </w:r>
      <w:r w:rsidR="00561B14">
        <w:rPr>
          <w:rFonts w:ascii="Garamond" w:hAnsi="Garamond" w:cs="Times New Roman"/>
          <w:lang w:val="fr-BE"/>
        </w:rPr>
        <w:t>le duc d’Albe</w:t>
      </w:r>
      <w:r w:rsidRPr="002E07CA">
        <w:rPr>
          <w:rFonts w:ascii="Garamond" w:hAnsi="Garamond" w:cs="Times New Roman"/>
          <w:lang w:val="fr-BE"/>
        </w:rPr>
        <w:t xml:space="preserve">, peinant à </w:t>
      </w:r>
      <w:r w:rsidR="00DB6165" w:rsidRPr="002E07CA">
        <w:rPr>
          <w:rFonts w:ascii="Garamond" w:hAnsi="Garamond" w:cs="Times New Roman"/>
          <w:lang w:val="fr-BE"/>
        </w:rPr>
        <w:t>éradiquer le</w:t>
      </w:r>
      <w:r w:rsidR="008A34A2" w:rsidRPr="002E07CA">
        <w:rPr>
          <w:rFonts w:ascii="Garamond" w:hAnsi="Garamond" w:cs="Times New Roman"/>
          <w:lang w:val="fr-BE"/>
        </w:rPr>
        <w:t>s progrès</w:t>
      </w:r>
      <w:r w:rsidR="003275C8" w:rsidRPr="002E07CA">
        <w:rPr>
          <w:rFonts w:ascii="Garamond" w:hAnsi="Garamond" w:cs="Times New Roman"/>
          <w:lang w:val="fr-BE"/>
        </w:rPr>
        <w:t xml:space="preserve"> constants</w:t>
      </w:r>
      <w:r w:rsidR="008A34A2" w:rsidRPr="002E07CA">
        <w:rPr>
          <w:rFonts w:ascii="Garamond" w:hAnsi="Garamond" w:cs="Times New Roman"/>
          <w:lang w:val="fr-BE"/>
        </w:rPr>
        <w:t xml:space="preserve"> du</w:t>
      </w:r>
      <w:r w:rsidRPr="002E07CA">
        <w:rPr>
          <w:rFonts w:ascii="Garamond" w:hAnsi="Garamond" w:cs="Times New Roman"/>
          <w:lang w:val="fr-BE"/>
        </w:rPr>
        <w:t xml:space="preserve"> protestantisme dans </w:t>
      </w:r>
      <w:r w:rsidR="00561B14">
        <w:rPr>
          <w:rFonts w:ascii="Garamond" w:hAnsi="Garamond" w:cs="Times New Roman"/>
          <w:lang w:val="fr-BE"/>
        </w:rPr>
        <w:t>les anciens Pays-Bas</w:t>
      </w:r>
      <w:r w:rsidR="008B59A4" w:rsidRPr="002E07CA">
        <w:rPr>
          <w:rFonts w:ascii="Garamond" w:hAnsi="Garamond" w:cs="Times New Roman"/>
          <w:lang w:val="fr-BE"/>
        </w:rPr>
        <w:t xml:space="preserve">, </w:t>
      </w:r>
      <w:r w:rsidR="00561B14">
        <w:rPr>
          <w:rFonts w:ascii="Garamond" w:hAnsi="Garamond" w:cs="Times New Roman"/>
          <w:lang w:val="fr-BE"/>
        </w:rPr>
        <w:t>promulgue au nom du</w:t>
      </w:r>
      <w:r w:rsidR="00561B14" w:rsidRPr="002E07CA">
        <w:rPr>
          <w:rFonts w:ascii="Garamond" w:hAnsi="Garamond" w:cs="Times New Roman"/>
          <w:lang w:val="fr-BE"/>
        </w:rPr>
        <w:t xml:space="preserve"> roi Philippe II</w:t>
      </w:r>
      <w:r w:rsidR="008B59A4" w:rsidRPr="002E07CA">
        <w:rPr>
          <w:rFonts w:ascii="Garamond" w:hAnsi="Garamond" w:cs="Times New Roman"/>
          <w:lang w:val="fr-BE"/>
        </w:rPr>
        <w:t xml:space="preserve"> un nouvel édit en matière de censure « sur le </w:t>
      </w:r>
      <w:proofErr w:type="spellStart"/>
      <w:r w:rsidR="008B59A4" w:rsidRPr="002E07CA">
        <w:rPr>
          <w:rFonts w:ascii="Garamond" w:hAnsi="Garamond" w:cs="Times New Roman"/>
          <w:lang w:val="fr-BE"/>
        </w:rPr>
        <w:t>faict</w:t>
      </w:r>
      <w:proofErr w:type="spellEnd"/>
      <w:r w:rsidR="008B59A4" w:rsidRPr="002E07CA">
        <w:rPr>
          <w:rFonts w:ascii="Garamond" w:hAnsi="Garamond" w:cs="Times New Roman"/>
          <w:lang w:val="fr-BE"/>
        </w:rPr>
        <w:t xml:space="preserve"> et </w:t>
      </w:r>
      <w:proofErr w:type="spellStart"/>
      <w:r w:rsidR="008B59A4" w:rsidRPr="002E07CA">
        <w:rPr>
          <w:rFonts w:ascii="Garamond" w:hAnsi="Garamond" w:cs="Times New Roman"/>
          <w:lang w:val="fr-BE"/>
        </w:rPr>
        <w:t>conduyte</w:t>
      </w:r>
      <w:proofErr w:type="spellEnd"/>
      <w:r w:rsidR="008B59A4" w:rsidRPr="002E07CA">
        <w:rPr>
          <w:rFonts w:ascii="Garamond" w:hAnsi="Garamond" w:cs="Times New Roman"/>
          <w:lang w:val="fr-BE"/>
        </w:rPr>
        <w:t xml:space="preserve"> des imprimeurs, libraires et </w:t>
      </w:r>
      <w:proofErr w:type="spellStart"/>
      <w:r w:rsidR="008B59A4" w:rsidRPr="002E07CA">
        <w:rPr>
          <w:rFonts w:ascii="Garamond" w:hAnsi="Garamond" w:cs="Times New Roman"/>
          <w:lang w:val="fr-BE"/>
        </w:rPr>
        <w:t>maistres</w:t>
      </w:r>
      <w:proofErr w:type="spellEnd"/>
      <w:r w:rsidR="008B59A4" w:rsidRPr="002E07CA">
        <w:rPr>
          <w:rFonts w:ascii="Garamond" w:hAnsi="Garamond" w:cs="Times New Roman"/>
          <w:lang w:val="fr-BE"/>
        </w:rPr>
        <w:t xml:space="preserve"> d’</w:t>
      </w:r>
      <w:proofErr w:type="spellStart"/>
      <w:r w:rsidR="008B59A4" w:rsidRPr="002E07CA">
        <w:rPr>
          <w:rFonts w:ascii="Garamond" w:hAnsi="Garamond" w:cs="Times New Roman"/>
          <w:lang w:val="fr-BE"/>
        </w:rPr>
        <w:t>escolles</w:t>
      </w:r>
      <w:proofErr w:type="spellEnd"/>
      <w:r w:rsidR="008B59A4" w:rsidRPr="002E07CA">
        <w:rPr>
          <w:rFonts w:ascii="Garamond" w:hAnsi="Garamond" w:cs="Times New Roman"/>
          <w:lang w:val="fr-BE"/>
        </w:rPr>
        <w:t> »</w:t>
      </w:r>
      <w:r w:rsidR="008B59A4" w:rsidRPr="002E07CA">
        <w:rPr>
          <w:rStyle w:val="Appelnotedebasdep"/>
          <w:rFonts w:ascii="Garamond" w:hAnsi="Garamond" w:cs="Times New Roman"/>
          <w:lang w:val="fr-BE"/>
        </w:rPr>
        <w:footnoteReference w:id="2"/>
      </w:r>
      <w:r w:rsidR="008B59A4" w:rsidRPr="002E07CA">
        <w:rPr>
          <w:rFonts w:ascii="Garamond" w:hAnsi="Garamond" w:cs="Times New Roman"/>
          <w:lang w:val="fr-BE"/>
        </w:rPr>
        <w:t xml:space="preserve">. Ce texte s’inscrit dans la continuité de la politique répressive mise </w:t>
      </w:r>
      <w:r w:rsidR="00EF3DEB">
        <w:rPr>
          <w:rFonts w:ascii="Garamond" w:hAnsi="Garamond" w:cs="Times New Roman"/>
          <w:lang w:val="fr-BE"/>
        </w:rPr>
        <w:t xml:space="preserve">progressivement </w:t>
      </w:r>
      <w:r w:rsidR="008B59A4" w:rsidRPr="002E07CA">
        <w:rPr>
          <w:rFonts w:ascii="Garamond" w:hAnsi="Garamond" w:cs="Times New Roman"/>
          <w:lang w:val="fr-BE"/>
        </w:rPr>
        <w:t>en place par Charles Quint</w:t>
      </w:r>
      <w:r w:rsidR="00EF3DEB">
        <w:rPr>
          <w:rFonts w:ascii="Garamond" w:hAnsi="Garamond" w:cs="Times New Roman"/>
          <w:lang w:val="fr-BE"/>
        </w:rPr>
        <w:t xml:space="preserve"> au cours de son règne</w:t>
      </w:r>
      <w:r w:rsidR="00DB6165" w:rsidRPr="002E07CA">
        <w:rPr>
          <w:rStyle w:val="Appelnotedebasdep"/>
          <w:rFonts w:ascii="Garamond" w:hAnsi="Garamond" w:cs="Times New Roman"/>
          <w:lang w:val="fr-BE"/>
        </w:rPr>
        <w:footnoteReference w:id="3"/>
      </w:r>
      <w:r w:rsidR="008B59A4" w:rsidRPr="002E07CA">
        <w:rPr>
          <w:rFonts w:ascii="Garamond" w:hAnsi="Garamond" w:cs="Times New Roman"/>
          <w:lang w:val="fr-BE"/>
        </w:rPr>
        <w:t xml:space="preserve">. </w:t>
      </w:r>
      <w:r w:rsidR="00B800A3">
        <w:rPr>
          <w:rFonts w:ascii="Garamond" w:hAnsi="Garamond" w:cs="Times New Roman"/>
          <w:lang w:val="fr-BE"/>
        </w:rPr>
        <w:t>Le nouvel édit</w:t>
      </w:r>
      <w:r w:rsidR="00DB6165" w:rsidRPr="002E07CA">
        <w:rPr>
          <w:rFonts w:ascii="Garamond" w:hAnsi="Garamond" w:cs="Times New Roman"/>
          <w:lang w:val="fr-BE"/>
        </w:rPr>
        <w:t xml:space="preserve"> apporte toutefois une modification </w:t>
      </w:r>
      <w:r w:rsidR="003275C8" w:rsidRPr="002E07CA">
        <w:rPr>
          <w:rFonts w:ascii="Garamond" w:hAnsi="Garamond" w:cs="Times New Roman"/>
          <w:lang w:val="fr-BE"/>
        </w:rPr>
        <w:t xml:space="preserve">considérable </w:t>
      </w:r>
      <w:r w:rsidR="00DB6165" w:rsidRPr="002E07CA">
        <w:rPr>
          <w:rFonts w:ascii="Garamond" w:hAnsi="Garamond" w:cs="Times New Roman"/>
          <w:lang w:val="fr-BE"/>
        </w:rPr>
        <w:t>dans la régulation des métiers du livre</w:t>
      </w:r>
      <w:r w:rsidR="00F97963" w:rsidRPr="002E07CA">
        <w:rPr>
          <w:rFonts w:ascii="Garamond" w:hAnsi="Garamond" w:cs="Times New Roman"/>
          <w:lang w:val="fr-BE"/>
        </w:rPr>
        <w:t>, suspectés d’ « avoir imprimé</w:t>
      </w:r>
      <w:r w:rsidR="009F6FCD">
        <w:rPr>
          <w:rFonts w:ascii="Garamond" w:hAnsi="Garamond" w:cs="Times New Roman"/>
          <w:lang w:val="fr-BE"/>
        </w:rPr>
        <w:t>[s]</w:t>
      </w:r>
      <w:r w:rsidR="00F97963" w:rsidRPr="002E07CA">
        <w:rPr>
          <w:rFonts w:ascii="Garamond" w:hAnsi="Garamond" w:cs="Times New Roman"/>
          <w:lang w:val="fr-BE"/>
        </w:rPr>
        <w:t>, vendu</w:t>
      </w:r>
      <w:r w:rsidR="009F6FCD">
        <w:rPr>
          <w:rFonts w:ascii="Garamond" w:hAnsi="Garamond" w:cs="Times New Roman"/>
          <w:lang w:val="fr-BE"/>
        </w:rPr>
        <w:t>[s]</w:t>
      </w:r>
      <w:r w:rsidR="00F97963" w:rsidRPr="002E07CA">
        <w:rPr>
          <w:rFonts w:ascii="Garamond" w:hAnsi="Garamond" w:cs="Times New Roman"/>
          <w:lang w:val="fr-BE"/>
        </w:rPr>
        <w:t xml:space="preserve"> […] livres </w:t>
      </w:r>
      <w:proofErr w:type="spellStart"/>
      <w:r w:rsidR="00F97963" w:rsidRPr="002E07CA">
        <w:rPr>
          <w:rFonts w:ascii="Garamond" w:hAnsi="Garamond" w:cs="Times New Roman"/>
          <w:lang w:val="fr-BE"/>
        </w:rPr>
        <w:t>héréticques</w:t>
      </w:r>
      <w:proofErr w:type="spellEnd"/>
      <w:r w:rsidR="00F97963" w:rsidRPr="002E07CA">
        <w:rPr>
          <w:rFonts w:ascii="Garamond" w:hAnsi="Garamond" w:cs="Times New Roman"/>
          <w:lang w:val="fr-BE"/>
        </w:rPr>
        <w:t xml:space="preserve"> et </w:t>
      </w:r>
      <w:proofErr w:type="spellStart"/>
      <w:r w:rsidR="00F97963" w:rsidRPr="002E07CA">
        <w:rPr>
          <w:rFonts w:ascii="Garamond" w:hAnsi="Garamond" w:cs="Times New Roman"/>
          <w:lang w:val="fr-BE"/>
        </w:rPr>
        <w:t>reprouvéz</w:t>
      </w:r>
      <w:proofErr w:type="spellEnd"/>
      <w:r w:rsidR="00F97963" w:rsidRPr="002E07CA">
        <w:rPr>
          <w:rFonts w:ascii="Garamond" w:hAnsi="Garamond" w:cs="Times New Roman"/>
          <w:lang w:val="fr-BE"/>
        </w:rPr>
        <w:t xml:space="preserve"> », par la création de la charge de </w:t>
      </w:r>
      <w:r w:rsidR="00F97963" w:rsidRPr="002E07CA">
        <w:rPr>
          <w:rFonts w:ascii="Garamond" w:hAnsi="Garamond" w:cs="Times New Roman"/>
          <w:i/>
          <w:iCs/>
          <w:lang w:val="fr-BE"/>
        </w:rPr>
        <w:t>prototypographe</w:t>
      </w:r>
      <w:r w:rsidR="00F97963" w:rsidRPr="002E07CA">
        <w:rPr>
          <w:rFonts w:ascii="Garamond" w:hAnsi="Garamond" w:cs="Times New Roman"/>
          <w:lang w:val="fr-BE"/>
        </w:rPr>
        <w:t xml:space="preserve"> </w:t>
      </w:r>
    </w:p>
    <w:p w:rsidR="008A34A2" w:rsidRPr="002E07CA" w:rsidRDefault="008A34A2" w:rsidP="00507BB9">
      <w:pPr>
        <w:spacing w:line="360" w:lineRule="auto"/>
        <w:jc w:val="both"/>
        <w:rPr>
          <w:rFonts w:ascii="Garamond" w:hAnsi="Garamond" w:cs="Times New Roman"/>
          <w:lang w:val="fr-BE"/>
        </w:rPr>
      </w:pPr>
    </w:p>
    <w:p w:rsidR="008A34A2" w:rsidRPr="002E07CA" w:rsidRDefault="00F97963" w:rsidP="00507BB9">
      <w:pPr>
        <w:spacing w:line="360" w:lineRule="auto"/>
        <w:ind w:left="567"/>
        <w:jc w:val="both"/>
        <w:rPr>
          <w:rFonts w:ascii="Garamond" w:hAnsi="Garamond" w:cs="Times New Roman"/>
          <w:sz w:val="22"/>
          <w:szCs w:val="22"/>
          <w:lang w:val="fr-BE"/>
        </w:rPr>
      </w:pPr>
      <w:r w:rsidRPr="002E07CA">
        <w:rPr>
          <w:rFonts w:ascii="Garamond" w:hAnsi="Garamond" w:cs="Times New Roman"/>
          <w:sz w:val="22"/>
          <w:szCs w:val="22"/>
          <w:lang w:val="fr-BE"/>
        </w:rPr>
        <w:t xml:space="preserve">« ou premier typographe, pour avoir </w:t>
      </w:r>
      <w:proofErr w:type="spellStart"/>
      <w:r w:rsidRPr="002E07CA">
        <w:rPr>
          <w:rFonts w:ascii="Garamond" w:hAnsi="Garamond" w:cs="Times New Roman"/>
          <w:sz w:val="22"/>
          <w:szCs w:val="22"/>
          <w:lang w:val="fr-BE"/>
        </w:rPr>
        <w:t>superintendence</w:t>
      </w:r>
      <w:proofErr w:type="spellEnd"/>
      <w:r w:rsidRPr="002E07CA">
        <w:rPr>
          <w:rFonts w:ascii="Garamond" w:hAnsi="Garamond" w:cs="Times New Roman"/>
          <w:sz w:val="22"/>
          <w:szCs w:val="22"/>
          <w:lang w:val="fr-BE"/>
        </w:rPr>
        <w:t xml:space="preserve"> sur le fait d’icelle </w:t>
      </w:r>
      <w:proofErr w:type="spellStart"/>
      <w:r w:rsidRPr="002E07CA">
        <w:rPr>
          <w:rFonts w:ascii="Garamond" w:hAnsi="Garamond" w:cs="Times New Roman"/>
          <w:sz w:val="22"/>
          <w:szCs w:val="22"/>
          <w:lang w:val="fr-BE"/>
        </w:rPr>
        <w:t>imprimerye</w:t>
      </w:r>
      <w:proofErr w:type="spellEnd"/>
      <w:r w:rsidRPr="002E07CA">
        <w:rPr>
          <w:rFonts w:ascii="Garamond" w:hAnsi="Garamond" w:cs="Times New Roman"/>
          <w:sz w:val="22"/>
          <w:szCs w:val="22"/>
          <w:lang w:val="fr-BE"/>
        </w:rPr>
        <w:t xml:space="preserve">, qui aura </w:t>
      </w:r>
      <w:proofErr w:type="spellStart"/>
      <w:r w:rsidRPr="002E07CA">
        <w:rPr>
          <w:rFonts w:ascii="Garamond" w:hAnsi="Garamond" w:cs="Times New Roman"/>
          <w:sz w:val="22"/>
          <w:szCs w:val="22"/>
          <w:lang w:val="fr-BE"/>
        </w:rPr>
        <w:t>auctorité</w:t>
      </w:r>
      <w:proofErr w:type="spellEnd"/>
      <w:r w:rsidRPr="002E07CA">
        <w:rPr>
          <w:rFonts w:ascii="Garamond" w:hAnsi="Garamond" w:cs="Times New Roman"/>
          <w:sz w:val="22"/>
          <w:szCs w:val="22"/>
          <w:lang w:val="fr-BE"/>
        </w:rPr>
        <w:t xml:space="preserve"> d’examiner et approuver les </w:t>
      </w:r>
      <w:proofErr w:type="spellStart"/>
      <w:r w:rsidRPr="002E07CA">
        <w:rPr>
          <w:rFonts w:ascii="Garamond" w:hAnsi="Garamond" w:cs="Times New Roman"/>
          <w:sz w:val="22"/>
          <w:szCs w:val="22"/>
          <w:lang w:val="fr-BE"/>
        </w:rPr>
        <w:t>maistres</w:t>
      </w:r>
      <w:proofErr w:type="spellEnd"/>
      <w:r w:rsidRPr="002E07CA">
        <w:rPr>
          <w:rFonts w:ascii="Garamond" w:hAnsi="Garamond" w:cs="Times New Roman"/>
          <w:sz w:val="22"/>
          <w:szCs w:val="22"/>
          <w:lang w:val="fr-BE"/>
        </w:rPr>
        <w:t xml:space="preserve"> et ouvriers de l’</w:t>
      </w:r>
      <w:proofErr w:type="spellStart"/>
      <w:r w:rsidRPr="002E07CA">
        <w:rPr>
          <w:rFonts w:ascii="Garamond" w:hAnsi="Garamond" w:cs="Times New Roman"/>
          <w:sz w:val="22"/>
          <w:szCs w:val="22"/>
          <w:lang w:val="fr-BE"/>
        </w:rPr>
        <w:t>imprimerye</w:t>
      </w:r>
      <w:proofErr w:type="spellEnd"/>
      <w:r w:rsidRPr="002E07CA">
        <w:rPr>
          <w:rFonts w:ascii="Garamond" w:hAnsi="Garamond" w:cs="Times New Roman"/>
          <w:sz w:val="22"/>
          <w:szCs w:val="22"/>
          <w:lang w:val="fr-BE"/>
        </w:rPr>
        <w:t xml:space="preserve"> de nos </w:t>
      </w:r>
      <w:proofErr w:type="spellStart"/>
      <w:r w:rsidRPr="002E07CA">
        <w:rPr>
          <w:rFonts w:ascii="Garamond" w:hAnsi="Garamond" w:cs="Times New Roman"/>
          <w:sz w:val="22"/>
          <w:szCs w:val="22"/>
          <w:lang w:val="fr-BE"/>
        </w:rPr>
        <w:t>dictz</w:t>
      </w:r>
      <w:proofErr w:type="spellEnd"/>
      <w:r w:rsidRPr="002E07CA">
        <w:rPr>
          <w:rFonts w:ascii="Garamond" w:hAnsi="Garamond" w:cs="Times New Roman"/>
          <w:sz w:val="22"/>
          <w:szCs w:val="22"/>
          <w:lang w:val="fr-BE"/>
        </w:rPr>
        <w:t xml:space="preserve"> pays de par </w:t>
      </w:r>
      <w:proofErr w:type="spellStart"/>
      <w:r w:rsidRPr="002E07CA">
        <w:rPr>
          <w:rFonts w:ascii="Garamond" w:hAnsi="Garamond" w:cs="Times New Roman"/>
          <w:sz w:val="22"/>
          <w:szCs w:val="22"/>
          <w:lang w:val="fr-BE"/>
        </w:rPr>
        <w:t>deça</w:t>
      </w:r>
      <w:proofErr w:type="spellEnd"/>
      <w:r w:rsidR="008A34A2" w:rsidRPr="002E07CA">
        <w:rPr>
          <w:rFonts w:ascii="Garamond" w:hAnsi="Garamond" w:cs="Times New Roman"/>
          <w:sz w:val="22"/>
          <w:szCs w:val="22"/>
          <w:lang w:val="fr-BE"/>
        </w:rPr>
        <w:t xml:space="preserve"> […]. Et pour parvenir </w:t>
      </w:r>
      <w:proofErr w:type="spellStart"/>
      <w:r w:rsidR="008A34A2" w:rsidRPr="002E07CA">
        <w:rPr>
          <w:rFonts w:ascii="Garamond" w:hAnsi="Garamond" w:cs="Times New Roman"/>
          <w:sz w:val="22"/>
          <w:szCs w:val="22"/>
          <w:lang w:val="fr-BE"/>
        </w:rPr>
        <w:t>audict</w:t>
      </w:r>
      <w:proofErr w:type="spellEnd"/>
      <w:r w:rsidR="008A34A2" w:rsidRPr="002E07CA">
        <w:rPr>
          <w:rFonts w:ascii="Garamond" w:hAnsi="Garamond" w:cs="Times New Roman"/>
          <w:sz w:val="22"/>
          <w:szCs w:val="22"/>
          <w:lang w:val="fr-BE"/>
        </w:rPr>
        <w:t xml:space="preserve"> examen, </w:t>
      </w:r>
      <w:proofErr w:type="spellStart"/>
      <w:r w:rsidR="008A34A2" w:rsidRPr="002E07CA">
        <w:rPr>
          <w:rFonts w:ascii="Garamond" w:hAnsi="Garamond" w:cs="Times New Roman"/>
          <w:sz w:val="22"/>
          <w:szCs w:val="22"/>
          <w:lang w:val="fr-BE"/>
        </w:rPr>
        <w:t>ceulx</w:t>
      </w:r>
      <w:proofErr w:type="spellEnd"/>
      <w:r w:rsidR="008A34A2" w:rsidRPr="002E07CA">
        <w:rPr>
          <w:rFonts w:ascii="Garamond" w:hAnsi="Garamond" w:cs="Times New Roman"/>
          <w:sz w:val="22"/>
          <w:szCs w:val="22"/>
          <w:lang w:val="fr-BE"/>
        </w:rPr>
        <w:t xml:space="preserve"> qui </w:t>
      </w:r>
      <w:proofErr w:type="spellStart"/>
      <w:r w:rsidR="008A34A2" w:rsidRPr="002E07CA">
        <w:rPr>
          <w:rFonts w:ascii="Garamond" w:hAnsi="Garamond" w:cs="Times New Roman"/>
          <w:sz w:val="22"/>
          <w:szCs w:val="22"/>
          <w:lang w:val="fr-BE"/>
        </w:rPr>
        <w:t>vouldront</w:t>
      </w:r>
      <w:proofErr w:type="spellEnd"/>
      <w:r w:rsidR="008A34A2" w:rsidRPr="002E07CA">
        <w:rPr>
          <w:rFonts w:ascii="Garamond" w:hAnsi="Garamond" w:cs="Times New Roman"/>
          <w:sz w:val="22"/>
          <w:szCs w:val="22"/>
          <w:lang w:val="fr-BE"/>
        </w:rPr>
        <w:t xml:space="preserve"> ou </w:t>
      </w:r>
      <w:proofErr w:type="spellStart"/>
      <w:r w:rsidR="008A34A2" w:rsidRPr="002E07CA">
        <w:rPr>
          <w:rFonts w:ascii="Garamond" w:hAnsi="Garamond" w:cs="Times New Roman"/>
          <w:sz w:val="22"/>
          <w:szCs w:val="22"/>
          <w:lang w:val="fr-BE"/>
        </w:rPr>
        <w:t>pretendront</w:t>
      </w:r>
      <w:proofErr w:type="spellEnd"/>
      <w:r w:rsidR="008A34A2" w:rsidRPr="002E07CA">
        <w:rPr>
          <w:rFonts w:ascii="Garamond" w:hAnsi="Garamond" w:cs="Times New Roman"/>
          <w:sz w:val="22"/>
          <w:szCs w:val="22"/>
          <w:lang w:val="fr-BE"/>
        </w:rPr>
        <w:t xml:space="preserve"> </w:t>
      </w:r>
      <w:proofErr w:type="spellStart"/>
      <w:r w:rsidR="008A34A2" w:rsidRPr="002E07CA">
        <w:rPr>
          <w:rFonts w:ascii="Garamond" w:hAnsi="Garamond" w:cs="Times New Roman"/>
          <w:sz w:val="22"/>
          <w:szCs w:val="22"/>
          <w:lang w:val="fr-BE"/>
        </w:rPr>
        <w:t>estre</w:t>
      </w:r>
      <w:proofErr w:type="spellEnd"/>
      <w:r w:rsidR="008A34A2" w:rsidRPr="002E07CA">
        <w:rPr>
          <w:rFonts w:ascii="Garamond" w:hAnsi="Garamond" w:cs="Times New Roman"/>
          <w:sz w:val="22"/>
          <w:szCs w:val="22"/>
          <w:lang w:val="fr-BE"/>
        </w:rPr>
        <w:t xml:space="preserve"> </w:t>
      </w:r>
      <w:proofErr w:type="spellStart"/>
      <w:r w:rsidR="008A34A2" w:rsidRPr="002E07CA">
        <w:rPr>
          <w:rFonts w:ascii="Garamond" w:hAnsi="Garamond" w:cs="Times New Roman"/>
          <w:sz w:val="22"/>
          <w:szCs w:val="22"/>
          <w:lang w:val="fr-BE"/>
        </w:rPr>
        <w:t>receuz</w:t>
      </w:r>
      <w:proofErr w:type="spellEnd"/>
      <w:r w:rsidR="008A34A2" w:rsidRPr="002E07CA">
        <w:rPr>
          <w:rFonts w:ascii="Garamond" w:hAnsi="Garamond" w:cs="Times New Roman"/>
          <w:sz w:val="22"/>
          <w:szCs w:val="22"/>
          <w:lang w:val="fr-BE"/>
        </w:rPr>
        <w:t xml:space="preserve"> à </w:t>
      </w:r>
      <w:proofErr w:type="spellStart"/>
      <w:r w:rsidR="008A34A2" w:rsidRPr="002E07CA">
        <w:rPr>
          <w:rFonts w:ascii="Garamond" w:hAnsi="Garamond" w:cs="Times New Roman"/>
          <w:sz w:val="22"/>
          <w:szCs w:val="22"/>
          <w:lang w:val="fr-BE"/>
        </w:rPr>
        <w:t>maistres</w:t>
      </w:r>
      <w:proofErr w:type="spellEnd"/>
      <w:r w:rsidR="008A34A2" w:rsidRPr="002E07CA">
        <w:rPr>
          <w:rFonts w:ascii="Garamond" w:hAnsi="Garamond" w:cs="Times New Roman"/>
          <w:sz w:val="22"/>
          <w:szCs w:val="22"/>
          <w:lang w:val="fr-BE"/>
        </w:rPr>
        <w:t xml:space="preserve"> et </w:t>
      </w:r>
      <w:proofErr w:type="spellStart"/>
      <w:r w:rsidR="008A34A2" w:rsidRPr="002E07CA">
        <w:rPr>
          <w:rFonts w:ascii="Garamond" w:hAnsi="Garamond" w:cs="Times New Roman"/>
          <w:sz w:val="22"/>
          <w:szCs w:val="22"/>
          <w:lang w:val="fr-BE"/>
        </w:rPr>
        <w:t>chiefs</w:t>
      </w:r>
      <w:proofErr w:type="spellEnd"/>
      <w:r w:rsidR="008A34A2" w:rsidRPr="002E07CA">
        <w:rPr>
          <w:rFonts w:ascii="Garamond" w:hAnsi="Garamond" w:cs="Times New Roman"/>
          <w:sz w:val="22"/>
          <w:szCs w:val="22"/>
          <w:lang w:val="fr-BE"/>
        </w:rPr>
        <w:t xml:space="preserve"> d’</w:t>
      </w:r>
      <w:proofErr w:type="spellStart"/>
      <w:r w:rsidR="008A34A2" w:rsidRPr="002E07CA">
        <w:rPr>
          <w:rFonts w:ascii="Garamond" w:hAnsi="Garamond" w:cs="Times New Roman"/>
          <w:sz w:val="22"/>
          <w:szCs w:val="22"/>
          <w:lang w:val="fr-BE"/>
        </w:rPr>
        <w:t>imprimerye</w:t>
      </w:r>
      <w:proofErr w:type="spellEnd"/>
      <w:r w:rsidR="008A34A2" w:rsidRPr="002E07CA">
        <w:rPr>
          <w:rFonts w:ascii="Garamond" w:hAnsi="Garamond" w:cs="Times New Roman"/>
          <w:sz w:val="22"/>
          <w:szCs w:val="22"/>
          <w:lang w:val="fr-BE"/>
        </w:rPr>
        <w:t xml:space="preserve">, et exercice </w:t>
      </w:r>
      <w:proofErr w:type="spellStart"/>
      <w:r w:rsidR="008A34A2" w:rsidRPr="002E07CA">
        <w:rPr>
          <w:rFonts w:ascii="Garamond" w:hAnsi="Garamond" w:cs="Times New Roman"/>
          <w:sz w:val="22"/>
          <w:szCs w:val="22"/>
          <w:lang w:val="fr-BE"/>
        </w:rPr>
        <w:t>dudict</w:t>
      </w:r>
      <w:proofErr w:type="spellEnd"/>
      <w:r w:rsidR="008A34A2" w:rsidRPr="002E07CA">
        <w:rPr>
          <w:rFonts w:ascii="Garamond" w:hAnsi="Garamond" w:cs="Times New Roman"/>
          <w:sz w:val="22"/>
          <w:szCs w:val="22"/>
          <w:lang w:val="fr-BE"/>
        </w:rPr>
        <w:t xml:space="preserve"> art, </w:t>
      </w:r>
      <w:proofErr w:type="spellStart"/>
      <w:r w:rsidR="008A34A2" w:rsidRPr="002E07CA">
        <w:rPr>
          <w:rFonts w:ascii="Garamond" w:hAnsi="Garamond" w:cs="Times New Roman"/>
          <w:sz w:val="22"/>
          <w:szCs w:val="22"/>
          <w:lang w:val="fr-BE"/>
        </w:rPr>
        <w:t>stil</w:t>
      </w:r>
      <w:proofErr w:type="spellEnd"/>
      <w:r w:rsidR="008A34A2" w:rsidRPr="002E07CA">
        <w:rPr>
          <w:rFonts w:ascii="Garamond" w:hAnsi="Garamond" w:cs="Times New Roman"/>
          <w:sz w:val="22"/>
          <w:szCs w:val="22"/>
          <w:lang w:val="fr-BE"/>
        </w:rPr>
        <w:t xml:space="preserve"> et </w:t>
      </w:r>
      <w:proofErr w:type="spellStart"/>
      <w:r w:rsidR="008A34A2" w:rsidRPr="002E07CA">
        <w:rPr>
          <w:rFonts w:ascii="Garamond" w:hAnsi="Garamond" w:cs="Times New Roman"/>
          <w:sz w:val="22"/>
          <w:szCs w:val="22"/>
          <w:lang w:val="fr-BE"/>
        </w:rPr>
        <w:t>mestier</w:t>
      </w:r>
      <w:proofErr w:type="spellEnd"/>
      <w:r w:rsidR="008A34A2" w:rsidRPr="002E07CA">
        <w:rPr>
          <w:rFonts w:ascii="Garamond" w:hAnsi="Garamond" w:cs="Times New Roman"/>
          <w:sz w:val="22"/>
          <w:szCs w:val="22"/>
          <w:lang w:val="fr-BE"/>
        </w:rPr>
        <w:t xml:space="preserve"> d’</w:t>
      </w:r>
      <w:proofErr w:type="spellStart"/>
      <w:r w:rsidR="008A34A2" w:rsidRPr="002E07CA">
        <w:rPr>
          <w:rFonts w:ascii="Garamond" w:hAnsi="Garamond" w:cs="Times New Roman"/>
          <w:sz w:val="22"/>
          <w:szCs w:val="22"/>
          <w:lang w:val="fr-BE"/>
        </w:rPr>
        <w:t>imprimerye</w:t>
      </w:r>
      <w:proofErr w:type="spellEnd"/>
      <w:r w:rsidR="008A34A2" w:rsidRPr="002E07CA">
        <w:rPr>
          <w:rFonts w:ascii="Garamond" w:hAnsi="Garamond" w:cs="Times New Roman"/>
          <w:sz w:val="22"/>
          <w:szCs w:val="22"/>
          <w:lang w:val="fr-BE"/>
        </w:rPr>
        <w:t xml:space="preserve">, seront </w:t>
      </w:r>
      <w:proofErr w:type="spellStart"/>
      <w:r w:rsidR="008A34A2" w:rsidRPr="002E07CA">
        <w:rPr>
          <w:rFonts w:ascii="Garamond" w:hAnsi="Garamond" w:cs="Times New Roman"/>
          <w:sz w:val="22"/>
          <w:szCs w:val="22"/>
          <w:lang w:val="fr-BE"/>
        </w:rPr>
        <w:t>tenuz</w:t>
      </w:r>
      <w:proofErr w:type="spellEnd"/>
      <w:r w:rsidR="008A34A2" w:rsidRPr="002E07CA">
        <w:rPr>
          <w:rFonts w:ascii="Garamond" w:hAnsi="Garamond" w:cs="Times New Roman"/>
          <w:sz w:val="22"/>
          <w:szCs w:val="22"/>
          <w:lang w:val="fr-BE"/>
        </w:rPr>
        <w:t xml:space="preserve"> exhiber certification de l’</w:t>
      </w:r>
      <w:proofErr w:type="spellStart"/>
      <w:r w:rsidR="008A34A2" w:rsidRPr="002E07CA">
        <w:rPr>
          <w:rFonts w:ascii="Garamond" w:hAnsi="Garamond" w:cs="Times New Roman"/>
          <w:sz w:val="22"/>
          <w:szCs w:val="22"/>
          <w:lang w:val="fr-BE"/>
        </w:rPr>
        <w:t>Évesque</w:t>
      </w:r>
      <w:proofErr w:type="spellEnd"/>
      <w:r w:rsidR="008A34A2" w:rsidRPr="002E07CA">
        <w:rPr>
          <w:rFonts w:ascii="Garamond" w:hAnsi="Garamond" w:cs="Times New Roman"/>
          <w:sz w:val="22"/>
          <w:szCs w:val="22"/>
          <w:lang w:val="fr-BE"/>
        </w:rPr>
        <w:t xml:space="preserve"> </w:t>
      </w:r>
      <w:proofErr w:type="spellStart"/>
      <w:r w:rsidR="008A34A2" w:rsidRPr="002E07CA">
        <w:rPr>
          <w:rFonts w:ascii="Garamond" w:hAnsi="Garamond" w:cs="Times New Roman"/>
          <w:sz w:val="22"/>
          <w:szCs w:val="22"/>
          <w:lang w:val="fr-BE"/>
        </w:rPr>
        <w:t>diocesain</w:t>
      </w:r>
      <w:proofErr w:type="spellEnd"/>
      <w:r w:rsidR="008A34A2" w:rsidRPr="002E07CA">
        <w:rPr>
          <w:rFonts w:ascii="Garamond" w:hAnsi="Garamond" w:cs="Times New Roman"/>
          <w:sz w:val="22"/>
          <w:szCs w:val="22"/>
          <w:lang w:val="fr-BE"/>
        </w:rPr>
        <w:t xml:space="preserve">, vicaire ou inquisiteur, de leur </w:t>
      </w:r>
      <w:proofErr w:type="spellStart"/>
      <w:r w:rsidR="008A34A2" w:rsidRPr="002E07CA">
        <w:rPr>
          <w:rFonts w:ascii="Garamond" w:hAnsi="Garamond" w:cs="Times New Roman"/>
          <w:sz w:val="22"/>
          <w:szCs w:val="22"/>
          <w:lang w:val="fr-BE"/>
        </w:rPr>
        <w:t>conduyte</w:t>
      </w:r>
      <w:proofErr w:type="spellEnd"/>
      <w:r w:rsidR="008A34A2" w:rsidRPr="002E07CA">
        <w:rPr>
          <w:rFonts w:ascii="Garamond" w:hAnsi="Garamond" w:cs="Times New Roman"/>
          <w:sz w:val="22"/>
          <w:szCs w:val="22"/>
          <w:lang w:val="fr-BE"/>
        </w:rPr>
        <w:t xml:space="preserve"> au </w:t>
      </w:r>
      <w:proofErr w:type="spellStart"/>
      <w:r w:rsidR="008A34A2" w:rsidRPr="002E07CA">
        <w:rPr>
          <w:rFonts w:ascii="Garamond" w:hAnsi="Garamond" w:cs="Times New Roman"/>
          <w:sz w:val="22"/>
          <w:szCs w:val="22"/>
          <w:lang w:val="fr-BE"/>
        </w:rPr>
        <w:t>faict</w:t>
      </w:r>
      <w:proofErr w:type="spellEnd"/>
      <w:r w:rsidR="008A34A2" w:rsidRPr="002E07CA">
        <w:rPr>
          <w:rFonts w:ascii="Garamond" w:hAnsi="Garamond" w:cs="Times New Roman"/>
          <w:sz w:val="22"/>
          <w:szCs w:val="22"/>
          <w:lang w:val="fr-BE"/>
        </w:rPr>
        <w:t xml:space="preserve"> de la religion</w:t>
      </w:r>
      <w:r w:rsidRPr="002E07CA">
        <w:rPr>
          <w:rFonts w:ascii="Garamond" w:hAnsi="Garamond" w:cs="Times New Roman"/>
          <w:sz w:val="22"/>
          <w:szCs w:val="22"/>
          <w:lang w:val="fr-BE"/>
        </w:rPr>
        <w:t> »</w:t>
      </w:r>
      <w:r w:rsidR="00B30BFE" w:rsidRPr="002E07CA">
        <w:rPr>
          <w:rStyle w:val="Appelnotedebasdep"/>
          <w:rFonts w:ascii="Garamond" w:hAnsi="Garamond" w:cs="Times New Roman"/>
          <w:sz w:val="22"/>
          <w:szCs w:val="22"/>
          <w:lang w:val="fr-BE"/>
        </w:rPr>
        <w:footnoteReference w:id="4"/>
      </w:r>
      <w:r w:rsidRPr="002E07CA">
        <w:rPr>
          <w:rFonts w:ascii="Garamond" w:hAnsi="Garamond" w:cs="Times New Roman"/>
          <w:sz w:val="22"/>
          <w:szCs w:val="22"/>
          <w:lang w:val="fr-BE"/>
        </w:rPr>
        <w:t xml:space="preserve">. </w:t>
      </w:r>
    </w:p>
    <w:p w:rsidR="008A34A2" w:rsidRPr="002E07CA" w:rsidRDefault="008A34A2" w:rsidP="00507BB9">
      <w:pPr>
        <w:spacing w:line="360" w:lineRule="auto"/>
        <w:jc w:val="both"/>
        <w:rPr>
          <w:rFonts w:ascii="Garamond" w:hAnsi="Garamond" w:cs="Times New Roman"/>
          <w:lang w:val="fr-BE"/>
        </w:rPr>
      </w:pPr>
    </w:p>
    <w:p w:rsidR="00F97963" w:rsidRPr="002E07CA" w:rsidRDefault="008A34A2" w:rsidP="00507BB9">
      <w:pPr>
        <w:spacing w:line="360" w:lineRule="auto"/>
        <w:jc w:val="both"/>
        <w:rPr>
          <w:rFonts w:ascii="Garamond" w:hAnsi="Garamond" w:cs="Times New Roman"/>
          <w:lang w:val="fr-BE"/>
        </w:rPr>
      </w:pPr>
      <w:r w:rsidRPr="002E07CA">
        <w:rPr>
          <w:rFonts w:ascii="Garamond" w:hAnsi="Garamond" w:cs="Times New Roman"/>
          <w:lang w:val="fr-BE"/>
        </w:rPr>
        <w:t xml:space="preserve">De la sorte </w:t>
      </w:r>
      <w:r w:rsidR="007462A9">
        <w:rPr>
          <w:rFonts w:ascii="Garamond" w:hAnsi="Garamond" w:cs="Times New Roman"/>
          <w:lang w:val="fr-BE"/>
        </w:rPr>
        <w:t>fut</w:t>
      </w:r>
      <w:r w:rsidR="007C7927">
        <w:rPr>
          <w:rFonts w:ascii="Garamond" w:hAnsi="Garamond" w:cs="Times New Roman"/>
          <w:lang w:val="fr-BE"/>
        </w:rPr>
        <w:t xml:space="preserve"> imposé</w:t>
      </w:r>
      <w:r w:rsidRPr="002E07CA">
        <w:rPr>
          <w:rFonts w:ascii="Garamond" w:hAnsi="Garamond" w:cs="Times New Roman"/>
          <w:lang w:val="fr-BE"/>
        </w:rPr>
        <w:t xml:space="preserve"> </w:t>
      </w:r>
      <w:r w:rsidR="007C7927">
        <w:rPr>
          <w:rFonts w:ascii="Garamond" w:hAnsi="Garamond" w:cs="Times New Roman"/>
          <w:lang w:val="fr-BE"/>
        </w:rPr>
        <w:t xml:space="preserve">un </w:t>
      </w:r>
      <w:r w:rsidRPr="002E07CA">
        <w:rPr>
          <w:rFonts w:ascii="Garamond" w:hAnsi="Garamond" w:cs="Times New Roman"/>
          <w:lang w:val="fr-BE"/>
        </w:rPr>
        <w:t xml:space="preserve">examen </w:t>
      </w:r>
      <w:r w:rsidR="00A07BD0" w:rsidRPr="002E07CA">
        <w:rPr>
          <w:rFonts w:ascii="Garamond" w:hAnsi="Garamond" w:cs="Times New Roman"/>
          <w:lang w:val="fr-BE"/>
        </w:rPr>
        <w:t xml:space="preserve">de l’orthodoxie </w:t>
      </w:r>
      <w:r w:rsidR="00A07BD0">
        <w:rPr>
          <w:rFonts w:ascii="Garamond" w:hAnsi="Garamond" w:cs="Times New Roman"/>
          <w:lang w:val="fr-BE"/>
        </w:rPr>
        <w:t xml:space="preserve">et </w:t>
      </w:r>
      <w:r w:rsidRPr="002E07CA">
        <w:rPr>
          <w:rFonts w:ascii="Garamond" w:hAnsi="Garamond" w:cs="Times New Roman"/>
          <w:lang w:val="fr-BE"/>
        </w:rPr>
        <w:t xml:space="preserve">des compétences professionnelles des différents membres de la communauté typographique des anciens Pays-Bas, qu’ils soient maîtres </w:t>
      </w:r>
      <w:r w:rsidRPr="002E07CA">
        <w:rPr>
          <w:rFonts w:ascii="Garamond" w:hAnsi="Garamond" w:cs="Times New Roman"/>
          <w:lang w:val="fr-BE"/>
        </w:rPr>
        <w:lastRenderedPageBreak/>
        <w:t>imprimeurs</w:t>
      </w:r>
      <w:r w:rsidR="00B30BFE" w:rsidRPr="002E07CA">
        <w:rPr>
          <w:rFonts w:ascii="Garamond" w:hAnsi="Garamond" w:cs="Times New Roman"/>
          <w:lang w:val="fr-BE"/>
        </w:rPr>
        <w:t>, désireux d’en acquérir le titre</w:t>
      </w:r>
      <w:r w:rsidRPr="002E07CA">
        <w:rPr>
          <w:rFonts w:ascii="Garamond" w:hAnsi="Garamond" w:cs="Times New Roman"/>
          <w:lang w:val="fr-BE"/>
        </w:rPr>
        <w:t>, compagnons</w:t>
      </w:r>
      <w:r w:rsidR="00B30BFE" w:rsidRPr="002E07CA">
        <w:rPr>
          <w:rFonts w:ascii="Garamond" w:hAnsi="Garamond" w:cs="Times New Roman"/>
          <w:lang w:val="fr-BE"/>
        </w:rPr>
        <w:t xml:space="preserve"> ou encore</w:t>
      </w:r>
      <w:r w:rsidRPr="002E07CA">
        <w:rPr>
          <w:rFonts w:ascii="Garamond" w:hAnsi="Garamond" w:cs="Times New Roman"/>
          <w:lang w:val="fr-BE"/>
        </w:rPr>
        <w:t xml:space="preserve"> apprentis. </w:t>
      </w:r>
      <w:r w:rsidR="00B30BFE" w:rsidRPr="002E07CA">
        <w:rPr>
          <w:rFonts w:ascii="Garamond" w:hAnsi="Garamond" w:cs="Times New Roman"/>
          <w:lang w:val="fr-BE"/>
        </w:rPr>
        <w:t xml:space="preserve">Il s’agit d’une réponse au </w:t>
      </w:r>
      <w:r w:rsidRPr="002E07CA">
        <w:rPr>
          <w:rFonts w:ascii="Garamond" w:hAnsi="Garamond" w:cs="Times New Roman"/>
          <w:lang w:val="fr-BE"/>
        </w:rPr>
        <w:t xml:space="preserve">manque de </w:t>
      </w:r>
      <w:r w:rsidR="00B30BFE" w:rsidRPr="002E07CA">
        <w:rPr>
          <w:rFonts w:ascii="Garamond" w:hAnsi="Garamond" w:cs="Times New Roman"/>
          <w:lang w:val="fr-BE"/>
        </w:rPr>
        <w:t>contrôle</w:t>
      </w:r>
      <w:r w:rsidRPr="002E07CA">
        <w:rPr>
          <w:rFonts w:ascii="Garamond" w:hAnsi="Garamond" w:cs="Times New Roman"/>
          <w:lang w:val="fr-BE"/>
        </w:rPr>
        <w:t xml:space="preserve"> approfondi </w:t>
      </w:r>
      <w:r w:rsidR="00B30BFE" w:rsidRPr="002E07CA">
        <w:rPr>
          <w:rFonts w:ascii="Garamond" w:hAnsi="Garamond" w:cs="Times New Roman"/>
          <w:lang w:val="fr-BE"/>
        </w:rPr>
        <w:t>de l’économie</w:t>
      </w:r>
      <w:r w:rsidRPr="002E07CA">
        <w:rPr>
          <w:rFonts w:ascii="Garamond" w:hAnsi="Garamond" w:cs="Times New Roman"/>
          <w:lang w:val="fr-BE"/>
        </w:rPr>
        <w:t xml:space="preserve"> </w:t>
      </w:r>
      <w:r w:rsidR="00B30BFE" w:rsidRPr="002E07CA">
        <w:rPr>
          <w:rFonts w:ascii="Garamond" w:hAnsi="Garamond" w:cs="Times New Roman"/>
          <w:lang w:val="fr-BE"/>
        </w:rPr>
        <w:t>du livre</w:t>
      </w:r>
      <w:r w:rsidRPr="002E07CA">
        <w:rPr>
          <w:rFonts w:ascii="Garamond" w:hAnsi="Garamond" w:cs="Times New Roman"/>
          <w:lang w:val="fr-BE"/>
        </w:rPr>
        <w:t xml:space="preserve"> dans le cadre de la lutte contre l'hérésie. Le </w:t>
      </w:r>
      <w:r w:rsidR="007C7927">
        <w:rPr>
          <w:rFonts w:ascii="Garamond" w:hAnsi="Garamond" w:cs="Times New Roman"/>
          <w:lang w:val="fr-BE"/>
        </w:rPr>
        <w:t>gouvernement central</w:t>
      </w:r>
      <w:r w:rsidRPr="002E07CA">
        <w:rPr>
          <w:rFonts w:ascii="Garamond" w:hAnsi="Garamond" w:cs="Times New Roman"/>
          <w:lang w:val="fr-BE"/>
        </w:rPr>
        <w:t xml:space="preserve"> voulait </w:t>
      </w:r>
      <w:r w:rsidR="00B30BFE" w:rsidRPr="002E07CA">
        <w:rPr>
          <w:rFonts w:ascii="Garamond" w:hAnsi="Garamond" w:cs="Times New Roman"/>
          <w:lang w:val="fr-BE"/>
        </w:rPr>
        <w:t>au passage</w:t>
      </w:r>
      <w:r w:rsidRPr="002E07CA">
        <w:rPr>
          <w:rFonts w:ascii="Garamond" w:hAnsi="Garamond" w:cs="Times New Roman"/>
          <w:lang w:val="fr-BE"/>
        </w:rPr>
        <w:t xml:space="preserve"> exclure les brebis galeuses</w:t>
      </w:r>
      <w:r w:rsidR="00B30BFE" w:rsidRPr="002E07CA">
        <w:rPr>
          <w:rFonts w:ascii="Garamond" w:hAnsi="Garamond" w:cs="Times New Roman"/>
          <w:lang w:val="fr-BE"/>
        </w:rPr>
        <w:t>,</w:t>
      </w:r>
      <w:r w:rsidRPr="002E07CA">
        <w:rPr>
          <w:rFonts w:ascii="Garamond" w:hAnsi="Garamond" w:cs="Times New Roman"/>
          <w:lang w:val="fr-BE"/>
        </w:rPr>
        <w:t xml:space="preserve"> tant celles qui ne connaissaient pas les métiers du livre que celles soupçonnées pour des raisons religieuses ou morales.</w:t>
      </w:r>
    </w:p>
    <w:p w:rsidR="00B30BFE" w:rsidRPr="002E07CA" w:rsidRDefault="00B30BFE" w:rsidP="00507BB9">
      <w:pPr>
        <w:spacing w:line="360" w:lineRule="auto"/>
        <w:jc w:val="both"/>
        <w:rPr>
          <w:rFonts w:ascii="Garamond" w:hAnsi="Garamond" w:cs="Times New Roman"/>
          <w:lang w:val="fr-BE"/>
        </w:rPr>
      </w:pPr>
    </w:p>
    <w:p w:rsidR="00B30BFE" w:rsidRPr="002E07CA" w:rsidRDefault="00851DD8" w:rsidP="00507BB9">
      <w:pPr>
        <w:spacing w:line="360" w:lineRule="auto"/>
        <w:jc w:val="both"/>
        <w:rPr>
          <w:rFonts w:ascii="Garamond" w:hAnsi="Garamond" w:cs="Times New Roman"/>
          <w:lang w:val="fr-BE"/>
        </w:rPr>
      </w:pPr>
      <w:r w:rsidRPr="002E07CA">
        <w:rPr>
          <w:rFonts w:ascii="Garamond" w:hAnsi="Garamond" w:cs="Times New Roman"/>
          <w:lang w:val="fr-BE"/>
        </w:rPr>
        <w:t>Moins d’un mois plus tard, le 10 juin 1570, le roi désign</w:t>
      </w:r>
      <w:r w:rsidR="00D63F4A">
        <w:rPr>
          <w:rFonts w:ascii="Garamond" w:hAnsi="Garamond" w:cs="Times New Roman"/>
          <w:lang w:val="fr-BE"/>
        </w:rPr>
        <w:t>a</w:t>
      </w:r>
      <w:r w:rsidRPr="002E07CA">
        <w:rPr>
          <w:rFonts w:ascii="Garamond" w:hAnsi="Garamond" w:cs="Times New Roman"/>
          <w:lang w:val="fr-BE"/>
        </w:rPr>
        <w:t xml:space="preserve"> « son bien a</w:t>
      </w:r>
      <w:r w:rsidR="00C20B27">
        <w:rPr>
          <w:rFonts w:ascii="Garamond" w:hAnsi="Garamond" w:cs="Times New Roman"/>
          <w:lang w:val="fr-BE"/>
        </w:rPr>
        <w:t>[i]</w:t>
      </w:r>
      <w:proofErr w:type="spellStart"/>
      <w:r w:rsidRPr="002E07CA">
        <w:rPr>
          <w:rFonts w:ascii="Garamond" w:hAnsi="Garamond" w:cs="Times New Roman"/>
          <w:lang w:val="fr-BE"/>
        </w:rPr>
        <w:t>mé</w:t>
      </w:r>
      <w:proofErr w:type="spellEnd"/>
      <w:r w:rsidRPr="002E07CA">
        <w:rPr>
          <w:rFonts w:ascii="Garamond" w:hAnsi="Garamond" w:cs="Times New Roman"/>
          <w:lang w:val="fr-BE"/>
        </w:rPr>
        <w:t xml:space="preserve"> » Christophe Plantin </w:t>
      </w:r>
      <w:r w:rsidR="006D157B" w:rsidRPr="002E07CA">
        <w:rPr>
          <w:rFonts w:ascii="Garamond" w:hAnsi="Garamond" w:cs="Times New Roman"/>
          <w:lang w:val="fr-BE"/>
        </w:rPr>
        <w:t>à la charge de prototypographe</w:t>
      </w:r>
      <w:r w:rsidRPr="002E07CA">
        <w:rPr>
          <w:rFonts w:ascii="Garamond" w:hAnsi="Garamond" w:cs="Times New Roman"/>
          <w:lang w:val="fr-BE"/>
        </w:rPr>
        <w:t xml:space="preserve">. </w:t>
      </w:r>
      <w:r w:rsidR="008C4D1C" w:rsidRPr="002E07CA">
        <w:rPr>
          <w:rFonts w:ascii="Garamond" w:hAnsi="Garamond" w:cs="Times New Roman"/>
          <w:lang w:val="fr-BE"/>
        </w:rPr>
        <w:t>L’imprimeur</w:t>
      </w:r>
      <w:r w:rsidRPr="002E07CA">
        <w:rPr>
          <w:rFonts w:ascii="Garamond" w:hAnsi="Garamond" w:cs="Times New Roman"/>
          <w:lang w:val="fr-BE"/>
        </w:rPr>
        <w:t xml:space="preserve"> tenta alors de </w:t>
      </w:r>
      <w:r w:rsidR="002A6FF4" w:rsidRPr="002E07CA">
        <w:rPr>
          <w:rFonts w:ascii="Garamond" w:hAnsi="Garamond" w:cs="Times New Roman"/>
          <w:lang w:val="fr-BE"/>
        </w:rPr>
        <w:t>se soustraire à l’injonction royale</w:t>
      </w:r>
      <w:r w:rsidRPr="002E07CA">
        <w:rPr>
          <w:rFonts w:ascii="Garamond" w:hAnsi="Garamond" w:cs="Times New Roman"/>
          <w:lang w:val="fr-BE"/>
        </w:rPr>
        <w:t>, arguant qu’il ne pratiquait pas assez bien le néerlandais pour effectuer les interrogatoires</w:t>
      </w:r>
      <w:r w:rsidR="00316217" w:rsidRPr="002E07CA">
        <w:rPr>
          <w:rFonts w:ascii="Garamond" w:hAnsi="Garamond" w:cs="Times New Roman"/>
          <w:lang w:val="fr-BE"/>
        </w:rPr>
        <w:t> ;</w:t>
      </w:r>
      <w:r w:rsidR="00072878" w:rsidRPr="002E07CA">
        <w:rPr>
          <w:rFonts w:ascii="Garamond" w:hAnsi="Garamond" w:cs="Times New Roman"/>
          <w:lang w:val="fr-BE"/>
        </w:rPr>
        <w:t xml:space="preserve"> « je n’</w:t>
      </w:r>
      <w:proofErr w:type="spellStart"/>
      <w:r w:rsidR="00072878" w:rsidRPr="002E07CA">
        <w:rPr>
          <w:rFonts w:ascii="Garamond" w:hAnsi="Garamond" w:cs="Times New Roman"/>
          <w:lang w:val="fr-BE"/>
        </w:rPr>
        <w:t>estoi</w:t>
      </w:r>
      <w:r w:rsidR="001918B2" w:rsidRPr="002E07CA">
        <w:rPr>
          <w:rFonts w:ascii="Garamond" w:hAnsi="Garamond" w:cs="Times New Roman"/>
          <w:lang w:val="fr-BE"/>
        </w:rPr>
        <w:t>s</w:t>
      </w:r>
      <w:proofErr w:type="spellEnd"/>
      <w:r w:rsidR="00072878" w:rsidRPr="002E07CA">
        <w:rPr>
          <w:rFonts w:ascii="Garamond" w:hAnsi="Garamond" w:cs="Times New Roman"/>
          <w:lang w:val="fr-BE"/>
        </w:rPr>
        <w:t xml:space="preserve"> pas naturel du </w:t>
      </w:r>
      <w:proofErr w:type="spellStart"/>
      <w:r w:rsidR="00072878" w:rsidRPr="002E07CA">
        <w:rPr>
          <w:rFonts w:ascii="Garamond" w:hAnsi="Garamond" w:cs="Times New Roman"/>
          <w:lang w:val="fr-BE"/>
        </w:rPr>
        <w:t>païs</w:t>
      </w:r>
      <w:proofErr w:type="spellEnd"/>
      <w:r w:rsidR="00072878" w:rsidRPr="002E07CA">
        <w:rPr>
          <w:rFonts w:ascii="Garamond" w:hAnsi="Garamond" w:cs="Times New Roman"/>
          <w:lang w:val="fr-BE"/>
        </w:rPr>
        <w:t xml:space="preserve"> et n’en </w:t>
      </w:r>
      <w:proofErr w:type="spellStart"/>
      <w:r w:rsidR="00072878" w:rsidRPr="002E07CA">
        <w:rPr>
          <w:rFonts w:ascii="Garamond" w:hAnsi="Garamond" w:cs="Times New Roman"/>
          <w:lang w:val="fr-BE"/>
        </w:rPr>
        <w:t>s</w:t>
      </w:r>
      <w:r w:rsidR="001918B2" w:rsidRPr="002E07CA">
        <w:rPr>
          <w:rFonts w:ascii="Garamond" w:hAnsi="Garamond" w:cs="Times New Roman"/>
          <w:lang w:val="fr-BE"/>
        </w:rPr>
        <w:t>c</w:t>
      </w:r>
      <w:r w:rsidR="00072878" w:rsidRPr="002E07CA">
        <w:rPr>
          <w:rFonts w:ascii="Garamond" w:hAnsi="Garamond" w:cs="Times New Roman"/>
          <w:lang w:val="fr-BE"/>
        </w:rPr>
        <w:t>avois</w:t>
      </w:r>
      <w:proofErr w:type="spellEnd"/>
      <w:r w:rsidR="00072878" w:rsidRPr="002E07CA">
        <w:rPr>
          <w:rFonts w:ascii="Garamond" w:hAnsi="Garamond" w:cs="Times New Roman"/>
          <w:lang w:val="fr-BE"/>
        </w:rPr>
        <w:t xml:space="preserve"> pas trop parler le langage »</w:t>
      </w:r>
      <w:r w:rsidR="008C4D1C" w:rsidRPr="002E07CA">
        <w:rPr>
          <w:rFonts w:ascii="Garamond" w:hAnsi="Garamond" w:cs="Times New Roman"/>
          <w:lang w:val="fr-BE"/>
        </w:rPr>
        <w:t xml:space="preserve">, </w:t>
      </w:r>
      <w:r w:rsidR="006D157B" w:rsidRPr="002E07CA">
        <w:rPr>
          <w:rFonts w:ascii="Garamond" w:hAnsi="Garamond" w:cs="Times New Roman"/>
          <w:lang w:val="fr-BE"/>
        </w:rPr>
        <w:t>écrira-t</w:t>
      </w:r>
      <w:r w:rsidR="008C4D1C" w:rsidRPr="002E07CA">
        <w:rPr>
          <w:rFonts w:ascii="Garamond" w:hAnsi="Garamond" w:cs="Times New Roman"/>
          <w:lang w:val="fr-BE"/>
        </w:rPr>
        <w:t xml:space="preserve">-il par la suite à l’un des </w:t>
      </w:r>
      <w:r w:rsidR="001918B2" w:rsidRPr="002E07CA">
        <w:rPr>
          <w:rFonts w:ascii="Garamond" w:hAnsi="Garamond" w:cs="Times New Roman"/>
          <w:lang w:val="fr-BE"/>
        </w:rPr>
        <w:t xml:space="preserve">membres du Conseil privé, </w:t>
      </w:r>
      <w:r w:rsidR="008C4D1C" w:rsidRPr="002E07CA">
        <w:rPr>
          <w:rFonts w:ascii="Garamond" w:hAnsi="Garamond" w:cs="Times New Roman"/>
          <w:lang w:val="fr-BE"/>
        </w:rPr>
        <w:t xml:space="preserve">Joachim </w:t>
      </w:r>
      <w:proofErr w:type="spellStart"/>
      <w:r w:rsidR="008C4D1C" w:rsidRPr="002E07CA">
        <w:rPr>
          <w:rFonts w:ascii="Garamond" w:hAnsi="Garamond" w:cs="Times New Roman"/>
          <w:lang w:val="fr-BE"/>
        </w:rPr>
        <w:t>Hopperus</w:t>
      </w:r>
      <w:proofErr w:type="spellEnd"/>
      <w:r w:rsidR="008C4D1C" w:rsidRPr="002E07CA">
        <w:rPr>
          <w:rStyle w:val="Appelnotedebasdep"/>
          <w:rFonts w:ascii="Garamond" w:hAnsi="Garamond" w:cs="Times New Roman"/>
          <w:lang w:val="fr-BE"/>
        </w:rPr>
        <w:footnoteReference w:id="5"/>
      </w:r>
      <w:r w:rsidR="00072878" w:rsidRPr="002E07CA">
        <w:rPr>
          <w:rFonts w:ascii="Garamond" w:hAnsi="Garamond" w:cs="Times New Roman"/>
          <w:lang w:val="fr-BE"/>
        </w:rPr>
        <w:t>.</w:t>
      </w:r>
      <w:r w:rsidR="006D157B" w:rsidRPr="002E07CA">
        <w:rPr>
          <w:rFonts w:ascii="Garamond" w:hAnsi="Garamond" w:cs="Times New Roman"/>
          <w:lang w:val="fr-BE"/>
        </w:rPr>
        <w:t xml:space="preserve"> Plantin dut toutefois réaliser </w:t>
      </w:r>
      <w:r w:rsidRPr="002E07CA">
        <w:rPr>
          <w:rFonts w:ascii="Garamond" w:hAnsi="Garamond" w:cs="Times New Roman"/>
          <w:lang w:val="fr-BE"/>
        </w:rPr>
        <w:t>que personne ne p</w:t>
      </w:r>
      <w:r w:rsidR="003275C8" w:rsidRPr="002E07CA">
        <w:rPr>
          <w:rFonts w:ascii="Garamond" w:hAnsi="Garamond" w:cs="Times New Roman"/>
          <w:lang w:val="fr-BE"/>
        </w:rPr>
        <w:t>ouvai</w:t>
      </w:r>
      <w:r w:rsidRPr="002E07CA">
        <w:rPr>
          <w:rFonts w:ascii="Garamond" w:hAnsi="Garamond" w:cs="Times New Roman"/>
          <w:lang w:val="fr-BE"/>
        </w:rPr>
        <w:t xml:space="preserve">t s’opposer </w:t>
      </w:r>
      <w:r w:rsidR="002A6FF4" w:rsidRPr="002E07CA">
        <w:rPr>
          <w:rFonts w:ascii="Garamond" w:hAnsi="Garamond" w:cs="Times New Roman"/>
          <w:lang w:val="fr-BE"/>
        </w:rPr>
        <w:t>à la volonté de</w:t>
      </w:r>
      <w:r w:rsidR="007C7927">
        <w:rPr>
          <w:rFonts w:ascii="Garamond" w:hAnsi="Garamond" w:cs="Times New Roman"/>
          <w:lang w:val="fr-BE"/>
        </w:rPr>
        <w:t>s</w:t>
      </w:r>
      <w:r w:rsidR="002A6FF4" w:rsidRPr="002E07CA">
        <w:rPr>
          <w:rFonts w:ascii="Garamond" w:hAnsi="Garamond" w:cs="Times New Roman"/>
          <w:lang w:val="fr-BE"/>
        </w:rPr>
        <w:t xml:space="preserve"> </w:t>
      </w:r>
      <w:r w:rsidR="007C7927">
        <w:rPr>
          <w:rFonts w:ascii="Garamond" w:hAnsi="Garamond" w:cs="Times New Roman"/>
          <w:lang w:val="fr-BE"/>
        </w:rPr>
        <w:t>autorités centrales</w:t>
      </w:r>
      <w:r w:rsidRPr="002E07CA">
        <w:rPr>
          <w:rFonts w:ascii="Garamond" w:hAnsi="Garamond" w:cs="Times New Roman"/>
          <w:lang w:val="fr-BE"/>
        </w:rPr>
        <w:t xml:space="preserve">. Deux mois après sa nomination, le 28 juin 1570, </w:t>
      </w:r>
      <w:r w:rsidR="006D157B" w:rsidRPr="002E07CA">
        <w:rPr>
          <w:rFonts w:ascii="Garamond" w:hAnsi="Garamond" w:cs="Times New Roman"/>
          <w:lang w:val="fr-BE"/>
        </w:rPr>
        <w:t>il</w:t>
      </w:r>
      <w:r w:rsidRPr="002E07CA">
        <w:rPr>
          <w:rFonts w:ascii="Garamond" w:hAnsi="Garamond" w:cs="Times New Roman"/>
          <w:lang w:val="fr-BE"/>
        </w:rPr>
        <w:t xml:space="preserve"> prêt</w:t>
      </w:r>
      <w:r w:rsidR="003178B8" w:rsidRPr="002E07CA">
        <w:rPr>
          <w:rFonts w:ascii="Garamond" w:hAnsi="Garamond" w:cs="Times New Roman"/>
          <w:lang w:val="fr-BE"/>
        </w:rPr>
        <w:t>a</w:t>
      </w:r>
      <w:r w:rsidRPr="002E07CA">
        <w:rPr>
          <w:rFonts w:ascii="Garamond" w:hAnsi="Garamond" w:cs="Times New Roman"/>
          <w:lang w:val="fr-BE"/>
        </w:rPr>
        <w:t xml:space="preserve"> finalement serment devant le président du Conseil privé à Bruxelles, Charles de </w:t>
      </w:r>
      <w:proofErr w:type="spellStart"/>
      <w:r w:rsidRPr="002E07CA">
        <w:rPr>
          <w:rFonts w:ascii="Garamond" w:hAnsi="Garamond" w:cs="Times New Roman"/>
          <w:lang w:val="fr-BE"/>
        </w:rPr>
        <w:t>Tisnacq</w:t>
      </w:r>
      <w:proofErr w:type="spellEnd"/>
      <w:r w:rsidRPr="002E07CA">
        <w:rPr>
          <w:rFonts w:ascii="Garamond" w:hAnsi="Garamond" w:cs="Times New Roman"/>
          <w:lang w:val="fr-BE"/>
        </w:rPr>
        <w:t>.</w:t>
      </w:r>
      <w:r w:rsidR="003275C8" w:rsidRPr="002E07CA">
        <w:rPr>
          <w:rFonts w:ascii="Garamond" w:hAnsi="Garamond" w:cs="Times New Roman"/>
          <w:lang w:val="fr-BE"/>
        </w:rPr>
        <w:t xml:space="preserve"> </w:t>
      </w:r>
      <w:r w:rsidR="006D157B" w:rsidRPr="002E07CA">
        <w:rPr>
          <w:rFonts w:ascii="Garamond" w:hAnsi="Garamond" w:cs="Times New Roman"/>
          <w:lang w:val="fr-BE"/>
        </w:rPr>
        <w:t xml:space="preserve">Ce choix vint </w:t>
      </w:r>
      <w:r w:rsidR="00316217" w:rsidRPr="002E07CA">
        <w:rPr>
          <w:rFonts w:ascii="Garamond" w:hAnsi="Garamond" w:cs="Times New Roman"/>
          <w:lang w:val="fr-BE"/>
        </w:rPr>
        <w:t>renforcer le crédit dont Plantin jouissait auprès de la cour, lui</w:t>
      </w:r>
      <w:r w:rsidR="006D157B" w:rsidRPr="002E07CA">
        <w:rPr>
          <w:rFonts w:ascii="Garamond" w:hAnsi="Garamond" w:cs="Times New Roman"/>
          <w:lang w:val="fr-BE"/>
        </w:rPr>
        <w:t xml:space="preserve"> qui s’était déjà vu confier des travaux de premières importances</w:t>
      </w:r>
      <w:r w:rsidR="00D63F4A">
        <w:rPr>
          <w:rFonts w:ascii="Garamond" w:hAnsi="Garamond" w:cs="Times New Roman"/>
          <w:lang w:val="fr-BE"/>
        </w:rPr>
        <w:t> :</w:t>
      </w:r>
      <w:r w:rsidR="00A07BD0">
        <w:rPr>
          <w:rFonts w:ascii="Garamond" w:hAnsi="Garamond" w:cs="Times New Roman"/>
          <w:lang w:val="fr-BE"/>
        </w:rPr>
        <w:t xml:space="preserve"> la</w:t>
      </w:r>
      <w:r w:rsidR="006D157B" w:rsidRPr="002E07CA">
        <w:rPr>
          <w:rFonts w:ascii="Garamond" w:hAnsi="Garamond" w:cs="Times New Roman"/>
          <w:lang w:val="fr-BE"/>
        </w:rPr>
        <w:t xml:space="preserve"> </w:t>
      </w:r>
      <w:r w:rsidR="006D157B" w:rsidRPr="002E07CA">
        <w:rPr>
          <w:rFonts w:ascii="Garamond" w:hAnsi="Garamond" w:cs="Times New Roman"/>
          <w:i/>
          <w:iCs/>
          <w:lang w:val="fr-BE"/>
        </w:rPr>
        <w:t>Bible polyglotte</w:t>
      </w:r>
      <w:r w:rsidR="006D157B" w:rsidRPr="002E07CA">
        <w:rPr>
          <w:rFonts w:ascii="Garamond" w:hAnsi="Garamond" w:cs="Times New Roman"/>
          <w:lang w:val="fr-BE"/>
        </w:rPr>
        <w:t>, commencée en juillet 156</w:t>
      </w:r>
      <w:r w:rsidR="00316217" w:rsidRPr="002E07CA">
        <w:rPr>
          <w:rFonts w:ascii="Garamond" w:hAnsi="Garamond" w:cs="Times New Roman"/>
          <w:lang w:val="fr-BE"/>
        </w:rPr>
        <w:t>8</w:t>
      </w:r>
      <w:r w:rsidR="006D157B" w:rsidRPr="002E07CA">
        <w:rPr>
          <w:rFonts w:ascii="Garamond" w:hAnsi="Garamond" w:cs="Times New Roman"/>
          <w:lang w:val="fr-BE"/>
        </w:rPr>
        <w:t xml:space="preserve"> et pour laquelle </w:t>
      </w:r>
      <w:r w:rsidR="002A6FF4" w:rsidRPr="002E07CA">
        <w:rPr>
          <w:rFonts w:ascii="Garamond" w:hAnsi="Garamond" w:cs="Times New Roman"/>
          <w:lang w:val="fr-BE"/>
        </w:rPr>
        <w:t>le roi d’Espagne</w:t>
      </w:r>
      <w:r w:rsidR="006D157B" w:rsidRPr="002E07CA">
        <w:rPr>
          <w:rFonts w:ascii="Garamond" w:hAnsi="Garamond" w:cs="Times New Roman"/>
          <w:lang w:val="fr-BE"/>
        </w:rPr>
        <w:t xml:space="preserve"> dépêcha à Anvers </w:t>
      </w:r>
      <w:r w:rsidR="00A07BD0">
        <w:rPr>
          <w:rFonts w:ascii="Garamond" w:hAnsi="Garamond" w:cs="Times New Roman"/>
          <w:lang w:val="fr-BE"/>
        </w:rPr>
        <w:t>l’orientaliste</w:t>
      </w:r>
      <w:r w:rsidR="00F86070" w:rsidRPr="002E07CA">
        <w:rPr>
          <w:rFonts w:ascii="Garamond" w:hAnsi="Garamond" w:cs="Times New Roman"/>
          <w:lang w:val="fr-BE"/>
        </w:rPr>
        <w:t xml:space="preserve"> </w:t>
      </w:r>
      <w:r w:rsidR="006D157B" w:rsidRPr="002E07CA">
        <w:rPr>
          <w:rFonts w:ascii="Garamond" w:hAnsi="Garamond" w:cs="Times New Roman"/>
          <w:lang w:val="fr-BE"/>
        </w:rPr>
        <w:t xml:space="preserve">Benito Arias </w:t>
      </w:r>
      <w:proofErr w:type="spellStart"/>
      <w:r w:rsidR="006D157B" w:rsidRPr="002E07CA">
        <w:rPr>
          <w:rFonts w:ascii="Garamond" w:hAnsi="Garamond" w:cs="Times New Roman"/>
          <w:lang w:val="fr-BE"/>
        </w:rPr>
        <w:t>Monato</w:t>
      </w:r>
      <w:proofErr w:type="spellEnd"/>
      <w:r w:rsidR="006D157B" w:rsidRPr="002E07CA">
        <w:rPr>
          <w:rFonts w:ascii="Garamond" w:hAnsi="Garamond" w:cs="Times New Roman"/>
          <w:lang w:val="fr-BE"/>
        </w:rPr>
        <w:t xml:space="preserve">, </w:t>
      </w:r>
      <w:r w:rsidR="00A07BD0">
        <w:rPr>
          <w:rFonts w:ascii="Garamond" w:hAnsi="Garamond" w:cs="Times New Roman"/>
          <w:lang w:val="fr-BE"/>
        </w:rPr>
        <w:t>ainsi que les</w:t>
      </w:r>
      <w:r w:rsidR="00FC20B5" w:rsidRPr="002E07CA">
        <w:rPr>
          <w:rFonts w:ascii="Garamond" w:hAnsi="Garamond" w:cs="Times New Roman"/>
          <w:lang w:val="fr-BE"/>
        </w:rPr>
        <w:t xml:space="preserve"> </w:t>
      </w:r>
      <w:r w:rsidR="00A07BD0">
        <w:rPr>
          <w:rFonts w:ascii="Garamond" w:hAnsi="Garamond" w:cs="Times New Roman"/>
          <w:lang w:val="fr-BE"/>
        </w:rPr>
        <w:t xml:space="preserve">premiers </w:t>
      </w:r>
      <w:r w:rsidR="006D157B" w:rsidRPr="002E07CA">
        <w:rPr>
          <w:rFonts w:ascii="Garamond" w:hAnsi="Garamond" w:cs="Times New Roman"/>
          <w:lang w:val="fr-BE"/>
        </w:rPr>
        <w:t xml:space="preserve">index de livres interdits </w:t>
      </w:r>
      <w:r w:rsidR="00A07BD0">
        <w:rPr>
          <w:rFonts w:ascii="Garamond" w:hAnsi="Garamond" w:cs="Times New Roman"/>
          <w:lang w:val="fr-BE"/>
        </w:rPr>
        <w:t>publiés</w:t>
      </w:r>
      <w:r w:rsidR="006D157B" w:rsidRPr="002E07CA">
        <w:rPr>
          <w:rFonts w:ascii="Garamond" w:hAnsi="Garamond" w:cs="Times New Roman"/>
          <w:lang w:val="fr-BE"/>
        </w:rPr>
        <w:t xml:space="preserve"> </w:t>
      </w:r>
      <w:r w:rsidR="00316217" w:rsidRPr="002E07CA">
        <w:rPr>
          <w:rFonts w:ascii="Garamond" w:hAnsi="Garamond" w:cs="Times New Roman"/>
          <w:lang w:val="fr-BE"/>
        </w:rPr>
        <w:t>dans la foulée de l’introduction des décrets du Concile de Trente dans les anciens Pays-Bas</w:t>
      </w:r>
      <w:r w:rsidR="00316217" w:rsidRPr="002E07CA">
        <w:rPr>
          <w:rStyle w:val="Appelnotedebasdep"/>
          <w:rFonts w:ascii="Garamond" w:hAnsi="Garamond" w:cs="Times New Roman"/>
          <w:lang w:val="fr-BE"/>
        </w:rPr>
        <w:footnoteReference w:id="6"/>
      </w:r>
      <w:r w:rsidR="006D157B" w:rsidRPr="002E07CA">
        <w:rPr>
          <w:rFonts w:ascii="Garamond" w:hAnsi="Garamond" w:cs="Times New Roman"/>
          <w:lang w:val="fr-BE"/>
        </w:rPr>
        <w:t>.</w:t>
      </w:r>
    </w:p>
    <w:p w:rsidR="002A6FF4" w:rsidRPr="002E07CA" w:rsidRDefault="002A6FF4" w:rsidP="00507BB9">
      <w:pPr>
        <w:spacing w:line="360" w:lineRule="auto"/>
        <w:jc w:val="both"/>
        <w:rPr>
          <w:rFonts w:ascii="Garamond" w:hAnsi="Garamond" w:cs="Times New Roman"/>
          <w:lang w:val="fr-BE"/>
        </w:rPr>
      </w:pPr>
    </w:p>
    <w:p w:rsidR="00316217" w:rsidRPr="002E07CA" w:rsidRDefault="002A6FF4" w:rsidP="00507BB9">
      <w:pPr>
        <w:spacing w:line="360" w:lineRule="auto"/>
        <w:jc w:val="both"/>
        <w:rPr>
          <w:rFonts w:ascii="Garamond" w:hAnsi="Garamond" w:cs="Times New Roman"/>
          <w:lang w:val="fr-BE"/>
        </w:rPr>
      </w:pPr>
      <w:r w:rsidRPr="002E07CA">
        <w:rPr>
          <w:rFonts w:ascii="Garamond" w:hAnsi="Garamond" w:cs="Times New Roman"/>
          <w:lang w:val="fr-BE"/>
        </w:rPr>
        <w:t xml:space="preserve">La fonction de prototypographe ne doit pas </w:t>
      </w:r>
      <w:r w:rsidR="00F249FC" w:rsidRPr="002E07CA">
        <w:rPr>
          <w:rFonts w:ascii="Garamond" w:hAnsi="Garamond" w:cs="Times New Roman"/>
          <w:lang w:val="fr-BE"/>
        </w:rPr>
        <w:t xml:space="preserve">pour autant </w:t>
      </w:r>
      <w:r w:rsidRPr="002E07CA">
        <w:rPr>
          <w:rFonts w:ascii="Garamond" w:hAnsi="Garamond" w:cs="Times New Roman"/>
          <w:lang w:val="fr-BE"/>
        </w:rPr>
        <w:t xml:space="preserve">être confondue avec celle d’Imprimeur du </w:t>
      </w:r>
      <w:r w:rsidR="00792507" w:rsidRPr="002E07CA">
        <w:rPr>
          <w:rFonts w:ascii="Garamond" w:hAnsi="Garamond" w:cs="Times New Roman"/>
          <w:lang w:val="fr-BE"/>
        </w:rPr>
        <w:t>R</w:t>
      </w:r>
      <w:r w:rsidRPr="002E07CA">
        <w:rPr>
          <w:rFonts w:ascii="Garamond" w:hAnsi="Garamond" w:cs="Times New Roman"/>
          <w:lang w:val="fr-BE"/>
        </w:rPr>
        <w:t>oi (</w:t>
      </w:r>
      <w:proofErr w:type="spellStart"/>
      <w:r w:rsidRPr="002E07CA">
        <w:rPr>
          <w:rFonts w:ascii="Garamond" w:hAnsi="Garamond" w:cs="Times New Roman"/>
          <w:i/>
          <w:iCs/>
          <w:lang w:val="fr-BE"/>
        </w:rPr>
        <w:t>Typographus</w:t>
      </w:r>
      <w:proofErr w:type="spellEnd"/>
      <w:r w:rsidRPr="002E07CA">
        <w:rPr>
          <w:rFonts w:ascii="Garamond" w:hAnsi="Garamond" w:cs="Times New Roman"/>
          <w:i/>
          <w:iCs/>
          <w:lang w:val="fr-BE"/>
        </w:rPr>
        <w:t xml:space="preserve"> </w:t>
      </w:r>
      <w:proofErr w:type="spellStart"/>
      <w:r w:rsidRPr="002E07CA">
        <w:rPr>
          <w:rFonts w:ascii="Garamond" w:hAnsi="Garamond" w:cs="Times New Roman"/>
          <w:i/>
          <w:iCs/>
          <w:lang w:val="fr-BE"/>
        </w:rPr>
        <w:t>Regii</w:t>
      </w:r>
      <w:proofErr w:type="spellEnd"/>
      <w:r w:rsidRPr="002E07CA">
        <w:rPr>
          <w:rFonts w:ascii="Garamond" w:hAnsi="Garamond" w:cs="Times New Roman"/>
          <w:lang w:val="fr-BE"/>
        </w:rPr>
        <w:t xml:space="preserve">), octroyée à Willem </w:t>
      </w:r>
      <w:proofErr w:type="spellStart"/>
      <w:r w:rsidRPr="002E07CA">
        <w:rPr>
          <w:rFonts w:ascii="Garamond" w:hAnsi="Garamond" w:cs="Times New Roman"/>
          <w:lang w:val="fr-BE"/>
        </w:rPr>
        <w:t>Silvius</w:t>
      </w:r>
      <w:proofErr w:type="spellEnd"/>
      <w:r w:rsidRPr="002E07CA">
        <w:rPr>
          <w:rFonts w:ascii="Garamond" w:hAnsi="Garamond" w:cs="Times New Roman"/>
          <w:lang w:val="fr-BE"/>
        </w:rPr>
        <w:t xml:space="preserve"> dans le courant de l’été 1559. </w:t>
      </w:r>
      <w:r w:rsidR="00A7764C" w:rsidRPr="002E07CA">
        <w:rPr>
          <w:rFonts w:ascii="Garamond" w:hAnsi="Garamond" w:cs="Times New Roman"/>
          <w:lang w:val="fr-BE"/>
        </w:rPr>
        <w:t>H</w:t>
      </w:r>
      <w:r w:rsidRPr="002E07CA">
        <w:rPr>
          <w:rFonts w:ascii="Garamond" w:hAnsi="Garamond" w:cs="Times New Roman"/>
          <w:lang w:val="fr-BE"/>
        </w:rPr>
        <w:t>onorifique, cette reconnaissance v</w:t>
      </w:r>
      <w:r w:rsidR="00FC20B5" w:rsidRPr="002E07CA">
        <w:rPr>
          <w:rFonts w:ascii="Garamond" w:hAnsi="Garamond" w:cs="Times New Roman"/>
          <w:lang w:val="fr-BE"/>
        </w:rPr>
        <w:t>int</w:t>
      </w:r>
      <w:r w:rsidRPr="002E07CA">
        <w:rPr>
          <w:rFonts w:ascii="Garamond" w:hAnsi="Garamond" w:cs="Times New Roman"/>
          <w:lang w:val="fr-BE"/>
        </w:rPr>
        <w:t xml:space="preserve"> consacrer les habilités d’un jeune typographe proche du pouvoir, plutôt que sanctionner une quelconque autorité sur ses collègues. </w:t>
      </w:r>
      <w:proofErr w:type="spellStart"/>
      <w:r w:rsidRPr="002E07CA">
        <w:rPr>
          <w:rFonts w:ascii="Garamond" w:hAnsi="Garamond" w:cs="Times New Roman"/>
          <w:lang w:val="fr-BE"/>
        </w:rPr>
        <w:t>Silvius</w:t>
      </w:r>
      <w:proofErr w:type="spellEnd"/>
      <w:r w:rsidRPr="002E07CA">
        <w:rPr>
          <w:rFonts w:ascii="Garamond" w:hAnsi="Garamond" w:cs="Times New Roman"/>
          <w:lang w:val="fr-BE"/>
        </w:rPr>
        <w:t xml:space="preserve"> porta ce titre jusqu’à son exil </w:t>
      </w:r>
      <w:r w:rsidR="00A7764C" w:rsidRPr="002E07CA">
        <w:rPr>
          <w:rFonts w:ascii="Garamond" w:hAnsi="Garamond" w:cs="Times New Roman"/>
          <w:lang w:val="fr-BE"/>
        </w:rPr>
        <w:t xml:space="preserve">définitif </w:t>
      </w:r>
      <w:r w:rsidRPr="002E07CA">
        <w:rPr>
          <w:rFonts w:ascii="Garamond" w:hAnsi="Garamond" w:cs="Times New Roman"/>
          <w:lang w:val="fr-BE"/>
        </w:rPr>
        <w:t>pour Leyde en 1579</w:t>
      </w:r>
      <w:r w:rsidR="00A7764C" w:rsidRPr="002E07CA">
        <w:rPr>
          <w:rFonts w:ascii="Garamond" w:hAnsi="Garamond" w:cs="Times New Roman"/>
          <w:lang w:val="fr-BE"/>
        </w:rPr>
        <w:t xml:space="preserve"> où il exer</w:t>
      </w:r>
      <w:r w:rsidR="00D63F4A">
        <w:rPr>
          <w:rFonts w:ascii="Garamond" w:hAnsi="Garamond" w:cs="Times New Roman"/>
          <w:lang w:val="fr-BE"/>
        </w:rPr>
        <w:t>ç</w:t>
      </w:r>
      <w:r w:rsidR="00A7764C" w:rsidRPr="002E07CA">
        <w:rPr>
          <w:rFonts w:ascii="Garamond" w:hAnsi="Garamond" w:cs="Times New Roman"/>
          <w:lang w:val="fr-BE"/>
        </w:rPr>
        <w:t>a en qualité d’imprimeur des États de Hollande et de l</w:t>
      </w:r>
      <w:r w:rsidR="00D63F4A">
        <w:rPr>
          <w:rFonts w:ascii="Garamond" w:hAnsi="Garamond" w:cs="Times New Roman"/>
          <w:lang w:val="fr-BE"/>
        </w:rPr>
        <w:t>’</w:t>
      </w:r>
      <w:r w:rsidR="00A7764C" w:rsidRPr="002E07CA">
        <w:rPr>
          <w:rFonts w:ascii="Garamond" w:hAnsi="Garamond" w:cs="Times New Roman"/>
          <w:lang w:val="fr-BE"/>
        </w:rPr>
        <w:t>université</w:t>
      </w:r>
      <w:r w:rsidR="00D63F4A">
        <w:rPr>
          <w:rFonts w:ascii="Garamond" w:hAnsi="Garamond" w:cs="Times New Roman"/>
          <w:lang w:val="fr-BE"/>
        </w:rPr>
        <w:t xml:space="preserve"> récemment fondée</w:t>
      </w:r>
      <w:r w:rsidRPr="002E07CA">
        <w:rPr>
          <w:rStyle w:val="Appelnotedebasdep"/>
          <w:rFonts w:ascii="Garamond" w:hAnsi="Garamond" w:cs="Times New Roman"/>
          <w:lang w:val="fr-BE"/>
        </w:rPr>
        <w:footnoteReference w:id="7"/>
      </w:r>
      <w:r w:rsidRPr="002E07CA">
        <w:rPr>
          <w:rFonts w:ascii="Garamond" w:hAnsi="Garamond" w:cs="Times New Roman"/>
          <w:lang w:val="fr-BE"/>
        </w:rPr>
        <w:t xml:space="preserve">. </w:t>
      </w:r>
      <w:r w:rsidR="00A7764C" w:rsidRPr="002E07CA">
        <w:rPr>
          <w:rFonts w:ascii="Garamond" w:hAnsi="Garamond" w:cs="Times New Roman"/>
          <w:lang w:val="fr-BE"/>
        </w:rPr>
        <w:t xml:space="preserve">Cependant, la position la plus lucrative pour un imprimeur fut certainement celle d’ « Imprimeur Jure des </w:t>
      </w:r>
      <w:proofErr w:type="spellStart"/>
      <w:r w:rsidR="00A7764C" w:rsidRPr="002E07CA">
        <w:rPr>
          <w:rFonts w:ascii="Garamond" w:hAnsi="Garamond" w:cs="Times New Roman"/>
          <w:lang w:val="fr-BE"/>
        </w:rPr>
        <w:t>placcarts</w:t>
      </w:r>
      <w:proofErr w:type="spellEnd"/>
      <w:r w:rsidR="00A7764C" w:rsidRPr="002E07CA">
        <w:rPr>
          <w:rFonts w:ascii="Garamond" w:hAnsi="Garamond" w:cs="Times New Roman"/>
          <w:lang w:val="fr-BE"/>
        </w:rPr>
        <w:t xml:space="preserve"> et </w:t>
      </w:r>
      <w:proofErr w:type="spellStart"/>
      <w:r w:rsidR="00A7764C" w:rsidRPr="002E07CA">
        <w:rPr>
          <w:rFonts w:ascii="Garamond" w:hAnsi="Garamond" w:cs="Times New Roman"/>
          <w:lang w:val="fr-BE"/>
        </w:rPr>
        <w:t>ordinances</w:t>
      </w:r>
      <w:proofErr w:type="spellEnd"/>
      <w:r w:rsidR="00A7764C" w:rsidRPr="002E07CA">
        <w:rPr>
          <w:rFonts w:ascii="Garamond" w:hAnsi="Garamond" w:cs="Times New Roman"/>
          <w:lang w:val="fr-BE"/>
        </w:rPr>
        <w:t xml:space="preserve"> de sa </w:t>
      </w:r>
      <w:proofErr w:type="spellStart"/>
      <w:r w:rsidR="00A7764C" w:rsidRPr="002E07CA">
        <w:rPr>
          <w:rFonts w:ascii="Garamond" w:hAnsi="Garamond" w:cs="Times New Roman"/>
          <w:lang w:val="fr-BE"/>
        </w:rPr>
        <w:t>Majeste</w:t>
      </w:r>
      <w:proofErr w:type="spellEnd"/>
      <w:r w:rsidR="00A7764C" w:rsidRPr="002E07CA">
        <w:rPr>
          <w:rFonts w:ascii="Garamond" w:hAnsi="Garamond" w:cs="Times New Roman"/>
          <w:lang w:val="fr-BE"/>
        </w:rPr>
        <w:t> » obtenu</w:t>
      </w:r>
      <w:r w:rsidR="007B1854" w:rsidRPr="002E07CA">
        <w:rPr>
          <w:rFonts w:ascii="Garamond" w:hAnsi="Garamond" w:cs="Times New Roman"/>
          <w:lang w:val="fr-BE"/>
        </w:rPr>
        <w:t>e</w:t>
      </w:r>
      <w:r w:rsidR="00A7764C" w:rsidRPr="002E07CA">
        <w:rPr>
          <w:rFonts w:ascii="Garamond" w:hAnsi="Garamond" w:cs="Times New Roman"/>
          <w:lang w:val="fr-BE"/>
        </w:rPr>
        <w:t xml:space="preserve"> par </w:t>
      </w:r>
      <w:proofErr w:type="spellStart"/>
      <w:r w:rsidR="00A7764C" w:rsidRPr="002E07CA">
        <w:rPr>
          <w:rFonts w:ascii="Garamond" w:hAnsi="Garamond" w:cs="Times New Roman"/>
          <w:lang w:val="fr-BE"/>
        </w:rPr>
        <w:t>Michiel</w:t>
      </w:r>
      <w:proofErr w:type="spellEnd"/>
      <w:r w:rsidR="00A7764C" w:rsidRPr="002E07CA">
        <w:rPr>
          <w:rFonts w:ascii="Garamond" w:hAnsi="Garamond" w:cs="Times New Roman"/>
          <w:lang w:val="fr-BE"/>
        </w:rPr>
        <w:t xml:space="preserve"> van Hamont au début de l’année 1560</w:t>
      </w:r>
      <w:r w:rsidR="00A7764C" w:rsidRPr="002E07CA">
        <w:rPr>
          <w:rStyle w:val="Appelnotedebasdep"/>
          <w:rFonts w:ascii="Garamond" w:hAnsi="Garamond" w:cs="Times New Roman"/>
          <w:lang w:val="fr-BE"/>
        </w:rPr>
        <w:footnoteReference w:id="8"/>
      </w:r>
      <w:r w:rsidR="00A7764C" w:rsidRPr="002E07CA">
        <w:rPr>
          <w:rFonts w:ascii="Garamond" w:hAnsi="Garamond" w:cs="Times New Roman"/>
          <w:lang w:val="fr-BE"/>
        </w:rPr>
        <w:t>.</w:t>
      </w:r>
      <w:r w:rsidR="007B1854" w:rsidRPr="002E07CA">
        <w:rPr>
          <w:rFonts w:ascii="Garamond" w:hAnsi="Garamond" w:cs="Times New Roman"/>
          <w:lang w:val="fr-BE"/>
        </w:rPr>
        <w:t xml:space="preserve"> Un tel monopole assurait à son détenteur une source de revenus </w:t>
      </w:r>
      <w:r w:rsidR="007B1854" w:rsidRPr="002E07CA">
        <w:rPr>
          <w:rFonts w:ascii="Garamond" w:hAnsi="Garamond" w:cs="Times New Roman"/>
          <w:lang w:val="fr-BE"/>
        </w:rPr>
        <w:lastRenderedPageBreak/>
        <w:t>garantis et constants, raison pour laquelle au cours de l’Ancien Régime nombre d’imprimeurs tenteront de transformer ce type de charge en monopole dynastique</w:t>
      </w:r>
      <w:r w:rsidR="007B1854" w:rsidRPr="002E07CA">
        <w:rPr>
          <w:rStyle w:val="Appelnotedebasdep"/>
          <w:rFonts w:ascii="Garamond" w:hAnsi="Garamond" w:cs="Times New Roman"/>
          <w:lang w:val="fr-BE"/>
        </w:rPr>
        <w:footnoteReference w:id="9"/>
      </w:r>
      <w:r w:rsidR="007B1854" w:rsidRPr="002E07CA">
        <w:rPr>
          <w:rFonts w:ascii="Garamond" w:hAnsi="Garamond" w:cs="Times New Roman"/>
          <w:lang w:val="fr-BE"/>
        </w:rPr>
        <w:t>.</w:t>
      </w:r>
    </w:p>
    <w:p w:rsidR="002A6FF4" w:rsidRPr="002E07CA" w:rsidRDefault="002A6FF4" w:rsidP="00507BB9">
      <w:pPr>
        <w:spacing w:line="360" w:lineRule="auto"/>
        <w:jc w:val="both"/>
        <w:rPr>
          <w:rFonts w:ascii="Garamond" w:hAnsi="Garamond" w:cs="Times New Roman"/>
          <w:lang w:val="fr-BE"/>
        </w:rPr>
      </w:pPr>
    </w:p>
    <w:p w:rsidR="00F86070" w:rsidRPr="002E07CA" w:rsidRDefault="00F86070" w:rsidP="00507BB9">
      <w:pPr>
        <w:spacing w:line="360" w:lineRule="auto"/>
        <w:jc w:val="both"/>
        <w:rPr>
          <w:rFonts w:ascii="Garamond" w:hAnsi="Garamond" w:cs="Times New Roman"/>
          <w:lang w:val="fr-BE"/>
        </w:rPr>
      </w:pPr>
      <w:r w:rsidRPr="002E07CA">
        <w:rPr>
          <w:rFonts w:ascii="Garamond" w:hAnsi="Garamond" w:cs="Times New Roman"/>
          <w:lang w:val="fr-BE"/>
        </w:rPr>
        <w:t>Malgré la promesse de Philippe II d’accorder à son imprimeur en chef « </w:t>
      </w:r>
      <w:proofErr w:type="spellStart"/>
      <w:r w:rsidRPr="002E07CA">
        <w:rPr>
          <w:rFonts w:ascii="Garamond" w:hAnsi="Garamond" w:cs="Times New Roman"/>
          <w:lang w:val="fr-BE"/>
        </w:rPr>
        <w:t>gaiges</w:t>
      </w:r>
      <w:proofErr w:type="spellEnd"/>
      <w:r w:rsidRPr="002E07CA">
        <w:rPr>
          <w:rFonts w:ascii="Garamond" w:hAnsi="Garamond" w:cs="Times New Roman"/>
          <w:lang w:val="fr-BE"/>
        </w:rPr>
        <w:t xml:space="preserve"> et </w:t>
      </w:r>
      <w:proofErr w:type="spellStart"/>
      <w:r w:rsidRPr="002E07CA">
        <w:rPr>
          <w:rFonts w:ascii="Garamond" w:hAnsi="Garamond" w:cs="Times New Roman"/>
          <w:lang w:val="fr-BE"/>
        </w:rPr>
        <w:t>traittement</w:t>
      </w:r>
      <w:proofErr w:type="spellEnd"/>
      <w:r w:rsidRPr="002E07CA">
        <w:rPr>
          <w:rFonts w:ascii="Garamond" w:hAnsi="Garamond" w:cs="Times New Roman"/>
          <w:lang w:val="fr-BE"/>
        </w:rPr>
        <w:t xml:space="preserve"> », Plantin ne reçut </w:t>
      </w:r>
      <w:r w:rsidR="00F249FC" w:rsidRPr="002E07CA">
        <w:rPr>
          <w:rFonts w:ascii="Garamond" w:hAnsi="Garamond" w:cs="Times New Roman"/>
          <w:lang w:val="fr-BE"/>
        </w:rPr>
        <w:t>aucun salaire</w:t>
      </w:r>
      <w:r w:rsidRPr="002E07CA">
        <w:rPr>
          <w:rFonts w:ascii="Garamond" w:hAnsi="Garamond" w:cs="Times New Roman"/>
          <w:lang w:val="fr-BE"/>
        </w:rPr>
        <w:t>. Il essaya d’obtenir des réductions d’impôt, en particulier sur le vin et la bière, mais en vain</w:t>
      </w:r>
      <w:r w:rsidRPr="002E07CA">
        <w:rPr>
          <w:rStyle w:val="Appelnotedebasdep"/>
          <w:rFonts w:ascii="Garamond" w:hAnsi="Garamond" w:cs="Times New Roman"/>
          <w:lang w:val="fr-BE"/>
        </w:rPr>
        <w:footnoteReference w:id="10"/>
      </w:r>
      <w:r w:rsidRPr="002E07CA">
        <w:rPr>
          <w:rFonts w:ascii="Garamond" w:hAnsi="Garamond" w:cs="Times New Roman"/>
          <w:lang w:val="fr-BE"/>
        </w:rPr>
        <w:t xml:space="preserve">. </w:t>
      </w:r>
      <w:r w:rsidR="00FC20B5" w:rsidRPr="002E07CA">
        <w:rPr>
          <w:rFonts w:ascii="Garamond" w:hAnsi="Garamond" w:cs="Times New Roman"/>
          <w:lang w:val="fr-BE"/>
        </w:rPr>
        <w:t xml:space="preserve">Cependant, les autorités le récompensèrent non seulement en multipliant des commandes de livres, parfois à son grand dam – la </w:t>
      </w:r>
      <w:r w:rsidR="00C519E1">
        <w:rPr>
          <w:rFonts w:ascii="Garamond" w:hAnsi="Garamond" w:cs="Times New Roman"/>
          <w:lang w:val="fr-BE"/>
        </w:rPr>
        <w:t>C</w:t>
      </w:r>
      <w:r w:rsidR="00FC20B5" w:rsidRPr="002E07CA">
        <w:rPr>
          <w:rFonts w:ascii="Garamond" w:hAnsi="Garamond" w:cs="Times New Roman"/>
          <w:lang w:val="fr-BE"/>
        </w:rPr>
        <w:t xml:space="preserve">ouronne espagnole étant </w:t>
      </w:r>
      <w:r w:rsidR="00C519E1">
        <w:rPr>
          <w:rFonts w:ascii="Garamond" w:hAnsi="Garamond" w:cs="Times New Roman"/>
          <w:lang w:val="fr-BE"/>
        </w:rPr>
        <w:t xml:space="preserve">réputée </w:t>
      </w:r>
      <w:r w:rsidR="00FC20B5" w:rsidRPr="002E07CA">
        <w:rPr>
          <w:rFonts w:ascii="Garamond" w:hAnsi="Garamond" w:cs="Times New Roman"/>
          <w:lang w:val="fr-BE"/>
        </w:rPr>
        <w:t xml:space="preserve">mauvais payeur –, mais aussi en lui octroyant des monopoles toujours plus lucratifs. Ainsi, Hamont dut partager </w:t>
      </w:r>
      <w:r w:rsidR="00CB4687" w:rsidRPr="002E07CA">
        <w:rPr>
          <w:rFonts w:ascii="Garamond" w:hAnsi="Garamond" w:cs="Times New Roman"/>
          <w:lang w:val="fr-BE"/>
        </w:rPr>
        <w:t xml:space="preserve">en 1570 </w:t>
      </w:r>
      <w:r w:rsidR="00FC20B5" w:rsidRPr="002E07CA">
        <w:rPr>
          <w:rFonts w:ascii="Garamond" w:hAnsi="Garamond" w:cs="Times New Roman"/>
          <w:lang w:val="fr-BE"/>
        </w:rPr>
        <w:t>son exclusivité sur les impressions officielles émanant d</w:t>
      </w:r>
      <w:r w:rsidR="007C7927">
        <w:rPr>
          <w:rFonts w:ascii="Garamond" w:hAnsi="Garamond" w:cs="Times New Roman"/>
          <w:lang w:val="fr-BE"/>
        </w:rPr>
        <w:t>u</w:t>
      </w:r>
      <w:r w:rsidR="00FC20B5" w:rsidRPr="002E07CA">
        <w:rPr>
          <w:rFonts w:ascii="Garamond" w:hAnsi="Garamond" w:cs="Times New Roman"/>
          <w:lang w:val="fr-BE"/>
        </w:rPr>
        <w:t xml:space="preserve"> </w:t>
      </w:r>
      <w:r w:rsidR="007C7927">
        <w:rPr>
          <w:rFonts w:ascii="Garamond" w:hAnsi="Garamond" w:cs="Times New Roman"/>
          <w:lang w:val="fr-BE"/>
        </w:rPr>
        <w:t>gouvernement central</w:t>
      </w:r>
      <w:r w:rsidR="00FC20B5" w:rsidRPr="002E07CA">
        <w:rPr>
          <w:rFonts w:ascii="Garamond" w:hAnsi="Garamond" w:cs="Times New Roman"/>
          <w:lang w:val="fr-BE"/>
        </w:rPr>
        <w:t xml:space="preserve">. De même, le 6 novembre 1574, Plantin obtint </w:t>
      </w:r>
      <w:r w:rsidR="0034114E" w:rsidRPr="002E07CA">
        <w:rPr>
          <w:rFonts w:ascii="Garamond" w:hAnsi="Garamond" w:cs="Times New Roman"/>
          <w:lang w:val="fr-BE"/>
        </w:rPr>
        <w:t xml:space="preserve">un privilège exclusif </w:t>
      </w:r>
      <w:r w:rsidR="00FC20B5" w:rsidRPr="002E07CA">
        <w:rPr>
          <w:rFonts w:ascii="Garamond" w:hAnsi="Garamond" w:cs="Times New Roman"/>
          <w:lang w:val="fr-BE"/>
        </w:rPr>
        <w:t>pour l</w:t>
      </w:r>
      <w:r w:rsidR="0034114E" w:rsidRPr="002E07CA">
        <w:rPr>
          <w:rFonts w:ascii="Garamond" w:hAnsi="Garamond" w:cs="Times New Roman"/>
          <w:lang w:val="fr-BE"/>
        </w:rPr>
        <w:t>’</w:t>
      </w:r>
      <w:r w:rsidR="00FC20B5" w:rsidRPr="002E07CA">
        <w:rPr>
          <w:rFonts w:ascii="Garamond" w:hAnsi="Garamond" w:cs="Times New Roman"/>
          <w:lang w:val="fr-BE"/>
        </w:rPr>
        <w:t>impression des édits monétaires, privilège qui était auparavant en possession d</w:t>
      </w:r>
      <w:r w:rsidR="0034114E" w:rsidRPr="002E07CA">
        <w:rPr>
          <w:rFonts w:ascii="Garamond" w:hAnsi="Garamond" w:cs="Times New Roman"/>
          <w:lang w:val="fr-BE"/>
        </w:rPr>
        <w:t>’</w:t>
      </w:r>
      <w:r w:rsidR="00FC20B5" w:rsidRPr="002E07CA">
        <w:rPr>
          <w:rFonts w:ascii="Garamond" w:hAnsi="Garamond" w:cs="Times New Roman"/>
          <w:lang w:val="fr-BE"/>
        </w:rPr>
        <w:t xml:space="preserve">Hendrik </w:t>
      </w:r>
      <w:r w:rsidR="00A07BD0">
        <w:rPr>
          <w:rFonts w:ascii="Garamond" w:hAnsi="Garamond" w:cs="Times New Roman"/>
          <w:smallCaps/>
          <w:lang w:val="fr-BE"/>
        </w:rPr>
        <w:t>i</w:t>
      </w:r>
      <w:r w:rsidR="00FC20B5" w:rsidRPr="002E07CA">
        <w:rPr>
          <w:rFonts w:ascii="Garamond" w:hAnsi="Garamond" w:cs="Times New Roman"/>
          <w:lang w:val="fr-BE"/>
        </w:rPr>
        <w:t xml:space="preserve"> </w:t>
      </w:r>
      <w:proofErr w:type="spellStart"/>
      <w:r w:rsidR="00FC20B5" w:rsidRPr="002E07CA">
        <w:rPr>
          <w:rFonts w:ascii="Garamond" w:hAnsi="Garamond" w:cs="Times New Roman"/>
          <w:lang w:val="fr-BE"/>
        </w:rPr>
        <w:t>vanden</w:t>
      </w:r>
      <w:proofErr w:type="spellEnd"/>
      <w:r w:rsidR="00FC20B5" w:rsidRPr="002E07CA">
        <w:rPr>
          <w:rFonts w:ascii="Garamond" w:hAnsi="Garamond" w:cs="Times New Roman"/>
          <w:lang w:val="fr-BE"/>
        </w:rPr>
        <w:t xml:space="preserve"> </w:t>
      </w:r>
      <w:proofErr w:type="spellStart"/>
      <w:r w:rsidR="00FC20B5" w:rsidRPr="002E07CA">
        <w:rPr>
          <w:rFonts w:ascii="Garamond" w:hAnsi="Garamond" w:cs="Times New Roman"/>
          <w:lang w:val="fr-BE"/>
        </w:rPr>
        <w:t>Keer</w:t>
      </w:r>
      <w:r w:rsidR="00C422B4" w:rsidRPr="002E07CA">
        <w:rPr>
          <w:rFonts w:ascii="Garamond" w:hAnsi="Garamond" w:cs="Times New Roman"/>
          <w:lang w:val="fr-BE"/>
        </w:rPr>
        <w:t>e</w:t>
      </w:r>
      <w:proofErr w:type="spellEnd"/>
      <w:r w:rsidR="00FC20B5" w:rsidRPr="002E07CA">
        <w:rPr>
          <w:rFonts w:ascii="Garamond" w:hAnsi="Garamond" w:cs="Times New Roman"/>
          <w:lang w:val="fr-BE"/>
        </w:rPr>
        <w:t>, actif à Gand entre 1556 et 1580</w:t>
      </w:r>
      <w:r w:rsidR="0034114E" w:rsidRPr="002E07CA">
        <w:rPr>
          <w:rStyle w:val="Appelnotedebasdep"/>
          <w:rFonts w:ascii="Garamond" w:hAnsi="Garamond" w:cs="Times New Roman"/>
          <w:lang w:val="fr-BE"/>
        </w:rPr>
        <w:footnoteReference w:id="11"/>
      </w:r>
      <w:r w:rsidR="00FC20B5" w:rsidRPr="002E07CA">
        <w:rPr>
          <w:rFonts w:ascii="Garamond" w:hAnsi="Garamond" w:cs="Times New Roman"/>
          <w:lang w:val="fr-BE"/>
        </w:rPr>
        <w:t>.</w:t>
      </w:r>
      <w:r w:rsidR="006B2CBF" w:rsidRPr="002E07CA">
        <w:rPr>
          <w:rFonts w:ascii="Garamond" w:hAnsi="Garamond" w:cs="Times New Roman"/>
          <w:lang w:val="fr-BE"/>
        </w:rPr>
        <w:t xml:space="preserve"> N’oublions pas, parmi toutes ces gratifications, que Philippe II concéda à Plantin, le 1</w:t>
      </w:r>
      <w:r w:rsidR="006B2CBF" w:rsidRPr="002E07CA">
        <w:rPr>
          <w:rFonts w:ascii="Garamond" w:hAnsi="Garamond" w:cs="Times New Roman"/>
          <w:vertAlign w:val="superscript"/>
          <w:lang w:val="fr-BE"/>
        </w:rPr>
        <w:t>er</w:t>
      </w:r>
      <w:r w:rsidR="006B2CBF" w:rsidRPr="002E07CA">
        <w:rPr>
          <w:rFonts w:ascii="Garamond" w:hAnsi="Garamond" w:cs="Times New Roman"/>
          <w:lang w:val="fr-BE"/>
        </w:rPr>
        <w:t xml:space="preserve"> février 1571, un monopole sur la vente de</w:t>
      </w:r>
      <w:r w:rsidR="00AD31CB" w:rsidRPr="002E07CA">
        <w:rPr>
          <w:rFonts w:ascii="Garamond" w:hAnsi="Garamond" w:cs="Times New Roman"/>
          <w:lang w:val="fr-BE"/>
        </w:rPr>
        <w:t>s</w:t>
      </w:r>
      <w:r w:rsidR="006B2CBF" w:rsidRPr="002E07CA">
        <w:rPr>
          <w:rFonts w:ascii="Garamond" w:hAnsi="Garamond" w:cs="Times New Roman"/>
          <w:lang w:val="fr-BE"/>
        </w:rPr>
        <w:t xml:space="preserve"> missels et </w:t>
      </w:r>
      <w:r w:rsidR="00AD31CB" w:rsidRPr="002E07CA">
        <w:rPr>
          <w:rFonts w:ascii="Garamond" w:hAnsi="Garamond" w:cs="Times New Roman"/>
          <w:lang w:val="fr-BE"/>
        </w:rPr>
        <w:t xml:space="preserve">des </w:t>
      </w:r>
      <w:r w:rsidR="007C7927">
        <w:rPr>
          <w:rFonts w:ascii="Garamond" w:hAnsi="Garamond" w:cs="Times New Roman"/>
          <w:lang w:val="fr-BE"/>
        </w:rPr>
        <w:t>b</w:t>
      </w:r>
      <w:r w:rsidR="006B2CBF" w:rsidRPr="002E07CA">
        <w:rPr>
          <w:rFonts w:ascii="Garamond" w:hAnsi="Garamond" w:cs="Times New Roman"/>
          <w:lang w:val="fr-BE"/>
        </w:rPr>
        <w:t xml:space="preserve">réviaires en Espagne ainsi que </w:t>
      </w:r>
      <w:r w:rsidR="00AD31CB" w:rsidRPr="002E07CA">
        <w:rPr>
          <w:rFonts w:ascii="Garamond" w:hAnsi="Garamond" w:cs="Times New Roman"/>
          <w:lang w:val="fr-BE"/>
        </w:rPr>
        <w:t>pour</w:t>
      </w:r>
      <w:r w:rsidR="006B2CBF" w:rsidRPr="002E07CA">
        <w:rPr>
          <w:rFonts w:ascii="Garamond" w:hAnsi="Garamond" w:cs="Times New Roman"/>
          <w:lang w:val="fr-BE"/>
        </w:rPr>
        <w:t xml:space="preserve"> tous les territoires d’outre-mer</w:t>
      </w:r>
      <w:r w:rsidR="006B2CBF" w:rsidRPr="002E07CA">
        <w:rPr>
          <w:rStyle w:val="Appelnotedebasdep"/>
          <w:rFonts w:ascii="Garamond" w:hAnsi="Garamond" w:cs="Times New Roman"/>
          <w:lang w:val="fr-BE"/>
        </w:rPr>
        <w:footnoteReference w:id="12"/>
      </w:r>
      <w:r w:rsidR="006B2CBF" w:rsidRPr="002E07CA">
        <w:rPr>
          <w:rFonts w:ascii="Garamond" w:hAnsi="Garamond" w:cs="Times New Roman"/>
          <w:lang w:val="fr-BE"/>
        </w:rPr>
        <w:t xml:space="preserve">. </w:t>
      </w:r>
    </w:p>
    <w:p w:rsidR="00316217" w:rsidRPr="002E07CA" w:rsidRDefault="00316217" w:rsidP="00507BB9">
      <w:pPr>
        <w:spacing w:line="360" w:lineRule="auto"/>
        <w:jc w:val="both"/>
        <w:rPr>
          <w:rFonts w:ascii="Garamond" w:hAnsi="Garamond" w:cs="Times New Roman"/>
          <w:lang w:val="fr-BE"/>
        </w:rPr>
      </w:pPr>
    </w:p>
    <w:p w:rsidR="00171686" w:rsidRPr="002E07CA" w:rsidRDefault="0023090A" w:rsidP="00507BB9">
      <w:pPr>
        <w:spacing w:line="360" w:lineRule="auto"/>
        <w:jc w:val="both"/>
        <w:rPr>
          <w:rFonts w:ascii="Garamond" w:hAnsi="Garamond" w:cs="Times New Roman"/>
          <w:lang w:val="fr-BE"/>
        </w:rPr>
      </w:pPr>
      <w:r w:rsidRPr="002E07CA">
        <w:rPr>
          <w:rFonts w:ascii="Garamond" w:hAnsi="Garamond" w:cs="Times New Roman"/>
          <w:lang w:val="fr-BE"/>
        </w:rPr>
        <w:t>Si la création de la charge de prototypographe intéresse au premier plan l’histoire de la censure et de la lutte contre le protestantisme, elle n’en a pas moins retenu l’attention des historiens du livre pour l’étude de la régulation de l’économie du livre, mais aussi pour la qualité du matériel documentaire produit par Christophe Plantin</w:t>
      </w:r>
      <w:r w:rsidR="006A2F10" w:rsidRPr="002E07CA">
        <w:rPr>
          <w:rFonts w:ascii="Garamond" w:hAnsi="Garamond" w:cs="Times New Roman"/>
          <w:lang w:val="fr-BE"/>
        </w:rPr>
        <w:t xml:space="preserve"> à cette occasion</w:t>
      </w:r>
      <w:r w:rsidR="000E1696" w:rsidRPr="002E07CA">
        <w:rPr>
          <w:rStyle w:val="Appelnotedebasdep"/>
          <w:rFonts w:ascii="Garamond" w:hAnsi="Garamond" w:cs="Times New Roman"/>
          <w:lang w:val="fr-BE"/>
        </w:rPr>
        <w:footnoteReference w:id="13"/>
      </w:r>
      <w:r w:rsidRPr="002E07CA">
        <w:rPr>
          <w:rFonts w:ascii="Garamond" w:hAnsi="Garamond" w:cs="Times New Roman"/>
          <w:lang w:val="fr-BE"/>
        </w:rPr>
        <w:t xml:space="preserve">. En effet, </w:t>
      </w:r>
      <w:r w:rsidR="006A2F10" w:rsidRPr="002E07CA">
        <w:rPr>
          <w:rFonts w:ascii="Garamond" w:hAnsi="Garamond" w:cs="Times New Roman"/>
          <w:lang w:val="fr-BE"/>
        </w:rPr>
        <w:t xml:space="preserve">parmi les directives contenues dans l’ordonnance du 19 mai 1570, il </w:t>
      </w:r>
      <w:r w:rsidR="00AD31CB" w:rsidRPr="002E07CA">
        <w:rPr>
          <w:rFonts w:ascii="Garamond" w:hAnsi="Garamond" w:cs="Times New Roman"/>
          <w:lang w:val="fr-BE"/>
        </w:rPr>
        <w:t>était</w:t>
      </w:r>
      <w:r w:rsidR="006A2F10" w:rsidRPr="002E07CA">
        <w:rPr>
          <w:rFonts w:ascii="Garamond" w:hAnsi="Garamond" w:cs="Times New Roman"/>
          <w:lang w:val="fr-BE"/>
        </w:rPr>
        <w:t xml:space="preserve"> demandé au prototypographe « d’avoir et faire </w:t>
      </w:r>
      <w:proofErr w:type="spellStart"/>
      <w:r w:rsidR="006A2F10" w:rsidRPr="002E07CA">
        <w:rPr>
          <w:rFonts w:ascii="Garamond" w:hAnsi="Garamond" w:cs="Times New Roman"/>
          <w:lang w:val="fr-BE"/>
        </w:rPr>
        <w:t>ung</w:t>
      </w:r>
      <w:proofErr w:type="spellEnd"/>
      <w:r w:rsidR="006A2F10" w:rsidRPr="002E07CA">
        <w:rPr>
          <w:rFonts w:ascii="Garamond" w:hAnsi="Garamond" w:cs="Times New Roman"/>
          <w:lang w:val="fr-BE"/>
        </w:rPr>
        <w:t xml:space="preserve"> livre ou registre, auquel il </w:t>
      </w:r>
      <w:proofErr w:type="spellStart"/>
      <w:r w:rsidR="006A2F10" w:rsidRPr="002E07CA">
        <w:rPr>
          <w:rFonts w:ascii="Garamond" w:hAnsi="Garamond" w:cs="Times New Roman"/>
          <w:lang w:val="fr-BE"/>
        </w:rPr>
        <w:t>escripvra</w:t>
      </w:r>
      <w:proofErr w:type="spellEnd"/>
      <w:r w:rsidR="006A2F10" w:rsidRPr="002E07CA">
        <w:rPr>
          <w:rFonts w:ascii="Garamond" w:hAnsi="Garamond" w:cs="Times New Roman"/>
          <w:lang w:val="fr-BE"/>
        </w:rPr>
        <w:t xml:space="preserve"> les noms de tous et </w:t>
      </w:r>
      <w:proofErr w:type="spellStart"/>
      <w:r w:rsidR="006A2F10" w:rsidRPr="002E07CA">
        <w:rPr>
          <w:rFonts w:ascii="Garamond" w:hAnsi="Garamond" w:cs="Times New Roman"/>
          <w:lang w:val="fr-BE"/>
        </w:rPr>
        <w:t>chascun</w:t>
      </w:r>
      <w:proofErr w:type="spellEnd"/>
      <w:r w:rsidR="006A2F10" w:rsidRPr="002E07CA">
        <w:rPr>
          <w:rFonts w:ascii="Garamond" w:hAnsi="Garamond" w:cs="Times New Roman"/>
          <w:lang w:val="fr-BE"/>
        </w:rPr>
        <w:t xml:space="preserve"> des </w:t>
      </w:r>
      <w:proofErr w:type="spellStart"/>
      <w:r w:rsidR="006A2F10" w:rsidRPr="002E07CA">
        <w:rPr>
          <w:rFonts w:ascii="Garamond" w:hAnsi="Garamond" w:cs="Times New Roman"/>
          <w:lang w:val="fr-BE"/>
        </w:rPr>
        <w:t>maistres</w:t>
      </w:r>
      <w:proofErr w:type="spellEnd"/>
      <w:r w:rsidR="006A2F10" w:rsidRPr="002E07CA">
        <w:rPr>
          <w:rFonts w:ascii="Garamond" w:hAnsi="Garamond" w:cs="Times New Roman"/>
          <w:lang w:val="fr-BE"/>
        </w:rPr>
        <w:t xml:space="preserve"> </w:t>
      </w:r>
      <w:proofErr w:type="spellStart"/>
      <w:r w:rsidR="006A2F10" w:rsidRPr="002E07CA">
        <w:rPr>
          <w:rFonts w:ascii="Garamond" w:hAnsi="Garamond" w:cs="Times New Roman"/>
          <w:lang w:val="fr-BE"/>
        </w:rPr>
        <w:t>dudicts</w:t>
      </w:r>
      <w:proofErr w:type="spellEnd"/>
      <w:r w:rsidR="006A2F10" w:rsidRPr="002E07CA">
        <w:rPr>
          <w:rFonts w:ascii="Garamond" w:hAnsi="Garamond" w:cs="Times New Roman"/>
          <w:lang w:val="fr-BE"/>
        </w:rPr>
        <w:t xml:space="preserve"> </w:t>
      </w:r>
      <w:proofErr w:type="spellStart"/>
      <w:r w:rsidR="006A2F10" w:rsidRPr="002E07CA">
        <w:rPr>
          <w:rFonts w:ascii="Garamond" w:hAnsi="Garamond" w:cs="Times New Roman"/>
          <w:lang w:val="fr-BE"/>
        </w:rPr>
        <w:t>mestier</w:t>
      </w:r>
      <w:proofErr w:type="spellEnd"/>
      <w:r w:rsidR="006A2F10" w:rsidRPr="002E07CA">
        <w:rPr>
          <w:rFonts w:ascii="Garamond" w:hAnsi="Garamond" w:cs="Times New Roman"/>
          <w:lang w:val="fr-BE"/>
        </w:rPr>
        <w:t xml:space="preserve">, annotant le pays et lieu, dont </w:t>
      </w:r>
      <w:proofErr w:type="spellStart"/>
      <w:r w:rsidR="006A2F10" w:rsidRPr="002E07CA">
        <w:rPr>
          <w:rFonts w:ascii="Garamond" w:hAnsi="Garamond" w:cs="Times New Roman"/>
          <w:lang w:val="fr-BE"/>
        </w:rPr>
        <w:t>ilz</w:t>
      </w:r>
      <w:proofErr w:type="spellEnd"/>
      <w:r w:rsidR="006A2F10" w:rsidRPr="002E07CA">
        <w:rPr>
          <w:rFonts w:ascii="Garamond" w:hAnsi="Garamond" w:cs="Times New Roman"/>
          <w:lang w:val="fr-BE"/>
        </w:rPr>
        <w:t xml:space="preserve"> sont natifs, et où ils tiennent leur </w:t>
      </w:r>
      <w:proofErr w:type="spellStart"/>
      <w:r w:rsidR="006A2F10" w:rsidRPr="002E07CA">
        <w:rPr>
          <w:rFonts w:ascii="Garamond" w:hAnsi="Garamond" w:cs="Times New Roman"/>
          <w:lang w:val="fr-BE"/>
        </w:rPr>
        <w:t>residence</w:t>
      </w:r>
      <w:proofErr w:type="spellEnd"/>
      <w:r w:rsidR="006A2F10" w:rsidRPr="002E07CA">
        <w:rPr>
          <w:rFonts w:ascii="Garamond" w:hAnsi="Garamond" w:cs="Times New Roman"/>
          <w:lang w:val="fr-BE"/>
        </w:rPr>
        <w:t xml:space="preserve"> et </w:t>
      </w:r>
      <w:proofErr w:type="spellStart"/>
      <w:r w:rsidR="006A2F10" w:rsidRPr="002E07CA">
        <w:rPr>
          <w:rFonts w:ascii="Garamond" w:hAnsi="Garamond" w:cs="Times New Roman"/>
          <w:lang w:val="fr-BE"/>
        </w:rPr>
        <w:t>bouticque</w:t>
      </w:r>
      <w:proofErr w:type="spellEnd"/>
      <w:r w:rsidR="006A2F10" w:rsidRPr="002E07CA">
        <w:rPr>
          <w:rFonts w:ascii="Garamond" w:hAnsi="Garamond" w:cs="Times New Roman"/>
          <w:lang w:val="fr-BE"/>
        </w:rPr>
        <w:t> »</w:t>
      </w:r>
      <w:r w:rsidR="006A2F10" w:rsidRPr="002E07CA">
        <w:rPr>
          <w:rStyle w:val="Appelnotedebasdep"/>
          <w:rFonts w:ascii="Garamond" w:hAnsi="Garamond" w:cs="Times New Roman"/>
          <w:lang w:val="fr-BE"/>
        </w:rPr>
        <w:footnoteReference w:id="14"/>
      </w:r>
      <w:r w:rsidR="006A2F10" w:rsidRPr="002E07CA">
        <w:rPr>
          <w:rFonts w:ascii="Garamond" w:hAnsi="Garamond" w:cs="Times New Roman"/>
          <w:lang w:val="fr-BE"/>
        </w:rPr>
        <w:t xml:space="preserve">. </w:t>
      </w:r>
      <w:r w:rsidR="00D0316D" w:rsidRPr="002E07CA">
        <w:rPr>
          <w:rFonts w:ascii="Garamond" w:hAnsi="Garamond" w:cs="Times New Roman"/>
          <w:lang w:val="fr-BE"/>
        </w:rPr>
        <w:t xml:space="preserve">Par chance, Plantin suivit scrupuleusement ces consignes et nota dans </w:t>
      </w:r>
      <w:r w:rsidR="006B3D59" w:rsidRPr="002E07CA">
        <w:rPr>
          <w:rFonts w:ascii="Garamond" w:hAnsi="Garamond" w:cs="Times New Roman"/>
          <w:lang w:val="fr-BE"/>
        </w:rPr>
        <w:t>deux</w:t>
      </w:r>
      <w:r w:rsidR="00D0316D" w:rsidRPr="002E07CA">
        <w:rPr>
          <w:rFonts w:ascii="Garamond" w:hAnsi="Garamond" w:cs="Times New Roman"/>
          <w:lang w:val="fr-BE"/>
        </w:rPr>
        <w:t xml:space="preserve"> registre</w:t>
      </w:r>
      <w:r w:rsidR="006B3D59" w:rsidRPr="002E07CA">
        <w:rPr>
          <w:rFonts w:ascii="Garamond" w:hAnsi="Garamond" w:cs="Times New Roman"/>
          <w:lang w:val="fr-BE"/>
        </w:rPr>
        <w:t>s</w:t>
      </w:r>
      <w:r w:rsidR="00D0316D" w:rsidRPr="002E07CA">
        <w:rPr>
          <w:rFonts w:ascii="Garamond" w:hAnsi="Garamond" w:cs="Times New Roman"/>
          <w:lang w:val="fr-BE"/>
        </w:rPr>
        <w:t xml:space="preserve"> les résultats des </w:t>
      </w:r>
      <w:r w:rsidR="00D0316D" w:rsidRPr="002E07CA">
        <w:rPr>
          <w:rFonts w:ascii="Garamond" w:hAnsi="Garamond" w:cs="Times New Roman"/>
          <w:lang w:val="fr-BE"/>
        </w:rPr>
        <w:lastRenderedPageBreak/>
        <w:t>examens qu’il fit passer, registre</w:t>
      </w:r>
      <w:r w:rsidR="006B3D59" w:rsidRPr="002E07CA">
        <w:rPr>
          <w:rFonts w:ascii="Garamond" w:hAnsi="Garamond" w:cs="Times New Roman"/>
          <w:lang w:val="fr-BE"/>
        </w:rPr>
        <w:t>s</w:t>
      </w:r>
      <w:r w:rsidR="00D0316D" w:rsidRPr="002E07CA">
        <w:rPr>
          <w:rFonts w:ascii="Garamond" w:hAnsi="Garamond" w:cs="Times New Roman"/>
          <w:lang w:val="fr-BE"/>
        </w:rPr>
        <w:t xml:space="preserve"> aujourd’hui conservé au Musée Plantin-</w:t>
      </w:r>
      <w:proofErr w:type="spellStart"/>
      <w:r w:rsidR="00D0316D" w:rsidRPr="002E07CA">
        <w:rPr>
          <w:rFonts w:ascii="Garamond" w:hAnsi="Garamond" w:cs="Times New Roman"/>
          <w:lang w:val="fr-BE"/>
        </w:rPr>
        <w:t>Moretus</w:t>
      </w:r>
      <w:proofErr w:type="spellEnd"/>
      <w:r w:rsidR="00D0316D" w:rsidRPr="002E07CA">
        <w:rPr>
          <w:rFonts w:ascii="Garamond" w:hAnsi="Garamond" w:cs="Times New Roman"/>
          <w:lang w:val="fr-BE"/>
        </w:rPr>
        <w:t xml:space="preserve"> à Anvers</w:t>
      </w:r>
      <w:r w:rsidR="00D0316D" w:rsidRPr="002E07CA">
        <w:rPr>
          <w:rStyle w:val="Appelnotedebasdep"/>
          <w:rFonts w:ascii="Garamond" w:hAnsi="Garamond" w:cs="Times New Roman"/>
          <w:lang w:val="fr-BE"/>
        </w:rPr>
        <w:footnoteReference w:id="15"/>
      </w:r>
      <w:r w:rsidR="00D0316D" w:rsidRPr="002E07CA">
        <w:rPr>
          <w:rFonts w:ascii="Garamond" w:hAnsi="Garamond" w:cs="Times New Roman"/>
          <w:lang w:val="fr-BE"/>
        </w:rPr>
        <w:t xml:space="preserve">. </w:t>
      </w:r>
      <w:r w:rsidR="005C0C42" w:rsidRPr="002E07CA">
        <w:rPr>
          <w:rFonts w:ascii="Garamond" w:hAnsi="Garamond" w:cs="Times New Roman"/>
          <w:lang w:val="fr-BE"/>
        </w:rPr>
        <w:t>Ce</w:t>
      </w:r>
      <w:r w:rsidR="009F6FCD">
        <w:rPr>
          <w:rFonts w:ascii="Garamond" w:hAnsi="Garamond" w:cs="Times New Roman"/>
          <w:lang w:val="fr-BE"/>
        </w:rPr>
        <w:t>s</w:t>
      </w:r>
      <w:r w:rsidR="005C0C42" w:rsidRPr="002E07CA">
        <w:rPr>
          <w:rFonts w:ascii="Garamond" w:hAnsi="Garamond" w:cs="Times New Roman"/>
          <w:lang w:val="fr-BE"/>
        </w:rPr>
        <w:t xml:space="preserve"> document</w:t>
      </w:r>
      <w:r w:rsidR="009F6FCD">
        <w:rPr>
          <w:rFonts w:ascii="Garamond" w:hAnsi="Garamond" w:cs="Times New Roman"/>
          <w:lang w:val="fr-BE"/>
        </w:rPr>
        <w:t>s</w:t>
      </w:r>
      <w:r w:rsidR="005C0C42" w:rsidRPr="002E07CA">
        <w:rPr>
          <w:rFonts w:ascii="Garamond" w:hAnsi="Garamond" w:cs="Times New Roman"/>
          <w:lang w:val="fr-BE"/>
        </w:rPr>
        <w:t>, unique</w:t>
      </w:r>
      <w:r w:rsidR="009F6FCD">
        <w:rPr>
          <w:rFonts w:ascii="Garamond" w:hAnsi="Garamond" w:cs="Times New Roman"/>
          <w:lang w:val="fr-BE"/>
        </w:rPr>
        <w:t>s</w:t>
      </w:r>
      <w:r w:rsidR="005C0C42" w:rsidRPr="002E07CA">
        <w:rPr>
          <w:rFonts w:ascii="Garamond" w:hAnsi="Garamond" w:cs="Times New Roman"/>
          <w:lang w:val="fr-BE"/>
        </w:rPr>
        <w:t xml:space="preserve"> en </w:t>
      </w:r>
      <w:r w:rsidR="009F6FCD">
        <w:rPr>
          <w:rFonts w:ascii="Garamond" w:hAnsi="Garamond" w:cs="Times New Roman"/>
          <w:lang w:val="fr-BE"/>
        </w:rPr>
        <w:t>leur</w:t>
      </w:r>
      <w:r w:rsidR="005C0C42" w:rsidRPr="002E07CA">
        <w:rPr>
          <w:rFonts w:ascii="Garamond" w:hAnsi="Garamond" w:cs="Times New Roman"/>
          <w:lang w:val="fr-BE"/>
        </w:rPr>
        <w:t xml:space="preserve"> genre, </w:t>
      </w:r>
      <w:r w:rsidR="009F6FCD">
        <w:rPr>
          <w:rFonts w:ascii="Garamond" w:hAnsi="Garamond" w:cs="Times New Roman"/>
          <w:lang w:val="fr-BE"/>
        </w:rPr>
        <w:t>sont</w:t>
      </w:r>
      <w:r w:rsidR="005C0C42" w:rsidRPr="002E07CA">
        <w:rPr>
          <w:rFonts w:ascii="Garamond" w:hAnsi="Garamond" w:cs="Times New Roman"/>
          <w:lang w:val="fr-BE"/>
        </w:rPr>
        <w:t xml:space="preserve"> exceptionnel</w:t>
      </w:r>
      <w:r w:rsidR="009F6FCD">
        <w:rPr>
          <w:rFonts w:ascii="Garamond" w:hAnsi="Garamond" w:cs="Times New Roman"/>
          <w:lang w:val="fr-BE"/>
        </w:rPr>
        <w:t>s</w:t>
      </w:r>
      <w:r w:rsidR="005C0C42" w:rsidRPr="002E07CA">
        <w:rPr>
          <w:rFonts w:ascii="Garamond" w:hAnsi="Garamond" w:cs="Times New Roman"/>
          <w:lang w:val="fr-BE"/>
        </w:rPr>
        <w:t xml:space="preserve"> à plus d’un titre puisqu’il</w:t>
      </w:r>
      <w:r w:rsidR="009F6FCD">
        <w:rPr>
          <w:rFonts w:ascii="Garamond" w:hAnsi="Garamond" w:cs="Times New Roman"/>
          <w:lang w:val="fr-BE"/>
        </w:rPr>
        <w:t>s</w:t>
      </w:r>
      <w:r w:rsidR="005C0C42" w:rsidRPr="002E07CA">
        <w:rPr>
          <w:rFonts w:ascii="Garamond" w:hAnsi="Garamond" w:cs="Times New Roman"/>
          <w:lang w:val="fr-BE"/>
        </w:rPr>
        <w:t xml:space="preserve"> contien</w:t>
      </w:r>
      <w:r w:rsidR="009F6FCD">
        <w:rPr>
          <w:rFonts w:ascii="Garamond" w:hAnsi="Garamond" w:cs="Times New Roman"/>
          <w:lang w:val="fr-BE"/>
        </w:rPr>
        <w:t>nen</w:t>
      </w:r>
      <w:r w:rsidR="005C0C42" w:rsidRPr="002E07CA">
        <w:rPr>
          <w:rFonts w:ascii="Garamond" w:hAnsi="Garamond" w:cs="Times New Roman"/>
          <w:lang w:val="fr-BE"/>
        </w:rPr>
        <w:t>t non seulement de précieuses informations d’ordre biographique sur les personnes examinées, mais aussi sur leur</w:t>
      </w:r>
      <w:r w:rsidR="00C7682C" w:rsidRPr="002E07CA">
        <w:rPr>
          <w:rFonts w:ascii="Garamond" w:hAnsi="Garamond" w:cs="Times New Roman"/>
          <w:lang w:val="fr-BE"/>
        </w:rPr>
        <w:t>s</w:t>
      </w:r>
      <w:r w:rsidR="005C0C42" w:rsidRPr="002E07CA">
        <w:rPr>
          <w:rFonts w:ascii="Garamond" w:hAnsi="Garamond" w:cs="Times New Roman"/>
          <w:lang w:val="fr-BE"/>
        </w:rPr>
        <w:t xml:space="preserve"> compétences techniques et linguistiques</w:t>
      </w:r>
      <w:r w:rsidR="00C7682C" w:rsidRPr="002E07CA">
        <w:rPr>
          <w:rFonts w:ascii="Garamond" w:hAnsi="Garamond" w:cs="Times New Roman"/>
          <w:lang w:val="fr-BE"/>
        </w:rPr>
        <w:t xml:space="preserve"> : pays d’origine, lieux de résidence, parcours professionnel (apprentissage et compagnonnage) et – le cas échéant – détails des précédents employeurs, niveaux de maîtrise de l’art typographique </w:t>
      </w:r>
      <w:r w:rsidR="007E6A54" w:rsidRPr="002E07CA">
        <w:rPr>
          <w:rFonts w:ascii="Garamond" w:hAnsi="Garamond" w:cs="Times New Roman"/>
          <w:lang w:val="fr-BE"/>
        </w:rPr>
        <w:t>et des langues</w:t>
      </w:r>
      <w:r w:rsidR="00C7682C" w:rsidRPr="002E07CA">
        <w:rPr>
          <w:rFonts w:ascii="Garamond" w:hAnsi="Garamond" w:cs="Times New Roman"/>
          <w:lang w:val="fr-BE"/>
        </w:rPr>
        <w:t xml:space="preserve">. </w:t>
      </w:r>
      <w:r w:rsidR="00171686" w:rsidRPr="002E07CA">
        <w:rPr>
          <w:rFonts w:ascii="Garamond" w:hAnsi="Garamond" w:cs="Times New Roman"/>
          <w:lang w:val="fr-BE"/>
        </w:rPr>
        <w:t>Il est à noter que les tailleurs et graveurs d’images durent également se présenter devant Plantin, car c’est « </w:t>
      </w:r>
      <w:proofErr w:type="spellStart"/>
      <w:r w:rsidR="00171686" w:rsidRPr="002E07CA">
        <w:rPr>
          <w:rFonts w:ascii="Garamond" w:hAnsi="Garamond" w:cs="Times New Roman"/>
          <w:lang w:val="fr-BE"/>
        </w:rPr>
        <w:t>ung</w:t>
      </w:r>
      <w:proofErr w:type="spellEnd"/>
      <w:r w:rsidR="00171686" w:rsidRPr="002E07CA">
        <w:rPr>
          <w:rFonts w:ascii="Garamond" w:hAnsi="Garamond" w:cs="Times New Roman"/>
          <w:lang w:val="fr-BE"/>
        </w:rPr>
        <w:t xml:space="preserve"> </w:t>
      </w:r>
      <w:proofErr w:type="spellStart"/>
      <w:r w:rsidR="00171686" w:rsidRPr="002E07CA">
        <w:rPr>
          <w:rFonts w:ascii="Garamond" w:hAnsi="Garamond" w:cs="Times New Roman"/>
          <w:lang w:val="fr-BE"/>
        </w:rPr>
        <w:t>mestier</w:t>
      </w:r>
      <w:proofErr w:type="spellEnd"/>
      <w:r w:rsidR="00171686" w:rsidRPr="002E07CA">
        <w:rPr>
          <w:rFonts w:ascii="Garamond" w:hAnsi="Garamond" w:cs="Times New Roman"/>
          <w:lang w:val="fr-BE"/>
        </w:rPr>
        <w:t xml:space="preserve"> à part, approchant néanmoins au </w:t>
      </w:r>
      <w:proofErr w:type="spellStart"/>
      <w:r w:rsidR="00171686" w:rsidRPr="002E07CA">
        <w:rPr>
          <w:rFonts w:ascii="Garamond" w:hAnsi="Garamond" w:cs="Times New Roman"/>
          <w:lang w:val="fr-BE"/>
        </w:rPr>
        <w:t>faict</w:t>
      </w:r>
      <w:proofErr w:type="spellEnd"/>
      <w:r w:rsidR="00171686" w:rsidRPr="002E07CA">
        <w:rPr>
          <w:rFonts w:ascii="Garamond" w:hAnsi="Garamond" w:cs="Times New Roman"/>
          <w:lang w:val="fr-BE"/>
        </w:rPr>
        <w:t xml:space="preserve"> de l’</w:t>
      </w:r>
      <w:proofErr w:type="spellStart"/>
      <w:r w:rsidR="00171686" w:rsidRPr="002E07CA">
        <w:rPr>
          <w:rFonts w:ascii="Garamond" w:hAnsi="Garamond" w:cs="Times New Roman"/>
          <w:lang w:val="fr-BE"/>
        </w:rPr>
        <w:t>imprimerye</w:t>
      </w:r>
      <w:proofErr w:type="spellEnd"/>
      <w:r w:rsidR="00171686" w:rsidRPr="002E07CA">
        <w:rPr>
          <w:rFonts w:ascii="Garamond" w:hAnsi="Garamond" w:cs="Times New Roman"/>
          <w:lang w:val="fr-BE"/>
        </w:rPr>
        <w:t xml:space="preserve"> [et que] la censure aura aussi lieu en leur </w:t>
      </w:r>
      <w:proofErr w:type="spellStart"/>
      <w:r w:rsidR="00171686" w:rsidRPr="002E07CA">
        <w:rPr>
          <w:rFonts w:ascii="Garamond" w:hAnsi="Garamond" w:cs="Times New Roman"/>
          <w:lang w:val="fr-BE"/>
        </w:rPr>
        <w:t>endroict</w:t>
      </w:r>
      <w:proofErr w:type="spellEnd"/>
      <w:r w:rsidR="00171686" w:rsidRPr="002E07CA">
        <w:rPr>
          <w:rFonts w:ascii="Garamond" w:hAnsi="Garamond" w:cs="Times New Roman"/>
          <w:lang w:val="fr-BE"/>
        </w:rPr>
        <w:t> », selon l’ordonnance de Philippe II</w:t>
      </w:r>
      <w:r w:rsidR="00171686" w:rsidRPr="002E07CA">
        <w:rPr>
          <w:rStyle w:val="Appelnotedebasdep"/>
          <w:rFonts w:ascii="Garamond" w:hAnsi="Garamond" w:cs="Times New Roman"/>
          <w:lang w:val="fr-BE"/>
        </w:rPr>
        <w:footnoteReference w:id="16"/>
      </w:r>
      <w:r w:rsidR="00171686" w:rsidRPr="002E07CA">
        <w:rPr>
          <w:rFonts w:ascii="Garamond" w:hAnsi="Garamond" w:cs="Times New Roman"/>
          <w:lang w:val="fr-BE"/>
        </w:rPr>
        <w:t>.</w:t>
      </w:r>
    </w:p>
    <w:p w:rsidR="00851DD8" w:rsidRPr="002E07CA" w:rsidRDefault="00851DD8" w:rsidP="00507BB9">
      <w:pPr>
        <w:spacing w:line="360" w:lineRule="auto"/>
        <w:jc w:val="both"/>
        <w:rPr>
          <w:rFonts w:ascii="Garamond" w:hAnsi="Garamond" w:cs="Times New Roman"/>
          <w:lang w:val="fr-BE"/>
        </w:rPr>
      </w:pPr>
    </w:p>
    <w:p w:rsidR="000F01DA" w:rsidRPr="002E07CA" w:rsidRDefault="001B1F90" w:rsidP="00507BB9">
      <w:pPr>
        <w:spacing w:line="360" w:lineRule="auto"/>
        <w:jc w:val="both"/>
        <w:rPr>
          <w:rFonts w:ascii="Garamond" w:hAnsi="Garamond" w:cs="Times New Roman"/>
          <w:lang w:val="fr-BE"/>
        </w:rPr>
      </w:pPr>
      <w:r w:rsidRPr="002E07CA">
        <w:rPr>
          <w:rFonts w:ascii="Garamond" w:hAnsi="Garamond" w:cs="Times New Roman"/>
          <w:lang w:val="fr-BE"/>
        </w:rPr>
        <w:t xml:space="preserve">Très tôt, ces certificats </w:t>
      </w:r>
      <w:r w:rsidR="006F35B0">
        <w:rPr>
          <w:rFonts w:ascii="Garamond" w:hAnsi="Garamond" w:cs="Times New Roman"/>
          <w:lang w:val="fr-BE"/>
        </w:rPr>
        <w:t>retiennent</w:t>
      </w:r>
      <w:r w:rsidRPr="002E07CA">
        <w:rPr>
          <w:rFonts w:ascii="Garamond" w:hAnsi="Garamond" w:cs="Times New Roman"/>
          <w:lang w:val="fr-BE"/>
        </w:rPr>
        <w:t xml:space="preserve"> l’attention de la communauté scientifique. Philippe Rombouts</w:t>
      </w:r>
      <w:r w:rsidR="007622A6" w:rsidRPr="002E07CA">
        <w:rPr>
          <w:rFonts w:ascii="Garamond" w:hAnsi="Garamond" w:cs="Times New Roman"/>
          <w:lang w:val="fr-BE"/>
        </w:rPr>
        <w:t>, greffier de l’Académie royale des Beaux-Arts d’Anvers</w:t>
      </w:r>
      <w:r w:rsidRPr="002E07CA">
        <w:rPr>
          <w:rFonts w:ascii="Garamond" w:hAnsi="Garamond" w:cs="Times New Roman"/>
          <w:lang w:val="fr-BE"/>
        </w:rPr>
        <w:t>, « convaincu que, par la publication de ces renseignement</w:t>
      </w:r>
      <w:r w:rsidR="007462A9">
        <w:rPr>
          <w:rFonts w:ascii="Garamond" w:hAnsi="Garamond" w:cs="Times New Roman"/>
          <w:lang w:val="fr-BE"/>
        </w:rPr>
        <w:t>s</w:t>
      </w:r>
      <w:r w:rsidRPr="002E07CA">
        <w:rPr>
          <w:rFonts w:ascii="Garamond" w:hAnsi="Garamond" w:cs="Times New Roman"/>
          <w:lang w:val="fr-BE"/>
        </w:rPr>
        <w:t xml:space="preserve"> [il rendrait] service à ceux qui s’intéressent à l’histoire de la typographie néerlandaise », en propos</w:t>
      </w:r>
      <w:r w:rsidR="007622A6" w:rsidRPr="002E07CA">
        <w:rPr>
          <w:rFonts w:ascii="Garamond" w:hAnsi="Garamond" w:cs="Times New Roman"/>
          <w:lang w:val="fr-BE"/>
        </w:rPr>
        <w:t>a</w:t>
      </w:r>
      <w:r w:rsidRPr="002E07CA">
        <w:rPr>
          <w:rFonts w:ascii="Garamond" w:hAnsi="Garamond" w:cs="Times New Roman"/>
          <w:lang w:val="fr-BE"/>
        </w:rPr>
        <w:t xml:space="preserve"> l’édition en 1881</w:t>
      </w:r>
      <w:r w:rsidRPr="002E07CA">
        <w:rPr>
          <w:rStyle w:val="Appelnotedebasdep"/>
          <w:rFonts w:ascii="Garamond" w:hAnsi="Garamond" w:cs="Times New Roman"/>
          <w:lang w:val="fr-BE"/>
        </w:rPr>
        <w:footnoteReference w:id="17"/>
      </w:r>
      <w:r w:rsidRPr="002E07CA">
        <w:rPr>
          <w:rFonts w:ascii="Garamond" w:hAnsi="Garamond" w:cs="Times New Roman"/>
          <w:lang w:val="fr-BE"/>
        </w:rPr>
        <w:t xml:space="preserve">. Cette publication vint </w:t>
      </w:r>
      <w:r w:rsidR="00A108DD" w:rsidRPr="002E07CA">
        <w:rPr>
          <w:rFonts w:ascii="Garamond" w:hAnsi="Garamond" w:cs="Times New Roman"/>
          <w:lang w:val="fr-BE"/>
        </w:rPr>
        <w:t>très vite</w:t>
      </w:r>
      <w:r w:rsidR="00F249FC" w:rsidRPr="002E07CA">
        <w:rPr>
          <w:rFonts w:ascii="Garamond" w:hAnsi="Garamond" w:cs="Times New Roman"/>
          <w:lang w:val="fr-BE"/>
        </w:rPr>
        <w:t xml:space="preserve"> </w:t>
      </w:r>
      <w:r w:rsidRPr="002E07CA">
        <w:rPr>
          <w:rFonts w:ascii="Garamond" w:hAnsi="Garamond" w:cs="Times New Roman"/>
          <w:lang w:val="fr-BE"/>
        </w:rPr>
        <w:t xml:space="preserve">alimenter les diverses biographies des typographes </w:t>
      </w:r>
      <w:r w:rsidR="00A108DD" w:rsidRPr="002E07CA">
        <w:rPr>
          <w:rFonts w:ascii="Garamond" w:hAnsi="Garamond" w:cs="Times New Roman"/>
          <w:lang w:val="fr-BE"/>
        </w:rPr>
        <w:t>mentionnés</w:t>
      </w:r>
      <w:r w:rsidRPr="002E07CA">
        <w:rPr>
          <w:rFonts w:ascii="Garamond" w:hAnsi="Garamond" w:cs="Times New Roman"/>
          <w:lang w:val="fr-BE"/>
        </w:rPr>
        <w:t xml:space="preserve"> dans le</w:t>
      </w:r>
      <w:r w:rsidR="00207ABB" w:rsidRPr="002E07CA">
        <w:rPr>
          <w:rFonts w:ascii="Garamond" w:hAnsi="Garamond" w:cs="Times New Roman"/>
          <w:lang w:val="fr-BE"/>
        </w:rPr>
        <w:t>s</w:t>
      </w:r>
      <w:r w:rsidRPr="002E07CA">
        <w:rPr>
          <w:rFonts w:ascii="Garamond" w:hAnsi="Garamond" w:cs="Times New Roman"/>
          <w:lang w:val="fr-BE"/>
        </w:rPr>
        <w:t xml:space="preserve"> registre</w:t>
      </w:r>
      <w:r w:rsidR="00207ABB" w:rsidRPr="002E07CA">
        <w:rPr>
          <w:rFonts w:ascii="Garamond" w:hAnsi="Garamond" w:cs="Times New Roman"/>
          <w:lang w:val="fr-BE"/>
        </w:rPr>
        <w:t>s</w:t>
      </w:r>
      <w:r w:rsidRPr="002E07CA">
        <w:rPr>
          <w:rFonts w:ascii="Garamond" w:hAnsi="Garamond" w:cs="Times New Roman"/>
          <w:lang w:val="fr-BE"/>
        </w:rPr>
        <w:t xml:space="preserve"> de Plantin publiées par la suite. Le </w:t>
      </w:r>
      <w:r w:rsidRPr="002E07CA">
        <w:rPr>
          <w:rFonts w:ascii="Garamond" w:hAnsi="Garamond" w:cs="Times New Roman"/>
          <w:i/>
          <w:iCs/>
          <w:lang w:val="fr-BE"/>
        </w:rPr>
        <w:t xml:space="preserve">Dictionnaire des imprimeurs, libraires et éditeurs belges des </w:t>
      </w:r>
      <w:proofErr w:type="spellStart"/>
      <w:r w:rsidR="00A108DD" w:rsidRPr="002E07CA">
        <w:rPr>
          <w:rFonts w:ascii="Garamond" w:hAnsi="Garamond" w:cs="Times New Roman"/>
          <w:i/>
          <w:iCs/>
          <w:smallCaps/>
          <w:lang w:val="fr-BE"/>
        </w:rPr>
        <w:t>xv</w:t>
      </w:r>
      <w:r w:rsidRPr="002E07CA">
        <w:rPr>
          <w:rFonts w:ascii="Garamond" w:hAnsi="Garamond" w:cs="Times New Roman"/>
          <w:i/>
          <w:iCs/>
          <w:vertAlign w:val="superscript"/>
          <w:lang w:val="fr-BE"/>
        </w:rPr>
        <w:t>e</w:t>
      </w:r>
      <w:proofErr w:type="spellEnd"/>
      <w:r w:rsidRPr="002E07CA">
        <w:rPr>
          <w:rFonts w:ascii="Garamond" w:hAnsi="Garamond" w:cs="Times New Roman"/>
          <w:i/>
          <w:iCs/>
          <w:lang w:val="fr-BE"/>
        </w:rPr>
        <w:t xml:space="preserve"> et </w:t>
      </w:r>
      <w:proofErr w:type="spellStart"/>
      <w:r w:rsidR="00A108DD" w:rsidRPr="002E07CA">
        <w:rPr>
          <w:rFonts w:ascii="Garamond" w:hAnsi="Garamond" w:cs="Times New Roman"/>
          <w:i/>
          <w:iCs/>
          <w:smallCaps/>
          <w:lang w:val="fr-BE"/>
        </w:rPr>
        <w:t>xvi</w:t>
      </w:r>
      <w:r w:rsidR="00A108DD" w:rsidRPr="002E07CA">
        <w:rPr>
          <w:rFonts w:ascii="Garamond" w:hAnsi="Garamond" w:cs="Times New Roman"/>
          <w:i/>
          <w:iCs/>
          <w:vertAlign w:val="superscript"/>
          <w:lang w:val="fr-BE"/>
        </w:rPr>
        <w:t>e</w:t>
      </w:r>
      <w:proofErr w:type="spellEnd"/>
      <w:r w:rsidRPr="002E07CA">
        <w:rPr>
          <w:rFonts w:ascii="Garamond" w:hAnsi="Garamond" w:cs="Times New Roman"/>
          <w:i/>
          <w:iCs/>
          <w:lang w:val="fr-BE"/>
        </w:rPr>
        <w:t xml:space="preserve"> siècles</w:t>
      </w:r>
      <w:r w:rsidRPr="002E07CA">
        <w:rPr>
          <w:rFonts w:ascii="Garamond" w:hAnsi="Garamond" w:cs="Times New Roman"/>
          <w:lang w:val="fr-BE"/>
        </w:rPr>
        <w:t xml:space="preserve"> d’Anne </w:t>
      </w:r>
      <w:proofErr w:type="spellStart"/>
      <w:r w:rsidRPr="002E07CA">
        <w:rPr>
          <w:rFonts w:ascii="Garamond" w:hAnsi="Garamond" w:cs="Times New Roman"/>
          <w:lang w:val="fr-BE"/>
        </w:rPr>
        <w:t>Rouzet</w:t>
      </w:r>
      <w:proofErr w:type="spellEnd"/>
      <w:r w:rsidRPr="002E07CA">
        <w:rPr>
          <w:rFonts w:ascii="Garamond" w:hAnsi="Garamond" w:cs="Times New Roman"/>
          <w:lang w:val="fr-BE"/>
        </w:rPr>
        <w:t>, datant de 1975, en constitue d’ailleurs l’un des meilleurs exemples.</w:t>
      </w:r>
      <w:r w:rsidR="00F249FC" w:rsidRPr="002E07CA">
        <w:rPr>
          <w:rFonts w:ascii="Garamond" w:hAnsi="Garamond" w:cs="Times New Roman"/>
          <w:lang w:val="fr-BE"/>
        </w:rPr>
        <w:t xml:space="preserve"> </w:t>
      </w:r>
      <w:proofErr w:type="spellStart"/>
      <w:r w:rsidR="00F249FC" w:rsidRPr="002E07CA">
        <w:rPr>
          <w:rFonts w:ascii="Garamond" w:hAnsi="Garamond" w:cs="Times New Roman"/>
          <w:lang w:val="fr-BE"/>
        </w:rPr>
        <w:t>Étonn</w:t>
      </w:r>
      <w:r w:rsidR="006F35B0">
        <w:rPr>
          <w:rFonts w:ascii="Garamond" w:hAnsi="Garamond" w:cs="Times New Roman"/>
          <w:lang w:val="fr-BE"/>
        </w:rPr>
        <w:t>a</w:t>
      </w:r>
      <w:r w:rsidR="00F249FC" w:rsidRPr="002E07CA">
        <w:rPr>
          <w:rFonts w:ascii="Garamond" w:hAnsi="Garamond" w:cs="Times New Roman"/>
          <w:lang w:val="fr-BE"/>
        </w:rPr>
        <w:t>ment</w:t>
      </w:r>
      <w:proofErr w:type="spellEnd"/>
      <w:r w:rsidR="00F249FC" w:rsidRPr="002E07CA">
        <w:rPr>
          <w:rFonts w:ascii="Garamond" w:hAnsi="Garamond" w:cs="Times New Roman"/>
          <w:lang w:val="fr-BE"/>
        </w:rPr>
        <w:t>, jusqu’à présent, personne n’avait encore profité d’un matériau aussi riche pour proposer</w:t>
      </w:r>
      <w:r w:rsidR="007622A6" w:rsidRPr="002E07CA">
        <w:rPr>
          <w:rFonts w:ascii="Garamond" w:hAnsi="Garamond" w:cs="Times New Roman"/>
          <w:lang w:val="fr-BE"/>
        </w:rPr>
        <w:t xml:space="preserve"> </w:t>
      </w:r>
      <w:r w:rsidR="00A108DD" w:rsidRPr="002E07CA">
        <w:rPr>
          <w:rFonts w:ascii="Garamond" w:hAnsi="Garamond" w:cs="Times New Roman"/>
          <w:lang w:val="fr-BE"/>
        </w:rPr>
        <w:t xml:space="preserve">une </w:t>
      </w:r>
      <w:r w:rsidR="00AD31CB" w:rsidRPr="002E07CA">
        <w:rPr>
          <w:rFonts w:ascii="Garamond" w:hAnsi="Garamond" w:cs="Times New Roman"/>
          <w:lang w:val="fr-BE"/>
        </w:rPr>
        <w:t>lecture</w:t>
      </w:r>
      <w:r w:rsidR="00A108DD" w:rsidRPr="002E07CA">
        <w:rPr>
          <w:rFonts w:ascii="Garamond" w:hAnsi="Garamond" w:cs="Times New Roman"/>
          <w:lang w:val="fr-BE"/>
        </w:rPr>
        <w:t xml:space="preserve"> globale</w:t>
      </w:r>
      <w:r w:rsidR="000F01DA" w:rsidRPr="002E07CA">
        <w:rPr>
          <w:rFonts w:ascii="Garamond" w:hAnsi="Garamond" w:cs="Times New Roman"/>
          <w:lang w:val="fr-BE"/>
        </w:rPr>
        <w:t xml:space="preserve"> de la somme des expériences </w:t>
      </w:r>
      <w:r w:rsidR="00171686" w:rsidRPr="002E07CA">
        <w:rPr>
          <w:rFonts w:ascii="Garamond" w:hAnsi="Garamond" w:cs="Times New Roman"/>
          <w:lang w:val="fr-BE"/>
        </w:rPr>
        <w:t xml:space="preserve">professionnelles </w:t>
      </w:r>
      <w:r w:rsidR="000F01DA" w:rsidRPr="002E07CA">
        <w:rPr>
          <w:rFonts w:ascii="Garamond" w:hAnsi="Garamond" w:cs="Times New Roman"/>
          <w:lang w:val="fr-BE"/>
        </w:rPr>
        <w:t>des différents membres d’une communauté centrée autour de la production de livres</w:t>
      </w:r>
      <w:r w:rsidR="00C64A44" w:rsidRPr="002E07CA">
        <w:rPr>
          <w:rFonts w:ascii="Garamond" w:hAnsi="Garamond" w:cs="Times New Roman"/>
          <w:lang w:val="fr-BE"/>
        </w:rPr>
        <w:t xml:space="preserve">. Cette situation est d’autant plus surprenante qu’aucune autre enquête de ce </w:t>
      </w:r>
      <w:r w:rsidR="00F0090D" w:rsidRPr="002E07CA">
        <w:rPr>
          <w:rFonts w:ascii="Garamond" w:hAnsi="Garamond" w:cs="Times New Roman"/>
          <w:lang w:val="fr-BE"/>
        </w:rPr>
        <w:t>type</w:t>
      </w:r>
      <w:r w:rsidR="00C64A44" w:rsidRPr="002E07CA">
        <w:rPr>
          <w:rFonts w:ascii="Garamond" w:hAnsi="Garamond" w:cs="Times New Roman"/>
          <w:lang w:val="fr-BE"/>
        </w:rPr>
        <w:t xml:space="preserve"> ne fut produite dans les anciens Pays-Bas</w:t>
      </w:r>
      <w:r w:rsidR="00F0090D" w:rsidRPr="002E07CA">
        <w:rPr>
          <w:rFonts w:ascii="Garamond" w:hAnsi="Garamond" w:cs="Times New Roman"/>
          <w:lang w:val="fr-BE"/>
        </w:rPr>
        <w:t xml:space="preserve"> ni dans d’autres contrées à la même époque</w:t>
      </w:r>
      <w:r w:rsidR="00F0090D" w:rsidRPr="002E07CA">
        <w:rPr>
          <w:rStyle w:val="Appelnotedebasdep"/>
          <w:rFonts w:ascii="Garamond" w:hAnsi="Garamond" w:cs="Times New Roman"/>
          <w:lang w:val="fr-BE"/>
        </w:rPr>
        <w:footnoteReference w:id="18"/>
      </w:r>
      <w:r w:rsidR="00C64A44" w:rsidRPr="002E07CA">
        <w:rPr>
          <w:rFonts w:ascii="Garamond" w:hAnsi="Garamond" w:cs="Times New Roman"/>
          <w:lang w:val="fr-BE"/>
        </w:rPr>
        <w:t>.</w:t>
      </w:r>
      <w:r w:rsidR="00AD31CB" w:rsidRPr="002E07CA">
        <w:rPr>
          <w:rFonts w:ascii="Garamond" w:hAnsi="Garamond" w:cs="Times New Roman"/>
          <w:lang w:val="fr-BE"/>
        </w:rPr>
        <w:t xml:space="preserve"> Le présent article entend donc venir combler cette lacune</w:t>
      </w:r>
      <w:r w:rsidR="007E6A54" w:rsidRPr="002E07CA">
        <w:rPr>
          <w:rFonts w:ascii="Garamond" w:hAnsi="Garamond" w:cs="Times New Roman"/>
          <w:lang w:val="fr-BE"/>
        </w:rPr>
        <w:t xml:space="preserve">. Il ambitionne </w:t>
      </w:r>
      <w:r w:rsidR="00BF7A02" w:rsidRPr="002E07CA">
        <w:rPr>
          <w:rFonts w:ascii="Garamond" w:hAnsi="Garamond" w:cs="Times New Roman"/>
          <w:lang w:val="fr-BE"/>
        </w:rPr>
        <w:t>de la sorte</w:t>
      </w:r>
      <w:r w:rsidR="007E6A54" w:rsidRPr="002E07CA">
        <w:rPr>
          <w:rFonts w:ascii="Garamond" w:hAnsi="Garamond" w:cs="Times New Roman"/>
          <w:lang w:val="fr-BE"/>
        </w:rPr>
        <w:t xml:space="preserve"> </w:t>
      </w:r>
      <w:r w:rsidR="00207ABB" w:rsidRPr="002E07CA">
        <w:rPr>
          <w:rFonts w:ascii="Garamond" w:hAnsi="Garamond" w:cs="Times New Roman"/>
          <w:lang w:val="fr-BE"/>
        </w:rPr>
        <w:t>d’</w:t>
      </w:r>
      <w:r w:rsidR="007E6A54" w:rsidRPr="002E07CA">
        <w:rPr>
          <w:rFonts w:ascii="Garamond" w:hAnsi="Garamond" w:cs="Times New Roman"/>
          <w:lang w:val="fr-BE"/>
        </w:rPr>
        <w:t xml:space="preserve">apporter sa contribution à l’histoire des techniques </w:t>
      </w:r>
      <w:r w:rsidR="006F35B0">
        <w:rPr>
          <w:rFonts w:ascii="Garamond" w:hAnsi="Garamond" w:cs="Times New Roman"/>
          <w:lang w:val="fr-BE"/>
        </w:rPr>
        <w:t xml:space="preserve">et </w:t>
      </w:r>
      <w:r w:rsidR="006F35B0" w:rsidRPr="002E07CA">
        <w:rPr>
          <w:rFonts w:ascii="Garamond" w:hAnsi="Garamond" w:cs="Times New Roman"/>
          <w:lang w:val="fr-BE"/>
        </w:rPr>
        <w:t xml:space="preserve">des savoirs </w:t>
      </w:r>
      <w:r w:rsidR="007E6A54" w:rsidRPr="002E07CA">
        <w:rPr>
          <w:rFonts w:ascii="Garamond" w:hAnsi="Garamond" w:cs="Times New Roman"/>
          <w:lang w:val="fr-BE"/>
        </w:rPr>
        <w:t xml:space="preserve">au </w:t>
      </w:r>
      <w:proofErr w:type="spellStart"/>
      <w:r w:rsidR="007E6A54" w:rsidRPr="002E07CA">
        <w:rPr>
          <w:rFonts w:ascii="Garamond" w:hAnsi="Garamond" w:cs="Times New Roman"/>
          <w:smallCaps/>
          <w:lang w:val="fr-BE"/>
        </w:rPr>
        <w:t>xvi</w:t>
      </w:r>
      <w:r w:rsidR="007E6A54" w:rsidRPr="002E07CA">
        <w:rPr>
          <w:rFonts w:ascii="Garamond" w:hAnsi="Garamond" w:cs="Times New Roman"/>
          <w:vertAlign w:val="superscript"/>
          <w:lang w:val="fr-BE"/>
        </w:rPr>
        <w:t>e</w:t>
      </w:r>
      <w:proofErr w:type="spellEnd"/>
      <w:r w:rsidR="007E6A54" w:rsidRPr="002E07CA">
        <w:rPr>
          <w:rFonts w:ascii="Garamond" w:hAnsi="Garamond" w:cs="Times New Roman"/>
          <w:lang w:val="fr-BE"/>
        </w:rPr>
        <w:t xml:space="preserve"> siècle </w:t>
      </w:r>
      <w:r w:rsidR="00BF7A02" w:rsidRPr="002E07CA">
        <w:rPr>
          <w:rFonts w:ascii="Garamond" w:hAnsi="Garamond" w:cs="Times New Roman"/>
          <w:lang w:val="fr-BE"/>
        </w:rPr>
        <w:t>grâce</w:t>
      </w:r>
      <w:r w:rsidR="007E6A54" w:rsidRPr="002E07CA">
        <w:rPr>
          <w:rFonts w:ascii="Garamond" w:hAnsi="Garamond" w:cs="Times New Roman"/>
          <w:lang w:val="fr-BE"/>
        </w:rPr>
        <w:t xml:space="preserve"> </w:t>
      </w:r>
      <w:r w:rsidR="00BF7A02" w:rsidRPr="002E07CA">
        <w:rPr>
          <w:rFonts w:ascii="Garamond" w:hAnsi="Garamond" w:cs="Times New Roman"/>
          <w:lang w:val="fr-BE"/>
        </w:rPr>
        <w:t xml:space="preserve">à </w:t>
      </w:r>
      <w:r w:rsidR="009A4B92" w:rsidRPr="002E07CA">
        <w:rPr>
          <w:rFonts w:ascii="Garamond" w:hAnsi="Garamond" w:cs="Times New Roman"/>
          <w:lang w:val="fr-BE"/>
        </w:rPr>
        <w:t>l’</w:t>
      </w:r>
      <w:r w:rsidR="007E6A54" w:rsidRPr="002E07CA">
        <w:rPr>
          <w:rFonts w:ascii="Garamond" w:hAnsi="Garamond" w:cs="Times New Roman"/>
          <w:lang w:val="fr-BE"/>
        </w:rPr>
        <w:t>analyse des compétences professionnelles</w:t>
      </w:r>
      <w:r w:rsidR="009A4B92" w:rsidRPr="002E07CA">
        <w:rPr>
          <w:rFonts w:ascii="Garamond" w:hAnsi="Garamond" w:cs="Times New Roman"/>
          <w:lang w:val="fr-BE"/>
        </w:rPr>
        <w:t xml:space="preserve"> des personnes qui se présentèrent devant Plantin, </w:t>
      </w:r>
      <w:r w:rsidR="00BF7A02" w:rsidRPr="002E07CA">
        <w:rPr>
          <w:rFonts w:ascii="Garamond" w:hAnsi="Garamond" w:cs="Times New Roman"/>
          <w:lang w:val="fr-BE"/>
        </w:rPr>
        <w:t>à l’étude d</w:t>
      </w:r>
      <w:r w:rsidR="007E6A54" w:rsidRPr="002E07CA">
        <w:rPr>
          <w:rFonts w:ascii="Garamond" w:hAnsi="Garamond" w:cs="Times New Roman"/>
          <w:lang w:val="fr-BE"/>
        </w:rPr>
        <w:t>e</w:t>
      </w:r>
      <w:r w:rsidR="009A4B92" w:rsidRPr="002E07CA">
        <w:rPr>
          <w:rFonts w:ascii="Garamond" w:hAnsi="Garamond" w:cs="Times New Roman"/>
          <w:lang w:val="fr-BE"/>
        </w:rPr>
        <w:t xml:space="preserve"> leurs</w:t>
      </w:r>
      <w:r w:rsidR="007E6A54" w:rsidRPr="002E07CA">
        <w:rPr>
          <w:rFonts w:ascii="Garamond" w:hAnsi="Garamond" w:cs="Times New Roman"/>
          <w:lang w:val="fr-BE"/>
        </w:rPr>
        <w:t xml:space="preserve"> circuits d’apprentissages </w:t>
      </w:r>
      <w:r w:rsidR="006F35B0">
        <w:rPr>
          <w:rFonts w:ascii="Garamond" w:hAnsi="Garamond" w:cs="Times New Roman"/>
          <w:lang w:val="fr-BE"/>
        </w:rPr>
        <w:t>et</w:t>
      </w:r>
      <w:r w:rsidR="00BF7A02" w:rsidRPr="002E07CA">
        <w:rPr>
          <w:rFonts w:ascii="Garamond" w:hAnsi="Garamond" w:cs="Times New Roman"/>
          <w:lang w:val="fr-BE"/>
        </w:rPr>
        <w:t xml:space="preserve"> à</w:t>
      </w:r>
      <w:r w:rsidR="000E1696" w:rsidRPr="002E07CA">
        <w:rPr>
          <w:rFonts w:ascii="Garamond" w:hAnsi="Garamond" w:cs="Times New Roman"/>
          <w:lang w:val="fr-BE"/>
        </w:rPr>
        <w:t xml:space="preserve"> </w:t>
      </w:r>
      <w:r w:rsidR="00BF7A02" w:rsidRPr="002E07CA">
        <w:rPr>
          <w:rFonts w:ascii="Garamond" w:hAnsi="Garamond" w:cs="Times New Roman"/>
          <w:lang w:val="fr-BE"/>
        </w:rPr>
        <w:t xml:space="preserve">l’examen de </w:t>
      </w:r>
      <w:r w:rsidR="009A4B92" w:rsidRPr="002E07CA">
        <w:rPr>
          <w:rFonts w:ascii="Garamond" w:hAnsi="Garamond" w:cs="Times New Roman"/>
          <w:lang w:val="fr-BE"/>
        </w:rPr>
        <w:t>leur expertise linguistique</w:t>
      </w:r>
      <w:r w:rsidR="007E6A54" w:rsidRPr="002E07CA">
        <w:rPr>
          <w:rFonts w:ascii="Garamond" w:hAnsi="Garamond" w:cs="Times New Roman"/>
          <w:lang w:val="fr-BE"/>
        </w:rPr>
        <w:t>.</w:t>
      </w:r>
    </w:p>
    <w:p w:rsidR="00F249FC" w:rsidRPr="002E07CA" w:rsidRDefault="00F249FC" w:rsidP="00507BB9">
      <w:pPr>
        <w:spacing w:line="360" w:lineRule="auto"/>
        <w:jc w:val="both"/>
        <w:rPr>
          <w:rFonts w:ascii="Garamond" w:hAnsi="Garamond" w:cs="Times New Roman"/>
          <w:lang w:val="fr-BE"/>
        </w:rPr>
      </w:pPr>
    </w:p>
    <w:p w:rsidR="00F249FC" w:rsidRPr="002E07CA" w:rsidRDefault="000E1696" w:rsidP="00507BB9">
      <w:pPr>
        <w:spacing w:line="360" w:lineRule="auto"/>
        <w:jc w:val="both"/>
        <w:rPr>
          <w:rFonts w:ascii="Garamond" w:hAnsi="Garamond" w:cs="Times New Roman"/>
        </w:rPr>
      </w:pPr>
      <w:r w:rsidRPr="002E07CA">
        <w:rPr>
          <w:rFonts w:ascii="Garamond" w:hAnsi="Garamond" w:cs="Times New Roman"/>
          <w:lang w:val="fr-BE"/>
        </w:rPr>
        <w:t xml:space="preserve">Le prototypographe débuta sa mission le 30 juin 1570, deux jours seulement après avoir prêté serment devant le président du Conseil privé. </w:t>
      </w:r>
      <w:r w:rsidRPr="002E07CA">
        <w:rPr>
          <w:rFonts w:ascii="Garamond" w:hAnsi="Garamond" w:cs="Times New Roman"/>
        </w:rPr>
        <w:t xml:space="preserve">La fonction fut toutefois abolie en 1576 après la </w:t>
      </w:r>
      <w:r w:rsidRPr="002E07CA">
        <w:rPr>
          <w:rFonts w:ascii="Garamond" w:hAnsi="Garamond" w:cs="Times New Roman"/>
        </w:rPr>
        <w:lastRenderedPageBreak/>
        <w:t xml:space="preserve">Pacification de Gand (8 novembre 1576) qui vit l’union des Dix-Sept Provinces contre </w:t>
      </w:r>
      <w:r w:rsidR="00207ABB" w:rsidRPr="002E07CA">
        <w:rPr>
          <w:rFonts w:ascii="Garamond" w:hAnsi="Garamond" w:cs="Times New Roman"/>
        </w:rPr>
        <w:t>les troupes espagnoles</w:t>
      </w:r>
      <w:r w:rsidR="00D674A5" w:rsidRPr="002E07CA">
        <w:rPr>
          <w:rStyle w:val="Appelnotedebasdep"/>
          <w:rFonts w:ascii="Garamond" w:hAnsi="Garamond" w:cs="Times New Roman"/>
        </w:rPr>
        <w:footnoteReference w:id="19"/>
      </w:r>
      <w:r w:rsidRPr="002E07CA">
        <w:rPr>
          <w:rFonts w:ascii="Garamond" w:hAnsi="Garamond" w:cs="Times New Roman"/>
        </w:rPr>
        <w:t xml:space="preserve">. Elle ne fut pas renouvelée après la restauration du pouvoir </w:t>
      </w:r>
      <w:r w:rsidR="00207ABB" w:rsidRPr="002E07CA">
        <w:rPr>
          <w:rFonts w:ascii="Garamond" w:hAnsi="Garamond" w:cs="Times New Roman"/>
        </w:rPr>
        <w:t>de Philippe II</w:t>
      </w:r>
      <w:r w:rsidR="006C01EF" w:rsidRPr="002E07CA">
        <w:rPr>
          <w:rStyle w:val="Appelnotedebasdep"/>
          <w:rFonts w:ascii="Garamond" w:hAnsi="Garamond" w:cs="Times New Roman"/>
        </w:rPr>
        <w:footnoteReference w:id="20"/>
      </w:r>
      <w:r w:rsidR="006C01EF" w:rsidRPr="002E07CA">
        <w:rPr>
          <w:rFonts w:ascii="Garamond" w:hAnsi="Garamond" w:cs="Times New Roman"/>
        </w:rPr>
        <w:t>.</w:t>
      </w:r>
      <w:r w:rsidR="00D674A5" w:rsidRPr="002E07CA">
        <w:rPr>
          <w:rFonts w:ascii="Garamond" w:hAnsi="Garamond" w:cs="Times New Roman"/>
        </w:rPr>
        <w:t xml:space="preserve"> Au cours de ces six </w:t>
      </w:r>
      <w:r w:rsidR="00287DF0" w:rsidRPr="002E07CA">
        <w:rPr>
          <w:rFonts w:ascii="Garamond" w:hAnsi="Garamond" w:cs="Times New Roman"/>
        </w:rPr>
        <w:t>an</w:t>
      </w:r>
      <w:r w:rsidR="00EB3992" w:rsidRPr="002E07CA">
        <w:rPr>
          <w:rFonts w:ascii="Garamond" w:hAnsi="Garamond" w:cs="Times New Roman"/>
        </w:rPr>
        <w:t>née</w:t>
      </w:r>
      <w:r w:rsidR="00287DF0" w:rsidRPr="002E07CA">
        <w:rPr>
          <w:rFonts w:ascii="Garamond" w:hAnsi="Garamond" w:cs="Times New Roman"/>
        </w:rPr>
        <w:t>s</w:t>
      </w:r>
      <w:r w:rsidR="00D674A5" w:rsidRPr="002E07CA">
        <w:rPr>
          <w:rFonts w:ascii="Garamond" w:hAnsi="Garamond" w:cs="Times New Roman"/>
        </w:rPr>
        <w:t xml:space="preserve">, </w:t>
      </w:r>
      <w:r w:rsidR="00BF7A02" w:rsidRPr="002E07CA">
        <w:rPr>
          <w:rFonts w:ascii="Garamond" w:hAnsi="Garamond" w:cs="Times New Roman"/>
        </w:rPr>
        <w:t xml:space="preserve">62 maîtres imprimeurs </w:t>
      </w:r>
      <w:r w:rsidR="00287DF0" w:rsidRPr="002E07CA">
        <w:rPr>
          <w:rFonts w:ascii="Garamond" w:hAnsi="Garamond" w:cs="Times New Roman"/>
        </w:rPr>
        <w:t>(</w:t>
      </w:r>
      <w:r w:rsidR="00BF7A02" w:rsidRPr="002E07CA">
        <w:rPr>
          <w:rFonts w:ascii="Garamond" w:hAnsi="Garamond" w:cs="Times New Roman"/>
        </w:rPr>
        <w:t>ou candidats à ce titre</w:t>
      </w:r>
      <w:r w:rsidR="00287DF0" w:rsidRPr="002E07CA">
        <w:rPr>
          <w:rFonts w:ascii="Garamond" w:hAnsi="Garamond" w:cs="Times New Roman"/>
        </w:rPr>
        <w:t>)</w:t>
      </w:r>
      <w:r w:rsidR="00BF7A02" w:rsidRPr="002E07CA">
        <w:rPr>
          <w:rFonts w:ascii="Garamond" w:hAnsi="Garamond" w:cs="Times New Roman"/>
        </w:rPr>
        <w:t xml:space="preserve"> et graveurs passèrent un examen au Compas d’or</w:t>
      </w:r>
      <w:r w:rsidR="00287DF0" w:rsidRPr="002E07CA">
        <w:rPr>
          <w:rFonts w:ascii="Garamond" w:hAnsi="Garamond" w:cs="Times New Roman"/>
        </w:rPr>
        <w:t xml:space="preserve">, dont 46 </w:t>
      </w:r>
      <w:r w:rsidR="00EB3992" w:rsidRPr="002E07CA">
        <w:rPr>
          <w:rFonts w:ascii="Garamond" w:hAnsi="Garamond" w:cs="Times New Roman"/>
        </w:rPr>
        <w:t>dans le courant des 12 premiers mois</w:t>
      </w:r>
      <w:r w:rsidR="00BF7A02" w:rsidRPr="002E07CA">
        <w:rPr>
          <w:rFonts w:ascii="Garamond" w:hAnsi="Garamond" w:cs="Times New Roman"/>
        </w:rPr>
        <w:t>.</w:t>
      </w:r>
      <w:r w:rsidR="00287DF0" w:rsidRPr="002E07CA">
        <w:rPr>
          <w:rFonts w:ascii="Garamond" w:hAnsi="Garamond" w:cs="Times New Roman"/>
        </w:rPr>
        <w:t xml:space="preserve"> La moisson pour le</w:t>
      </w:r>
      <w:r w:rsidR="00207ABB" w:rsidRPr="002E07CA">
        <w:rPr>
          <w:rFonts w:ascii="Garamond" w:hAnsi="Garamond" w:cs="Times New Roman"/>
        </w:rPr>
        <w:t xml:space="preserve"> personnel </w:t>
      </w:r>
      <w:r w:rsidR="00287DF0" w:rsidRPr="002E07CA">
        <w:rPr>
          <w:rFonts w:ascii="Garamond" w:hAnsi="Garamond" w:cs="Times New Roman"/>
        </w:rPr>
        <w:t xml:space="preserve">n’est pas aussi riche, avec une quinzaine de dossiers </w:t>
      </w:r>
      <w:r w:rsidR="006576CA" w:rsidRPr="002E07CA">
        <w:rPr>
          <w:rFonts w:ascii="Garamond" w:hAnsi="Garamond" w:cs="Times New Roman"/>
        </w:rPr>
        <w:t xml:space="preserve">de compagnons </w:t>
      </w:r>
      <w:r w:rsidR="00287DF0" w:rsidRPr="002E07CA">
        <w:rPr>
          <w:rFonts w:ascii="Garamond" w:hAnsi="Garamond" w:cs="Times New Roman"/>
        </w:rPr>
        <w:t>provenant essentiellement de l’équipe d’</w:t>
      </w:r>
      <w:proofErr w:type="spellStart"/>
      <w:r w:rsidR="00287DF0" w:rsidRPr="002E07CA">
        <w:rPr>
          <w:rFonts w:ascii="Garamond" w:hAnsi="Garamond" w:cs="Times New Roman"/>
        </w:rPr>
        <w:t>Ame</w:t>
      </w:r>
      <w:r w:rsidR="007462A9">
        <w:rPr>
          <w:rFonts w:ascii="Garamond" w:hAnsi="Garamond" w:cs="Times New Roman"/>
        </w:rPr>
        <w:t>e</w:t>
      </w:r>
      <w:r w:rsidR="00287DF0" w:rsidRPr="002E07CA">
        <w:rPr>
          <w:rFonts w:ascii="Garamond" w:hAnsi="Garamond" w:cs="Times New Roman"/>
        </w:rPr>
        <w:t>t</w:t>
      </w:r>
      <w:proofErr w:type="spellEnd"/>
      <w:r w:rsidR="00287DF0" w:rsidRPr="002E07CA">
        <w:rPr>
          <w:rFonts w:ascii="Garamond" w:hAnsi="Garamond" w:cs="Times New Roman"/>
        </w:rPr>
        <w:t xml:space="preserve"> Tavernier</w:t>
      </w:r>
      <w:r w:rsidR="006576CA" w:rsidRPr="002E07CA">
        <w:rPr>
          <w:rFonts w:ascii="Garamond" w:hAnsi="Garamond" w:cs="Times New Roman"/>
        </w:rPr>
        <w:t xml:space="preserve"> et une douzaine d’autres </w:t>
      </w:r>
      <w:r w:rsidR="00207ABB" w:rsidRPr="002E07CA">
        <w:rPr>
          <w:rFonts w:ascii="Garamond" w:hAnsi="Garamond" w:cs="Times New Roman"/>
        </w:rPr>
        <w:t xml:space="preserve">pour des ouvriers </w:t>
      </w:r>
      <w:r w:rsidR="006576CA" w:rsidRPr="002E07CA">
        <w:rPr>
          <w:rFonts w:ascii="Garamond" w:hAnsi="Garamond" w:cs="Times New Roman"/>
        </w:rPr>
        <w:t>en apprentissage dans divers</w:t>
      </w:r>
      <w:r w:rsidR="007462A9">
        <w:rPr>
          <w:rFonts w:ascii="Garamond" w:hAnsi="Garamond" w:cs="Times New Roman"/>
        </w:rPr>
        <w:t>es</w:t>
      </w:r>
      <w:r w:rsidR="006576CA" w:rsidRPr="002E07CA">
        <w:rPr>
          <w:rFonts w:ascii="Garamond" w:hAnsi="Garamond" w:cs="Times New Roman"/>
        </w:rPr>
        <w:t xml:space="preserve"> officines anversoises</w:t>
      </w:r>
      <w:r w:rsidR="00287DF0" w:rsidRPr="002E07CA">
        <w:rPr>
          <w:rFonts w:ascii="Garamond" w:hAnsi="Garamond" w:cs="Times New Roman"/>
        </w:rPr>
        <w:t>.</w:t>
      </w:r>
      <w:r w:rsidR="006576CA" w:rsidRPr="002E07CA">
        <w:rPr>
          <w:rFonts w:ascii="Garamond" w:hAnsi="Garamond" w:cs="Times New Roman"/>
        </w:rPr>
        <w:t xml:space="preserve"> </w:t>
      </w:r>
      <w:r w:rsidR="00EB3992" w:rsidRPr="002E07CA">
        <w:rPr>
          <w:rFonts w:ascii="Garamond" w:hAnsi="Garamond" w:cs="Times New Roman"/>
        </w:rPr>
        <w:t>Malgré cet écueil, le</w:t>
      </w:r>
      <w:r w:rsidR="00207ABB" w:rsidRPr="002E07CA">
        <w:rPr>
          <w:rFonts w:ascii="Garamond" w:hAnsi="Garamond" w:cs="Times New Roman"/>
        </w:rPr>
        <w:t>s</w:t>
      </w:r>
      <w:r w:rsidR="00EB3992" w:rsidRPr="002E07CA">
        <w:rPr>
          <w:rFonts w:ascii="Garamond" w:hAnsi="Garamond" w:cs="Times New Roman"/>
        </w:rPr>
        <w:t xml:space="preserve"> registre</w:t>
      </w:r>
      <w:r w:rsidR="00207ABB" w:rsidRPr="002E07CA">
        <w:rPr>
          <w:rFonts w:ascii="Garamond" w:hAnsi="Garamond" w:cs="Times New Roman"/>
        </w:rPr>
        <w:t>s</w:t>
      </w:r>
      <w:r w:rsidR="00EB3992" w:rsidRPr="002E07CA">
        <w:rPr>
          <w:rFonts w:ascii="Garamond" w:hAnsi="Garamond" w:cs="Times New Roman"/>
        </w:rPr>
        <w:t xml:space="preserve"> de Plantin n’en </w:t>
      </w:r>
      <w:r w:rsidR="002D5BC4" w:rsidRPr="002E07CA">
        <w:rPr>
          <w:rFonts w:ascii="Garamond" w:hAnsi="Garamond" w:cs="Times New Roman"/>
        </w:rPr>
        <w:t>demeurent</w:t>
      </w:r>
      <w:r w:rsidR="00EB3992" w:rsidRPr="002E07CA">
        <w:rPr>
          <w:rFonts w:ascii="Garamond" w:hAnsi="Garamond" w:cs="Times New Roman"/>
        </w:rPr>
        <w:t xml:space="preserve"> pas moins une source de premier plan.</w:t>
      </w:r>
      <w:r w:rsidR="00234A7F" w:rsidRPr="002E07CA">
        <w:rPr>
          <w:rFonts w:ascii="Garamond" w:hAnsi="Garamond" w:cs="Times New Roman"/>
        </w:rPr>
        <w:t xml:space="preserve"> </w:t>
      </w:r>
    </w:p>
    <w:p w:rsidR="009A0397" w:rsidRPr="002E07CA" w:rsidRDefault="009A0397" w:rsidP="00507BB9">
      <w:pPr>
        <w:spacing w:line="360" w:lineRule="auto"/>
        <w:jc w:val="both"/>
        <w:rPr>
          <w:rFonts w:ascii="Garamond" w:hAnsi="Garamond" w:cs="Times New Roman"/>
          <w:lang w:val="fr-BE"/>
        </w:rPr>
      </w:pPr>
    </w:p>
    <w:p w:rsidR="006B3D59" w:rsidRPr="002E07CA" w:rsidRDefault="00EB3992" w:rsidP="00507BB9">
      <w:pPr>
        <w:spacing w:line="360" w:lineRule="auto"/>
        <w:jc w:val="both"/>
        <w:rPr>
          <w:rFonts w:ascii="Garamond" w:hAnsi="Garamond" w:cs="Times New Roman"/>
          <w:lang w:val="fr-BE"/>
        </w:rPr>
      </w:pPr>
      <w:r w:rsidRPr="002E07CA">
        <w:rPr>
          <w:rFonts w:ascii="Garamond" w:hAnsi="Garamond" w:cs="Times New Roman"/>
          <w:lang w:val="fr-BE"/>
        </w:rPr>
        <w:t>Conformément aux prescriptions de l’ordonnance du 19 mai 1570, les examens se déroulèrent en présence</w:t>
      </w:r>
      <w:r w:rsidR="006F50B7" w:rsidRPr="002E07CA">
        <w:rPr>
          <w:rFonts w:ascii="Garamond" w:hAnsi="Garamond" w:cs="Times New Roman"/>
          <w:lang w:val="fr-BE"/>
        </w:rPr>
        <w:t xml:space="preserve">, </w:t>
      </w:r>
      <w:r w:rsidR="006F35B0">
        <w:rPr>
          <w:rFonts w:ascii="Garamond" w:hAnsi="Garamond" w:cs="Times New Roman"/>
          <w:lang w:val="fr-BE"/>
        </w:rPr>
        <w:t>outre</w:t>
      </w:r>
      <w:r w:rsidR="006F50B7" w:rsidRPr="002E07CA">
        <w:rPr>
          <w:rFonts w:ascii="Garamond" w:hAnsi="Garamond" w:cs="Times New Roman"/>
          <w:lang w:val="fr-BE"/>
        </w:rPr>
        <w:t xml:space="preserve"> Plantin,</w:t>
      </w:r>
      <w:r w:rsidRPr="002E07CA">
        <w:rPr>
          <w:rFonts w:ascii="Garamond" w:hAnsi="Garamond" w:cs="Times New Roman"/>
          <w:lang w:val="fr-BE"/>
        </w:rPr>
        <w:t xml:space="preserve"> d’un ou deux</w:t>
      </w:r>
      <w:r w:rsidR="006F50B7" w:rsidRPr="002E07CA">
        <w:rPr>
          <w:rFonts w:ascii="Garamond" w:hAnsi="Garamond" w:cs="Times New Roman"/>
          <w:lang w:val="fr-BE"/>
        </w:rPr>
        <w:t xml:space="preserve"> imprimeurs « des plus </w:t>
      </w:r>
      <w:proofErr w:type="spellStart"/>
      <w:r w:rsidR="006F50B7" w:rsidRPr="002E07CA">
        <w:rPr>
          <w:rFonts w:ascii="Garamond" w:hAnsi="Garamond" w:cs="Times New Roman"/>
          <w:lang w:val="fr-BE"/>
        </w:rPr>
        <w:t>approuvéz</w:t>
      </w:r>
      <w:proofErr w:type="spellEnd"/>
      <w:r w:rsidR="006F50B7" w:rsidRPr="002E07CA">
        <w:rPr>
          <w:rFonts w:ascii="Garamond" w:hAnsi="Garamond" w:cs="Times New Roman"/>
          <w:lang w:val="fr-BE"/>
        </w:rPr>
        <w:t xml:space="preserve"> au </w:t>
      </w:r>
      <w:proofErr w:type="spellStart"/>
      <w:r w:rsidR="006F50B7" w:rsidRPr="002E07CA">
        <w:rPr>
          <w:rFonts w:ascii="Garamond" w:hAnsi="Garamond" w:cs="Times New Roman"/>
          <w:lang w:val="fr-BE"/>
        </w:rPr>
        <w:t>mestier</w:t>
      </w:r>
      <w:proofErr w:type="spellEnd"/>
      <w:r w:rsidR="006F50B7" w:rsidRPr="002E07CA">
        <w:rPr>
          <w:rFonts w:ascii="Garamond" w:hAnsi="Garamond" w:cs="Times New Roman"/>
          <w:lang w:val="fr-BE"/>
        </w:rPr>
        <w:t> » accompagnés d’un notaire</w:t>
      </w:r>
      <w:r w:rsidR="00E45624" w:rsidRPr="002E07CA">
        <w:rPr>
          <w:rFonts w:ascii="Garamond" w:hAnsi="Garamond" w:cs="Times New Roman"/>
          <w:lang w:val="fr-BE"/>
        </w:rPr>
        <w:t>, en charge de rédiger la lettre d’examen finale</w:t>
      </w:r>
      <w:r w:rsidR="006F50B7" w:rsidRPr="002E07CA">
        <w:rPr>
          <w:rFonts w:ascii="Garamond" w:hAnsi="Garamond" w:cs="Times New Roman"/>
          <w:lang w:val="fr-BE"/>
        </w:rPr>
        <w:t xml:space="preserve">. </w:t>
      </w:r>
      <w:r w:rsidR="00207ABB" w:rsidRPr="002E07CA">
        <w:rPr>
          <w:rFonts w:ascii="Garamond" w:hAnsi="Garamond" w:cs="Times New Roman"/>
          <w:lang w:val="fr-BE"/>
        </w:rPr>
        <w:t>Chacun</w:t>
      </w:r>
      <w:r w:rsidR="006F50B7" w:rsidRPr="002E07CA">
        <w:rPr>
          <w:rFonts w:ascii="Garamond" w:hAnsi="Garamond" w:cs="Times New Roman"/>
          <w:lang w:val="fr-BE"/>
        </w:rPr>
        <w:t xml:space="preserve"> </w:t>
      </w:r>
      <w:r w:rsidR="00234A7F" w:rsidRPr="002E07CA">
        <w:rPr>
          <w:rFonts w:ascii="Garamond" w:hAnsi="Garamond" w:cs="Times New Roman"/>
          <w:lang w:val="fr-BE"/>
        </w:rPr>
        <w:t>d</w:t>
      </w:r>
      <w:r w:rsidR="00207ABB" w:rsidRPr="002E07CA">
        <w:rPr>
          <w:rFonts w:ascii="Garamond" w:hAnsi="Garamond" w:cs="Times New Roman"/>
          <w:lang w:val="fr-BE"/>
        </w:rPr>
        <w:t>u</w:t>
      </w:r>
      <w:r w:rsidR="00234A7F" w:rsidRPr="002E07CA">
        <w:rPr>
          <w:rFonts w:ascii="Garamond" w:hAnsi="Garamond" w:cs="Times New Roman"/>
          <w:lang w:val="fr-BE"/>
        </w:rPr>
        <w:t>t</w:t>
      </w:r>
      <w:r w:rsidR="006F50B7" w:rsidRPr="002E07CA">
        <w:rPr>
          <w:rFonts w:ascii="Garamond" w:hAnsi="Garamond" w:cs="Times New Roman"/>
          <w:lang w:val="fr-BE"/>
        </w:rPr>
        <w:t xml:space="preserve"> présenter </w:t>
      </w:r>
      <w:r w:rsidR="00207ABB" w:rsidRPr="002E07CA">
        <w:rPr>
          <w:rFonts w:ascii="Garamond" w:hAnsi="Garamond" w:cs="Times New Roman"/>
          <w:lang w:val="fr-BE"/>
        </w:rPr>
        <w:t>ses</w:t>
      </w:r>
      <w:r w:rsidR="006F50B7" w:rsidRPr="002E07CA">
        <w:rPr>
          <w:rFonts w:ascii="Garamond" w:hAnsi="Garamond" w:cs="Times New Roman"/>
          <w:lang w:val="fr-BE"/>
        </w:rPr>
        <w:t xml:space="preserve"> lettre</w:t>
      </w:r>
      <w:r w:rsidR="00207ABB" w:rsidRPr="002E07CA">
        <w:rPr>
          <w:rFonts w:ascii="Garamond" w:hAnsi="Garamond" w:cs="Times New Roman"/>
          <w:lang w:val="fr-BE"/>
        </w:rPr>
        <w:t>s</w:t>
      </w:r>
      <w:r w:rsidR="006F50B7" w:rsidRPr="002E07CA">
        <w:rPr>
          <w:rFonts w:ascii="Garamond" w:hAnsi="Garamond" w:cs="Times New Roman"/>
          <w:lang w:val="fr-BE"/>
        </w:rPr>
        <w:t xml:space="preserve"> de « bonne </w:t>
      </w:r>
      <w:proofErr w:type="spellStart"/>
      <w:r w:rsidR="006F50B7" w:rsidRPr="002E07CA">
        <w:rPr>
          <w:rFonts w:ascii="Garamond" w:hAnsi="Garamond" w:cs="Times New Roman"/>
          <w:lang w:val="fr-BE"/>
        </w:rPr>
        <w:t>fame</w:t>
      </w:r>
      <w:proofErr w:type="spellEnd"/>
      <w:r w:rsidR="006F50B7" w:rsidRPr="002E07CA">
        <w:rPr>
          <w:rFonts w:ascii="Garamond" w:hAnsi="Garamond" w:cs="Times New Roman"/>
          <w:lang w:val="fr-BE"/>
        </w:rPr>
        <w:t xml:space="preserve">, renommée et vie </w:t>
      </w:r>
      <w:r w:rsidR="00260575" w:rsidRPr="002E07CA">
        <w:rPr>
          <w:rFonts w:ascii="Garamond" w:hAnsi="Garamond" w:cs="Times New Roman"/>
          <w:lang w:val="fr-BE"/>
        </w:rPr>
        <w:t>catholique</w:t>
      </w:r>
      <w:r w:rsidR="006F50B7" w:rsidRPr="002E07CA">
        <w:rPr>
          <w:rFonts w:ascii="Garamond" w:hAnsi="Garamond" w:cs="Times New Roman"/>
          <w:lang w:val="fr-BE"/>
        </w:rPr>
        <w:t xml:space="preserve"> » signées par leur évêque </w:t>
      </w:r>
      <w:r w:rsidR="002D5BC4" w:rsidRPr="002E07CA">
        <w:rPr>
          <w:rFonts w:ascii="Garamond" w:hAnsi="Garamond" w:cs="Times New Roman"/>
          <w:lang w:val="fr-BE"/>
        </w:rPr>
        <w:t>(</w:t>
      </w:r>
      <w:r w:rsidR="006F50B7" w:rsidRPr="002E07CA">
        <w:rPr>
          <w:rFonts w:ascii="Garamond" w:hAnsi="Garamond" w:cs="Times New Roman"/>
          <w:lang w:val="fr-BE"/>
        </w:rPr>
        <w:t>ou son représentant</w:t>
      </w:r>
      <w:r w:rsidR="002D5BC4" w:rsidRPr="002E07CA">
        <w:rPr>
          <w:rFonts w:ascii="Garamond" w:hAnsi="Garamond" w:cs="Times New Roman"/>
          <w:lang w:val="fr-BE"/>
        </w:rPr>
        <w:t>)</w:t>
      </w:r>
      <w:r w:rsidR="006F50B7" w:rsidRPr="002E07CA">
        <w:rPr>
          <w:rFonts w:ascii="Garamond" w:hAnsi="Garamond" w:cs="Times New Roman"/>
          <w:lang w:val="fr-BE"/>
        </w:rPr>
        <w:t xml:space="preserve"> ou par le recteur d</w:t>
      </w:r>
      <w:r w:rsidR="00260575">
        <w:rPr>
          <w:rFonts w:ascii="Garamond" w:hAnsi="Garamond" w:cs="Times New Roman"/>
          <w:lang w:val="fr-BE"/>
        </w:rPr>
        <w:t>e l</w:t>
      </w:r>
      <w:r w:rsidR="006F50B7" w:rsidRPr="002E07CA">
        <w:rPr>
          <w:rFonts w:ascii="Garamond" w:hAnsi="Garamond" w:cs="Times New Roman"/>
          <w:lang w:val="fr-BE"/>
        </w:rPr>
        <w:t>’</w:t>
      </w:r>
      <w:r w:rsidR="00C519E1">
        <w:rPr>
          <w:rFonts w:ascii="Garamond" w:hAnsi="Garamond" w:cs="Times New Roman"/>
          <w:lang w:val="fr-BE"/>
        </w:rPr>
        <w:t>u</w:t>
      </w:r>
      <w:r w:rsidR="006F50B7" w:rsidRPr="002E07CA">
        <w:rPr>
          <w:rFonts w:ascii="Garamond" w:hAnsi="Garamond" w:cs="Times New Roman"/>
          <w:lang w:val="fr-BE"/>
        </w:rPr>
        <w:t xml:space="preserve">niversité </w:t>
      </w:r>
      <w:r w:rsidR="00260575">
        <w:rPr>
          <w:rFonts w:ascii="Garamond" w:hAnsi="Garamond" w:cs="Times New Roman"/>
          <w:lang w:val="fr-BE"/>
        </w:rPr>
        <w:t xml:space="preserve">de </w:t>
      </w:r>
      <w:r w:rsidR="00260575" w:rsidRPr="002E07CA">
        <w:rPr>
          <w:rFonts w:ascii="Garamond" w:hAnsi="Garamond" w:cs="Times New Roman"/>
          <w:lang w:val="fr-BE"/>
        </w:rPr>
        <w:t xml:space="preserve">Louvain </w:t>
      </w:r>
      <w:r w:rsidR="006F50B7" w:rsidRPr="002E07CA">
        <w:rPr>
          <w:rFonts w:ascii="Garamond" w:hAnsi="Garamond" w:cs="Times New Roman"/>
          <w:lang w:val="fr-BE"/>
        </w:rPr>
        <w:t>pour ceux exerçant</w:t>
      </w:r>
      <w:r w:rsidR="00260575">
        <w:rPr>
          <w:rFonts w:ascii="Garamond" w:hAnsi="Garamond" w:cs="Times New Roman"/>
          <w:lang w:val="fr-BE"/>
        </w:rPr>
        <w:t xml:space="preserve"> dans cette ville</w:t>
      </w:r>
      <w:r w:rsidR="006F50B7" w:rsidRPr="002E07CA">
        <w:rPr>
          <w:rFonts w:ascii="Garamond" w:hAnsi="Garamond" w:cs="Times New Roman"/>
          <w:lang w:val="fr-BE"/>
        </w:rPr>
        <w:t xml:space="preserve">. Les maîtres </w:t>
      </w:r>
      <w:r w:rsidR="00207ABB" w:rsidRPr="002E07CA">
        <w:rPr>
          <w:rFonts w:ascii="Garamond" w:hAnsi="Garamond" w:cs="Times New Roman"/>
          <w:lang w:val="fr-BE"/>
        </w:rPr>
        <w:t>furent</w:t>
      </w:r>
      <w:r w:rsidR="006F50B7" w:rsidRPr="002E07CA">
        <w:rPr>
          <w:rFonts w:ascii="Garamond" w:hAnsi="Garamond" w:cs="Times New Roman"/>
          <w:lang w:val="fr-BE"/>
        </w:rPr>
        <w:t xml:space="preserve"> </w:t>
      </w:r>
      <w:r w:rsidR="00104033" w:rsidRPr="002E07CA">
        <w:rPr>
          <w:rFonts w:ascii="Garamond" w:hAnsi="Garamond" w:cs="Times New Roman"/>
          <w:lang w:val="fr-BE"/>
        </w:rPr>
        <w:t>également</w:t>
      </w:r>
      <w:r w:rsidR="006F50B7" w:rsidRPr="002E07CA">
        <w:rPr>
          <w:rFonts w:ascii="Garamond" w:hAnsi="Garamond" w:cs="Times New Roman"/>
          <w:lang w:val="fr-BE"/>
        </w:rPr>
        <w:t xml:space="preserve"> </w:t>
      </w:r>
      <w:r w:rsidR="00234A7F" w:rsidRPr="002E07CA">
        <w:rPr>
          <w:rFonts w:ascii="Garamond" w:hAnsi="Garamond" w:cs="Times New Roman"/>
          <w:lang w:val="fr-BE"/>
        </w:rPr>
        <w:t>tenus d’</w:t>
      </w:r>
      <w:r w:rsidR="006F50B7" w:rsidRPr="002E07CA">
        <w:rPr>
          <w:rFonts w:ascii="Garamond" w:hAnsi="Garamond" w:cs="Times New Roman"/>
          <w:lang w:val="fr-BE"/>
        </w:rPr>
        <w:t xml:space="preserve">apporter </w:t>
      </w:r>
      <w:r w:rsidR="00234A7F" w:rsidRPr="002E07CA">
        <w:rPr>
          <w:rFonts w:ascii="Garamond" w:hAnsi="Garamond" w:cs="Times New Roman"/>
          <w:lang w:val="fr-BE"/>
        </w:rPr>
        <w:t xml:space="preserve">avec eux </w:t>
      </w:r>
      <w:r w:rsidR="006F50B7" w:rsidRPr="002E07CA">
        <w:rPr>
          <w:rFonts w:ascii="Garamond" w:hAnsi="Garamond" w:cs="Times New Roman"/>
          <w:lang w:val="fr-BE"/>
        </w:rPr>
        <w:t>leur</w:t>
      </w:r>
      <w:r w:rsidR="00207ABB" w:rsidRPr="002E07CA">
        <w:rPr>
          <w:rFonts w:ascii="Garamond" w:hAnsi="Garamond" w:cs="Times New Roman"/>
          <w:lang w:val="fr-BE"/>
        </w:rPr>
        <w:t>s</w:t>
      </w:r>
      <w:r w:rsidR="006F50B7" w:rsidRPr="002E07CA">
        <w:rPr>
          <w:rFonts w:ascii="Garamond" w:hAnsi="Garamond" w:cs="Times New Roman"/>
          <w:lang w:val="fr-BE"/>
        </w:rPr>
        <w:t xml:space="preserve"> lettre</w:t>
      </w:r>
      <w:r w:rsidR="00207ABB" w:rsidRPr="002E07CA">
        <w:rPr>
          <w:rFonts w:ascii="Garamond" w:hAnsi="Garamond" w:cs="Times New Roman"/>
          <w:lang w:val="fr-BE"/>
        </w:rPr>
        <w:t>s</w:t>
      </w:r>
      <w:r w:rsidR="006F50B7" w:rsidRPr="002E07CA">
        <w:rPr>
          <w:rFonts w:ascii="Garamond" w:hAnsi="Garamond" w:cs="Times New Roman"/>
          <w:lang w:val="fr-BE"/>
        </w:rPr>
        <w:t xml:space="preserve"> d’admission au métier ainsi que la preuve d’avoir prêté serment devant les autorités civiles</w:t>
      </w:r>
      <w:r w:rsidR="006F50B7" w:rsidRPr="002E07CA">
        <w:rPr>
          <w:rStyle w:val="Appelnotedebasdep"/>
          <w:rFonts w:ascii="Garamond" w:hAnsi="Garamond" w:cs="Times New Roman"/>
          <w:lang w:val="fr-BE"/>
        </w:rPr>
        <w:footnoteReference w:id="21"/>
      </w:r>
      <w:r w:rsidR="006F50B7" w:rsidRPr="002E07CA">
        <w:rPr>
          <w:rFonts w:ascii="Garamond" w:hAnsi="Garamond" w:cs="Times New Roman"/>
          <w:lang w:val="fr-BE"/>
        </w:rPr>
        <w:t xml:space="preserve">. </w:t>
      </w:r>
      <w:r w:rsidR="006B3D59" w:rsidRPr="002E07CA">
        <w:rPr>
          <w:rFonts w:ascii="Garamond" w:hAnsi="Garamond" w:cs="Times New Roman"/>
          <w:lang w:val="fr-BE"/>
        </w:rPr>
        <w:t xml:space="preserve">Pouvait alors avoir lieu la démonstration </w:t>
      </w:r>
      <w:r w:rsidR="00D46BFF" w:rsidRPr="002E07CA">
        <w:rPr>
          <w:rFonts w:ascii="Garamond" w:hAnsi="Garamond" w:cs="Times New Roman"/>
          <w:lang w:val="fr-BE"/>
        </w:rPr>
        <w:t xml:space="preserve">proprement dite </w:t>
      </w:r>
      <w:r w:rsidR="006B3D59" w:rsidRPr="002E07CA">
        <w:rPr>
          <w:rFonts w:ascii="Garamond" w:hAnsi="Garamond" w:cs="Times New Roman"/>
          <w:lang w:val="fr-BE"/>
        </w:rPr>
        <w:t>de la maîtrise de l’art typographique. Les attestations finales furent ensuite envoyées par Plantin aux autorités</w:t>
      </w:r>
      <w:r w:rsidR="00260575">
        <w:rPr>
          <w:rFonts w:ascii="Garamond" w:hAnsi="Garamond" w:cs="Times New Roman"/>
          <w:lang w:val="fr-BE"/>
        </w:rPr>
        <w:t xml:space="preserve"> compétentes</w:t>
      </w:r>
      <w:r w:rsidR="00E45624" w:rsidRPr="002E07CA">
        <w:rPr>
          <w:rStyle w:val="Appelnotedebasdep"/>
          <w:rFonts w:ascii="Garamond" w:hAnsi="Garamond" w:cs="Times New Roman"/>
          <w:lang w:val="fr-BE"/>
        </w:rPr>
        <w:footnoteReference w:id="22"/>
      </w:r>
      <w:r w:rsidR="006B3D59" w:rsidRPr="002E07CA">
        <w:rPr>
          <w:rFonts w:ascii="Garamond" w:hAnsi="Garamond" w:cs="Times New Roman"/>
          <w:lang w:val="fr-BE"/>
        </w:rPr>
        <w:t>.</w:t>
      </w:r>
    </w:p>
    <w:p w:rsidR="006B3D59" w:rsidRPr="002E07CA" w:rsidRDefault="006B3D59" w:rsidP="00507BB9">
      <w:pPr>
        <w:spacing w:line="360" w:lineRule="auto"/>
        <w:jc w:val="both"/>
        <w:rPr>
          <w:rFonts w:ascii="Garamond" w:hAnsi="Garamond" w:cs="Times New Roman"/>
          <w:lang w:val="fr-BE"/>
        </w:rPr>
      </w:pPr>
    </w:p>
    <w:p w:rsidR="0023090A" w:rsidRPr="006F35B0" w:rsidRDefault="00104033" w:rsidP="00507BB9">
      <w:pPr>
        <w:spacing w:line="360" w:lineRule="auto"/>
        <w:jc w:val="both"/>
        <w:rPr>
          <w:rFonts w:ascii="Garamond" w:hAnsi="Garamond" w:cs="Times New Roman"/>
          <w:lang w:val="fr-BE"/>
        </w:rPr>
      </w:pPr>
      <w:r w:rsidRPr="002E07CA">
        <w:rPr>
          <w:rFonts w:ascii="Garamond" w:hAnsi="Garamond" w:cs="Times New Roman"/>
          <w:lang w:val="fr-BE"/>
        </w:rPr>
        <w:t>La première salve d’</w:t>
      </w:r>
      <w:r w:rsidR="006B3D59" w:rsidRPr="002E07CA">
        <w:rPr>
          <w:rFonts w:ascii="Garamond" w:hAnsi="Garamond" w:cs="Times New Roman"/>
          <w:lang w:val="fr-BE"/>
        </w:rPr>
        <w:t>auditions</w:t>
      </w:r>
      <w:r w:rsidRPr="002E07CA">
        <w:rPr>
          <w:rFonts w:ascii="Garamond" w:hAnsi="Garamond" w:cs="Times New Roman"/>
          <w:lang w:val="fr-BE"/>
        </w:rPr>
        <w:t xml:space="preserve"> se </w:t>
      </w:r>
      <w:r w:rsidR="006B3D59" w:rsidRPr="002E07CA">
        <w:rPr>
          <w:rFonts w:ascii="Garamond" w:hAnsi="Garamond" w:cs="Times New Roman"/>
          <w:lang w:val="fr-BE"/>
        </w:rPr>
        <w:t>fit</w:t>
      </w:r>
      <w:r w:rsidRPr="002E07CA">
        <w:rPr>
          <w:rFonts w:ascii="Garamond" w:hAnsi="Garamond" w:cs="Times New Roman"/>
          <w:lang w:val="fr-BE"/>
        </w:rPr>
        <w:t xml:space="preserve"> selon des critères géographiques. Louis de </w:t>
      </w:r>
      <w:proofErr w:type="spellStart"/>
      <w:r w:rsidRPr="002E07CA">
        <w:rPr>
          <w:rFonts w:ascii="Garamond" w:hAnsi="Garamond" w:cs="Times New Roman"/>
          <w:lang w:val="fr-BE"/>
        </w:rPr>
        <w:t>Winde</w:t>
      </w:r>
      <w:proofErr w:type="spellEnd"/>
      <w:r w:rsidRPr="002E07CA">
        <w:rPr>
          <w:rFonts w:ascii="Garamond" w:hAnsi="Garamond" w:cs="Times New Roman"/>
          <w:lang w:val="fr-BE"/>
        </w:rPr>
        <w:t xml:space="preserve">, </w:t>
      </w:r>
      <w:r w:rsidR="00107CEF">
        <w:rPr>
          <w:rFonts w:ascii="Garamond" w:hAnsi="Garamond" w:cs="Times New Roman"/>
          <w:lang w:val="fr-BE"/>
        </w:rPr>
        <w:t>également promoteur de</w:t>
      </w:r>
      <w:r w:rsidRPr="002E07CA">
        <w:rPr>
          <w:rFonts w:ascii="Garamond" w:hAnsi="Garamond" w:cs="Times New Roman"/>
          <w:lang w:val="fr-BE"/>
        </w:rPr>
        <w:t xml:space="preserve"> </w:t>
      </w:r>
      <w:r w:rsidR="00107CEF">
        <w:rPr>
          <w:rFonts w:ascii="Garamond" w:hAnsi="Garamond" w:cs="Times New Roman"/>
          <w:lang w:val="fr-BE"/>
        </w:rPr>
        <w:t>l’Université de</w:t>
      </w:r>
      <w:r w:rsidRPr="002E07CA">
        <w:rPr>
          <w:rFonts w:ascii="Garamond" w:hAnsi="Garamond" w:cs="Times New Roman"/>
          <w:lang w:val="fr-BE"/>
        </w:rPr>
        <w:t xml:space="preserve"> Douai, fut le premier à se présenter</w:t>
      </w:r>
      <w:r w:rsidR="009F6FCD">
        <w:rPr>
          <w:rStyle w:val="Appelnotedebasdep"/>
          <w:rFonts w:ascii="Garamond" w:hAnsi="Garamond" w:cs="Times New Roman"/>
          <w:lang w:val="fr-BE"/>
        </w:rPr>
        <w:footnoteReference w:id="23"/>
      </w:r>
      <w:r w:rsidRPr="002E07CA">
        <w:rPr>
          <w:rFonts w:ascii="Garamond" w:hAnsi="Garamond" w:cs="Times New Roman"/>
          <w:lang w:val="fr-BE"/>
        </w:rPr>
        <w:t>.</w:t>
      </w:r>
      <w:r w:rsidR="00234A7F" w:rsidRPr="002E07CA">
        <w:rPr>
          <w:rFonts w:ascii="Garamond" w:hAnsi="Garamond" w:cs="Times New Roman"/>
          <w:lang w:val="fr-BE"/>
        </w:rPr>
        <w:t xml:space="preserve"> Suivirent des imprimeurs originaires de Bois-le-Duc, Louvain, Gand, Amsterdam, Bruges, Anvers... Les certificats postérieurs au mois de novembre 1570, moins nombreux, ne concernent que des candidats à la </w:t>
      </w:r>
      <w:r w:rsidR="00234A7F" w:rsidRPr="002E07CA">
        <w:rPr>
          <w:rFonts w:ascii="Garamond" w:hAnsi="Garamond" w:cs="Times New Roman"/>
          <w:lang w:val="fr-BE"/>
        </w:rPr>
        <w:lastRenderedPageBreak/>
        <w:t xml:space="preserve">maîtrise. </w:t>
      </w:r>
      <w:r w:rsidR="00234A7F" w:rsidRPr="006F35B0">
        <w:rPr>
          <w:rFonts w:ascii="Garamond" w:hAnsi="Garamond" w:cs="Times New Roman"/>
          <w:lang w:val="fr-BE"/>
        </w:rPr>
        <w:t>La répartition</w:t>
      </w:r>
      <w:r w:rsidR="00D46BFF" w:rsidRPr="006F35B0">
        <w:rPr>
          <w:rFonts w:ascii="Garamond" w:hAnsi="Garamond" w:cs="Times New Roman"/>
          <w:lang w:val="fr-BE"/>
        </w:rPr>
        <w:t xml:space="preserve"> pour les maîtres imprimeurs</w:t>
      </w:r>
      <w:r w:rsidR="00CD3D1E" w:rsidRPr="006F35B0">
        <w:rPr>
          <w:rFonts w:ascii="Garamond" w:hAnsi="Garamond" w:cs="Times New Roman"/>
          <w:lang w:val="fr-BE"/>
        </w:rPr>
        <w:t>, ville par ville, est la suivante :</w:t>
      </w:r>
      <w:r w:rsidR="006F35B0" w:rsidRPr="006F35B0">
        <w:rPr>
          <w:rFonts w:ascii="Garamond" w:hAnsi="Garamond" w:cs="Times New Roman"/>
          <w:lang w:val="fr-BE"/>
        </w:rPr>
        <w:t xml:space="preserve"> </w:t>
      </w:r>
      <w:r w:rsidR="006F35B0" w:rsidRPr="006F35B0">
        <w:rPr>
          <w:rFonts w:ascii="Garamond" w:hAnsi="Garamond" w:cs="Times New Roman"/>
        </w:rPr>
        <w:t>Anvers (29)</w:t>
      </w:r>
      <w:r w:rsidR="006F35B0" w:rsidRPr="006F35B0">
        <w:rPr>
          <w:rStyle w:val="Appelnotedebasdep"/>
          <w:rFonts w:ascii="Garamond" w:hAnsi="Garamond" w:cs="Times New Roman"/>
        </w:rPr>
        <w:footnoteReference w:id="24"/>
      </w:r>
      <w:r w:rsidR="006F35B0" w:rsidRPr="006F35B0">
        <w:rPr>
          <w:rFonts w:ascii="Garamond" w:hAnsi="Garamond" w:cs="Times New Roman"/>
        </w:rPr>
        <w:t xml:space="preserve">, </w:t>
      </w:r>
      <w:r w:rsidR="00C519E1" w:rsidRPr="006F35B0">
        <w:rPr>
          <w:rFonts w:ascii="Garamond" w:hAnsi="Garamond" w:cs="Times New Roman"/>
        </w:rPr>
        <w:t>Louvain (13), Gand (5</w:t>
      </w:r>
      <w:r w:rsidR="00C519E1">
        <w:rPr>
          <w:rFonts w:ascii="Garamond" w:hAnsi="Garamond" w:cs="Times New Roman"/>
        </w:rPr>
        <w:t>)</w:t>
      </w:r>
      <w:r w:rsidR="00C519E1" w:rsidRPr="006F35B0">
        <w:rPr>
          <w:rStyle w:val="Appelnotedebasdep"/>
          <w:rFonts w:ascii="Garamond" w:hAnsi="Garamond" w:cs="Times New Roman"/>
        </w:rPr>
        <w:footnoteReference w:id="25"/>
      </w:r>
      <w:r w:rsidR="00C519E1" w:rsidRPr="006F35B0">
        <w:rPr>
          <w:rFonts w:ascii="Garamond" w:hAnsi="Garamond" w:cs="Times New Roman"/>
        </w:rPr>
        <w:t xml:space="preserve">, </w:t>
      </w:r>
      <w:r w:rsidR="006F35B0" w:rsidRPr="006F35B0">
        <w:rPr>
          <w:rFonts w:ascii="Garamond" w:hAnsi="Garamond" w:cs="Times New Roman"/>
        </w:rPr>
        <w:t xml:space="preserve">Bois-le-Duc (3), </w:t>
      </w:r>
      <w:r w:rsidR="00C519E1" w:rsidRPr="006F35B0">
        <w:rPr>
          <w:rFonts w:ascii="Garamond" w:hAnsi="Garamond" w:cs="Times New Roman"/>
        </w:rPr>
        <w:t xml:space="preserve">Douai (3), </w:t>
      </w:r>
      <w:r w:rsidR="00C519E1" w:rsidRPr="006F35B0">
        <w:rPr>
          <w:rFonts w:ascii="Garamond" w:hAnsi="Garamond" w:cs="Times New Roman"/>
          <w:lang w:val="fr-BE"/>
        </w:rPr>
        <w:t xml:space="preserve">Amsterdam (2), </w:t>
      </w:r>
      <w:r w:rsidR="006F35B0" w:rsidRPr="006F35B0">
        <w:rPr>
          <w:rFonts w:ascii="Garamond" w:hAnsi="Garamond" w:cs="Times New Roman"/>
        </w:rPr>
        <w:t>Bruges (2), Bruxelles (1), Delft (1), Leeuwarden (1), Leyde (1)</w:t>
      </w:r>
      <w:r w:rsidR="00C519E1">
        <w:rPr>
          <w:rFonts w:ascii="Garamond" w:hAnsi="Garamond" w:cs="Times New Roman"/>
        </w:rPr>
        <w:t xml:space="preserve"> et</w:t>
      </w:r>
      <w:r w:rsidR="006F35B0" w:rsidRPr="006F35B0">
        <w:rPr>
          <w:rFonts w:ascii="Garamond" w:hAnsi="Garamond" w:cs="Times New Roman"/>
        </w:rPr>
        <w:t xml:space="preserve"> Ypres (1).</w:t>
      </w:r>
    </w:p>
    <w:p w:rsidR="00CD3D1E" w:rsidRPr="002E07CA" w:rsidRDefault="00CD3D1E" w:rsidP="00507BB9">
      <w:pPr>
        <w:spacing w:line="360" w:lineRule="auto"/>
        <w:jc w:val="both"/>
        <w:rPr>
          <w:rFonts w:ascii="Garamond" w:hAnsi="Garamond" w:cs="Times New Roman"/>
          <w:lang w:val="fr-BE"/>
        </w:rPr>
      </w:pPr>
    </w:p>
    <w:p w:rsidR="00CD3D1E" w:rsidRPr="002E07CA" w:rsidRDefault="00CD3D1E" w:rsidP="00507BB9">
      <w:pPr>
        <w:spacing w:line="360" w:lineRule="auto"/>
        <w:jc w:val="both"/>
        <w:rPr>
          <w:rFonts w:ascii="Garamond" w:hAnsi="Garamond" w:cs="Times New Roman"/>
          <w:lang w:val="fr-BE"/>
        </w:rPr>
      </w:pPr>
      <w:r w:rsidRPr="002E07CA">
        <w:rPr>
          <w:rFonts w:ascii="Garamond" w:hAnsi="Garamond" w:cs="Times New Roman"/>
          <w:lang w:val="fr-BE"/>
        </w:rPr>
        <w:t xml:space="preserve">Sans surprise, la ville d’Anvers, alors véritable capitale typographique des anciens Pays-Bas et l’une des places européennes les plus importantes, est la mieux représentée. </w:t>
      </w:r>
      <w:r w:rsidR="00D46BFF" w:rsidRPr="002E07CA">
        <w:rPr>
          <w:rFonts w:ascii="Garamond" w:hAnsi="Garamond" w:cs="Times New Roman"/>
          <w:lang w:val="fr-BE"/>
        </w:rPr>
        <w:t>Le dynamisme de la cité portuaire contribua à son attractivité, attirant à elle de nombreuses personnes désireuses de s’investir dans la production de livre</w:t>
      </w:r>
      <w:r w:rsidR="006F35B0">
        <w:rPr>
          <w:rFonts w:ascii="Garamond" w:hAnsi="Garamond" w:cs="Times New Roman"/>
          <w:lang w:val="fr-BE"/>
        </w:rPr>
        <w:t>s</w:t>
      </w:r>
      <w:r w:rsidR="007A2BEE" w:rsidRPr="002E07CA">
        <w:rPr>
          <w:rFonts w:ascii="Garamond" w:hAnsi="Garamond" w:cs="Times New Roman"/>
          <w:lang w:val="fr-BE"/>
        </w:rPr>
        <w:t> ;</w:t>
      </w:r>
      <w:r w:rsidR="0043363D" w:rsidRPr="002E07CA">
        <w:rPr>
          <w:rFonts w:ascii="Garamond" w:hAnsi="Garamond" w:cs="Times New Roman"/>
          <w:lang w:val="fr-BE"/>
        </w:rPr>
        <w:t xml:space="preserve"> et ce depuis le début du </w:t>
      </w:r>
      <w:proofErr w:type="spellStart"/>
      <w:r w:rsidR="0043363D" w:rsidRPr="002E07CA">
        <w:rPr>
          <w:rFonts w:ascii="Garamond" w:hAnsi="Garamond" w:cs="Times New Roman"/>
          <w:smallCaps/>
          <w:lang w:val="fr-BE"/>
        </w:rPr>
        <w:t>xvi</w:t>
      </w:r>
      <w:r w:rsidR="0043363D" w:rsidRPr="002E07CA">
        <w:rPr>
          <w:rFonts w:ascii="Garamond" w:hAnsi="Garamond" w:cs="Times New Roman"/>
          <w:vertAlign w:val="superscript"/>
          <w:lang w:val="fr-BE"/>
        </w:rPr>
        <w:t>e</w:t>
      </w:r>
      <w:proofErr w:type="spellEnd"/>
      <w:r w:rsidR="0043363D" w:rsidRPr="002E07CA">
        <w:rPr>
          <w:rFonts w:ascii="Garamond" w:hAnsi="Garamond" w:cs="Times New Roman"/>
          <w:lang w:val="fr-BE"/>
        </w:rPr>
        <w:t xml:space="preserve"> siècle</w:t>
      </w:r>
      <w:r w:rsidR="00D46BFF" w:rsidRPr="002E07CA">
        <w:rPr>
          <w:rFonts w:ascii="Garamond" w:hAnsi="Garamond" w:cs="Times New Roman"/>
          <w:lang w:val="fr-BE"/>
        </w:rPr>
        <w:t xml:space="preserve">. </w:t>
      </w:r>
      <w:r w:rsidR="0043363D" w:rsidRPr="002E07CA">
        <w:rPr>
          <w:rFonts w:ascii="Garamond" w:hAnsi="Garamond" w:cs="Times New Roman"/>
          <w:lang w:val="fr-BE"/>
        </w:rPr>
        <w:t>Une liste</w:t>
      </w:r>
      <w:r w:rsidR="00E124B9" w:rsidRPr="002E07CA">
        <w:rPr>
          <w:rFonts w:ascii="Garamond" w:hAnsi="Garamond" w:cs="Times New Roman"/>
          <w:lang w:val="fr-BE"/>
        </w:rPr>
        <w:t xml:space="preserve"> des typographes, imprimeurs en taille-douce et libraires anversois établie par Plantin vers 1570, indique que l’ensemble de</w:t>
      </w:r>
      <w:r w:rsidR="002D5BC4" w:rsidRPr="002E07CA">
        <w:rPr>
          <w:rFonts w:ascii="Garamond" w:hAnsi="Garamond" w:cs="Times New Roman"/>
          <w:lang w:val="fr-BE"/>
        </w:rPr>
        <w:t>s</w:t>
      </w:r>
      <w:r w:rsidR="00E124B9" w:rsidRPr="002E07CA">
        <w:rPr>
          <w:rFonts w:ascii="Garamond" w:hAnsi="Garamond" w:cs="Times New Roman"/>
          <w:lang w:val="fr-BE"/>
        </w:rPr>
        <w:t xml:space="preserve"> professionnels actifs dans la production de livres </w:t>
      </w:r>
      <w:r w:rsidR="00EF335F" w:rsidRPr="002E07CA">
        <w:rPr>
          <w:rFonts w:ascii="Garamond" w:hAnsi="Garamond" w:cs="Times New Roman"/>
          <w:lang w:val="fr-BE"/>
        </w:rPr>
        <w:t>se présenta</w:t>
      </w:r>
      <w:r w:rsidR="00E124B9" w:rsidRPr="002E07CA">
        <w:rPr>
          <w:rFonts w:ascii="Garamond" w:hAnsi="Garamond" w:cs="Times New Roman"/>
          <w:lang w:val="fr-BE"/>
        </w:rPr>
        <w:t xml:space="preserve"> devant lui</w:t>
      </w:r>
      <w:r w:rsidR="00EF335F" w:rsidRPr="002E07CA">
        <w:rPr>
          <w:rStyle w:val="Appelnotedebasdep"/>
          <w:rFonts w:ascii="Garamond" w:hAnsi="Garamond" w:cs="Times New Roman"/>
          <w:lang w:val="fr-BE"/>
        </w:rPr>
        <w:footnoteReference w:id="26"/>
      </w:r>
      <w:r w:rsidR="00E124B9" w:rsidRPr="002E07CA">
        <w:rPr>
          <w:rFonts w:ascii="Garamond" w:hAnsi="Garamond" w:cs="Times New Roman"/>
          <w:lang w:val="fr-BE"/>
        </w:rPr>
        <w:t xml:space="preserve">. Leurs ateliers, nous apprend-il, étaient majoritairement situés dans la </w:t>
      </w:r>
      <w:proofErr w:type="spellStart"/>
      <w:r w:rsidR="00E124B9" w:rsidRPr="002E07CA">
        <w:rPr>
          <w:rFonts w:ascii="Garamond" w:hAnsi="Garamond" w:cs="Times New Roman"/>
          <w:lang w:val="fr-BE"/>
        </w:rPr>
        <w:t>Kammenstraet</w:t>
      </w:r>
      <w:proofErr w:type="spellEnd"/>
      <w:r w:rsidR="00E124B9" w:rsidRPr="002E07CA">
        <w:rPr>
          <w:rFonts w:ascii="Garamond" w:hAnsi="Garamond" w:cs="Times New Roman"/>
          <w:lang w:val="fr-BE"/>
        </w:rPr>
        <w:t xml:space="preserve"> et le </w:t>
      </w:r>
      <w:proofErr w:type="spellStart"/>
      <w:r w:rsidR="00E124B9" w:rsidRPr="002E07CA">
        <w:rPr>
          <w:rFonts w:ascii="Garamond" w:hAnsi="Garamond" w:cs="Times New Roman"/>
          <w:lang w:val="fr-BE"/>
        </w:rPr>
        <w:t>Lombaerdeveste</w:t>
      </w:r>
      <w:proofErr w:type="spellEnd"/>
      <w:r w:rsidR="00E124B9" w:rsidRPr="002E07CA">
        <w:rPr>
          <w:rFonts w:ascii="Garamond" w:hAnsi="Garamond" w:cs="Times New Roman"/>
          <w:lang w:val="fr-BE"/>
        </w:rPr>
        <w:t>, quartier historique du livre imprimé situé au sud de la cathédrale Notre-Dame</w:t>
      </w:r>
      <w:r w:rsidR="00E124B9" w:rsidRPr="002E07CA">
        <w:rPr>
          <w:rStyle w:val="Appelnotedebasdep"/>
          <w:rFonts w:ascii="Garamond" w:hAnsi="Garamond" w:cs="Times New Roman"/>
          <w:lang w:val="fr-BE"/>
        </w:rPr>
        <w:footnoteReference w:id="27"/>
      </w:r>
      <w:r w:rsidR="00E124B9" w:rsidRPr="002E07CA">
        <w:rPr>
          <w:rFonts w:ascii="Garamond" w:hAnsi="Garamond" w:cs="Times New Roman"/>
          <w:lang w:val="fr-BE"/>
        </w:rPr>
        <w:t>.</w:t>
      </w:r>
      <w:r w:rsidR="00EF335F" w:rsidRPr="002E07CA">
        <w:rPr>
          <w:rFonts w:ascii="Garamond" w:hAnsi="Garamond" w:cs="Times New Roman"/>
          <w:lang w:val="fr-BE"/>
        </w:rPr>
        <w:t xml:space="preserve"> Plantin y dénombre également une dizaine de libraires.</w:t>
      </w:r>
    </w:p>
    <w:p w:rsidR="00EB3992" w:rsidRPr="002E07CA" w:rsidRDefault="00EB3992" w:rsidP="00507BB9">
      <w:pPr>
        <w:spacing w:line="360" w:lineRule="auto"/>
        <w:jc w:val="both"/>
        <w:rPr>
          <w:rFonts w:ascii="Garamond" w:hAnsi="Garamond" w:cs="Times New Roman"/>
          <w:lang w:val="fr-BE"/>
        </w:rPr>
      </w:pPr>
    </w:p>
    <w:p w:rsidR="00CA1092" w:rsidRPr="002E07CA" w:rsidRDefault="00CA1092" w:rsidP="00507BB9">
      <w:pPr>
        <w:spacing w:line="360" w:lineRule="auto"/>
        <w:jc w:val="both"/>
        <w:rPr>
          <w:rFonts w:ascii="Garamond" w:hAnsi="Garamond" w:cs="Times New Roman"/>
          <w:lang w:val="fr-BE"/>
        </w:rPr>
      </w:pPr>
      <w:r w:rsidRPr="002E07CA">
        <w:rPr>
          <w:rFonts w:ascii="Garamond" w:hAnsi="Garamond" w:cs="Times New Roman"/>
          <w:lang w:val="fr-BE"/>
        </w:rPr>
        <w:t xml:space="preserve">La ville universitaire de Louvain apparaît ensuite comme le deuxième centre typographique des anciens Pays-Bas. Les 19 et 20 juillet 1570, </w:t>
      </w:r>
      <w:r w:rsidR="00A53D69" w:rsidRPr="002E07CA">
        <w:rPr>
          <w:rFonts w:ascii="Garamond" w:hAnsi="Garamond" w:cs="Times New Roman"/>
          <w:lang w:val="fr-BE"/>
        </w:rPr>
        <w:t>onze</w:t>
      </w:r>
      <w:r w:rsidRPr="002E07CA">
        <w:rPr>
          <w:rFonts w:ascii="Garamond" w:hAnsi="Garamond" w:cs="Times New Roman"/>
          <w:lang w:val="fr-BE"/>
        </w:rPr>
        <w:t xml:space="preserve"> imprimeurs firent le déplacement jusqu’à l’</w:t>
      </w:r>
      <w:proofErr w:type="spellStart"/>
      <w:r w:rsidRPr="002E07CA">
        <w:rPr>
          <w:rFonts w:ascii="Garamond" w:hAnsi="Garamond" w:cs="Times New Roman"/>
          <w:i/>
          <w:iCs/>
          <w:lang w:val="fr-BE"/>
        </w:rPr>
        <w:t>Officina</w:t>
      </w:r>
      <w:proofErr w:type="spellEnd"/>
      <w:r w:rsidRPr="002E07CA">
        <w:rPr>
          <w:rFonts w:ascii="Garamond" w:hAnsi="Garamond" w:cs="Times New Roman"/>
          <w:i/>
          <w:iCs/>
          <w:lang w:val="fr-BE"/>
        </w:rPr>
        <w:t xml:space="preserve"> </w:t>
      </w:r>
      <w:proofErr w:type="spellStart"/>
      <w:r w:rsidRPr="002E07CA">
        <w:rPr>
          <w:rFonts w:ascii="Garamond" w:hAnsi="Garamond" w:cs="Times New Roman"/>
          <w:i/>
          <w:iCs/>
          <w:lang w:val="fr-BE"/>
        </w:rPr>
        <w:t>Plantiniana</w:t>
      </w:r>
      <w:proofErr w:type="spellEnd"/>
      <w:r w:rsidRPr="002E07CA">
        <w:rPr>
          <w:rFonts w:ascii="Garamond" w:hAnsi="Garamond" w:cs="Times New Roman"/>
          <w:lang w:val="fr-BE"/>
        </w:rPr>
        <w:t xml:space="preserve">. </w:t>
      </w:r>
      <w:r w:rsidR="00E45624" w:rsidRPr="002E07CA">
        <w:rPr>
          <w:rFonts w:ascii="Garamond" w:hAnsi="Garamond" w:cs="Times New Roman"/>
          <w:lang w:val="fr-BE"/>
        </w:rPr>
        <w:t xml:space="preserve">L’un de ceux-ci, </w:t>
      </w:r>
      <w:proofErr w:type="spellStart"/>
      <w:r w:rsidR="00E45624" w:rsidRPr="002E07CA">
        <w:rPr>
          <w:rFonts w:ascii="Garamond" w:hAnsi="Garamond" w:cs="Times New Roman"/>
          <w:lang w:val="fr-BE"/>
        </w:rPr>
        <w:t>Serva</w:t>
      </w:r>
      <w:r w:rsidR="007919B7" w:rsidRPr="002E07CA">
        <w:rPr>
          <w:rFonts w:ascii="Garamond" w:hAnsi="Garamond" w:cs="Times New Roman"/>
          <w:lang w:val="fr-BE"/>
        </w:rPr>
        <w:t>tius</w:t>
      </w:r>
      <w:proofErr w:type="spellEnd"/>
      <w:r w:rsidR="007919B7" w:rsidRPr="002E07CA">
        <w:rPr>
          <w:rFonts w:ascii="Garamond" w:hAnsi="Garamond" w:cs="Times New Roman"/>
          <w:lang w:val="fr-BE"/>
        </w:rPr>
        <w:t xml:space="preserve"> </w:t>
      </w:r>
      <w:r w:rsidR="00D63F4A">
        <w:rPr>
          <w:rFonts w:ascii="Garamond" w:hAnsi="Garamond" w:cs="Times New Roman"/>
          <w:smallCaps/>
          <w:lang w:val="fr-BE"/>
        </w:rPr>
        <w:t>ii</w:t>
      </w:r>
      <w:r w:rsidR="007919B7" w:rsidRPr="002E07CA">
        <w:rPr>
          <w:rFonts w:ascii="Garamond" w:hAnsi="Garamond" w:cs="Times New Roman"/>
          <w:lang w:val="fr-BE"/>
        </w:rPr>
        <w:t xml:space="preserve"> </w:t>
      </w:r>
      <w:proofErr w:type="spellStart"/>
      <w:r w:rsidR="007919B7" w:rsidRPr="002E07CA">
        <w:rPr>
          <w:rFonts w:ascii="Garamond" w:hAnsi="Garamond" w:cs="Times New Roman"/>
          <w:lang w:val="fr-BE"/>
        </w:rPr>
        <w:t>Sassenus</w:t>
      </w:r>
      <w:proofErr w:type="spellEnd"/>
      <w:r w:rsidR="007919B7" w:rsidRPr="002E07CA">
        <w:rPr>
          <w:rFonts w:ascii="Garamond" w:hAnsi="Garamond" w:cs="Times New Roman"/>
          <w:lang w:val="fr-BE"/>
        </w:rPr>
        <w:t>, avait écrit à Plantin au lendemain de sa nomination à la charge de prototypographe, le 26 juin 1570, pour le féliciter en son nom et en celui de ses collègues</w:t>
      </w:r>
      <w:r w:rsidR="00803DAB" w:rsidRPr="002E07CA">
        <w:rPr>
          <w:rFonts w:ascii="Garamond" w:hAnsi="Garamond" w:cs="Times New Roman"/>
          <w:lang w:val="fr-BE"/>
        </w:rPr>
        <w:t xml:space="preserve"> et, trois jours plus tard, pour demander quand ils pourraient se rendre auprès de lui</w:t>
      </w:r>
      <w:r w:rsidR="00803DAB" w:rsidRPr="002E07CA">
        <w:rPr>
          <w:rStyle w:val="Appelnotedebasdep"/>
          <w:rFonts w:ascii="Garamond" w:hAnsi="Garamond" w:cs="Times New Roman"/>
          <w:lang w:val="fr-BE"/>
        </w:rPr>
        <w:footnoteReference w:id="28"/>
      </w:r>
      <w:r w:rsidR="00803DAB" w:rsidRPr="002E07CA">
        <w:rPr>
          <w:rFonts w:ascii="Garamond" w:hAnsi="Garamond" w:cs="Times New Roman"/>
          <w:lang w:val="fr-BE"/>
        </w:rPr>
        <w:t xml:space="preserve">. </w:t>
      </w:r>
      <w:r w:rsidR="00D17AD9" w:rsidRPr="002E07CA">
        <w:rPr>
          <w:rFonts w:ascii="Garamond" w:hAnsi="Garamond" w:cs="Times New Roman"/>
          <w:lang w:val="fr-BE"/>
        </w:rPr>
        <w:t>L</w:t>
      </w:r>
      <w:r w:rsidR="00803DAB" w:rsidRPr="002E07CA">
        <w:rPr>
          <w:rFonts w:ascii="Garamond" w:hAnsi="Garamond" w:cs="Times New Roman"/>
          <w:lang w:val="fr-BE"/>
        </w:rPr>
        <w:t>’</w:t>
      </w:r>
      <w:r w:rsidR="00A53D69" w:rsidRPr="002E07CA">
        <w:rPr>
          <w:rFonts w:ascii="Garamond" w:hAnsi="Garamond" w:cs="Times New Roman"/>
          <w:lang w:val="fr-BE"/>
        </w:rPr>
        <w:t xml:space="preserve">article </w:t>
      </w:r>
      <w:r w:rsidR="00A53D69" w:rsidRPr="002E07CA">
        <w:rPr>
          <w:rFonts w:ascii="Garamond" w:hAnsi="Garamond" w:cs="Times New Roman"/>
          <w:smallCaps/>
          <w:lang w:val="fr-BE"/>
        </w:rPr>
        <w:t>xxv</w:t>
      </w:r>
      <w:r w:rsidR="00A53D69" w:rsidRPr="002E07CA">
        <w:rPr>
          <w:rFonts w:ascii="Garamond" w:hAnsi="Garamond" w:cs="Times New Roman"/>
          <w:lang w:val="fr-BE"/>
        </w:rPr>
        <w:t xml:space="preserve"> de l’</w:t>
      </w:r>
      <w:r w:rsidR="00803DAB" w:rsidRPr="002E07CA">
        <w:rPr>
          <w:rFonts w:ascii="Garamond" w:hAnsi="Garamond" w:cs="Times New Roman"/>
          <w:lang w:val="fr-BE"/>
        </w:rPr>
        <w:t>ordonnance du 17 mai 1570 prescrivait en effet un délai maximum de 20 jours</w:t>
      </w:r>
      <w:r w:rsidR="00D17AD9" w:rsidRPr="002E07CA">
        <w:rPr>
          <w:rFonts w:ascii="Garamond" w:hAnsi="Garamond" w:cs="Times New Roman"/>
          <w:lang w:val="fr-BE"/>
        </w:rPr>
        <w:t xml:space="preserve">, débutant après </w:t>
      </w:r>
      <w:r w:rsidR="00CD1979" w:rsidRPr="002E07CA">
        <w:rPr>
          <w:rFonts w:ascii="Garamond" w:hAnsi="Garamond" w:cs="Times New Roman"/>
          <w:lang w:val="fr-BE"/>
        </w:rPr>
        <w:t>l</w:t>
      </w:r>
      <w:r w:rsidR="00D17AD9" w:rsidRPr="002E07CA">
        <w:rPr>
          <w:rFonts w:ascii="Garamond" w:hAnsi="Garamond" w:cs="Times New Roman"/>
          <w:lang w:val="fr-BE"/>
        </w:rPr>
        <w:t>a publication</w:t>
      </w:r>
      <w:r w:rsidR="00CD1979" w:rsidRPr="002E07CA">
        <w:rPr>
          <w:rFonts w:ascii="Garamond" w:hAnsi="Garamond" w:cs="Times New Roman"/>
          <w:lang w:val="fr-BE"/>
        </w:rPr>
        <w:t xml:space="preserve"> </w:t>
      </w:r>
      <w:r w:rsidR="00D63F4A">
        <w:rPr>
          <w:rFonts w:ascii="Garamond" w:hAnsi="Garamond" w:cs="Times New Roman"/>
          <w:lang w:val="fr-BE"/>
        </w:rPr>
        <w:t>du</w:t>
      </w:r>
      <w:r w:rsidR="00CD1979" w:rsidRPr="002E07CA">
        <w:rPr>
          <w:rFonts w:ascii="Garamond" w:hAnsi="Garamond" w:cs="Times New Roman"/>
          <w:lang w:val="fr-BE"/>
        </w:rPr>
        <w:t xml:space="preserve"> texte</w:t>
      </w:r>
      <w:r w:rsidR="00D17AD9" w:rsidRPr="002E07CA">
        <w:rPr>
          <w:rFonts w:ascii="Garamond" w:hAnsi="Garamond" w:cs="Times New Roman"/>
          <w:lang w:val="fr-BE"/>
        </w:rPr>
        <w:t xml:space="preserve">, </w:t>
      </w:r>
      <w:r w:rsidR="00803DAB" w:rsidRPr="002E07CA">
        <w:rPr>
          <w:rFonts w:ascii="Garamond" w:hAnsi="Garamond" w:cs="Times New Roman"/>
          <w:lang w:val="fr-BE"/>
        </w:rPr>
        <w:t>pour procéder aux examens de typographes</w:t>
      </w:r>
      <w:r w:rsidR="00803DAB" w:rsidRPr="002E07CA">
        <w:rPr>
          <w:rStyle w:val="Appelnotedebasdep"/>
          <w:rFonts w:ascii="Garamond" w:hAnsi="Garamond" w:cs="Times New Roman"/>
          <w:lang w:val="fr-BE"/>
        </w:rPr>
        <w:footnoteReference w:id="29"/>
      </w:r>
      <w:r w:rsidR="00260575">
        <w:rPr>
          <w:rFonts w:ascii="Garamond" w:hAnsi="Garamond" w:cs="Times New Roman"/>
          <w:lang w:val="fr-BE"/>
        </w:rPr>
        <w:t>.</w:t>
      </w:r>
      <w:r w:rsidR="00803DAB" w:rsidRPr="002E07CA">
        <w:rPr>
          <w:rFonts w:ascii="Garamond" w:hAnsi="Garamond" w:cs="Times New Roman"/>
          <w:lang w:val="fr-BE"/>
        </w:rPr>
        <w:t xml:space="preserve"> </w:t>
      </w:r>
      <w:r w:rsidR="00D17AD9" w:rsidRPr="002E07CA">
        <w:rPr>
          <w:rFonts w:ascii="Garamond" w:hAnsi="Garamond" w:cs="Times New Roman"/>
          <w:lang w:val="fr-BE"/>
        </w:rPr>
        <w:t>Deux autres candidats à la maîtrise vi</w:t>
      </w:r>
      <w:r w:rsidR="00D63F4A">
        <w:rPr>
          <w:rFonts w:ascii="Garamond" w:hAnsi="Garamond" w:cs="Times New Roman"/>
          <w:lang w:val="fr-BE"/>
        </w:rPr>
        <w:t>n</w:t>
      </w:r>
      <w:r w:rsidR="00D17AD9" w:rsidRPr="002E07CA">
        <w:rPr>
          <w:rFonts w:ascii="Garamond" w:hAnsi="Garamond" w:cs="Times New Roman"/>
          <w:lang w:val="fr-BE"/>
        </w:rPr>
        <w:t>rent à Anvers par après, respectivement en décembre 1570 et en novembre 1574.</w:t>
      </w:r>
      <w:r w:rsidR="00A53D69" w:rsidRPr="002E07CA">
        <w:rPr>
          <w:rFonts w:ascii="Garamond" w:hAnsi="Garamond" w:cs="Times New Roman"/>
          <w:lang w:val="fr-BE"/>
        </w:rPr>
        <w:t xml:space="preserve"> Tout comme pour la cité scaldienne, les imprimeurs louvanistes répondirent tous aux injonctions du gouvernement central.</w:t>
      </w:r>
    </w:p>
    <w:p w:rsidR="00A53D69" w:rsidRPr="002E07CA" w:rsidRDefault="00A53D69" w:rsidP="00507BB9">
      <w:pPr>
        <w:spacing w:line="360" w:lineRule="auto"/>
        <w:jc w:val="both"/>
        <w:rPr>
          <w:rFonts w:ascii="Garamond" w:hAnsi="Garamond" w:cs="Times New Roman"/>
          <w:lang w:val="fr-BE"/>
        </w:rPr>
      </w:pPr>
    </w:p>
    <w:p w:rsidR="0082776D" w:rsidRPr="002E07CA" w:rsidRDefault="00A53D69" w:rsidP="00507BB9">
      <w:pPr>
        <w:spacing w:line="360" w:lineRule="auto"/>
        <w:jc w:val="both"/>
        <w:rPr>
          <w:rFonts w:ascii="Garamond" w:hAnsi="Garamond" w:cs="Times New Roman"/>
          <w:lang w:val="fr-BE"/>
        </w:rPr>
      </w:pPr>
      <w:r w:rsidRPr="002E07CA">
        <w:rPr>
          <w:rFonts w:ascii="Garamond" w:hAnsi="Garamond" w:cs="Times New Roman"/>
          <w:lang w:val="fr-BE"/>
        </w:rPr>
        <w:t xml:space="preserve">La situation est sensiblement identique pour les </w:t>
      </w:r>
      <w:r w:rsidR="00AF15E7" w:rsidRPr="002E07CA">
        <w:rPr>
          <w:rFonts w:ascii="Garamond" w:hAnsi="Garamond" w:cs="Times New Roman"/>
          <w:lang w:val="fr-BE"/>
        </w:rPr>
        <w:t xml:space="preserve">autres </w:t>
      </w:r>
      <w:r w:rsidRPr="002E07CA">
        <w:rPr>
          <w:rFonts w:ascii="Garamond" w:hAnsi="Garamond" w:cs="Times New Roman"/>
          <w:lang w:val="fr-BE"/>
        </w:rPr>
        <w:t>villes</w:t>
      </w:r>
      <w:r w:rsidR="00AF15E7" w:rsidRPr="002E07CA">
        <w:rPr>
          <w:rFonts w:ascii="Garamond" w:hAnsi="Garamond" w:cs="Times New Roman"/>
          <w:lang w:val="fr-BE"/>
        </w:rPr>
        <w:t xml:space="preserve">, </w:t>
      </w:r>
      <w:r w:rsidR="00C422B4" w:rsidRPr="002E07CA">
        <w:rPr>
          <w:rFonts w:ascii="Garamond" w:hAnsi="Garamond" w:cs="Times New Roman"/>
          <w:lang w:val="fr-BE"/>
        </w:rPr>
        <w:t xml:space="preserve">alors </w:t>
      </w:r>
      <w:r w:rsidR="00AF15E7" w:rsidRPr="002E07CA">
        <w:rPr>
          <w:rFonts w:ascii="Garamond" w:hAnsi="Garamond" w:cs="Times New Roman"/>
          <w:lang w:val="fr-BE"/>
        </w:rPr>
        <w:t xml:space="preserve">centres mineurs pour la production de livres </w:t>
      </w:r>
      <w:r w:rsidR="00C422B4" w:rsidRPr="002E07CA">
        <w:rPr>
          <w:rFonts w:ascii="Garamond" w:hAnsi="Garamond" w:cs="Times New Roman"/>
          <w:lang w:val="fr-BE"/>
        </w:rPr>
        <w:t xml:space="preserve">imprimés </w:t>
      </w:r>
      <w:r w:rsidR="00AF15E7" w:rsidRPr="002E07CA">
        <w:rPr>
          <w:rFonts w:ascii="Garamond" w:hAnsi="Garamond" w:cs="Times New Roman"/>
          <w:lang w:val="fr-BE"/>
        </w:rPr>
        <w:t>dans les anciens Pays-Bas</w:t>
      </w:r>
      <w:r w:rsidRPr="002E07CA">
        <w:rPr>
          <w:rFonts w:ascii="Garamond" w:hAnsi="Garamond" w:cs="Times New Roman"/>
          <w:lang w:val="fr-BE"/>
        </w:rPr>
        <w:t>.</w:t>
      </w:r>
      <w:r w:rsidR="00AF15E7" w:rsidRPr="002E07CA">
        <w:rPr>
          <w:rFonts w:ascii="Garamond" w:hAnsi="Garamond" w:cs="Times New Roman"/>
          <w:lang w:val="fr-BE"/>
        </w:rPr>
        <w:t xml:space="preserve"> </w:t>
      </w:r>
      <w:r w:rsidR="003C057E">
        <w:rPr>
          <w:rFonts w:ascii="Garamond" w:hAnsi="Garamond" w:cs="Times New Roman"/>
          <w:lang w:val="fr-BE"/>
        </w:rPr>
        <w:t>L</w:t>
      </w:r>
      <w:r w:rsidR="009A0397" w:rsidRPr="002E07CA">
        <w:rPr>
          <w:rFonts w:ascii="Garamond" w:hAnsi="Garamond" w:cs="Times New Roman"/>
          <w:lang w:val="fr-BE"/>
        </w:rPr>
        <w:t xml:space="preserve">es injonctions royales </w:t>
      </w:r>
      <w:r w:rsidR="007A2BEE" w:rsidRPr="002E07CA">
        <w:rPr>
          <w:rFonts w:ascii="Garamond" w:hAnsi="Garamond" w:cs="Times New Roman"/>
          <w:lang w:val="fr-BE"/>
        </w:rPr>
        <w:t xml:space="preserve">semblent </w:t>
      </w:r>
      <w:r w:rsidR="00D63F4A">
        <w:rPr>
          <w:rFonts w:ascii="Garamond" w:hAnsi="Garamond" w:cs="Times New Roman"/>
          <w:lang w:val="fr-BE"/>
        </w:rPr>
        <w:t xml:space="preserve">ainsi </w:t>
      </w:r>
      <w:r w:rsidR="007A2BEE" w:rsidRPr="002E07CA">
        <w:rPr>
          <w:rFonts w:ascii="Garamond" w:hAnsi="Garamond" w:cs="Times New Roman"/>
          <w:lang w:val="fr-BE"/>
        </w:rPr>
        <w:lastRenderedPageBreak/>
        <w:t>avoir été</w:t>
      </w:r>
      <w:r w:rsidR="009A0397" w:rsidRPr="002E07CA">
        <w:rPr>
          <w:rFonts w:ascii="Garamond" w:hAnsi="Garamond" w:cs="Times New Roman"/>
          <w:lang w:val="fr-BE"/>
        </w:rPr>
        <w:t xml:space="preserve"> généralement bien suivies par les </w:t>
      </w:r>
      <w:r w:rsidR="006D329F">
        <w:rPr>
          <w:rFonts w:ascii="Garamond" w:hAnsi="Garamond" w:cs="Times New Roman"/>
          <w:lang w:val="fr-BE"/>
        </w:rPr>
        <w:t xml:space="preserve">différents </w:t>
      </w:r>
      <w:r w:rsidR="009A0397" w:rsidRPr="002E07CA">
        <w:rPr>
          <w:rFonts w:ascii="Garamond" w:hAnsi="Garamond" w:cs="Times New Roman"/>
          <w:lang w:val="fr-BE"/>
        </w:rPr>
        <w:t>membres de la communauté typographique des anciens Pays-Bas.</w:t>
      </w:r>
      <w:r w:rsidR="007A2BEE" w:rsidRPr="002E07CA">
        <w:rPr>
          <w:rFonts w:ascii="Garamond" w:hAnsi="Garamond" w:cs="Times New Roman"/>
          <w:lang w:val="fr-BE"/>
        </w:rPr>
        <w:t xml:space="preserve"> </w:t>
      </w:r>
    </w:p>
    <w:p w:rsidR="0082776D" w:rsidRPr="002E07CA" w:rsidRDefault="0082776D" w:rsidP="00507BB9">
      <w:pPr>
        <w:spacing w:line="360" w:lineRule="auto"/>
        <w:jc w:val="both"/>
        <w:rPr>
          <w:rFonts w:ascii="Garamond" w:hAnsi="Garamond" w:cs="Times New Roman"/>
          <w:lang w:val="fr-BE"/>
        </w:rPr>
      </w:pPr>
    </w:p>
    <w:p w:rsidR="0043363D" w:rsidRPr="00D64884" w:rsidRDefault="007A2BEE" w:rsidP="00507BB9">
      <w:pPr>
        <w:spacing w:line="360" w:lineRule="auto"/>
        <w:jc w:val="both"/>
        <w:rPr>
          <w:rFonts w:ascii="Garamond" w:hAnsi="Garamond" w:cs="Times New Roman"/>
          <w:lang w:val="fr-BE"/>
        </w:rPr>
      </w:pPr>
      <w:r w:rsidRPr="002E07CA">
        <w:rPr>
          <w:rFonts w:ascii="Garamond" w:hAnsi="Garamond" w:cs="Times New Roman"/>
          <w:lang w:val="fr-BE"/>
        </w:rPr>
        <w:t xml:space="preserve">Les certificats de Plantin présentent une géographie éditoriale </w:t>
      </w:r>
      <w:r w:rsidR="0082776D" w:rsidRPr="002E07CA">
        <w:rPr>
          <w:rFonts w:ascii="Garamond" w:hAnsi="Garamond" w:cs="Times New Roman"/>
          <w:lang w:val="fr-BE"/>
        </w:rPr>
        <w:t xml:space="preserve">largement dominée par Anvers, très éloignée </w:t>
      </w:r>
      <w:r w:rsidR="000A4FA0">
        <w:rPr>
          <w:rFonts w:ascii="Garamond" w:hAnsi="Garamond" w:cs="Times New Roman"/>
          <w:lang w:val="fr-BE"/>
        </w:rPr>
        <w:t xml:space="preserve">de celle </w:t>
      </w:r>
      <w:r w:rsidR="0082776D" w:rsidRPr="002E07CA">
        <w:rPr>
          <w:rFonts w:ascii="Garamond" w:hAnsi="Garamond" w:cs="Times New Roman"/>
          <w:lang w:val="fr-BE"/>
        </w:rPr>
        <w:t>des débuts de l’ère typographique</w:t>
      </w:r>
      <w:r w:rsidR="00CD1979" w:rsidRPr="002E07CA">
        <w:rPr>
          <w:rFonts w:ascii="Garamond" w:hAnsi="Garamond" w:cs="Times New Roman"/>
          <w:lang w:val="fr-BE"/>
        </w:rPr>
        <w:t xml:space="preserve"> </w:t>
      </w:r>
      <w:r w:rsidR="00D548BE">
        <w:rPr>
          <w:rFonts w:ascii="Garamond" w:hAnsi="Garamond" w:cs="Times New Roman"/>
          <w:lang w:val="fr-BE"/>
        </w:rPr>
        <w:t>caractérisée</w:t>
      </w:r>
      <w:r w:rsidR="000A4FA0">
        <w:rPr>
          <w:rFonts w:ascii="Garamond" w:hAnsi="Garamond" w:cs="Times New Roman"/>
          <w:lang w:val="fr-BE"/>
        </w:rPr>
        <w:t xml:space="preserve"> par une large dissémination</w:t>
      </w:r>
      <w:r w:rsidR="0082776D" w:rsidRPr="002E07CA">
        <w:rPr>
          <w:rFonts w:ascii="Garamond" w:hAnsi="Garamond" w:cs="Times New Roman"/>
          <w:lang w:val="fr-BE"/>
        </w:rPr>
        <w:t xml:space="preserve"> </w:t>
      </w:r>
      <w:r w:rsidR="000A4FA0">
        <w:rPr>
          <w:rFonts w:ascii="Garamond" w:hAnsi="Garamond" w:cs="Times New Roman"/>
          <w:lang w:val="fr-BE"/>
        </w:rPr>
        <w:t xml:space="preserve">de petits </w:t>
      </w:r>
      <w:r w:rsidR="0082776D" w:rsidRPr="002E07CA">
        <w:rPr>
          <w:rFonts w:ascii="Garamond" w:hAnsi="Garamond" w:cs="Times New Roman"/>
          <w:lang w:val="fr-BE"/>
        </w:rPr>
        <w:t xml:space="preserve">ateliers </w:t>
      </w:r>
      <w:r w:rsidR="00D548BE">
        <w:rPr>
          <w:rFonts w:ascii="Garamond" w:hAnsi="Garamond" w:cs="Times New Roman"/>
          <w:lang w:val="fr-BE"/>
        </w:rPr>
        <w:t>à travers tout le territoire des Dix-Sept provinces</w:t>
      </w:r>
      <w:r w:rsidR="0082776D" w:rsidRPr="002E07CA">
        <w:rPr>
          <w:rFonts w:ascii="Garamond" w:hAnsi="Garamond" w:cs="Times New Roman"/>
          <w:lang w:val="fr-BE"/>
        </w:rPr>
        <w:t xml:space="preserve">. Cette situation n’est en rien spécifique aux anciens Pays-Bas. L’Europe du </w:t>
      </w:r>
      <w:proofErr w:type="spellStart"/>
      <w:r w:rsidR="0082776D" w:rsidRPr="002E07CA">
        <w:rPr>
          <w:rFonts w:ascii="Garamond" w:hAnsi="Garamond" w:cs="Times New Roman"/>
          <w:smallCaps/>
          <w:lang w:val="fr-BE"/>
        </w:rPr>
        <w:t>xvi</w:t>
      </w:r>
      <w:r w:rsidR="0082776D" w:rsidRPr="002E07CA">
        <w:rPr>
          <w:rFonts w:ascii="Garamond" w:hAnsi="Garamond" w:cs="Times New Roman"/>
          <w:vertAlign w:val="superscript"/>
          <w:lang w:val="fr-BE"/>
        </w:rPr>
        <w:t>e</w:t>
      </w:r>
      <w:proofErr w:type="spellEnd"/>
      <w:r w:rsidR="0082776D" w:rsidRPr="002E07CA">
        <w:rPr>
          <w:rFonts w:ascii="Garamond" w:hAnsi="Garamond" w:cs="Times New Roman"/>
          <w:lang w:val="fr-BE"/>
        </w:rPr>
        <w:t xml:space="preserve"> siècle </w:t>
      </w:r>
      <w:r w:rsidR="00D548BE">
        <w:rPr>
          <w:rFonts w:ascii="Garamond" w:hAnsi="Garamond" w:cs="Times New Roman"/>
          <w:lang w:val="fr-BE"/>
        </w:rPr>
        <w:t>fut</w:t>
      </w:r>
      <w:r w:rsidR="0082776D" w:rsidRPr="002E07CA">
        <w:rPr>
          <w:rFonts w:ascii="Garamond" w:hAnsi="Garamond" w:cs="Times New Roman"/>
          <w:lang w:val="fr-BE"/>
        </w:rPr>
        <w:t xml:space="preserve"> en effet </w:t>
      </w:r>
      <w:r w:rsidR="00D548BE">
        <w:rPr>
          <w:rFonts w:ascii="Garamond" w:hAnsi="Garamond" w:cs="Times New Roman"/>
          <w:lang w:val="fr-BE"/>
        </w:rPr>
        <w:t xml:space="preserve">marquée </w:t>
      </w:r>
      <w:r w:rsidR="0082776D" w:rsidRPr="002E07CA">
        <w:rPr>
          <w:rFonts w:ascii="Garamond" w:hAnsi="Garamond" w:cs="Times New Roman"/>
          <w:lang w:val="fr-BE"/>
        </w:rPr>
        <w:t xml:space="preserve">par une concentration des activités typographiques dans les grands centres urbains </w:t>
      </w:r>
      <w:r w:rsidR="00CD1979" w:rsidRPr="002E07CA">
        <w:rPr>
          <w:rFonts w:ascii="Garamond" w:hAnsi="Garamond" w:cs="Times New Roman"/>
          <w:lang w:val="fr-BE"/>
        </w:rPr>
        <w:t>qui abritaient</w:t>
      </w:r>
      <w:r w:rsidR="0082776D" w:rsidRPr="002E07CA">
        <w:rPr>
          <w:rFonts w:ascii="Garamond" w:hAnsi="Garamond" w:cs="Times New Roman"/>
          <w:lang w:val="fr-BE"/>
        </w:rPr>
        <w:t xml:space="preserve"> </w:t>
      </w:r>
      <w:r w:rsidR="000A4FA0">
        <w:rPr>
          <w:rFonts w:ascii="Garamond" w:hAnsi="Garamond" w:cs="Times New Roman"/>
          <w:lang w:val="fr-BE"/>
        </w:rPr>
        <w:t xml:space="preserve">alors </w:t>
      </w:r>
      <w:r w:rsidR="0082776D" w:rsidRPr="002E07CA">
        <w:rPr>
          <w:rFonts w:ascii="Garamond" w:hAnsi="Garamond" w:cs="Times New Roman"/>
          <w:lang w:val="fr-BE"/>
        </w:rPr>
        <w:t xml:space="preserve">les capitaux nécessaires au </w:t>
      </w:r>
      <w:r w:rsidR="000A4FA0">
        <w:rPr>
          <w:rFonts w:ascii="Garamond" w:hAnsi="Garamond" w:cs="Times New Roman"/>
          <w:lang w:val="fr-BE"/>
        </w:rPr>
        <w:t xml:space="preserve">bon </w:t>
      </w:r>
      <w:r w:rsidR="0082776D" w:rsidRPr="002E07CA">
        <w:rPr>
          <w:rFonts w:ascii="Garamond" w:hAnsi="Garamond" w:cs="Times New Roman"/>
          <w:lang w:val="fr-BE"/>
        </w:rPr>
        <w:t>fonctionnement d</w:t>
      </w:r>
      <w:r w:rsidR="00CD1979" w:rsidRPr="002E07CA">
        <w:rPr>
          <w:rFonts w:ascii="Garamond" w:hAnsi="Garamond" w:cs="Times New Roman"/>
          <w:lang w:val="fr-BE"/>
        </w:rPr>
        <w:t>e ce</w:t>
      </w:r>
      <w:r w:rsidR="000A4FA0">
        <w:rPr>
          <w:rFonts w:ascii="Garamond" w:hAnsi="Garamond" w:cs="Times New Roman"/>
          <w:lang w:val="fr-BE"/>
        </w:rPr>
        <w:t xml:space="preserve"> type</w:t>
      </w:r>
      <w:r w:rsidR="00CD1979" w:rsidRPr="002E07CA">
        <w:rPr>
          <w:rFonts w:ascii="Garamond" w:hAnsi="Garamond" w:cs="Times New Roman"/>
          <w:lang w:val="fr-BE"/>
        </w:rPr>
        <w:t xml:space="preserve"> </w:t>
      </w:r>
      <w:r w:rsidR="000A4FA0">
        <w:rPr>
          <w:rFonts w:ascii="Garamond" w:hAnsi="Garamond" w:cs="Times New Roman"/>
          <w:lang w:val="fr-BE"/>
        </w:rPr>
        <w:t>d’</w:t>
      </w:r>
      <w:r w:rsidR="0082776D" w:rsidRPr="002E07CA">
        <w:rPr>
          <w:rFonts w:ascii="Garamond" w:hAnsi="Garamond" w:cs="Times New Roman"/>
          <w:lang w:val="fr-BE"/>
        </w:rPr>
        <w:t>entreprises. Par contre, la reconquête de</w:t>
      </w:r>
      <w:r w:rsidR="00CD1979" w:rsidRPr="002E07CA">
        <w:rPr>
          <w:rFonts w:ascii="Garamond" w:hAnsi="Garamond" w:cs="Times New Roman"/>
          <w:lang w:val="fr-BE"/>
        </w:rPr>
        <w:t xml:space="preserve"> la partie</w:t>
      </w:r>
      <w:r w:rsidR="0082776D" w:rsidRPr="002E07CA">
        <w:rPr>
          <w:rFonts w:ascii="Garamond" w:hAnsi="Garamond" w:cs="Times New Roman"/>
          <w:lang w:val="fr-BE"/>
        </w:rPr>
        <w:t xml:space="preserve"> méridiona</w:t>
      </w:r>
      <w:r w:rsidR="00CD1979" w:rsidRPr="002E07CA">
        <w:rPr>
          <w:rFonts w:ascii="Garamond" w:hAnsi="Garamond" w:cs="Times New Roman"/>
          <w:lang w:val="fr-BE"/>
        </w:rPr>
        <w:t>le</w:t>
      </w:r>
      <w:r w:rsidR="0082776D" w:rsidRPr="002E07CA">
        <w:rPr>
          <w:rFonts w:ascii="Garamond" w:hAnsi="Garamond" w:cs="Times New Roman"/>
          <w:lang w:val="fr-BE"/>
        </w:rPr>
        <w:t xml:space="preserve"> des Pays-Bas par les troupes espagnoles dans le courant de la décennie 1580 entraîna la fuite de nombreux maîtres et ouvriers</w:t>
      </w:r>
      <w:r w:rsidR="00260575">
        <w:rPr>
          <w:rFonts w:ascii="Garamond" w:hAnsi="Garamond" w:cs="Times New Roman"/>
          <w:lang w:val="fr-BE"/>
        </w:rPr>
        <w:t xml:space="preserve"> dans les provinces septentrionales</w:t>
      </w:r>
      <w:r w:rsidR="00C519E1">
        <w:rPr>
          <w:rFonts w:ascii="Garamond" w:hAnsi="Garamond" w:cs="Times New Roman"/>
          <w:lang w:val="fr-BE"/>
        </w:rPr>
        <w:t>. Cet</w:t>
      </w:r>
      <w:r w:rsidR="0082776D" w:rsidRPr="002E07CA">
        <w:rPr>
          <w:rFonts w:ascii="Garamond" w:hAnsi="Garamond" w:cs="Times New Roman"/>
          <w:lang w:val="fr-BE"/>
        </w:rPr>
        <w:t xml:space="preserve"> exode modifiera en profondeur le paysage éditorial</w:t>
      </w:r>
      <w:r w:rsidR="00CD1979" w:rsidRPr="002E07CA">
        <w:rPr>
          <w:rFonts w:ascii="Garamond" w:hAnsi="Garamond" w:cs="Times New Roman"/>
          <w:lang w:val="fr-BE"/>
        </w:rPr>
        <w:t xml:space="preserve"> de ce territoire et qui sera</w:t>
      </w:r>
      <w:r w:rsidR="0000770F" w:rsidRPr="002E07CA">
        <w:rPr>
          <w:rFonts w:ascii="Garamond" w:hAnsi="Garamond" w:cs="Times New Roman"/>
          <w:lang w:val="fr-BE"/>
        </w:rPr>
        <w:t>,</w:t>
      </w:r>
      <w:r w:rsidR="00CD1979" w:rsidRPr="002E07CA">
        <w:rPr>
          <w:rFonts w:ascii="Garamond" w:hAnsi="Garamond" w:cs="Times New Roman"/>
          <w:lang w:val="fr-BE"/>
        </w:rPr>
        <w:t xml:space="preserve"> entre autres</w:t>
      </w:r>
      <w:r w:rsidR="0000770F" w:rsidRPr="002E07CA">
        <w:rPr>
          <w:rFonts w:ascii="Garamond" w:hAnsi="Garamond" w:cs="Times New Roman"/>
          <w:lang w:val="fr-BE"/>
        </w:rPr>
        <w:t>,</w:t>
      </w:r>
      <w:r w:rsidR="00CD1979" w:rsidRPr="002E07CA">
        <w:rPr>
          <w:rFonts w:ascii="Garamond" w:hAnsi="Garamond" w:cs="Times New Roman"/>
          <w:lang w:val="fr-BE"/>
        </w:rPr>
        <w:t xml:space="preserve"> à l’origine du formidable essor rencontré par les Provinces-Unies</w:t>
      </w:r>
      <w:r w:rsidR="00FD47AA" w:rsidRPr="002E07CA">
        <w:rPr>
          <w:rFonts w:ascii="Garamond" w:hAnsi="Garamond" w:cs="Times New Roman"/>
          <w:lang w:val="fr-BE"/>
        </w:rPr>
        <w:t xml:space="preserve"> dans le domaine </w:t>
      </w:r>
      <w:r w:rsidR="00D63F4A">
        <w:rPr>
          <w:rFonts w:ascii="Garamond" w:hAnsi="Garamond" w:cs="Times New Roman"/>
          <w:lang w:val="fr-BE"/>
        </w:rPr>
        <w:t>du livre</w:t>
      </w:r>
      <w:r w:rsidR="0000770F" w:rsidRPr="002E07CA">
        <w:rPr>
          <w:rFonts w:ascii="Garamond" w:hAnsi="Garamond" w:cs="Times New Roman"/>
          <w:lang w:val="fr-BE"/>
        </w:rPr>
        <w:t xml:space="preserve"> au siècle suivant</w:t>
      </w:r>
      <w:r w:rsidR="00CD1979" w:rsidRPr="002E07CA">
        <w:rPr>
          <w:rStyle w:val="Appelnotedebasdep"/>
          <w:rFonts w:ascii="Garamond" w:hAnsi="Garamond" w:cs="Times New Roman"/>
          <w:lang w:val="fr-BE"/>
        </w:rPr>
        <w:footnoteReference w:id="30"/>
      </w:r>
      <w:r w:rsidR="00CD1979" w:rsidRPr="002E07CA">
        <w:rPr>
          <w:rFonts w:ascii="Garamond" w:hAnsi="Garamond" w:cs="Times New Roman"/>
          <w:lang w:val="fr-BE"/>
        </w:rPr>
        <w:t>.</w:t>
      </w:r>
      <w:r w:rsidR="00D64884">
        <w:rPr>
          <w:rFonts w:ascii="Garamond" w:hAnsi="Garamond" w:cs="Times New Roman"/>
          <w:lang w:val="fr-BE"/>
        </w:rPr>
        <w:t xml:space="preserve"> La fin du </w:t>
      </w:r>
      <w:proofErr w:type="spellStart"/>
      <w:r w:rsidR="00D64884">
        <w:rPr>
          <w:rFonts w:ascii="Garamond" w:hAnsi="Garamond" w:cs="Times New Roman"/>
          <w:smallCaps/>
          <w:lang w:val="fr-BE"/>
        </w:rPr>
        <w:t>xvi</w:t>
      </w:r>
      <w:r w:rsidR="00D64884" w:rsidRPr="00D64884">
        <w:rPr>
          <w:rFonts w:ascii="Garamond" w:hAnsi="Garamond" w:cs="Times New Roman"/>
          <w:vertAlign w:val="superscript"/>
          <w:lang w:val="fr-BE"/>
        </w:rPr>
        <w:t>e</w:t>
      </w:r>
      <w:proofErr w:type="spellEnd"/>
      <w:r w:rsidR="00D64884">
        <w:rPr>
          <w:rFonts w:ascii="Garamond" w:hAnsi="Garamond" w:cs="Times New Roman"/>
          <w:lang w:val="fr-BE"/>
        </w:rPr>
        <w:t xml:space="preserve"> siècle coïncide également avec la conquête, par l’imprimerie, des provinces romanes. Des ateliers furent ainsi implantés à Mons (1580), Arras (1591), Lille (1594), Saint-Omer (1601) ou encore </w:t>
      </w:r>
      <w:r w:rsidR="0077600B">
        <w:rPr>
          <w:rFonts w:ascii="Garamond" w:hAnsi="Garamond" w:cs="Times New Roman"/>
          <w:lang w:val="fr-BE"/>
        </w:rPr>
        <w:t xml:space="preserve">à </w:t>
      </w:r>
      <w:r w:rsidR="00D64884">
        <w:rPr>
          <w:rFonts w:ascii="Garamond" w:hAnsi="Garamond" w:cs="Times New Roman"/>
          <w:lang w:val="fr-BE"/>
        </w:rPr>
        <w:t>Ath (1609)</w:t>
      </w:r>
      <w:r w:rsidR="00D64884">
        <w:rPr>
          <w:rStyle w:val="Appelnotedebasdep"/>
          <w:rFonts w:ascii="Garamond" w:hAnsi="Garamond" w:cs="Times New Roman"/>
          <w:lang w:val="fr-BE"/>
        </w:rPr>
        <w:footnoteReference w:id="31"/>
      </w:r>
      <w:r w:rsidR="00D64884">
        <w:rPr>
          <w:rFonts w:ascii="Garamond" w:hAnsi="Garamond" w:cs="Times New Roman"/>
          <w:lang w:val="fr-BE"/>
        </w:rPr>
        <w:t>.</w:t>
      </w:r>
    </w:p>
    <w:p w:rsidR="0082776D" w:rsidRDefault="0082776D" w:rsidP="00507BB9">
      <w:pPr>
        <w:spacing w:line="360" w:lineRule="auto"/>
        <w:jc w:val="both"/>
        <w:rPr>
          <w:rFonts w:ascii="Garamond" w:hAnsi="Garamond" w:cs="Times New Roman"/>
          <w:lang w:val="fr-BE"/>
        </w:rPr>
      </w:pPr>
    </w:p>
    <w:p w:rsidR="00486E9D" w:rsidRPr="003E4C5B" w:rsidRDefault="00B41C2B" w:rsidP="00507BB9">
      <w:pPr>
        <w:spacing w:line="360" w:lineRule="auto"/>
        <w:jc w:val="both"/>
        <w:rPr>
          <w:rFonts w:ascii="Garamond" w:hAnsi="Garamond"/>
          <w:lang w:val="fr-BE"/>
        </w:rPr>
      </w:pPr>
      <w:r>
        <w:rPr>
          <w:rFonts w:ascii="Garamond" w:hAnsi="Garamond" w:cs="Times New Roman"/>
          <w:lang w:val="fr-BE"/>
        </w:rPr>
        <w:t>Revenons maintenant à cette</w:t>
      </w:r>
      <w:r w:rsidR="00486E9D">
        <w:rPr>
          <w:rFonts w:ascii="Garamond" w:hAnsi="Garamond" w:cs="Times New Roman"/>
          <w:lang w:val="fr-BE"/>
        </w:rPr>
        <w:t xml:space="preserve"> question </w:t>
      </w:r>
      <w:r w:rsidR="00C257FC">
        <w:rPr>
          <w:rFonts w:ascii="Garamond" w:hAnsi="Garamond" w:cs="Times New Roman"/>
          <w:lang w:val="fr-BE"/>
        </w:rPr>
        <w:t>à laquelle</w:t>
      </w:r>
      <w:r w:rsidR="00486E9D">
        <w:rPr>
          <w:rFonts w:ascii="Garamond" w:hAnsi="Garamond" w:cs="Times New Roman"/>
          <w:lang w:val="fr-BE"/>
        </w:rPr>
        <w:t xml:space="preserve"> les historiens du livre obtiennent trop généralement une réponse </w:t>
      </w:r>
      <w:r w:rsidR="00486E9D" w:rsidRPr="002E07CA">
        <w:rPr>
          <w:rFonts w:ascii="Garamond" w:hAnsi="Garamond" w:cs="Times New Roman"/>
          <w:lang w:val="fr-BE"/>
        </w:rPr>
        <w:t>par empreinte négative</w:t>
      </w:r>
      <w:r w:rsidR="00486E9D">
        <w:rPr>
          <w:rFonts w:ascii="Garamond" w:hAnsi="Garamond" w:cs="Times New Roman"/>
          <w:lang w:val="fr-BE"/>
        </w:rPr>
        <w:t>, celle du niveau de compétences professionnelles</w:t>
      </w:r>
      <w:r>
        <w:rPr>
          <w:rFonts w:ascii="Garamond" w:hAnsi="Garamond" w:cs="Times New Roman"/>
          <w:lang w:val="fr-BE"/>
        </w:rPr>
        <w:t xml:space="preserve"> des imprimeurs</w:t>
      </w:r>
      <w:r w:rsidR="00486E9D">
        <w:rPr>
          <w:rFonts w:ascii="Garamond" w:hAnsi="Garamond" w:cs="Times New Roman"/>
          <w:lang w:val="fr-BE"/>
        </w:rPr>
        <w:t>. Combien de fois, par exemple, fut soulevée</w:t>
      </w:r>
      <w:r>
        <w:rPr>
          <w:rFonts w:ascii="Garamond" w:hAnsi="Garamond" w:cs="Times New Roman"/>
          <w:lang w:val="fr-BE"/>
        </w:rPr>
        <w:t xml:space="preserve"> la</w:t>
      </w:r>
      <w:r w:rsidR="00486E9D">
        <w:rPr>
          <w:rFonts w:ascii="Garamond" w:hAnsi="Garamond" w:cs="Times New Roman"/>
          <w:lang w:val="fr-BE"/>
        </w:rPr>
        <w:t xml:space="preserve"> question du rôle décisif de </w:t>
      </w:r>
      <w:r>
        <w:rPr>
          <w:rFonts w:ascii="Garamond" w:hAnsi="Garamond" w:cs="Times New Roman"/>
          <w:lang w:val="fr-BE"/>
        </w:rPr>
        <w:t>Peter</w:t>
      </w:r>
      <w:r w:rsidR="00486E9D">
        <w:rPr>
          <w:rFonts w:ascii="Garamond" w:hAnsi="Garamond" w:cs="Times New Roman"/>
          <w:lang w:val="fr-BE"/>
        </w:rPr>
        <w:t xml:space="preserve"> Sch</w:t>
      </w:r>
      <w:r>
        <w:rPr>
          <w:rFonts w:ascii="Garamond" w:hAnsi="Garamond" w:cs="Times New Roman"/>
          <w:lang w:val="fr-BE"/>
        </w:rPr>
        <w:t>ö</w:t>
      </w:r>
      <w:r w:rsidR="00486E9D">
        <w:rPr>
          <w:rFonts w:ascii="Garamond" w:hAnsi="Garamond" w:cs="Times New Roman"/>
          <w:lang w:val="fr-BE"/>
        </w:rPr>
        <w:t>ffer dans la mise au point de l’imprimerie en caractères mobiles</w:t>
      </w:r>
      <w:r w:rsidR="00920577">
        <w:rPr>
          <w:rStyle w:val="Appelnotedebasdep"/>
          <w:rFonts w:ascii="Garamond" w:hAnsi="Garamond" w:cs="Times New Roman"/>
          <w:lang w:val="fr-BE"/>
        </w:rPr>
        <w:footnoteReference w:id="32"/>
      </w:r>
      <w:r w:rsidR="00486E9D">
        <w:rPr>
          <w:rFonts w:ascii="Garamond" w:hAnsi="Garamond" w:cs="Times New Roman"/>
          <w:lang w:val="fr-BE"/>
        </w:rPr>
        <w:t> ?</w:t>
      </w:r>
      <w:r>
        <w:rPr>
          <w:rFonts w:ascii="Garamond" w:hAnsi="Garamond" w:cs="Times New Roman"/>
          <w:lang w:val="fr-BE"/>
        </w:rPr>
        <w:t xml:space="preserve"> L</w:t>
      </w:r>
      <w:r w:rsidR="00C257FC">
        <w:rPr>
          <w:rFonts w:ascii="Garamond" w:hAnsi="Garamond" w:cs="Times New Roman"/>
          <w:lang w:val="fr-BE"/>
        </w:rPr>
        <w:t>es</w:t>
      </w:r>
      <w:r w:rsidR="00EC201B">
        <w:rPr>
          <w:rFonts w:ascii="Garamond" w:hAnsi="Garamond" w:cs="Times New Roman"/>
          <w:lang w:val="fr-BE"/>
        </w:rPr>
        <w:t xml:space="preserve"> </w:t>
      </w:r>
      <w:r>
        <w:rPr>
          <w:rFonts w:ascii="Garamond" w:hAnsi="Garamond" w:cs="Times New Roman"/>
          <w:lang w:val="fr-BE"/>
        </w:rPr>
        <w:t xml:space="preserve">prouesses techniques </w:t>
      </w:r>
      <w:r w:rsidR="00EC201B">
        <w:rPr>
          <w:rFonts w:ascii="Garamond" w:hAnsi="Garamond" w:cs="Times New Roman"/>
          <w:lang w:val="fr-BE"/>
        </w:rPr>
        <w:t xml:space="preserve">liées à la production </w:t>
      </w:r>
      <w:r>
        <w:rPr>
          <w:rFonts w:ascii="Garamond" w:hAnsi="Garamond" w:cs="Times New Roman"/>
          <w:lang w:val="fr-BE"/>
        </w:rPr>
        <w:t xml:space="preserve">du fameux </w:t>
      </w:r>
      <w:r>
        <w:rPr>
          <w:rFonts w:ascii="Garamond" w:hAnsi="Garamond" w:cs="Times New Roman"/>
          <w:i/>
          <w:iCs/>
          <w:lang w:val="fr-BE"/>
        </w:rPr>
        <w:t xml:space="preserve">Psautier de Mayence </w:t>
      </w:r>
      <w:r w:rsidRPr="00EC201B">
        <w:rPr>
          <w:rFonts w:ascii="Garamond" w:hAnsi="Garamond" w:cs="Times New Roman"/>
          <w:lang w:val="fr-BE"/>
        </w:rPr>
        <w:t>de 1457</w:t>
      </w:r>
      <w:r>
        <w:rPr>
          <w:rFonts w:ascii="Garamond" w:hAnsi="Garamond" w:cs="Times New Roman"/>
          <w:i/>
          <w:iCs/>
          <w:lang w:val="fr-BE"/>
        </w:rPr>
        <w:t xml:space="preserve"> </w:t>
      </w:r>
      <w:r w:rsidR="00EC201B">
        <w:rPr>
          <w:rFonts w:ascii="Garamond" w:hAnsi="Garamond" w:cs="Times New Roman"/>
          <w:lang w:val="fr-BE"/>
        </w:rPr>
        <w:t>constitue</w:t>
      </w:r>
      <w:r w:rsidR="00C257FC">
        <w:rPr>
          <w:rFonts w:ascii="Garamond" w:hAnsi="Garamond" w:cs="Times New Roman"/>
          <w:lang w:val="fr-BE"/>
        </w:rPr>
        <w:t>nt</w:t>
      </w:r>
      <w:r w:rsidR="00EC201B">
        <w:rPr>
          <w:rFonts w:ascii="Garamond" w:hAnsi="Garamond" w:cs="Times New Roman"/>
          <w:lang w:val="fr-BE"/>
        </w:rPr>
        <w:t xml:space="preserve"> assurément l’illustration</w:t>
      </w:r>
      <w:r>
        <w:rPr>
          <w:rFonts w:ascii="Garamond" w:hAnsi="Garamond" w:cs="Times New Roman"/>
          <w:lang w:val="fr-BE"/>
        </w:rPr>
        <w:t xml:space="preserve"> </w:t>
      </w:r>
      <w:r w:rsidR="00EC201B">
        <w:rPr>
          <w:rFonts w:ascii="Garamond" w:hAnsi="Garamond" w:cs="Times New Roman"/>
          <w:lang w:val="fr-BE"/>
        </w:rPr>
        <w:t xml:space="preserve">de </w:t>
      </w:r>
      <w:r>
        <w:rPr>
          <w:rFonts w:ascii="Garamond" w:hAnsi="Garamond" w:cs="Times New Roman"/>
          <w:lang w:val="fr-BE"/>
        </w:rPr>
        <w:t>son extrême habil</w:t>
      </w:r>
      <w:r w:rsidR="00C257FC">
        <w:rPr>
          <w:rFonts w:ascii="Garamond" w:hAnsi="Garamond" w:cs="Times New Roman"/>
          <w:lang w:val="fr-BE"/>
        </w:rPr>
        <w:t>e</w:t>
      </w:r>
      <w:r>
        <w:rPr>
          <w:rFonts w:ascii="Garamond" w:hAnsi="Garamond" w:cs="Times New Roman"/>
          <w:lang w:val="fr-BE"/>
        </w:rPr>
        <w:t xml:space="preserve">té et </w:t>
      </w:r>
      <w:r w:rsidR="00EC201B">
        <w:rPr>
          <w:rFonts w:ascii="Garamond" w:hAnsi="Garamond" w:cs="Times New Roman"/>
          <w:lang w:val="fr-BE"/>
        </w:rPr>
        <w:t xml:space="preserve">démontre </w:t>
      </w:r>
      <w:r>
        <w:rPr>
          <w:rFonts w:ascii="Garamond" w:hAnsi="Garamond" w:cs="Times New Roman"/>
          <w:lang w:val="fr-BE"/>
        </w:rPr>
        <w:t>que s</w:t>
      </w:r>
      <w:r w:rsidRPr="00B41C2B">
        <w:rPr>
          <w:rFonts w:ascii="Garamond" w:hAnsi="Garamond" w:cs="Times New Roman"/>
          <w:lang w:val="fr-BE"/>
        </w:rPr>
        <w:t xml:space="preserve">i le nom de Gutenberg est, à juste titre, associé aux débuts de </w:t>
      </w:r>
      <w:r w:rsidR="00C048D5">
        <w:rPr>
          <w:rFonts w:ascii="Garamond" w:hAnsi="Garamond" w:cs="Times New Roman"/>
          <w:lang w:val="fr-BE"/>
        </w:rPr>
        <w:t>l’art typographique</w:t>
      </w:r>
      <w:r w:rsidRPr="00B41C2B">
        <w:rPr>
          <w:rFonts w:ascii="Garamond" w:hAnsi="Garamond" w:cs="Times New Roman"/>
          <w:lang w:val="fr-BE"/>
        </w:rPr>
        <w:t xml:space="preserve">, il ne faut pas perdre de vue le rôle primordial </w:t>
      </w:r>
      <w:r w:rsidR="001B6A39">
        <w:rPr>
          <w:rFonts w:ascii="Garamond" w:hAnsi="Garamond" w:cs="Times New Roman"/>
          <w:lang w:val="fr-BE"/>
        </w:rPr>
        <w:t xml:space="preserve">joué par </w:t>
      </w:r>
      <w:r w:rsidRPr="00B41C2B">
        <w:rPr>
          <w:rFonts w:ascii="Garamond" w:hAnsi="Garamond" w:cs="Times New Roman"/>
          <w:lang w:val="fr-BE"/>
        </w:rPr>
        <w:t>Schöffer</w:t>
      </w:r>
      <w:r w:rsidR="00C048D5">
        <w:rPr>
          <w:rStyle w:val="Appelnotedebasdep"/>
          <w:rFonts w:ascii="Garamond" w:hAnsi="Garamond" w:cs="Times New Roman"/>
          <w:lang w:val="fr-BE"/>
        </w:rPr>
        <w:footnoteReference w:id="33"/>
      </w:r>
      <w:r>
        <w:rPr>
          <w:rFonts w:ascii="Garamond" w:hAnsi="Garamond" w:cs="Times New Roman"/>
          <w:lang w:val="fr-BE"/>
        </w:rPr>
        <w:t>.</w:t>
      </w:r>
      <w:r w:rsidR="00C048D5">
        <w:rPr>
          <w:rFonts w:ascii="Garamond" w:hAnsi="Garamond" w:cs="Times New Roman"/>
          <w:lang w:val="fr-BE"/>
        </w:rPr>
        <w:t xml:space="preserve"> Il est certain que le niveau de maîtrise </w:t>
      </w:r>
      <w:r w:rsidR="00395DAA">
        <w:rPr>
          <w:rFonts w:ascii="Garamond" w:hAnsi="Garamond" w:cs="Times New Roman"/>
          <w:lang w:val="fr-BE"/>
        </w:rPr>
        <w:t>d</w:t>
      </w:r>
      <w:r w:rsidR="00C048D5">
        <w:rPr>
          <w:rFonts w:ascii="Garamond" w:hAnsi="Garamond" w:cs="Times New Roman"/>
          <w:lang w:val="fr-BE"/>
        </w:rPr>
        <w:t xml:space="preserve">es premiers héritiers de Gutenberg devait être élevé, mais trop </w:t>
      </w:r>
      <w:r w:rsidR="00C048D5">
        <w:rPr>
          <w:rFonts w:ascii="Garamond" w:hAnsi="Garamond" w:cs="Times New Roman"/>
          <w:lang w:val="fr-BE"/>
        </w:rPr>
        <w:lastRenderedPageBreak/>
        <w:t xml:space="preserve">souvent, </w:t>
      </w:r>
      <w:r w:rsidR="00EC201B">
        <w:rPr>
          <w:rFonts w:ascii="Garamond" w:hAnsi="Garamond" w:cs="Times New Roman"/>
          <w:lang w:val="fr-BE"/>
        </w:rPr>
        <w:t>les livres demeurent les seuls témoins muets de ce savoir-faire</w:t>
      </w:r>
      <w:r w:rsidR="00395DAA">
        <w:rPr>
          <w:rFonts w:ascii="Garamond" w:hAnsi="Garamond" w:cs="Times New Roman"/>
          <w:lang w:val="fr-BE"/>
        </w:rPr>
        <w:t>, sans que nous puissions déterminer avec précision le « capital technique » d’un propriétaire d’une officine typographique</w:t>
      </w:r>
      <w:r w:rsidR="00EC201B">
        <w:rPr>
          <w:rFonts w:ascii="Garamond" w:hAnsi="Garamond" w:cs="Times New Roman"/>
          <w:lang w:val="fr-BE"/>
        </w:rPr>
        <w:t xml:space="preserve">. Heureusement, par fierté ou par sens commercial, certains d’entre eux revendiquèrent dans leurs colophons toute l’étendue de leur art, à l’image de Johann </w:t>
      </w:r>
      <w:proofErr w:type="spellStart"/>
      <w:r w:rsidR="00EC201B">
        <w:rPr>
          <w:rFonts w:ascii="Garamond" w:hAnsi="Garamond" w:cs="Times New Roman"/>
          <w:lang w:val="fr-BE"/>
        </w:rPr>
        <w:t>Veldener</w:t>
      </w:r>
      <w:proofErr w:type="spellEnd"/>
      <w:r w:rsidR="00EC201B">
        <w:rPr>
          <w:rFonts w:ascii="Garamond" w:hAnsi="Garamond" w:cs="Times New Roman"/>
          <w:lang w:val="fr-BE"/>
        </w:rPr>
        <w:t xml:space="preserve">, premier imprimeur de Louvain, maîtrisant toutes les étapes de la </w:t>
      </w:r>
      <w:r w:rsidR="00EC201B" w:rsidRPr="00C909CC">
        <w:rPr>
          <w:rFonts w:ascii="Garamond" w:hAnsi="Garamond"/>
          <w:lang w:val="fr-BE"/>
        </w:rPr>
        <w:t>confection d’un ouvrage imprimé, de la création des matrices de caractères à sa mise en page</w:t>
      </w:r>
      <w:r w:rsidR="00395DAA">
        <w:rPr>
          <w:rStyle w:val="Appelnotedebasdep"/>
          <w:rFonts w:ascii="Garamond" w:hAnsi="Garamond"/>
          <w:lang w:val="fr-BE"/>
        </w:rPr>
        <w:footnoteReference w:id="34"/>
      </w:r>
      <w:r w:rsidR="00EC201B" w:rsidRPr="00C909CC">
        <w:rPr>
          <w:rFonts w:ascii="Garamond" w:hAnsi="Garamond"/>
          <w:lang w:val="fr-BE"/>
        </w:rPr>
        <w:t>.</w:t>
      </w:r>
      <w:r w:rsidR="000F7200">
        <w:rPr>
          <w:rFonts w:ascii="Garamond" w:hAnsi="Garamond"/>
          <w:lang w:val="fr-BE"/>
        </w:rPr>
        <w:t xml:space="preserve"> Ces exemples restent rares</w:t>
      </w:r>
      <w:r w:rsidR="001B6A39">
        <w:rPr>
          <w:rFonts w:ascii="Garamond" w:hAnsi="Garamond"/>
          <w:lang w:val="fr-BE"/>
        </w:rPr>
        <w:t>,</w:t>
      </w:r>
      <w:r w:rsidR="001B6A39" w:rsidRPr="001B6A39">
        <w:rPr>
          <w:rFonts w:ascii="Garamond" w:hAnsi="Garamond"/>
          <w:lang w:val="fr-BE"/>
        </w:rPr>
        <w:t xml:space="preserve"> </w:t>
      </w:r>
      <w:r w:rsidR="001B6A39">
        <w:rPr>
          <w:rFonts w:ascii="Garamond" w:hAnsi="Garamond"/>
          <w:lang w:val="fr-BE"/>
        </w:rPr>
        <w:t>hélas</w:t>
      </w:r>
      <w:r w:rsidR="000F7200">
        <w:rPr>
          <w:rFonts w:ascii="Garamond" w:hAnsi="Garamond"/>
          <w:lang w:val="fr-BE"/>
        </w:rPr>
        <w:t xml:space="preserve">. </w:t>
      </w:r>
      <w:r w:rsidR="001B6A39">
        <w:rPr>
          <w:rFonts w:ascii="Garamond" w:hAnsi="Garamond"/>
          <w:lang w:val="fr-BE"/>
        </w:rPr>
        <w:t xml:space="preserve">Il n’en demeure pas moins que les premiers colophons </w:t>
      </w:r>
      <w:r w:rsidR="003E4C5B">
        <w:rPr>
          <w:rFonts w:ascii="Garamond" w:hAnsi="Garamond"/>
          <w:lang w:val="fr-BE"/>
        </w:rPr>
        <w:t>imprimés insistent majoritairement sur l’</w:t>
      </w:r>
      <w:r w:rsidR="003E4C5B" w:rsidRPr="003E4C5B">
        <w:rPr>
          <w:rFonts w:ascii="Garamond" w:hAnsi="Garamond"/>
          <w:lang w:val="fr-BE"/>
        </w:rPr>
        <w:t>innovation technologique</w:t>
      </w:r>
      <w:r w:rsidR="003E4C5B">
        <w:rPr>
          <w:rFonts w:ascii="Garamond" w:hAnsi="Garamond"/>
          <w:lang w:val="fr-BE"/>
        </w:rPr>
        <w:t xml:space="preserve"> que représente l’art typographique</w:t>
      </w:r>
      <w:r w:rsidR="003E4C5B">
        <w:rPr>
          <w:rStyle w:val="Appelnotedebasdep"/>
          <w:rFonts w:ascii="Garamond" w:hAnsi="Garamond"/>
          <w:lang w:val="fr-BE"/>
        </w:rPr>
        <w:footnoteReference w:id="35"/>
      </w:r>
      <w:r w:rsidR="003E4C5B">
        <w:rPr>
          <w:rFonts w:ascii="Garamond" w:hAnsi="Garamond"/>
          <w:lang w:val="fr-BE"/>
        </w:rPr>
        <w:t>.</w:t>
      </w:r>
      <w:r w:rsidR="003E4C5B" w:rsidRPr="003E4C5B">
        <w:rPr>
          <w:rFonts w:ascii="Garamond" w:hAnsi="Garamond"/>
          <w:lang w:val="fr-BE"/>
        </w:rPr>
        <w:t xml:space="preserve"> </w:t>
      </w:r>
      <w:r w:rsidR="000F7200">
        <w:rPr>
          <w:rFonts w:ascii="Garamond" w:hAnsi="Garamond"/>
          <w:lang w:val="fr-BE"/>
        </w:rPr>
        <w:t xml:space="preserve">Dans certains cas, il est </w:t>
      </w:r>
      <w:r w:rsidR="003E4C5B">
        <w:rPr>
          <w:rFonts w:ascii="Garamond" w:hAnsi="Garamond"/>
          <w:lang w:val="fr-BE"/>
        </w:rPr>
        <w:t>toutefois</w:t>
      </w:r>
      <w:r w:rsidR="000F7200">
        <w:rPr>
          <w:rFonts w:ascii="Garamond" w:hAnsi="Garamond"/>
          <w:lang w:val="fr-BE"/>
        </w:rPr>
        <w:t xml:space="preserve"> permis de douter d’une quelconque aptitude à manier la presse ou à composer. </w:t>
      </w:r>
      <w:r w:rsidR="000F7200" w:rsidRPr="003E4C5B">
        <w:rPr>
          <w:rFonts w:ascii="Garamond" w:hAnsi="Garamond"/>
          <w:lang w:val="fr-BE"/>
        </w:rPr>
        <w:t xml:space="preserve">Ainsi, </w:t>
      </w:r>
      <w:r w:rsidR="003E4C5B">
        <w:rPr>
          <w:rFonts w:ascii="Garamond" w:hAnsi="Garamond"/>
          <w:lang w:val="fr-BE"/>
        </w:rPr>
        <w:t>au sujet de</w:t>
      </w:r>
      <w:r w:rsidR="000F7200" w:rsidRPr="003E4C5B">
        <w:rPr>
          <w:rFonts w:ascii="Garamond" w:hAnsi="Garamond"/>
          <w:lang w:val="fr-BE"/>
        </w:rPr>
        <w:t xml:space="preserve"> William </w:t>
      </w:r>
      <w:proofErr w:type="spellStart"/>
      <w:r w:rsidR="000F7200" w:rsidRPr="003E4C5B">
        <w:rPr>
          <w:rFonts w:ascii="Garamond" w:hAnsi="Garamond"/>
          <w:lang w:val="fr-BE"/>
        </w:rPr>
        <w:t>Caxton</w:t>
      </w:r>
      <w:proofErr w:type="spellEnd"/>
      <w:r w:rsidR="000F7200" w:rsidRPr="003E4C5B">
        <w:rPr>
          <w:rFonts w:ascii="Garamond" w:hAnsi="Garamond"/>
          <w:lang w:val="fr-BE"/>
        </w:rPr>
        <w:t xml:space="preserve">, </w:t>
      </w:r>
      <w:r w:rsidR="003E4C5B">
        <w:rPr>
          <w:rFonts w:ascii="Garamond" w:hAnsi="Garamond"/>
          <w:lang w:val="fr-BE"/>
        </w:rPr>
        <w:t>l’</w:t>
      </w:r>
      <w:r w:rsidR="000F7200" w:rsidRPr="003E4C5B">
        <w:rPr>
          <w:rFonts w:ascii="Garamond" w:hAnsi="Garamond"/>
          <w:lang w:val="fr-BE"/>
        </w:rPr>
        <w:t xml:space="preserve">introducteur de l’imprimerie en Angleterre </w:t>
      </w:r>
      <w:r w:rsidR="003E4C5B" w:rsidRPr="003E4C5B">
        <w:rPr>
          <w:rFonts w:ascii="Garamond" w:hAnsi="Garamond"/>
          <w:lang w:val="fr-BE"/>
        </w:rPr>
        <w:t>dans le courant de l’année</w:t>
      </w:r>
      <w:r w:rsidR="000F7200" w:rsidRPr="003E4C5B">
        <w:rPr>
          <w:rFonts w:ascii="Garamond" w:hAnsi="Garamond"/>
          <w:lang w:val="fr-BE"/>
        </w:rPr>
        <w:t xml:space="preserve"> 1476, Paul </w:t>
      </w:r>
      <w:proofErr w:type="spellStart"/>
      <w:r w:rsidR="000F7200" w:rsidRPr="003E4C5B">
        <w:rPr>
          <w:rFonts w:ascii="Garamond" w:hAnsi="Garamond"/>
          <w:lang w:val="fr-BE"/>
        </w:rPr>
        <w:t>Needham</w:t>
      </w:r>
      <w:proofErr w:type="spellEnd"/>
      <w:r w:rsidR="000F7200" w:rsidRPr="003E4C5B">
        <w:rPr>
          <w:rFonts w:ascii="Garamond" w:hAnsi="Garamond"/>
          <w:lang w:val="fr-BE"/>
        </w:rPr>
        <w:t xml:space="preserve"> n’hésite pas à souligner que « </w:t>
      </w:r>
      <w:proofErr w:type="spellStart"/>
      <w:r w:rsidR="000F7200" w:rsidRPr="003E4C5B">
        <w:rPr>
          <w:rFonts w:ascii="Garamond" w:hAnsi="Garamond"/>
          <w:lang w:val="fr-BE"/>
        </w:rPr>
        <w:t>neither</w:t>
      </w:r>
      <w:proofErr w:type="spellEnd"/>
      <w:r w:rsidR="000F7200" w:rsidRPr="003E4C5B">
        <w:rPr>
          <w:rFonts w:ascii="Garamond" w:hAnsi="Garamond"/>
          <w:lang w:val="fr-BE"/>
        </w:rPr>
        <w:t xml:space="preserve"> in Cologne, Bruges, </w:t>
      </w:r>
      <w:proofErr w:type="spellStart"/>
      <w:r w:rsidR="000F7200" w:rsidRPr="003E4C5B">
        <w:rPr>
          <w:rFonts w:ascii="Garamond" w:hAnsi="Garamond"/>
          <w:lang w:val="fr-BE"/>
        </w:rPr>
        <w:t>nor</w:t>
      </w:r>
      <w:proofErr w:type="spellEnd"/>
      <w:r w:rsidR="000F7200" w:rsidRPr="003E4C5B">
        <w:rPr>
          <w:rFonts w:ascii="Garamond" w:hAnsi="Garamond"/>
          <w:lang w:val="fr-BE"/>
        </w:rPr>
        <w:t xml:space="preserve"> Westminster </w:t>
      </w:r>
      <w:proofErr w:type="spellStart"/>
      <w:r w:rsidR="000F7200" w:rsidRPr="003E4C5B">
        <w:rPr>
          <w:rFonts w:ascii="Garamond" w:hAnsi="Garamond"/>
          <w:lang w:val="fr-BE"/>
        </w:rPr>
        <w:t>is</w:t>
      </w:r>
      <w:proofErr w:type="spellEnd"/>
      <w:r w:rsidR="000F7200" w:rsidRPr="003E4C5B">
        <w:rPr>
          <w:rFonts w:ascii="Garamond" w:hAnsi="Garamond"/>
          <w:lang w:val="fr-BE"/>
        </w:rPr>
        <w:t xml:space="preserve"> </w:t>
      </w:r>
      <w:proofErr w:type="spellStart"/>
      <w:r w:rsidR="000F7200" w:rsidRPr="003E4C5B">
        <w:rPr>
          <w:rFonts w:ascii="Garamond" w:hAnsi="Garamond"/>
          <w:lang w:val="fr-BE"/>
        </w:rPr>
        <w:t>there</w:t>
      </w:r>
      <w:proofErr w:type="spellEnd"/>
      <w:r w:rsidR="000F7200" w:rsidRPr="003E4C5B">
        <w:rPr>
          <w:rFonts w:ascii="Garamond" w:hAnsi="Garamond"/>
          <w:lang w:val="fr-BE"/>
        </w:rPr>
        <w:t xml:space="preserve"> </w:t>
      </w:r>
      <w:proofErr w:type="spellStart"/>
      <w:r w:rsidR="000F7200" w:rsidRPr="003E4C5B">
        <w:rPr>
          <w:rFonts w:ascii="Garamond" w:hAnsi="Garamond"/>
          <w:lang w:val="fr-BE"/>
        </w:rPr>
        <w:t>reason</w:t>
      </w:r>
      <w:proofErr w:type="spellEnd"/>
      <w:r w:rsidR="000F7200" w:rsidRPr="003E4C5B">
        <w:rPr>
          <w:rFonts w:ascii="Garamond" w:hAnsi="Garamond"/>
          <w:lang w:val="fr-BE"/>
        </w:rPr>
        <w:t xml:space="preserve"> to suppose </w:t>
      </w:r>
      <w:proofErr w:type="spellStart"/>
      <w:r w:rsidR="000F7200" w:rsidRPr="003E4C5B">
        <w:rPr>
          <w:rFonts w:ascii="Garamond" w:hAnsi="Garamond"/>
          <w:lang w:val="fr-BE"/>
        </w:rPr>
        <w:t>that</w:t>
      </w:r>
      <w:proofErr w:type="spellEnd"/>
      <w:r w:rsidR="000F7200" w:rsidRPr="003E4C5B">
        <w:rPr>
          <w:rFonts w:ascii="Garamond" w:hAnsi="Garamond"/>
          <w:lang w:val="fr-BE"/>
        </w:rPr>
        <w:t xml:space="preserve"> </w:t>
      </w:r>
      <w:proofErr w:type="spellStart"/>
      <w:r w:rsidR="000F7200" w:rsidRPr="003E4C5B">
        <w:rPr>
          <w:rFonts w:ascii="Garamond" w:hAnsi="Garamond"/>
          <w:lang w:val="fr-BE"/>
        </w:rPr>
        <w:t>Caxton</w:t>
      </w:r>
      <w:proofErr w:type="spellEnd"/>
      <w:r w:rsidR="000F7200" w:rsidRPr="003E4C5B">
        <w:rPr>
          <w:rFonts w:ascii="Garamond" w:hAnsi="Garamond"/>
          <w:lang w:val="fr-BE"/>
        </w:rPr>
        <w:t xml:space="preserve"> set and </w:t>
      </w:r>
      <w:proofErr w:type="spellStart"/>
      <w:r w:rsidR="000F7200" w:rsidRPr="003E4C5B">
        <w:rPr>
          <w:rFonts w:ascii="Garamond" w:hAnsi="Garamond"/>
          <w:lang w:val="fr-BE"/>
        </w:rPr>
        <w:t>distributed</w:t>
      </w:r>
      <w:proofErr w:type="spellEnd"/>
      <w:r w:rsidR="000F7200" w:rsidRPr="003E4C5B">
        <w:rPr>
          <w:rFonts w:ascii="Garamond" w:hAnsi="Garamond"/>
          <w:lang w:val="fr-BE"/>
        </w:rPr>
        <w:t xml:space="preserve"> types, </w:t>
      </w:r>
      <w:proofErr w:type="spellStart"/>
      <w:r w:rsidR="000F7200" w:rsidRPr="003E4C5B">
        <w:rPr>
          <w:rFonts w:ascii="Garamond" w:hAnsi="Garamond"/>
          <w:lang w:val="fr-BE"/>
        </w:rPr>
        <w:t>locked</w:t>
      </w:r>
      <w:proofErr w:type="spellEnd"/>
      <w:r w:rsidR="000F7200" w:rsidRPr="003E4C5B">
        <w:rPr>
          <w:rFonts w:ascii="Garamond" w:hAnsi="Garamond"/>
          <w:lang w:val="fr-BE"/>
        </w:rPr>
        <w:t xml:space="preserve"> up pages, or </w:t>
      </w:r>
      <w:proofErr w:type="spellStart"/>
      <w:r w:rsidR="000F7200" w:rsidRPr="003E4C5B">
        <w:rPr>
          <w:rFonts w:ascii="Garamond" w:hAnsi="Garamond"/>
          <w:lang w:val="fr-BE"/>
        </w:rPr>
        <w:t>pulled</w:t>
      </w:r>
      <w:proofErr w:type="spellEnd"/>
      <w:r w:rsidR="000F7200" w:rsidRPr="003E4C5B">
        <w:rPr>
          <w:rFonts w:ascii="Garamond" w:hAnsi="Garamond"/>
          <w:lang w:val="fr-BE"/>
        </w:rPr>
        <w:t xml:space="preserve"> the </w:t>
      </w:r>
      <w:proofErr w:type="spellStart"/>
      <w:r w:rsidR="000F7200" w:rsidRPr="003E4C5B">
        <w:rPr>
          <w:rFonts w:ascii="Garamond" w:hAnsi="Garamond"/>
          <w:lang w:val="fr-BE"/>
        </w:rPr>
        <w:t>press</w:t>
      </w:r>
      <w:proofErr w:type="spellEnd"/>
      <w:r w:rsidR="000F7200" w:rsidRPr="003E4C5B">
        <w:rPr>
          <w:rFonts w:ascii="Garamond" w:hAnsi="Garamond"/>
          <w:lang w:val="fr-BE"/>
        </w:rPr>
        <w:t xml:space="preserve"> bar »</w:t>
      </w:r>
      <w:r w:rsidR="000F7200">
        <w:rPr>
          <w:rStyle w:val="Appelnotedebasdep"/>
          <w:rFonts w:ascii="Garamond" w:hAnsi="Garamond"/>
          <w:lang w:val="en-US"/>
        </w:rPr>
        <w:footnoteReference w:id="36"/>
      </w:r>
      <w:r w:rsidR="000F7200" w:rsidRPr="003E4C5B">
        <w:rPr>
          <w:rFonts w:ascii="Garamond" w:hAnsi="Garamond"/>
          <w:lang w:val="fr-BE"/>
        </w:rPr>
        <w:t>.</w:t>
      </w:r>
    </w:p>
    <w:p w:rsidR="000F7200" w:rsidRPr="003E4C5B" w:rsidRDefault="000F7200" w:rsidP="00507BB9">
      <w:pPr>
        <w:spacing w:line="360" w:lineRule="auto"/>
        <w:jc w:val="both"/>
        <w:rPr>
          <w:rFonts w:ascii="Garamond" w:hAnsi="Garamond"/>
          <w:lang w:val="fr-BE"/>
        </w:rPr>
      </w:pPr>
    </w:p>
    <w:p w:rsidR="000F7200" w:rsidRDefault="000F7200" w:rsidP="00507BB9">
      <w:pPr>
        <w:spacing w:line="360" w:lineRule="auto"/>
        <w:jc w:val="both"/>
        <w:rPr>
          <w:rFonts w:ascii="Garamond" w:hAnsi="Garamond"/>
          <w:lang w:val="fr-BE"/>
        </w:rPr>
      </w:pPr>
      <w:r w:rsidRPr="000F7200">
        <w:rPr>
          <w:rFonts w:ascii="Garamond" w:hAnsi="Garamond"/>
          <w:lang w:val="fr-BE"/>
        </w:rPr>
        <w:t xml:space="preserve">Qu’en est-il </w:t>
      </w:r>
      <w:r w:rsidR="00CA1642">
        <w:rPr>
          <w:rFonts w:ascii="Garamond" w:hAnsi="Garamond"/>
          <w:lang w:val="fr-BE"/>
        </w:rPr>
        <w:t>de la situation</w:t>
      </w:r>
      <w:r w:rsidR="00C24152">
        <w:rPr>
          <w:rFonts w:ascii="Garamond" w:hAnsi="Garamond"/>
          <w:lang w:val="fr-BE"/>
        </w:rPr>
        <w:t xml:space="preserve"> dans les anciens Pays-Bas</w:t>
      </w:r>
      <w:r w:rsidR="00CA1642">
        <w:rPr>
          <w:rFonts w:ascii="Garamond" w:hAnsi="Garamond"/>
          <w:lang w:val="fr-BE"/>
        </w:rPr>
        <w:t xml:space="preserve"> </w:t>
      </w:r>
      <w:r w:rsidRPr="000F7200">
        <w:rPr>
          <w:rFonts w:ascii="Garamond" w:hAnsi="Garamond"/>
          <w:lang w:val="fr-BE"/>
        </w:rPr>
        <w:t xml:space="preserve">près d’un siècle </w:t>
      </w:r>
      <w:r>
        <w:rPr>
          <w:rFonts w:ascii="Garamond" w:hAnsi="Garamond"/>
          <w:lang w:val="fr-BE"/>
        </w:rPr>
        <w:t>plus tard ?</w:t>
      </w:r>
      <w:r w:rsidR="00C85C65">
        <w:rPr>
          <w:rFonts w:ascii="Garamond" w:hAnsi="Garamond"/>
          <w:lang w:val="fr-BE"/>
        </w:rPr>
        <w:t xml:space="preserve"> L</w:t>
      </w:r>
      <w:r w:rsidR="007462A9">
        <w:rPr>
          <w:rFonts w:ascii="Garamond" w:hAnsi="Garamond"/>
          <w:lang w:val="fr-BE"/>
        </w:rPr>
        <w:t>e</w:t>
      </w:r>
      <w:r w:rsidR="00C85C65">
        <w:rPr>
          <w:rFonts w:ascii="Garamond" w:hAnsi="Garamond"/>
          <w:lang w:val="fr-BE"/>
        </w:rPr>
        <w:t xml:space="preserve"> tableau suivant </w:t>
      </w:r>
      <w:r w:rsidR="00C24152">
        <w:rPr>
          <w:rFonts w:ascii="Garamond" w:hAnsi="Garamond"/>
          <w:lang w:val="fr-BE"/>
        </w:rPr>
        <w:t>résume les</w:t>
      </w:r>
      <w:r>
        <w:rPr>
          <w:rFonts w:ascii="Garamond" w:hAnsi="Garamond"/>
          <w:lang w:val="fr-BE"/>
        </w:rPr>
        <w:t xml:space="preserve"> </w:t>
      </w:r>
      <w:r w:rsidR="00C24152">
        <w:rPr>
          <w:rFonts w:ascii="Garamond" w:hAnsi="Garamond"/>
          <w:lang w:val="fr-BE"/>
        </w:rPr>
        <w:t xml:space="preserve">informations </w:t>
      </w:r>
      <w:r w:rsidR="007A43A2">
        <w:rPr>
          <w:rFonts w:ascii="Garamond" w:hAnsi="Garamond"/>
          <w:lang w:val="fr-BE"/>
        </w:rPr>
        <w:t xml:space="preserve">recueillies par Plantin </w:t>
      </w:r>
      <w:r w:rsidR="00245E16">
        <w:rPr>
          <w:rFonts w:ascii="Garamond" w:hAnsi="Garamond"/>
          <w:lang w:val="fr-BE"/>
        </w:rPr>
        <w:t>quant à</w:t>
      </w:r>
      <w:r w:rsidR="00AB4331">
        <w:rPr>
          <w:rFonts w:ascii="Garamond" w:hAnsi="Garamond"/>
          <w:lang w:val="fr-BE"/>
        </w:rPr>
        <w:t xml:space="preserve"> l’expertise</w:t>
      </w:r>
      <w:r w:rsidR="007A43A2" w:rsidRPr="007A43A2">
        <w:rPr>
          <w:rFonts w:ascii="Garamond" w:hAnsi="Garamond"/>
          <w:lang w:val="fr-BE"/>
        </w:rPr>
        <w:t xml:space="preserve"> </w:t>
      </w:r>
      <w:r w:rsidR="007A43A2">
        <w:rPr>
          <w:rFonts w:ascii="Garamond" w:hAnsi="Garamond"/>
          <w:lang w:val="fr-BE"/>
        </w:rPr>
        <w:t xml:space="preserve">des maîtres imprimeurs, </w:t>
      </w:r>
      <w:r w:rsidR="004C176D">
        <w:rPr>
          <w:rFonts w:ascii="Garamond" w:hAnsi="Garamond"/>
          <w:lang w:val="fr-BE"/>
        </w:rPr>
        <w:t xml:space="preserve">des </w:t>
      </w:r>
      <w:r w:rsidR="007A43A2">
        <w:rPr>
          <w:rFonts w:ascii="Garamond" w:hAnsi="Garamond"/>
          <w:lang w:val="fr-BE"/>
        </w:rPr>
        <w:t>candidats à ce titre ainsi qu</w:t>
      </w:r>
      <w:r w:rsidR="00B36A97">
        <w:rPr>
          <w:rFonts w:ascii="Garamond" w:hAnsi="Garamond"/>
          <w:lang w:val="fr-BE"/>
        </w:rPr>
        <w:t xml:space="preserve">’à </w:t>
      </w:r>
      <w:r w:rsidR="00AB4331">
        <w:rPr>
          <w:rFonts w:ascii="Garamond" w:hAnsi="Garamond"/>
          <w:lang w:val="fr-BE"/>
        </w:rPr>
        <w:t>celle de</w:t>
      </w:r>
      <w:r w:rsidR="007A43A2">
        <w:rPr>
          <w:rFonts w:ascii="Garamond" w:hAnsi="Garamond"/>
          <w:lang w:val="fr-BE"/>
        </w:rPr>
        <w:t>s tailleurs et graveurs d’images</w:t>
      </w:r>
      <w:r w:rsidR="00245E16">
        <w:rPr>
          <w:rFonts w:ascii="Garamond" w:hAnsi="Garamond"/>
          <w:lang w:val="fr-BE"/>
        </w:rPr>
        <w:t>. Les différentes compétences sont reprises dans la colonne de droite, tandis que le nombre de personnes examinées l</w:t>
      </w:r>
      <w:r w:rsidR="004C176D">
        <w:rPr>
          <w:rFonts w:ascii="Garamond" w:hAnsi="Garamond"/>
          <w:lang w:val="fr-BE"/>
        </w:rPr>
        <w:t>es</w:t>
      </w:r>
      <w:r w:rsidR="00245E16">
        <w:rPr>
          <w:rFonts w:ascii="Garamond" w:hAnsi="Garamond"/>
          <w:lang w:val="fr-BE"/>
        </w:rPr>
        <w:t xml:space="preserve"> maîtrisant figure dans celle de gauche :</w:t>
      </w:r>
    </w:p>
    <w:p w:rsidR="00AB4331" w:rsidRDefault="00AB4331" w:rsidP="00507BB9">
      <w:pPr>
        <w:spacing w:line="360" w:lineRule="auto"/>
        <w:jc w:val="both"/>
        <w:rPr>
          <w:rFonts w:ascii="Garamond" w:hAnsi="Garamond"/>
          <w:lang w:val="fr-BE"/>
        </w:rPr>
      </w:pPr>
    </w:p>
    <w:tbl>
      <w:tblPr>
        <w:tblStyle w:val="Grilledutableau"/>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40"/>
        <w:gridCol w:w="1300"/>
      </w:tblGrid>
      <w:tr w:rsidR="00B71DA2" w:rsidRPr="00D63F4A" w:rsidTr="00B71DA2">
        <w:trPr>
          <w:trHeight w:val="320"/>
          <w:jc w:val="center"/>
        </w:trPr>
        <w:tc>
          <w:tcPr>
            <w:tcW w:w="2540" w:type="dxa"/>
            <w:noWrap/>
            <w:hideMark/>
          </w:tcPr>
          <w:p w:rsidR="00B71DA2" w:rsidRPr="00D63F4A" w:rsidRDefault="00B71DA2" w:rsidP="00507BB9">
            <w:pPr>
              <w:spacing w:before="40" w:line="360" w:lineRule="auto"/>
              <w:jc w:val="both"/>
              <w:rPr>
                <w:rFonts w:ascii="Garamond" w:hAnsi="Garamond"/>
                <w:sz w:val="22"/>
                <w:szCs w:val="22"/>
              </w:rPr>
            </w:pPr>
            <w:r w:rsidRPr="00D63F4A">
              <w:rPr>
                <w:rFonts w:ascii="Garamond" w:hAnsi="Garamond"/>
                <w:sz w:val="22"/>
                <w:szCs w:val="22"/>
              </w:rPr>
              <w:t>Composition</w:t>
            </w:r>
          </w:p>
        </w:tc>
        <w:tc>
          <w:tcPr>
            <w:tcW w:w="1300" w:type="dxa"/>
            <w:noWrap/>
            <w:hideMark/>
          </w:tcPr>
          <w:p w:rsidR="00B71DA2" w:rsidRPr="00D63F4A" w:rsidRDefault="00B71DA2" w:rsidP="00D63F4A">
            <w:pPr>
              <w:spacing w:before="40" w:line="360" w:lineRule="auto"/>
              <w:jc w:val="center"/>
              <w:rPr>
                <w:rFonts w:ascii="Garamond" w:hAnsi="Garamond"/>
                <w:sz w:val="22"/>
                <w:szCs w:val="22"/>
              </w:rPr>
            </w:pPr>
            <w:r w:rsidRPr="00D63F4A">
              <w:rPr>
                <w:rFonts w:ascii="Garamond" w:hAnsi="Garamond"/>
                <w:sz w:val="22"/>
                <w:szCs w:val="22"/>
              </w:rPr>
              <w:t>4</w:t>
            </w:r>
            <w:r w:rsidR="00F727B8" w:rsidRPr="00D63F4A">
              <w:rPr>
                <w:rFonts w:ascii="Garamond" w:hAnsi="Garamond"/>
                <w:sz w:val="22"/>
                <w:szCs w:val="22"/>
              </w:rPr>
              <w:t>9</w:t>
            </w:r>
          </w:p>
        </w:tc>
      </w:tr>
      <w:tr w:rsidR="00B71DA2" w:rsidRPr="00D63F4A" w:rsidTr="00B71DA2">
        <w:trPr>
          <w:trHeight w:val="320"/>
          <w:jc w:val="center"/>
        </w:trPr>
        <w:tc>
          <w:tcPr>
            <w:tcW w:w="2540" w:type="dxa"/>
            <w:noWrap/>
            <w:hideMark/>
          </w:tcPr>
          <w:p w:rsidR="00B71DA2" w:rsidRPr="00D63F4A" w:rsidRDefault="00B71DA2" w:rsidP="00507BB9">
            <w:pPr>
              <w:spacing w:before="40" w:line="360" w:lineRule="auto"/>
              <w:jc w:val="both"/>
              <w:rPr>
                <w:rFonts w:ascii="Garamond" w:hAnsi="Garamond"/>
                <w:sz w:val="22"/>
                <w:szCs w:val="22"/>
              </w:rPr>
            </w:pPr>
            <w:r w:rsidRPr="00D63F4A">
              <w:rPr>
                <w:rFonts w:ascii="Garamond" w:hAnsi="Garamond"/>
                <w:sz w:val="22"/>
                <w:szCs w:val="22"/>
              </w:rPr>
              <w:t>Presse</w:t>
            </w:r>
          </w:p>
        </w:tc>
        <w:tc>
          <w:tcPr>
            <w:tcW w:w="1300" w:type="dxa"/>
            <w:noWrap/>
            <w:hideMark/>
          </w:tcPr>
          <w:p w:rsidR="00B71DA2" w:rsidRPr="00D63F4A" w:rsidRDefault="00B71DA2" w:rsidP="00D63F4A">
            <w:pPr>
              <w:spacing w:before="40" w:line="360" w:lineRule="auto"/>
              <w:jc w:val="center"/>
              <w:rPr>
                <w:rFonts w:ascii="Garamond" w:hAnsi="Garamond"/>
                <w:sz w:val="22"/>
                <w:szCs w:val="22"/>
              </w:rPr>
            </w:pPr>
            <w:r w:rsidRPr="00D63F4A">
              <w:rPr>
                <w:rFonts w:ascii="Garamond" w:hAnsi="Garamond"/>
                <w:sz w:val="22"/>
                <w:szCs w:val="22"/>
              </w:rPr>
              <w:t>4</w:t>
            </w:r>
            <w:r w:rsidR="00F727B8" w:rsidRPr="00D63F4A">
              <w:rPr>
                <w:rFonts w:ascii="Garamond" w:hAnsi="Garamond"/>
                <w:sz w:val="22"/>
                <w:szCs w:val="22"/>
              </w:rPr>
              <w:t>8</w:t>
            </w:r>
          </w:p>
        </w:tc>
      </w:tr>
      <w:tr w:rsidR="00B71DA2" w:rsidRPr="00D63F4A" w:rsidTr="00B71DA2">
        <w:trPr>
          <w:trHeight w:val="320"/>
          <w:jc w:val="center"/>
        </w:trPr>
        <w:tc>
          <w:tcPr>
            <w:tcW w:w="2540" w:type="dxa"/>
            <w:noWrap/>
            <w:hideMark/>
          </w:tcPr>
          <w:p w:rsidR="00B71DA2" w:rsidRPr="00D63F4A" w:rsidRDefault="00B71DA2" w:rsidP="00507BB9">
            <w:pPr>
              <w:spacing w:before="40" w:line="360" w:lineRule="auto"/>
              <w:jc w:val="both"/>
              <w:rPr>
                <w:rFonts w:ascii="Garamond" w:hAnsi="Garamond"/>
                <w:sz w:val="22"/>
                <w:szCs w:val="22"/>
              </w:rPr>
            </w:pPr>
            <w:r w:rsidRPr="00D63F4A">
              <w:rPr>
                <w:rFonts w:ascii="Garamond" w:hAnsi="Garamond"/>
                <w:sz w:val="22"/>
                <w:szCs w:val="22"/>
              </w:rPr>
              <w:t>Tailler</w:t>
            </w:r>
          </w:p>
        </w:tc>
        <w:tc>
          <w:tcPr>
            <w:tcW w:w="1300" w:type="dxa"/>
            <w:noWrap/>
            <w:hideMark/>
          </w:tcPr>
          <w:p w:rsidR="00B71DA2" w:rsidRPr="00D63F4A" w:rsidRDefault="00B71DA2" w:rsidP="00D63F4A">
            <w:pPr>
              <w:spacing w:before="40" w:line="360" w:lineRule="auto"/>
              <w:jc w:val="center"/>
              <w:rPr>
                <w:rFonts w:ascii="Garamond" w:hAnsi="Garamond"/>
                <w:sz w:val="22"/>
                <w:szCs w:val="22"/>
              </w:rPr>
            </w:pPr>
            <w:r w:rsidRPr="00D63F4A">
              <w:rPr>
                <w:rFonts w:ascii="Garamond" w:hAnsi="Garamond"/>
                <w:sz w:val="22"/>
                <w:szCs w:val="22"/>
              </w:rPr>
              <w:t>14</w:t>
            </w:r>
          </w:p>
        </w:tc>
      </w:tr>
      <w:tr w:rsidR="00B71DA2" w:rsidRPr="00D63F4A" w:rsidTr="00B71DA2">
        <w:trPr>
          <w:trHeight w:val="320"/>
          <w:jc w:val="center"/>
        </w:trPr>
        <w:tc>
          <w:tcPr>
            <w:tcW w:w="2540" w:type="dxa"/>
            <w:noWrap/>
            <w:hideMark/>
          </w:tcPr>
          <w:p w:rsidR="00B71DA2" w:rsidRPr="00D63F4A" w:rsidRDefault="00B71DA2" w:rsidP="00507BB9">
            <w:pPr>
              <w:spacing w:before="40" w:line="360" w:lineRule="auto"/>
              <w:jc w:val="both"/>
              <w:rPr>
                <w:rFonts w:ascii="Garamond" w:hAnsi="Garamond"/>
                <w:sz w:val="22"/>
                <w:szCs w:val="22"/>
              </w:rPr>
            </w:pPr>
            <w:r w:rsidRPr="00D63F4A">
              <w:rPr>
                <w:rFonts w:ascii="Garamond" w:hAnsi="Garamond"/>
                <w:sz w:val="22"/>
                <w:szCs w:val="22"/>
              </w:rPr>
              <w:t>Fondre</w:t>
            </w:r>
          </w:p>
        </w:tc>
        <w:tc>
          <w:tcPr>
            <w:tcW w:w="1300" w:type="dxa"/>
            <w:noWrap/>
            <w:hideMark/>
          </w:tcPr>
          <w:p w:rsidR="00B71DA2" w:rsidRPr="00D63F4A" w:rsidRDefault="00B71DA2" w:rsidP="00D63F4A">
            <w:pPr>
              <w:spacing w:before="40" w:line="360" w:lineRule="auto"/>
              <w:jc w:val="center"/>
              <w:rPr>
                <w:rFonts w:ascii="Garamond" w:hAnsi="Garamond"/>
                <w:sz w:val="22"/>
                <w:szCs w:val="22"/>
              </w:rPr>
            </w:pPr>
            <w:r w:rsidRPr="00D63F4A">
              <w:rPr>
                <w:rFonts w:ascii="Garamond" w:hAnsi="Garamond"/>
                <w:sz w:val="22"/>
                <w:szCs w:val="22"/>
              </w:rPr>
              <w:t>3</w:t>
            </w:r>
          </w:p>
        </w:tc>
      </w:tr>
      <w:tr w:rsidR="00B71DA2" w:rsidRPr="00D63F4A" w:rsidTr="00B71DA2">
        <w:trPr>
          <w:trHeight w:val="320"/>
          <w:jc w:val="center"/>
        </w:trPr>
        <w:tc>
          <w:tcPr>
            <w:tcW w:w="2540" w:type="dxa"/>
            <w:noWrap/>
            <w:hideMark/>
          </w:tcPr>
          <w:p w:rsidR="00B71DA2" w:rsidRPr="00D63F4A" w:rsidRDefault="00B71DA2" w:rsidP="00507BB9">
            <w:pPr>
              <w:spacing w:before="40" w:line="360" w:lineRule="auto"/>
              <w:jc w:val="both"/>
              <w:rPr>
                <w:rFonts w:ascii="Garamond" w:hAnsi="Garamond"/>
                <w:sz w:val="22"/>
                <w:szCs w:val="22"/>
              </w:rPr>
            </w:pPr>
            <w:r w:rsidRPr="00D63F4A">
              <w:rPr>
                <w:rFonts w:ascii="Garamond" w:hAnsi="Garamond"/>
                <w:sz w:val="22"/>
                <w:szCs w:val="22"/>
              </w:rPr>
              <w:t>Correction sur plomb</w:t>
            </w:r>
          </w:p>
        </w:tc>
        <w:tc>
          <w:tcPr>
            <w:tcW w:w="1300" w:type="dxa"/>
            <w:noWrap/>
            <w:hideMark/>
          </w:tcPr>
          <w:p w:rsidR="00B71DA2" w:rsidRPr="00D63F4A" w:rsidRDefault="00B71DA2" w:rsidP="00D63F4A">
            <w:pPr>
              <w:spacing w:before="40" w:line="360" w:lineRule="auto"/>
              <w:jc w:val="center"/>
              <w:rPr>
                <w:rFonts w:ascii="Garamond" w:hAnsi="Garamond"/>
                <w:sz w:val="22"/>
                <w:szCs w:val="22"/>
              </w:rPr>
            </w:pPr>
            <w:r w:rsidRPr="00D63F4A">
              <w:rPr>
                <w:rFonts w:ascii="Garamond" w:hAnsi="Garamond"/>
                <w:sz w:val="22"/>
                <w:szCs w:val="22"/>
              </w:rPr>
              <w:t>2</w:t>
            </w:r>
          </w:p>
        </w:tc>
      </w:tr>
      <w:tr w:rsidR="00B71DA2" w:rsidRPr="00D63F4A" w:rsidTr="00B71DA2">
        <w:trPr>
          <w:trHeight w:val="320"/>
          <w:jc w:val="center"/>
        </w:trPr>
        <w:tc>
          <w:tcPr>
            <w:tcW w:w="2540" w:type="dxa"/>
            <w:noWrap/>
            <w:hideMark/>
          </w:tcPr>
          <w:p w:rsidR="00B71DA2" w:rsidRPr="00D63F4A" w:rsidRDefault="00B71DA2" w:rsidP="00507BB9">
            <w:pPr>
              <w:spacing w:before="40" w:line="360" w:lineRule="auto"/>
              <w:jc w:val="both"/>
              <w:rPr>
                <w:rFonts w:ascii="Garamond" w:hAnsi="Garamond"/>
                <w:sz w:val="22"/>
                <w:szCs w:val="22"/>
              </w:rPr>
            </w:pPr>
            <w:r w:rsidRPr="00D63F4A">
              <w:rPr>
                <w:rFonts w:ascii="Garamond" w:hAnsi="Garamond"/>
                <w:sz w:val="22"/>
                <w:szCs w:val="22"/>
              </w:rPr>
              <w:t>Correction des épreuves</w:t>
            </w:r>
          </w:p>
        </w:tc>
        <w:tc>
          <w:tcPr>
            <w:tcW w:w="1300" w:type="dxa"/>
            <w:noWrap/>
            <w:hideMark/>
          </w:tcPr>
          <w:p w:rsidR="00B71DA2" w:rsidRPr="00D63F4A" w:rsidRDefault="00B71DA2" w:rsidP="00D63F4A">
            <w:pPr>
              <w:spacing w:before="40" w:line="360" w:lineRule="auto"/>
              <w:jc w:val="center"/>
              <w:rPr>
                <w:rFonts w:ascii="Garamond" w:hAnsi="Garamond"/>
                <w:sz w:val="22"/>
                <w:szCs w:val="22"/>
              </w:rPr>
            </w:pPr>
            <w:r w:rsidRPr="00D63F4A">
              <w:rPr>
                <w:rFonts w:ascii="Garamond" w:hAnsi="Garamond"/>
                <w:sz w:val="22"/>
                <w:szCs w:val="22"/>
              </w:rPr>
              <w:t>2</w:t>
            </w:r>
          </w:p>
        </w:tc>
      </w:tr>
      <w:tr w:rsidR="00B71DA2" w:rsidRPr="00D63F4A" w:rsidTr="00B71DA2">
        <w:trPr>
          <w:trHeight w:val="320"/>
          <w:jc w:val="center"/>
        </w:trPr>
        <w:tc>
          <w:tcPr>
            <w:tcW w:w="2540" w:type="dxa"/>
            <w:noWrap/>
            <w:hideMark/>
          </w:tcPr>
          <w:p w:rsidR="00B71DA2" w:rsidRPr="00D63F4A" w:rsidRDefault="00B71DA2" w:rsidP="00507BB9">
            <w:pPr>
              <w:spacing w:before="40" w:line="360" w:lineRule="auto"/>
              <w:jc w:val="both"/>
              <w:rPr>
                <w:rFonts w:ascii="Garamond" w:hAnsi="Garamond"/>
                <w:sz w:val="22"/>
                <w:szCs w:val="22"/>
              </w:rPr>
            </w:pPr>
            <w:r w:rsidRPr="00D63F4A">
              <w:rPr>
                <w:rFonts w:ascii="Garamond" w:hAnsi="Garamond"/>
                <w:sz w:val="22"/>
                <w:szCs w:val="22"/>
              </w:rPr>
              <w:t>Musique</w:t>
            </w:r>
          </w:p>
        </w:tc>
        <w:tc>
          <w:tcPr>
            <w:tcW w:w="1300" w:type="dxa"/>
            <w:noWrap/>
            <w:hideMark/>
          </w:tcPr>
          <w:p w:rsidR="00B71DA2" w:rsidRPr="00D63F4A" w:rsidRDefault="00B71DA2" w:rsidP="00D63F4A">
            <w:pPr>
              <w:spacing w:before="40" w:line="360" w:lineRule="auto"/>
              <w:jc w:val="center"/>
              <w:rPr>
                <w:rFonts w:ascii="Garamond" w:hAnsi="Garamond"/>
                <w:sz w:val="22"/>
                <w:szCs w:val="22"/>
              </w:rPr>
            </w:pPr>
            <w:r w:rsidRPr="00D63F4A">
              <w:rPr>
                <w:rFonts w:ascii="Garamond" w:hAnsi="Garamond"/>
                <w:sz w:val="22"/>
                <w:szCs w:val="22"/>
              </w:rPr>
              <w:t>1</w:t>
            </w:r>
          </w:p>
        </w:tc>
      </w:tr>
      <w:tr w:rsidR="00B71DA2" w:rsidRPr="00D63F4A" w:rsidTr="00B71DA2">
        <w:trPr>
          <w:trHeight w:val="320"/>
          <w:jc w:val="center"/>
        </w:trPr>
        <w:tc>
          <w:tcPr>
            <w:tcW w:w="2540" w:type="dxa"/>
            <w:noWrap/>
            <w:hideMark/>
          </w:tcPr>
          <w:p w:rsidR="00B71DA2" w:rsidRPr="00D63F4A" w:rsidRDefault="00B71DA2" w:rsidP="00507BB9">
            <w:pPr>
              <w:spacing w:before="40" w:line="360" w:lineRule="auto"/>
              <w:jc w:val="both"/>
              <w:rPr>
                <w:rFonts w:ascii="Garamond" w:hAnsi="Garamond"/>
                <w:sz w:val="22"/>
                <w:szCs w:val="22"/>
              </w:rPr>
            </w:pPr>
            <w:r w:rsidRPr="00D63F4A">
              <w:rPr>
                <w:rFonts w:ascii="Garamond" w:hAnsi="Garamond"/>
                <w:sz w:val="22"/>
                <w:szCs w:val="22"/>
              </w:rPr>
              <w:t>Cartes à jouer</w:t>
            </w:r>
          </w:p>
        </w:tc>
        <w:tc>
          <w:tcPr>
            <w:tcW w:w="1300" w:type="dxa"/>
            <w:noWrap/>
            <w:hideMark/>
          </w:tcPr>
          <w:p w:rsidR="00B71DA2" w:rsidRPr="00D63F4A" w:rsidRDefault="00B71DA2" w:rsidP="00D63F4A">
            <w:pPr>
              <w:spacing w:before="40" w:line="360" w:lineRule="auto"/>
              <w:jc w:val="center"/>
              <w:rPr>
                <w:rFonts w:ascii="Garamond" w:hAnsi="Garamond"/>
                <w:sz w:val="22"/>
                <w:szCs w:val="22"/>
              </w:rPr>
            </w:pPr>
            <w:r w:rsidRPr="00D63F4A">
              <w:rPr>
                <w:rFonts w:ascii="Garamond" w:hAnsi="Garamond"/>
                <w:sz w:val="22"/>
                <w:szCs w:val="22"/>
              </w:rPr>
              <w:t>2</w:t>
            </w:r>
          </w:p>
        </w:tc>
      </w:tr>
      <w:tr w:rsidR="00B71DA2" w:rsidRPr="00D63F4A" w:rsidTr="00B71DA2">
        <w:trPr>
          <w:trHeight w:val="320"/>
          <w:jc w:val="center"/>
        </w:trPr>
        <w:tc>
          <w:tcPr>
            <w:tcW w:w="2540" w:type="dxa"/>
            <w:noWrap/>
            <w:hideMark/>
          </w:tcPr>
          <w:p w:rsidR="00B71DA2" w:rsidRPr="00D63F4A" w:rsidRDefault="00B71DA2" w:rsidP="00507BB9">
            <w:pPr>
              <w:spacing w:before="40" w:line="360" w:lineRule="auto"/>
              <w:jc w:val="both"/>
              <w:rPr>
                <w:rFonts w:ascii="Garamond" w:hAnsi="Garamond"/>
                <w:sz w:val="22"/>
                <w:szCs w:val="22"/>
              </w:rPr>
            </w:pPr>
            <w:r w:rsidRPr="00D63F4A">
              <w:rPr>
                <w:rFonts w:ascii="Garamond" w:hAnsi="Garamond"/>
                <w:sz w:val="22"/>
                <w:szCs w:val="22"/>
              </w:rPr>
              <w:lastRenderedPageBreak/>
              <w:t>Aucune compétence</w:t>
            </w:r>
          </w:p>
        </w:tc>
        <w:tc>
          <w:tcPr>
            <w:tcW w:w="1300" w:type="dxa"/>
            <w:noWrap/>
            <w:hideMark/>
          </w:tcPr>
          <w:p w:rsidR="00B71DA2" w:rsidRPr="00D63F4A" w:rsidRDefault="00F727B8" w:rsidP="00D63F4A">
            <w:pPr>
              <w:spacing w:before="40" w:line="360" w:lineRule="auto"/>
              <w:jc w:val="center"/>
              <w:rPr>
                <w:rFonts w:ascii="Garamond" w:hAnsi="Garamond"/>
                <w:sz w:val="22"/>
                <w:szCs w:val="22"/>
              </w:rPr>
            </w:pPr>
            <w:r w:rsidRPr="00D63F4A">
              <w:rPr>
                <w:rFonts w:ascii="Garamond" w:hAnsi="Garamond"/>
                <w:sz w:val="22"/>
                <w:szCs w:val="22"/>
              </w:rPr>
              <w:t>2</w:t>
            </w:r>
          </w:p>
        </w:tc>
      </w:tr>
    </w:tbl>
    <w:p w:rsidR="00AB4331" w:rsidRDefault="00AB4331" w:rsidP="00507BB9">
      <w:pPr>
        <w:spacing w:line="360" w:lineRule="auto"/>
        <w:jc w:val="both"/>
        <w:rPr>
          <w:rFonts w:ascii="Garamond" w:hAnsi="Garamond"/>
          <w:lang w:val="fr-BE"/>
        </w:rPr>
      </w:pPr>
    </w:p>
    <w:p w:rsidR="00BA1BC9" w:rsidRDefault="008C3557" w:rsidP="00507BB9">
      <w:pPr>
        <w:spacing w:line="360" w:lineRule="auto"/>
        <w:jc w:val="both"/>
        <w:rPr>
          <w:rFonts w:ascii="Garamond" w:hAnsi="Garamond" w:cs="Times New Roman"/>
          <w:lang w:val="fr-BE"/>
        </w:rPr>
      </w:pPr>
      <w:r>
        <w:rPr>
          <w:rFonts w:ascii="Garamond" w:hAnsi="Garamond" w:cs="Times New Roman"/>
          <w:lang w:val="fr-BE"/>
        </w:rPr>
        <w:t>L’un des premiers constats qui s’imposent est celui de l’étendue de la maîtrise, par les</w:t>
      </w:r>
      <w:r w:rsidR="00772F48">
        <w:rPr>
          <w:rFonts w:ascii="Garamond" w:hAnsi="Garamond" w:cs="Times New Roman"/>
          <w:lang w:val="fr-BE"/>
        </w:rPr>
        <w:t xml:space="preserve"> différents</w:t>
      </w:r>
      <w:r>
        <w:rPr>
          <w:rFonts w:ascii="Garamond" w:hAnsi="Garamond" w:cs="Times New Roman"/>
          <w:lang w:val="fr-BE"/>
        </w:rPr>
        <w:t xml:space="preserve"> membres du panel examiné, des principales tâches </w:t>
      </w:r>
      <w:r w:rsidR="00772F48">
        <w:rPr>
          <w:rFonts w:ascii="Garamond" w:hAnsi="Garamond" w:cs="Times New Roman"/>
          <w:lang w:val="fr-BE"/>
        </w:rPr>
        <w:t xml:space="preserve">techniques </w:t>
      </w:r>
      <w:r w:rsidR="004636F8">
        <w:rPr>
          <w:rFonts w:ascii="Garamond" w:hAnsi="Garamond" w:cs="Times New Roman"/>
          <w:lang w:val="fr-BE"/>
        </w:rPr>
        <w:t>exercées</w:t>
      </w:r>
      <w:r>
        <w:rPr>
          <w:rFonts w:ascii="Garamond" w:hAnsi="Garamond" w:cs="Times New Roman"/>
          <w:lang w:val="fr-BE"/>
        </w:rPr>
        <w:t xml:space="preserve"> à l’intérieur d’une officine typographique</w:t>
      </w:r>
      <w:r w:rsidR="001F0C61">
        <w:rPr>
          <w:rStyle w:val="Appelnotedebasdep"/>
          <w:rFonts w:ascii="Garamond" w:hAnsi="Garamond" w:cs="Times New Roman"/>
          <w:lang w:val="fr-BE"/>
        </w:rPr>
        <w:footnoteReference w:id="37"/>
      </w:r>
      <w:r w:rsidR="005F29DD">
        <w:rPr>
          <w:rFonts w:ascii="Garamond" w:hAnsi="Garamond" w:cs="Times New Roman"/>
          <w:lang w:val="fr-BE"/>
        </w:rPr>
        <w:t>. Ainsi, moins d’un</w:t>
      </w:r>
      <w:r w:rsidR="00A4788A">
        <w:rPr>
          <w:rFonts w:ascii="Garamond" w:hAnsi="Garamond" w:cs="Times New Roman"/>
          <w:lang w:val="fr-BE"/>
        </w:rPr>
        <w:t>e</w:t>
      </w:r>
      <w:r w:rsidR="005F29DD">
        <w:rPr>
          <w:rFonts w:ascii="Garamond" w:hAnsi="Garamond" w:cs="Times New Roman"/>
          <w:lang w:val="fr-BE"/>
        </w:rPr>
        <w:t xml:space="preserve"> cinquantaine de personnes furent </w:t>
      </w:r>
      <w:r w:rsidR="007D1C89">
        <w:rPr>
          <w:rFonts w:ascii="Garamond" w:hAnsi="Garamond" w:cs="Times New Roman"/>
          <w:lang w:val="fr-BE"/>
        </w:rPr>
        <w:t xml:space="preserve">jugées capables de </w:t>
      </w:r>
      <w:r w:rsidR="005F29DD">
        <w:rPr>
          <w:rFonts w:ascii="Garamond" w:hAnsi="Garamond" w:cs="Times New Roman"/>
          <w:lang w:val="fr-BE"/>
        </w:rPr>
        <w:t xml:space="preserve">« composer ou colliger les </w:t>
      </w:r>
      <w:proofErr w:type="spellStart"/>
      <w:r w:rsidR="005F29DD">
        <w:rPr>
          <w:rFonts w:ascii="Garamond" w:hAnsi="Garamond" w:cs="Times New Roman"/>
          <w:lang w:val="fr-BE"/>
        </w:rPr>
        <w:t>lectres</w:t>
      </w:r>
      <w:proofErr w:type="spellEnd"/>
      <w:r w:rsidR="005F29DD">
        <w:rPr>
          <w:rFonts w:ascii="Garamond" w:hAnsi="Garamond" w:cs="Times New Roman"/>
          <w:lang w:val="fr-BE"/>
        </w:rPr>
        <w:t> » et</w:t>
      </w:r>
      <w:r w:rsidR="007D1C89">
        <w:rPr>
          <w:rFonts w:ascii="Garamond" w:hAnsi="Garamond" w:cs="Times New Roman"/>
          <w:lang w:val="fr-BE"/>
        </w:rPr>
        <w:t xml:space="preserve"> de</w:t>
      </w:r>
      <w:r w:rsidR="005F29DD">
        <w:rPr>
          <w:rFonts w:ascii="Garamond" w:hAnsi="Garamond" w:cs="Times New Roman"/>
          <w:lang w:val="fr-BE"/>
        </w:rPr>
        <w:t xml:space="preserve"> « </w:t>
      </w:r>
      <w:proofErr w:type="spellStart"/>
      <w:r w:rsidR="005F29DD">
        <w:rPr>
          <w:rFonts w:ascii="Garamond" w:hAnsi="Garamond" w:cs="Times New Roman"/>
          <w:lang w:val="fr-BE"/>
        </w:rPr>
        <w:t>besongner</w:t>
      </w:r>
      <w:proofErr w:type="spellEnd"/>
      <w:r w:rsidR="005F29DD">
        <w:rPr>
          <w:rFonts w:ascii="Garamond" w:hAnsi="Garamond" w:cs="Times New Roman"/>
          <w:lang w:val="fr-BE"/>
        </w:rPr>
        <w:t xml:space="preserve"> à la presse ».</w:t>
      </w:r>
      <w:r w:rsidR="007D1C89">
        <w:rPr>
          <w:rFonts w:ascii="Garamond" w:hAnsi="Garamond" w:cs="Times New Roman"/>
          <w:lang w:val="fr-BE"/>
        </w:rPr>
        <w:t xml:space="preserve"> Si la plupart d’entre elles furent </w:t>
      </w:r>
      <w:r w:rsidR="00BA1BC9">
        <w:rPr>
          <w:rFonts w:ascii="Garamond" w:hAnsi="Garamond" w:cs="Times New Roman"/>
          <w:lang w:val="fr-BE"/>
        </w:rPr>
        <w:t>considérées comme</w:t>
      </w:r>
      <w:r w:rsidR="007D1C89">
        <w:rPr>
          <w:rFonts w:ascii="Garamond" w:hAnsi="Garamond" w:cs="Times New Roman"/>
          <w:lang w:val="fr-BE"/>
        </w:rPr>
        <w:t xml:space="preserve"> « expert[es] en l’art d’imprimerie en toutes ses parties », </w:t>
      </w:r>
      <w:r w:rsidR="004C176D">
        <w:rPr>
          <w:rFonts w:ascii="Garamond" w:hAnsi="Garamond" w:cs="Times New Roman"/>
          <w:lang w:val="fr-BE"/>
        </w:rPr>
        <w:t xml:space="preserve">une minorité </w:t>
      </w:r>
      <w:r w:rsidR="00772F48">
        <w:rPr>
          <w:rFonts w:ascii="Garamond" w:hAnsi="Garamond" w:cs="Times New Roman"/>
          <w:lang w:val="fr-BE"/>
        </w:rPr>
        <w:t>n’avait toutefois pas développé les mêmes aptitudes</w:t>
      </w:r>
      <w:r w:rsidR="007D1C89">
        <w:rPr>
          <w:rFonts w:ascii="Garamond" w:hAnsi="Garamond" w:cs="Times New Roman"/>
          <w:lang w:val="fr-BE"/>
        </w:rPr>
        <w:t>.</w:t>
      </w:r>
      <w:r w:rsidR="004C176D">
        <w:rPr>
          <w:rFonts w:ascii="Garamond" w:hAnsi="Garamond" w:cs="Times New Roman"/>
          <w:lang w:val="fr-BE"/>
        </w:rPr>
        <w:t xml:space="preserve"> </w:t>
      </w:r>
      <w:r w:rsidR="00772F48">
        <w:rPr>
          <w:rFonts w:ascii="Garamond" w:hAnsi="Garamond" w:cs="Times New Roman"/>
          <w:lang w:val="fr-BE"/>
        </w:rPr>
        <w:t xml:space="preserve">Jan </w:t>
      </w:r>
      <w:r w:rsidR="00D63F4A">
        <w:rPr>
          <w:rFonts w:ascii="Garamond" w:hAnsi="Garamond" w:cs="Times New Roman"/>
          <w:smallCaps/>
          <w:lang w:val="fr-BE"/>
        </w:rPr>
        <w:t>ii</w:t>
      </w:r>
      <w:r w:rsidR="00772F48">
        <w:rPr>
          <w:rFonts w:ascii="Garamond" w:hAnsi="Garamond" w:cs="Times New Roman"/>
          <w:lang w:val="fr-BE"/>
        </w:rPr>
        <w:t xml:space="preserve"> van Turnhout, établi à Bois-le-Duc, </w:t>
      </w:r>
      <w:r w:rsidR="00A4788A">
        <w:rPr>
          <w:rFonts w:ascii="Garamond" w:hAnsi="Garamond" w:cs="Times New Roman"/>
          <w:lang w:val="fr-BE"/>
        </w:rPr>
        <w:t xml:space="preserve">fut </w:t>
      </w:r>
      <w:r w:rsidR="00F727B8">
        <w:rPr>
          <w:rFonts w:ascii="Garamond" w:hAnsi="Garamond" w:cs="Times New Roman"/>
          <w:lang w:val="fr-BE"/>
        </w:rPr>
        <w:t xml:space="preserve">uniquement </w:t>
      </w:r>
      <w:r w:rsidR="00A4788A">
        <w:rPr>
          <w:rFonts w:ascii="Garamond" w:hAnsi="Garamond" w:cs="Times New Roman"/>
          <w:lang w:val="fr-BE"/>
        </w:rPr>
        <w:t xml:space="preserve">reconnu capable de « pouvoir imprimer petites </w:t>
      </w:r>
      <w:proofErr w:type="spellStart"/>
      <w:r w:rsidR="00A4788A">
        <w:rPr>
          <w:rFonts w:ascii="Garamond" w:hAnsi="Garamond" w:cs="Times New Roman"/>
          <w:lang w:val="fr-BE"/>
        </w:rPr>
        <w:t>menutes</w:t>
      </w:r>
      <w:proofErr w:type="spellEnd"/>
      <w:r w:rsidR="00A4788A">
        <w:rPr>
          <w:rFonts w:ascii="Garamond" w:hAnsi="Garamond" w:cs="Times New Roman"/>
          <w:lang w:val="fr-BE"/>
        </w:rPr>
        <w:t xml:space="preserve"> en </w:t>
      </w:r>
      <w:proofErr w:type="spellStart"/>
      <w:r w:rsidR="00A4788A">
        <w:rPr>
          <w:rFonts w:ascii="Garamond" w:hAnsi="Garamond" w:cs="Times New Roman"/>
          <w:lang w:val="fr-BE"/>
        </w:rPr>
        <w:t>flameng</w:t>
      </w:r>
      <w:proofErr w:type="spellEnd"/>
      <w:r w:rsidR="00A4788A">
        <w:rPr>
          <w:rFonts w:ascii="Garamond" w:hAnsi="Garamond" w:cs="Times New Roman"/>
          <w:lang w:val="fr-BE"/>
        </w:rPr>
        <w:t xml:space="preserve">, comme A. B. C., les sept </w:t>
      </w:r>
      <w:proofErr w:type="spellStart"/>
      <w:r w:rsidR="00A4788A">
        <w:rPr>
          <w:rFonts w:ascii="Garamond" w:hAnsi="Garamond" w:cs="Times New Roman"/>
          <w:lang w:val="fr-BE"/>
        </w:rPr>
        <w:t>pseaumes</w:t>
      </w:r>
      <w:proofErr w:type="spellEnd"/>
      <w:r w:rsidR="00A4788A">
        <w:rPr>
          <w:rFonts w:ascii="Garamond" w:hAnsi="Garamond" w:cs="Times New Roman"/>
          <w:lang w:val="fr-BE"/>
        </w:rPr>
        <w:t>, confiteor, etc., et non autres livres d’importance »</w:t>
      </w:r>
      <w:r w:rsidR="00A4788A">
        <w:rPr>
          <w:rStyle w:val="Appelnotedebasdep"/>
          <w:rFonts w:ascii="Garamond" w:hAnsi="Garamond" w:cs="Times New Roman"/>
          <w:lang w:val="fr-BE"/>
        </w:rPr>
        <w:footnoteReference w:id="38"/>
      </w:r>
      <w:r w:rsidR="00A4788A">
        <w:rPr>
          <w:rFonts w:ascii="Garamond" w:hAnsi="Garamond" w:cs="Times New Roman"/>
          <w:lang w:val="fr-BE"/>
        </w:rPr>
        <w:t xml:space="preserve">. De son côté, </w:t>
      </w:r>
      <w:proofErr w:type="spellStart"/>
      <w:r w:rsidR="00A4788A">
        <w:rPr>
          <w:rFonts w:ascii="Garamond" w:hAnsi="Garamond" w:cs="Times New Roman"/>
          <w:lang w:val="fr-BE"/>
        </w:rPr>
        <w:t>Hieronymus</w:t>
      </w:r>
      <w:proofErr w:type="spellEnd"/>
      <w:r w:rsidR="00A4788A">
        <w:rPr>
          <w:rFonts w:ascii="Garamond" w:hAnsi="Garamond" w:cs="Times New Roman"/>
          <w:lang w:val="fr-BE"/>
        </w:rPr>
        <w:t xml:space="preserve"> </w:t>
      </w:r>
      <w:proofErr w:type="spellStart"/>
      <w:r w:rsidR="00A4788A">
        <w:rPr>
          <w:rFonts w:ascii="Garamond" w:hAnsi="Garamond" w:cs="Times New Roman"/>
          <w:lang w:val="fr-BE"/>
        </w:rPr>
        <w:t>Welleus</w:t>
      </w:r>
      <w:proofErr w:type="spellEnd"/>
      <w:r w:rsidR="00A4788A">
        <w:rPr>
          <w:rFonts w:ascii="Garamond" w:hAnsi="Garamond" w:cs="Times New Roman"/>
          <w:lang w:val="fr-BE"/>
        </w:rPr>
        <w:t xml:space="preserve">, de Louvain, avoua savoir « bien peu de la composition ou collection des </w:t>
      </w:r>
      <w:proofErr w:type="spellStart"/>
      <w:r w:rsidR="00A4788A">
        <w:rPr>
          <w:rFonts w:ascii="Garamond" w:hAnsi="Garamond" w:cs="Times New Roman"/>
          <w:lang w:val="fr-BE"/>
        </w:rPr>
        <w:t>lectres</w:t>
      </w:r>
      <w:proofErr w:type="spellEnd"/>
      <w:r w:rsidR="00A4788A">
        <w:rPr>
          <w:rFonts w:ascii="Garamond" w:hAnsi="Garamond" w:cs="Times New Roman"/>
          <w:lang w:val="fr-BE"/>
        </w:rPr>
        <w:t xml:space="preserve"> et imposition des formes aux rames », mais être capable de tirer la presse</w:t>
      </w:r>
      <w:r w:rsidR="00A4788A">
        <w:rPr>
          <w:rStyle w:val="Appelnotedebasdep"/>
          <w:rFonts w:ascii="Garamond" w:hAnsi="Garamond" w:cs="Times New Roman"/>
          <w:lang w:val="fr-BE"/>
        </w:rPr>
        <w:footnoteReference w:id="39"/>
      </w:r>
      <w:r w:rsidR="00A4788A">
        <w:rPr>
          <w:rFonts w:ascii="Garamond" w:hAnsi="Garamond" w:cs="Times New Roman"/>
          <w:lang w:val="fr-BE"/>
        </w:rPr>
        <w:t xml:space="preserve">. À l’inverse, Jan Pasch, originaire de Cologne, mais travaillant à Anvers, fut admis au </w:t>
      </w:r>
      <w:r w:rsidR="00E70761">
        <w:rPr>
          <w:rFonts w:ascii="Garamond" w:hAnsi="Garamond" w:cs="Times New Roman"/>
          <w:lang w:val="fr-BE"/>
        </w:rPr>
        <w:t>métier</w:t>
      </w:r>
      <w:r w:rsidR="00A4788A">
        <w:rPr>
          <w:rFonts w:ascii="Garamond" w:hAnsi="Garamond" w:cs="Times New Roman"/>
          <w:lang w:val="fr-BE"/>
        </w:rPr>
        <w:t xml:space="preserve"> d’imprimeur </w:t>
      </w:r>
      <w:r w:rsidR="00E70761">
        <w:rPr>
          <w:rFonts w:ascii="Garamond" w:hAnsi="Garamond" w:cs="Times New Roman"/>
          <w:lang w:val="fr-BE"/>
        </w:rPr>
        <w:t>le 9 novembre 1571 sur sa seule expertise en « l’</w:t>
      </w:r>
      <w:proofErr w:type="spellStart"/>
      <w:r w:rsidR="00E70761">
        <w:rPr>
          <w:rFonts w:ascii="Garamond" w:hAnsi="Garamond" w:cs="Times New Roman"/>
          <w:lang w:val="fr-BE"/>
        </w:rPr>
        <w:t>estat</w:t>
      </w:r>
      <w:proofErr w:type="spellEnd"/>
      <w:r w:rsidR="00E70761">
        <w:rPr>
          <w:rFonts w:ascii="Garamond" w:hAnsi="Garamond" w:cs="Times New Roman"/>
          <w:lang w:val="fr-BE"/>
        </w:rPr>
        <w:t xml:space="preserve"> de composer »</w:t>
      </w:r>
      <w:r w:rsidR="00E70761">
        <w:rPr>
          <w:rStyle w:val="Appelnotedebasdep"/>
          <w:rFonts w:ascii="Garamond" w:hAnsi="Garamond" w:cs="Times New Roman"/>
          <w:lang w:val="fr-BE"/>
        </w:rPr>
        <w:footnoteReference w:id="40"/>
      </w:r>
      <w:r w:rsidR="00E70761">
        <w:rPr>
          <w:rFonts w:ascii="Garamond" w:hAnsi="Garamond" w:cs="Times New Roman"/>
          <w:lang w:val="fr-BE"/>
        </w:rPr>
        <w:t>. Un seul candidat dut passer à deux reprises</w:t>
      </w:r>
      <w:r w:rsidR="00B36A97">
        <w:rPr>
          <w:rFonts w:ascii="Garamond" w:hAnsi="Garamond" w:cs="Times New Roman"/>
          <w:lang w:val="fr-BE"/>
        </w:rPr>
        <w:t> :</w:t>
      </w:r>
      <w:r w:rsidR="00E70761">
        <w:rPr>
          <w:rFonts w:ascii="Garamond" w:hAnsi="Garamond" w:cs="Times New Roman"/>
          <w:lang w:val="fr-BE"/>
        </w:rPr>
        <w:t xml:space="preserve"> </w:t>
      </w:r>
      <w:proofErr w:type="spellStart"/>
      <w:r w:rsidR="00E70761">
        <w:rPr>
          <w:rFonts w:ascii="Garamond" w:hAnsi="Garamond" w:cs="Times New Roman"/>
          <w:lang w:val="fr-BE"/>
        </w:rPr>
        <w:t>Gerard</w:t>
      </w:r>
      <w:proofErr w:type="spellEnd"/>
      <w:r w:rsidR="00E70761">
        <w:rPr>
          <w:rFonts w:ascii="Garamond" w:hAnsi="Garamond" w:cs="Times New Roman"/>
          <w:lang w:val="fr-BE"/>
        </w:rPr>
        <w:t xml:space="preserve"> </w:t>
      </w:r>
      <w:proofErr w:type="spellStart"/>
      <w:r w:rsidR="00E70761">
        <w:rPr>
          <w:rFonts w:ascii="Garamond" w:hAnsi="Garamond" w:cs="Times New Roman"/>
          <w:lang w:val="fr-BE"/>
        </w:rPr>
        <w:t>Smits</w:t>
      </w:r>
      <w:proofErr w:type="spellEnd"/>
      <w:r w:rsidR="00B36A97">
        <w:rPr>
          <w:rFonts w:ascii="Garamond" w:hAnsi="Garamond" w:cs="Times New Roman"/>
          <w:lang w:val="fr-BE"/>
        </w:rPr>
        <w:t>.</w:t>
      </w:r>
      <w:r w:rsidR="00E70761">
        <w:rPr>
          <w:rFonts w:ascii="Garamond" w:hAnsi="Garamond" w:cs="Times New Roman"/>
          <w:lang w:val="fr-BE"/>
        </w:rPr>
        <w:t xml:space="preserve"> </w:t>
      </w:r>
      <w:r w:rsidR="00B36A97">
        <w:rPr>
          <w:rFonts w:ascii="Garamond" w:hAnsi="Garamond" w:cs="Times New Roman"/>
          <w:lang w:val="fr-BE"/>
        </w:rPr>
        <w:t>F</w:t>
      </w:r>
      <w:r w:rsidR="00E70761">
        <w:rPr>
          <w:rFonts w:ascii="Garamond" w:hAnsi="Garamond" w:cs="Times New Roman"/>
          <w:lang w:val="fr-BE"/>
        </w:rPr>
        <w:t>ondeur de caractères</w:t>
      </w:r>
      <w:r w:rsidR="005B2A58">
        <w:rPr>
          <w:rFonts w:ascii="Garamond" w:hAnsi="Garamond" w:cs="Times New Roman"/>
          <w:lang w:val="fr-BE"/>
        </w:rPr>
        <w:t xml:space="preserve"> alors âgé de 22 ans</w:t>
      </w:r>
      <w:r w:rsidR="00E70761">
        <w:rPr>
          <w:rFonts w:ascii="Garamond" w:hAnsi="Garamond" w:cs="Times New Roman"/>
          <w:lang w:val="fr-BE"/>
        </w:rPr>
        <w:t xml:space="preserve">, </w:t>
      </w:r>
      <w:r w:rsidR="00B36A97">
        <w:rPr>
          <w:rFonts w:ascii="Garamond" w:hAnsi="Garamond" w:cs="Times New Roman"/>
          <w:lang w:val="fr-BE"/>
        </w:rPr>
        <w:t xml:space="preserve">il </w:t>
      </w:r>
      <w:r w:rsidR="00E70761">
        <w:rPr>
          <w:rFonts w:ascii="Garamond" w:hAnsi="Garamond" w:cs="Times New Roman"/>
          <w:lang w:val="fr-BE"/>
        </w:rPr>
        <w:t>se présenta une première fois devant Plantin</w:t>
      </w:r>
      <w:r w:rsidR="005B2A58">
        <w:rPr>
          <w:rFonts w:ascii="Garamond" w:hAnsi="Garamond" w:cs="Times New Roman"/>
          <w:lang w:val="fr-BE"/>
        </w:rPr>
        <w:t xml:space="preserve"> le 7 mars 1571 (</w:t>
      </w:r>
      <w:proofErr w:type="spellStart"/>
      <w:r w:rsidR="005B2A58">
        <w:rPr>
          <w:rFonts w:ascii="Garamond" w:hAnsi="Garamond" w:cs="Times New Roman"/>
          <w:lang w:val="fr-BE"/>
        </w:rPr>
        <w:t>n.s</w:t>
      </w:r>
      <w:proofErr w:type="spellEnd"/>
      <w:r w:rsidR="005B2A58">
        <w:rPr>
          <w:rFonts w:ascii="Garamond" w:hAnsi="Garamond" w:cs="Times New Roman"/>
          <w:lang w:val="fr-BE"/>
        </w:rPr>
        <w:t>.), mais « s’est trouvé ignorant de l’</w:t>
      </w:r>
      <w:proofErr w:type="spellStart"/>
      <w:r w:rsidR="005B2A58">
        <w:rPr>
          <w:rFonts w:ascii="Garamond" w:hAnsi="Garamond" w:cs="Times New Roman"/>
          <w:lang w:val="fr-BE"/>
        </w:rPr>
        <w:t>estat</w:t>
      </w:r>
      <w:proofErr w:type="spellEnd"/>
      <w:r w:rsidR="005B2A58">
        <w:rPr>
          <w:rFonts w:ascii="Garamond" w:hAnsi="Garamond" w:cs="Times New Roman"/>
          <w:lang w:val="fr-BE"/>
        </w:rPr>
        <w:t xml:space="preserve"> d’imprimerie »</w:t>
      </w:r>
      <w:r w:rsidR="005B2A58">
        <w:rPr>
          <w:rStyle w:val="Appelnotedebasdep"/>
          <w:rFonts w:ascii="Garamond" w:hAnsi="Garamond" w:cs="Times New Roman"/>
          <w:lang w:val="fr-BE"/>
        </w:rPr>
        <w:footnoteReference w:id="41"/>
      </w:r>
      <w:r w:rsidR="005B2A58">
        <w:rPr>
          <w:rFonts w:ascii="Garamond" w:hAnsi="Garamond" w:cs="Times New Roman"/>
          <w:lang w:val="fr-BE"/>
        </w:rPr>
        <w:t xml:space="preserve">. Il revint quelques mois plus tard, le 4 octobre, et put démontrer « qu’il </w:t>
      </w:r>
      <w:proofErr w:type="spellStart"/>
      <w:r w:rsidR="005B2A58">
        <w:rPr>
          <w:rFonts w:ascii="Garamond" w:hAnsi="Garamond" w:cs="Times New Roman"/>
          <w:lang w:val="fr-BE"/>
        </w:rPr>
        <w:t>entendoit</w:t>
      </w:r>
      <w:proofErr w:type="spellEnd"/>
      <w:r w:rsidR="005B2A58">
        <w:rPr>
          <w:rFonts w:ascii="Garamond" w:hAnsi="Garamond" w:cs="Times New Roman"/>
          <w:lang w:val="fr-BE"/>
        </w:rPr>
        <w:t xml:space="preserve"> la </w:t>
      </w:r>
      <w:proofErr w:type="spellStart"/>
      <w:r w:rsidR="005B2A58">
        <w:rPr>
          <w:rFonts w:ascii="Garamond" w:hAnsi="Garamond" w:cs="Times New Roman"/>
          <w:lang w:val="fr-BE"/>
        </w:rPr>
        <w:t>maniere</w:t>
      </w:r>
      <w:proofErr w:type="spellEnd"/>
      <w:r w:rsidR="005B2A58">
        <w:rPr>
          <w:rFonts w:ascii="Garamond" w:hAnsi="Garamond" w:cs="Times New Roman"/>
          <w:lang w:val="fr-BE"/>
        </w:rPr>
        <w:t xml:space="preserve"> et art de composer et d’imprimer en toutes ses parties »</w:t>
      </w:r>
      <w:r w:rsidR="005B2A58">
        <w:rPr>
          <w:rStyle w:val="Appelnotedebasdep"/>
          <w:rFonts w:ascii="Garamond" w:hAnsi="Garamond" w:cs="Times New Roman"/>
          <w:lang w:val="fr-BE"/>
        </w:rPr>
        <w:footnoteReference w:id="42"/>
      </w:r>
      <w:r w:rsidR="005B2A58">
        <w:rPr>
          <w:rFonts w:ascii="Garamond" w:hAnsi="Garamond" w:cs="Times New Roman"/>
          <w:lang w:val="fr-BE"/>
        </w:rPr>
        <w:t>.</w:t>
      </w:r>
      <w:r w:rsidR="00BA1BC9">
        <w:rPr>
          <w:rFonts w:ascii="Garamond" w:hAnsi="Garamond" w:cs="Times New Roman"/>
          <w:lang w:val="fr-BE"/>
        </w:rPr>
        <w:t xml:space="preserve"> </w:t>
      </w:r>
      <w:r w:rsidR="00193DE2">
        <w:rPr>
          <w:rFonts w:ascii="Garamond" w:hAnsi="Garamond" w:cs="Times New Roman"/>
          <w:lang w:val="fr-BE"/>
        </w:rPr>
        <w:t xml:space="preserve">Petrus </w:t>
      </w:r>
      <w:proofErr w:type="spellStart"/>
      <w:r w:rsidR="00193DE2">
        <w:rPr>
          <w:rFonts w:ascii="Garamond" w:hAnsi="Garamond" w:cs="Times New Roman"/>
          <w:lang w:val="fr-BE"/>
        </w:rPr>
        <w:t>Phalesius</w:t>
      </w:r>
      <w:proofErr w:type="spellEnd"/>
      <w:r w:rsidR="00193DE2">
        <w:rPr>
          <w:rFonts w:ascii="Garamond" w:hAnsi="Garamond" w:cs="Times New Roman"/>
          <w:lang w:val="fr-BE"/>
        </w:rPr>
        <w:t xml:space="preserve">, pour sa part, fut déclaré « expert en l’art d’imprimer musique, en </w:t>
      </w:r>
      <w:proofErr w:type="spellStart"/>
      <w:r w:rsidR="00193DE2">
        <w:rPr>
          <w:rFonts w:ascii="Garamond" w:hAnsi="Garamond" w:cs="Times New Roman"/>
          <w:lang w:val="fr-BE"/>
        </w:rPr>
        <w:t>quoy</w:t>
      </w:r>
      <w:proofErr w:type="spellEnd"/>
      <w:r w:rsidR="00193DE2">
        <w:rPr>
          <w:rFonts w:ascii="Garamond" w:hAnsi="Garamond" w:cs="Times New Roman"/>
          <w:lang w:val="fr-BE"/>
        </w:rPr>
        <w:t xml:space="preserve"> il s’est seulement </w:t>
      </w:r>
      <w:r w:rsidR="00107E8A">
        <w:rPr>
          <w:rFonts w:ascii="Garamond" w:hAnsi="Garamond" w:cs="Times New Roman"/>
          <w:lang w:val="fr-BE"/>
        </w:rPr>
        <w:t>exercé »</w:t>
      </w:r>
      <w:r w:rsidR="00107E8A">
        <w:rPr>
          <w:rStyle w:val="Appelnotedebasdep"/>
          <w:rFonts w:ascii="Garamond" w:hAnsi="Garamond" w:cs="Times New Roman"/>
          <w:lang w:val="fr-BE"/>
        </w:rPr>
        <w:footnoteReference w:id="43"/>
      </w:r>
      <w:r w:rsidR="00107E8A">
        <w:rPr>
          <w:rFonts w:ascii="Garamond" w:hAnsi="Garamond" w:cs="Times New Roman"/>
          <w:lang w:val="fr-BE"/>
        </w:rPr>
        <w:t xml:space="preserve">. La seule femme présente dans le corpus retenu, Jehanne Joachim, veuve de Gilles </w:t>
      </w:r>
      <w:proofErr w:type="spellStart"/>
      <w:r w:rsidR="00107E8A">
        <w:rPr>
          <w:rFonts w:ascii="Garamond" w:hAnsi="Garamond" w:cs="Times New Roman"/>
          <w:lang w:val="fr-BE"/>
        </w:rPr>
        <w:t>vanden</w:t>
      </w:r>
      <w:proofErr w:type="spellEnd"/>
      <w:r w:rsidR="00107E8A">
        <w:rPr>
          <w:rFonts w:ascii="Garamond" w:hAnsi="Garamond" w:cs="Times New Roman"/>
          <w:lang w:val="fr-BE"/>
        </w:rPr>
        <w:t xml:space="preserve"> </w:t>
      </w:r>
      <w:proofErr w:type="spellStart"/>
      <w:r w:rsidR="00107E8A">
        <w:rPr>
          <w:rFonts w:ascii="Garamond" w:hAnsi="Garamond" w:cs="Times New Roman"/>
          <w:lang w:val="fr-BE"/>
        </w:rPr>
        <w:t>Bogard</w:t>
      </w:r>
      <w:proofErr w:type="spellEnd"/>
      <w:r w:rsidR="00107E8A">
        <w:rPr>
          <w:rFonts w:ascii="Garamond" w:hAnsi="Garamond" w:cs="Times New Roman"/>
          <w:lang w:val="fr-BE"/>
        </w:rPr>
        <w:t xml:space="preserve">, fut notamment autorisée </w:t>
      </w:r>
      <w:r w:rsidR="00386970">
        <w:rPr>
          <w:rFonts w:ascii="Garamond" w:hAnsi="Garamond" w:cs="Times New Roman"/>
          <w:lang w:val="fr-BE"/>
        </w:rPr>
        <w:t>à</w:t>
      </w:r>
      <w:r w:rsidR="00107E8A">
        <w:rPr>
          <w:rFonts w:ascii="Garamond" w:hAnsi="Garamond" w:cs="Times New Roman"/>
          <w:lang w:val="fr-BE"/>
        </w:rPr>
        <w:t xml:space="preserve"> poursuivre les activités de son défunt mari, imprimeur de cartes à jouer</w:t>
      </w:r>
      <w:r w:rsidR="00107E8A">
        <w:rPr>
          <w:rStyle w:val="Appelnotedebasdep"/>
          <w:rFonts w:ascii="Garamond" w:hAnsi="Garamond" w:cs="Times New Roman"/>
          <w:lang w:val="fr-BE"/>
        </w:rPr>
        <w:footnoteReference w:id="44"/>
      </w:r>
      <w:r w:rsidR="00107E8A">
        <w:rPr>
          <w:rFonts w:ascii="Garamond" w:hAnsi="Garamond" w:cs="Times New Roman"/>
          <w:lang w:val="fr-BE"/>
        </w:rPr>
        <w:t xml:space="preserve">. </w:t>
      </w:r>
      <w:r w:rsidR="00F727B8">
        <w:rPr>
          <w:rFonts w:ascii="Garamond" w:hAnsi="Garamond" w:cs="Times New Roman"/>
          <w:lang w:val="fr-BE"/>
        </w:rPr>
        <w:t>Deux autres</w:t>
      </w:r>
      <w:r w:rsidR="00107E8A">
        <w:rPr>
          <w:rFonts w:ascii="Garamond" w:hAnsi="Garamond" w:cs="Times New Roman"/>
          <w:lang w:val="fr-BE"/>
        </w:rPr>
        <w:t xml:space="preserve"> individus</w:t>
      </w:r>
      <w:r w:rsidR="00BA1BC9">
        <w:rPr>
          <w:rFonts w:ascii="Garamond" w:hAnsi="Garamond" w:cs="Times New Roman"/>
          <w:lang w:val="fr-BE"/>
        </w:rPr>
        <w:t>, enfin, expliquèrent qu’ils n’avaient jamais appris aucune des techniques liées à l’imprimerie</w:t>
      </w:r>
      <w:r w:rsidR="00386970">
        <w:rPr>
          <w:rFonts w:ascii="Garamond" w:hAnsi="Garamond" w:cs="Times New Roman"/>
          <w:lang w:val="fr-BE"/>
        </w:rPr>
        <w:t>.</w:t>
      </w:r>
      <w:r w:rsidR="00BA1BC9">
        <w:rPr>
          <w:rFonts w:ascii="Garamond" w:hAnsi="Garamond" w:cs="Times New Roman"/>
          <w:lang w:val="fr-BE"/>
        </w:rPr>
        <w:t xml:space="preserve"> </w:t>
      </w:r>
      <w:proofErr w:type="spellStart"/>
      <w:r w:rsidR="00BA1BC9">
        <w:rPr>
          <w:rFonts w:ascii="Garamond" w:hAnsi="Garamond" w:cs="Times New Roman"/>
          <w:lang w:val="fr-BE"/>
        </w:rPr>
        <w:lastRenderedPageBreak/>
        <w:t>Philippus</w:t>
      </w:r>
      <w:proofErr w:type="spellEnd"/>
      <w:r w:rsidR="00BA1BC9">
        <w:rPr>
          <w:rFonts w:ascii="Garamond" w:hAnsi="Garamond" w:cs="Times New Roman"/>
          <w:lang w:val="fr-BE"/>
        </w:rPr>
        <w:t xml:space="preserve"> </w:t>
      </w:r>
      <w:proofErr w:type="spellStart"/>
      <w:r w:rsidR="00BA1BC9">
        <w:rPr>
          <w:rFonts w:ascii="Garamond" w:hAnsi="Garamond" w:cs="Times New Roman"/>
          <w:lang w:val="fr-BE"/>
        </w:rPr>
        <w:t>Nutius</w:t>
      </w:r>
      <w:proofErr w:type="spellEnd"/>
      <w:r w:rsidR="00BA1BC9">
        <w:rPr>
          <w:rFonts w:ascii="Garamond" w:hAnsi="Garamond" w:cs="Times New Roman"/>
          <w:lang w:val="fr-BE"/>
        </w:rPr>
        <w:t>,</w:t>
      </w:r>
      <w:r w:rsidR="00386970">
        <w:rPr>
          <w:rFonts w:ascii="Garamond" w:hAnsi="Garamond" w:cs="Times New Roman"/>
          <w:lang w:val="fr-BE"/>
        </w:rPr>
        <w:t xml:space="preserve"> par exemple, expliqua qu’il</w:t>
      </w:r>
      <w:r w:rsidR="00BA1BC9">
        <w:rPr>
          <w:rFonts w:ascii="Garamond" w:hAnsi="Garamond" w:cs="Times New Roman"/>
          <w:lang w:val="fr-BE"/>
        </w:rPr>
        <w:t xml:space="preserve"> « </w:t>
      </w:r>
      <w:proofErr w:type="spellStart"/>
      <w:r w:rsidR="00BA1BC9">
        <w:rPr>
          <w:rFonts w:ascii="Garamond" w:hAnsi="Garamond" w:cs="Times New Roman"/>
          <w:lang w:val="fr-BE"/>
        </w:rPr>
        <w:t>gouvern</w:t>
      </w:r>
      <w:proofErr w:type="spellEnd"/>
      <w:r w:rsidR="00386970">
        <w:rPr>
          <w:rFonts w:ascii="Garamond" w:hAnsi="Garamond" w:cs="Times New Roman"/>
          <w:lang w:val="fr-BE"/>
        </w:rPr>
        <w:t>[ait]</w:t>
      </w:r>
      <w:r w:rsidR="00BA1BC9">
        <w:rPr>
          <w:rFonts w:ascii="Garamond" w:hAnsi="Garamond" w:cs="Times New Roman"/>
          <w:lang w:val="fr-BE"/>
        </w:rPr>
        <w:t xml:space="preserve"> ses compagnons par usage qu’il a</w:t>
      </w:r>
      <w:r w:rsidR="00386970">
        <w:rPr>
          <w:rFonts w:ascii="Garamond" w:hAnsi="Garamond" w:cs="Times New Roman"/>
          <w:lang w:val="fr-BE"/>
        </w:rPr>
        <w:t>[</w:t>
      </w:r>
      <w:proofErr w:type="spellStart"/>
      <w:r w:rsidR="00386970">
        <w:rPr>
          <w:rFonts w:ascii="Garamond" w:hAnsi="Garamond" w:cs="Times New Roman"/>
          <w:lang w:val="fr-BE"/>
        </w:rPr>
        <w:t>vait</w:t>
      </w:r>
      <w:proofErr w:type="spellEnd"/>
      <w:r w:rsidR="00386970">
        <w:rPr>
          <w:rFonts w:ascii="Garamond" w:hAnsi="Garamond" w:cs="Times New Roman"/>
          <w:lang w:val="fr-BE"/>
        </w:rPr>
        <w:t>]</w:t>
      </w:r>
      <w:r w:rsidR="00BA1BC9">
        <w:rPr>
          <w:rFonts w:ascii="Garamond" w:hAnsi="Garamond" w:cs="Times New Roman"/>
          <w:lang w:val="fr-BE"/>
        </w:rPr>
        <w:t xml:space="preserve"> de la continuation qu’il </w:t>
      </w:r>
      <w:r w:rsidR="00386970">
        <w:rPr>
          <w:rFonts w:ascii="Garamond" w:hAnsi="Garamond" w:cs="Times New Roman"/>
          <w:lang w:val="fr-BE"/>
        </w:rPr>
        <w:t>a[</w:t>
      </w:r>
      <w:proofErr w:type="spellStart"/>
      <w:r w:rsidR="00386970">
        <w:rPr>
          <w:rFonts w:ascii="Garamond" w:hAnsi="Garamond" w:cs="Times New Roman"/>
          <w:lang w:val="fr-BE"/>
        </w:rPr>
        <w:t>vait</w:t>
      </w:r>
      <w:proofErr w:type="spellEnd"/>
      <w:r w:rsidR="00386970">
        <w:rPr>
          <w:rFonts w:ascii="Garamond" w:hAnsi="Garamond" w:cs="Times New Roman"/>
          <w:lang w:val="fr-BE"/>
        </w:rPr>
        <w:t xml:space="preserve">] </w:t>
      </w:r>
      <w:r w:rsidR="00BA1BC9">
        <w:rPr>
          <w:rFonts w:ascii="Garamond" w:hAnsi="Garamond" w:cs="Times New Roman"/>
          <w:lang w:val="fr-BE"/>
        </w:rPr>
        <w:t xml:space="preserve">dès le temps de son </w:t>
      </w:r>
      <w:proofErr w:type="spellStart"/>
      <w:r w:rsidR="00BA1BC9">
        <w:rPr>
          <w:rFonts w:ascii="Garamond" w:hAnsi="Garamond" w:cs="Times New Roman"/>
          <w:lang w:val="fr-BE"/>
        </w:rPr>
        <w:t>défunct</w:t>
      </w:r>
      <w:proofErr w:type="spellEnd"/>
      <w:r w:rsidR="00BA1BC9">
        <w:rPr>
          <w:rFonts w:ascii="Garamond" w:hAnsi="Garamond" w:cs="Times New Roman"/>
          <w:lang w:val="fr-BE"/>
        </w:rPr>
        <w:t xml:space="preserve"> père » </w:t>
      </w:r>
      <w:proofErr w:type="spellStart"/>
      <w:r w:rsidR="00BA1BC9">
        <w:rPr>
          <w:rFonts w:ascii="Garamond" w:hAnsi="Garamond" w:cs="Times New Roman"/>
          <w:lang w:val="fr-BE"/>
        </w:rPr>
        <w:t>Martinus</w:t>
      </w:r>
      <w:proofErr w:type="spellEnd"/>
      <w:r w:rsidR="00BA1BC9">
        <w:rPr>
          <w:rFonts w:ascii="Garamond" w:hAnsi="Garamond" w:cs="Times New Roman"/>
          <w:lang w:val="fr-BE"/>
        </w:rPr>
        <w:t xml:space="preserve"> </w:t>
      </w:r>
      <w:r w:rsidR="00B84B7B">
        <w:rPr>
          <w:rFonts w:ascii="Garamond" w:hAnsi="Garamond" w:cs="Times New Roman"/>
          <w:smallCaps/>
          <w:lang w:val="fr-BE"/>
        </w:rPr>
        <w:t>i</w:t>
      </w:r>
      <w:r w:rsidR="00BA1BC9">
        <w:rPr>
          <w:rFonts w:ascii="Garamond" w:hAnsi="Garamond" w:cs="Times New Roman"/>
          <w:lang w:val="fr-BE"/>
        </w:rPr>
        <w:t xml:space="preserve"> </w:t>
      </w:r>
      <w:proofErr w:type="spellStart"/>
      <w:r w:rsidR="00BA1BC9">
        <w:rPr>
          <w:rFonts w:ascii="Garamond" w:hAnsi="Garamond" w:cs="Times New Roman"/>
          <w:lang w:val="fr-BE"/>
        </w:rPr>
        <w:t>Nutius</w:t>
      </w:r>
      <w:proofErr w:type="spellEnd"/>
      <w:r w:rsidR="00BA1BC9">
        <w:rPr>
          <w:rStyle w:val="Appelnotedebasdep"/>
          <w:rFonts w:ascii="Garamond" w:hAnsi="Garamond" w:cs="Times New Roman"/>
          <w:lang w:val="fr-BE"/>
        </w:rPr>
        <w:footnoteReference w:id="45"/>
      </w:r>
      <w:r w:rsidR="00BA1BC9">
        <w:rPr>
          <w:rFonts w:ascii="Garamond" w:hAnsi="Garamond" w:cs="Times New Roman"/>
          <w:lang w:val="fr-BE"/>
        </w:rPr>
        <w:t xml:space="preserve">. </w:t>
      </w:r>
    </w:p>
    <w:p w:rsidR="00F727B8" w:rsidRDefault="00F727B8" w:rsidP="00507BB9">
      <w:pPr>
        <w:spacing w:line="360" w:lineRule="auto"/>
        <w:jc w:val="both"/>
        <w:rPr>
          <w:rFonts w:ascii="Garamond" w:hAnsi="Garamond" w:cs="Times New Roman"/>
          <w:lang w:val="fr-BE"/>
        </w:rPr>
      </w:pPr>
    </w:p>
    <w:p w:rsidR="00F727B8" w:rsidRDefault="00F727B8" w:rsidP="00507BB9">
      <w:pPr>
        <w:spacing w:line="360" w:lineRule="auto"/>
        <w:jc w:val="both"/>
        <w:rPr>
          <w:rFonts w:ascii="Garamond" w:hAnsi="Garamond" w:cs="Times New Roman"/>
          <w:lang w:val="fr-BE"/>
        </w:rPr>
      </w:pPr>
      <w:r>
        <w:rPr>
          <w:rFonts w:ascii="Garamond" w:hAnsi="Garamond" w:cs="Times New Roman"/>
          <w:lang w:val="fr-BE"/>
        </w:rPr>
        <w:t>Aux côtés de</w:t>
      </w:r>
      <w:r w:rsidR="00B36A97">
        <w:rPr>
          <w:rFonts w:ascii="Garamond" w:hAnsi="Garamond" w:cs="Times New Roman"/>
          <w:lang w:val="fr-BE"/>
        </w:rPr>
        <w:t xml:space="preserve"> ce</w:t>
      </w:r>
      <w:r>
        <w:rPr>
          <w:rFonts w:ascii="Garamond" w:hAnsi="Garamond" w:cs="Times New Roman"/>
          <w:lang w:val="fr-BE"/>
        </w:rPr>
        <w:t xml:space="preserve">s imprimeurs, Plantin fit </w:t>
      </w:r>
      <w:r w:rsidR="004636F8">
        <w:rPr>
          <w:rFonts w:ascii="Garamond" w:hAnsi="Garamond" w:cs="Times New Roman"/>
          <w:lang w:val="fr-BE"/>
        </w:rPr>
        <w:t xml:space="preserve">également </w:t>
      </w:r>
      <w:r>
        <w:rPr>
          <w:rFonts w:ascii="Garamond" w:hAnsi="Garamond" w:cs="Times New Roman"/>
          <w:lang w:val="fr-BE"/>
        </w:rPr>
        <w:t>subir un examen à plusieurs tailleurs et imprimeurs de figures</w:t>
      </w:r>
      <w:r w:rsidR="00386970">
        <w:rPr>
          <w:rStyle w:val="Appelnotedebasdep"/>
          <w:rFonts w:ascii="Garamond" w:hAnsi="Garamond" w:cs="Times New Roman"/>
          <w:lang w:val="fr-BE"/>
        </w:rPr>
        <w:footnoteReference w:id="46"/>
      </w:r>
      <w:r>
        <w:rPr>
          <w:rFonts w:ascii="Garamond" w:hAnsi="Garamond" w:cs="Times New Roman"/>
          <w:lang w:val="fr-BE"/>
        </w:rPr>
        <w:t xml:space="preserve">. Certains, comme Hans </w:t>
      </w:r>
      <w:r w:rsidR="00B84B7B">
        <w:rPr>
          <w:rFonts w:ascii="Garamond" w:hAnsi="Garamond" w:cs="Times New Roman"/>
          <w:smallCaps/>
          <w:lang w:val="fr-BE"/>
        </w:rPr>
        <w:t>i</w:t>
      </w:r>
      <w:r>
        <w:rPr>
          <w:rFonts w:ascii="Garamond" w:hAnsi="Garamond" w:cs="Times New Roman"/>
          <w:lang w:val="fr-BE"/>
        </w:rPr>
        <w:t xml:space="preserve"> </w:t>
      </w:r>
      <w:proofErr w:type="spellStart"/>
      <w:r>
        <w:rPr>
          <w:rFonts w:ascii="Garamond" w:hAnsi="Garamond" w:cs="Times New Roman"/>
          <w:lang w:val="fr-BE"/>
        </w:rPr>
        <w:t>Liefrinck</w:t>
      </w:r>
      <w:proofErr w:type="spellEnd"/>
      <w:r>
        <w:rPr>
          <w:rFonts w:ascii="Garamond" w:hAnsi="Garamond" w:cs="Times New Roman"/>
          <w:lang w:val="fr-BE"/>
        </w:rPr>
        <w:t xml:space="preserve">, furent « trouvé[s] expert et suffisant en son </w:t>
      </w:r>
      <w:proofErr w:type="spellStart"/>
      <w:r>
        <w:rPr>
          <w:rFonts w:ascii="Garamond" w:hAnsi="Garamond" w:cs="Times New Roman"/>
          <w:lang w:val="fr-BE"/>
        </w:rPr>
        <w:t>dict</w:t>
      </w:r>
      <w:proofErr w:type="spellEnd"/>
      <w:r>
        <w:rPr>
          <w:rFonts w:ascii="Garamond" w:hAnsi="Garamond" w:cs="Times New Roman"/>
          <w:lang w:val="fr-BE"/>
        </w:rPr>
        <w:t xml:space="preserve"> art et </w:t>
      </w:r>
      <w:proofErr w:type="spellStart"/>
      <w:r>
        <w:rPr>
          <w:rFonts w:ascii="Garamond" w:hAnsi="Garamond" w:cs="Times New Roman"/>
          <w:lang w:val="fr-BE"/>
        </w:rPr>
        <w:t>stile</w:t>
      </w:r>
      <w:proofErr w:type="spellEnd"/>
      <w:r>
        <w:rPr>
          <w:rFonts w:ascii="Garamond" w:hAnsi="Garamond" w:cs="Times New Roman"/>
          <w:lang w:val="fr-BE"/>
        </w:rPr>
        <w:t xml:space="preserve"> de tailler et imprimer figures, tant en bois comme en cuivre »</w:t>
      </w:r>
      <w:r>
        <w:rPr>
          <w:rStyle w:val="Appelnotedebasdep"/>
          <w:rFonts w:ascii="Garamond" w:hAnsi="Garamond" w:cs="Times New Roman"/>
          <w:lang w:val="fr-BE"/>
        </w:rPr>
        <w:footnoteReference w:id="47"/>
      </w:r>
      <w:r>
        <w:rPr>
          <w:rFonts w:ascii="Garamond" w:hAnsi="Garamond" w:cs="Times New Roman"/>
          <w:lang w:val="fr-BE"/>
        </w:rPr>
        <w:t xml:space="preserve">. </w:t>
      </w:r>
      <w:r w:rsidR="00193DE2">
        <w:rPr>
          <w:rFonts w:ascii="Garamond" w:hAnsi="Garamond" w:cs="Times New Roman"/>
          <w:lang w:val="fr-BE"/>
        </w:rPr>
        <w:t xml:space="preserve">D’autres ne maîtrisaient qu’une seule des deux techniques, comme </w:t>
      </w:r>
      <w:proofErr w:type="spellStart"/>
      <w:r w:rsidR="00193DE2">
        <w:rPr>
          <w:rFonts w:ascii="Garamond" w:hAnsi="Garamond" w:cs="Times New Roman"/>
          <w:lang w:val="fr-BE"/>
        </w:rPr>
        <w:t>Gerard</w:t>
      </w:r>
      <w:proofErr w:type="spellEnd"/>
      <w:r w:rsidR="00193DE2">
        <w:rPr>
          <w:rFonts w:ascii="Garamond" w:hAnsi="Garamond" w:cs="Times New Roman"/>
          <w:lang w:val="fr-BE"/>
        </w:rPr>
        <w:t xml:space="preserve"> de </w:t>
      </w:r>
      <w:proofErr w:type="spellStart"/>
      <w:r w:rsidR="00193DE2">
        <w:rPr>
          <w:rFonts w:ascii="Garamond" w:hAnsi="Garamond" w:cs="Times New Roman"/>
          <w:lang w:val="fr-BE"/>
        </w:rPr>
        <w:t>Jode</w:t>
      </w:r>
      <w:proofErr w:type="spellEnd"/>
      <w:r w:rsidR="00193DE2">
        <w:rPr>
          <w:rFonts w:ascii="Garamond" w:hAnsi="Garamond" w:cs="Times New Roman"/>
          <w:lang w:val="fr-BE"/>
        </w:rPr>
        <w:t xml:space="preserve"> « imprimeur de figures en cuivre » ou </w:t>
      </w:r>
      <w:proofErr w:type="spellStart"/>
      <w:r w:rsidR="00193DE2" w:rsidRPr="00193DE2">
        <w:rPr>
          <w:rFonts w:ascii="Garamond" w:hAnsi="Garamond" w:cs="Times New Roman"/>
          <w:lang w:val="fr-BE"/>
        </w:rPr>
        <w:t>Silvester</w:t>
      </w:r>
      <w:proofErr w:type="spellEnd"/>
      <w:r w:rsidR="00193DE2" w:rsidRPr="00193DE2">
        <w:rPr>
          <w:rFonts w:ascii="Garamond" w:hAnsi="Garamond" w:cs="Times New Roman"/>
          <w:lang w:val="fr-BE"/>
        </w:rPr>
        <w:t xml:space="preserve"> van </w:t>
      </w:r>
      <w:proofErr w:type="spellStart"/>
      <w:r w:rsidR="00193DE2" w:rsidRPr="00193DE2">
        <w:rPr>
          <w:rFonts w:ascii="Garamond" w:hAnsi="Garamond" w:cs="Times New Roman"/>
          <w:lang w:val="fr-BE"/>
        </w:rPr>
        <w:t>Parijs</w:t>
      </w:r>
      <w:proofErr w:type="spellEnd"/>
      <w:r w:rsidR="00193DE2">
        <w:rPr>
          <w:rFonts w:ascii="Garamond" w:hAnsi="Garamond" w:cs="Times New Roman"/>
          <w:lang w:val="fr-BE"/>
        </w:rPr>
        <w:t xml:space="preserve"> qui fut autorisé à « pouvoir tailler figures en bois et les imprimer »</w:t>
      </w:r>
      <w:r w:rsidR="00193DE2">
        <w:rPr>
          <w:rStyle w:val="Appelnotedebasdep"/>
          <w:rFonts w:ascii="Garamond" w:hAnsi="Garamond" w:cs="Times New Roman"/>
          <w:lang w:val="fr-BE"/>
        </w:rPr>
        <w:footnoteReference w:id="48"/>
      </w:r>
      <w:r w:rsidR="00193DE2">
        <w:rPr>
          <w:rFonts w:ascii="Garamond" w:hAnsi="Garamond" w:cs="Times New Roman"/>
          <w:lang w:val="fr-BE"/>
        </w:rPr>
        <w:t xml:space="preserve">. </w:t>
      </w:r>
    </w:p>
    <w:p w:rsidR="00193DE2" w:rsidRDefault="00193DE2" w:rsidP="00507BB9">
      <w:pPr>
        <w:spacing w:line="360" w:lineRule="auto"/>
        <w:jc w:val="both"/>
        <w:rPr>
          <w:rFonts w:ascii="Garamond" w:hAnsi="Garamond" w:cs="Times New Roman"/>
          <w:lang w:val="fr-BE"/>
        </w:rPr>
      </w:pPr>
    </w:p>
    <w:p w:rsidR="004636F8" w:rsidRDefault="004636F8" w:rsidP="00507BB9">
      <w:pPr>
        <w:spacing w:line="360" w:lineRule="auto"/>
        <w:jc w:val="both"/>
        <w:rPr>
          <w:rFonts w:ascii="Garamond" w:hAnsi="Garamond" w:cs="Times New Roman"/>
          <w:lang w:val="fr-BE"/>
        </w:rPr>
      </w:pPr>
      <w:r>
        <w:rPr>
          <w:rFonts w:ascii="Garamond" w:hAnsi="Garamond" w:cs="Times New Roman"/>
          <w:lang w:val="fr-BE"/>
        </w:rPr>
        <w:t xml:space="preserve">La communauté des typographes des anciens Pays-Bas comportait en outre des patrons d’ateliers experts dans plusieurs domaines, à l’image du Bruxellois </w:t>
      </w:r>
      <w:proofErr w:type="spellStart"/>
      <w:r>
        <w:rPr>
          <w:rFonts w:ascii="Garamond" w:hAnsi="Garamond" w:cs="Times New Roman"/>
          <w:lang w:val="fr-BE"/>
        </w:rPr>
        <w:t>Michiel</w:t>
      </w:r>
      <w:proofErr w:type="spellEnd"/>
      <w:r>
        <w:rPr>
          <w:rFonts w:ascii="Garamond" w:hAnsi="Garamond" w:cs="Times New Roman"/>
          <w:lang w:val="fr-BE"/>
        </w:rPr>
        <w:t xml:space="preserve"> van Hamont « expert […] audit </w:t>
      </w:r>
      <w:proofErr w:type="spellStart"/>
      <w:r>
        <w:rPr>
          <w:rFonts w:ascii="Garamond" w:hAnsi="Garamond" w:cs="Times New Roman"/>
          <w:lang w:val="fr-BE"/>
        </w:rPr>
        <w:t>estat</w:t>
      </w:r>
      <w:proofErr w:type="spellEnd"/>
      <w:r>
        <w:rPr>
          <w:rFonts w:ascii="Garamond" w:hAnsi="Garamond" w:cs="Times New Roman"/>
          <w:lang w:val="fr-BE"/>
        </w:rPr>
        <w:t xml:space="preserve"> d’imprimerie en toutes ses parties […] et taille aussi figures en bois, </w:t>
      </w:r>
      <w:proofErr w:type="spellStart"/>
      <w:r>
        <w:rPr>
          <w:rFonts w:ascii="Garamond" w:hAnsi="Garamond" w:cs="Times New Roman"/>
          <w:lang w:val="fr-BE"/>
        </w:rPr>
        <w:t>sçait</w:t>
      </w:r>
      <w:proofErr w:type="spellEnd"/>
      <w:r>
        <w:rPr>
          <w:rFonts w:ascii="Garamond" w:hAnsi="Garamond" w:cs="Times New Roman"/>
          <w:lang w:val="fr-BE"/>
        </w:rPr>
        <w:t xml:space="preserve"> corriger sur le plomb et </w:t>
      </w:r>
      <w:proofErr w:type="spellStart"/>
      <w:r>
        <w:rPr>
          <w:rFonts w:ascii="Garamond" w:hAnsi="Garamond" w:cs="Times New Roman"/>
          <w:lang w:val="fr-BE"/>
        </w:rPr>
        <w:t>espreuves</w:t>
      </w:r>
      <w:proofErr w:type="spellEnd"/>
      <w:r>
        <w:rPr>
          <w:rFonts w:ascii="Garamond" w:hAnsi="Garamond" w:cs="Times New Roman"/>
          <w:lang w:val="fr-BE"/>
        </w:rPr>
        <w:t>, et patronner figures et autres choses »</w:t>
      </w:r>
      <w:r>
        <w:rPr>
          <w:rStyle w:val="Appelnotedebasdep"/>
          <w:rFonts w:ascii="Garamond" w:hAnsi="Garamond" w:cs="Times New Roman"/>
          <w:lang w:val="fr-BE"/>
        </w:rPr>
        <w:footnoteReference w:id="49"/>
      </w:r>
      <w:r>
        <w:rPr>
          <w:rFonts w:ascii="Garamond" w:hAnsi="Garamond" w:cs="Times New Roman"/>
          <w:lang w:val="fr-BE"/>
        </w:rPr>
        <w:t xml:space="preserve">. </w:t>
      </w:r>
      <w:r w:rsidR="004E42A6">
        <w:rPr>
          <w:rFonts w:ascii="Garamond" w:hAnsi="Garamond" w:cs="Times New Roman"/>
          <w:lang w:val="fr-BE"/>
        </w:rPr>
        <w:t>Hamont s’occupa même, en 1576, de graver, imprimer et peindre des drapelets de pèlerinage pour la confrérie de Saint-Bernard à Steenokkerzeel, dans la banlieue de Bruxelles</w:t>
      </w:r>
      <w:r w:rsidR="004E42A6">
        <w:rPr>
          <w:rStyle w:val="Appelnotedebasdep"/>
          <w:rFonts w:ascii="Garamond" w:hAnsi="Garamond" w:cs="Times New Roman"/>
          <w:lang w:val="fr-BE"/>
        </w:rPr>
        <w:footnoteReference w:id="50"/>
      </w:r>
      <w:r w:rsidR="004E42A6">
        <w:rPr>
          <w:rFonts w:ascii="Garamond" w:hAnsi="Garamond" w:cs="Times New Roman"/>
          <w:lang w:val="fr-BE"/>
        </w:rPr>
        <w:t xml:space="preserve">. </w:t>
      </w:r>
      <w:r w:rsidRPr="007C794F">
        <w:rPr>
          <w:rFonts w:ascii="Garamond" w:hAnsi="Garamond" w:cs="Times New Roman"/>
          <w:lang w:val="fr-BE"/>
        </w:rPr>
        <w:t xml:space="preserve">Jan </w:t>
      </w:r>
      <w:r w:rsidR="00B84B7B">
        <w:rPr>
          <w:rFonts w:ascii="Garamond" w:hAnsi="Garamond" w:cs="Times New Roman"/>
          <w:smallCaps/>
          <w:lang w:val="fr-BE"/>
        </w:rPr>
        <w:t>ii</w:t>
      </w:r>
      <w:r w:rsidRPr="007C794F">
        <w:rPr>
          <w:rFonts w:ascii="Garamond" w:hAnsi="Garamond" w:cs="Times New Roman"/>
          <w:lang w:val="fr-BE"/>
        </w:rPr>
        <w:t xml:space="preserve"> van den Steen</w:t>
      </w:r>
      <w:r w:rsidR="007C794F" w:rsidRPr="007C794F">
        <w:rPr>
          <w:rFonts w:ascii="Garamond" w:hAnsi="Garamond" w:cs="Times New Roman"/>
          <w:lang w:val="fr-BE"/>
        </w:rPr>
        <w:t>, demeurant à Gand, était lui au</w:t>
      </w:r>
      <w:r w:rsidR="007C794F">
        <w:rPr>
          <w:rFonts w:ascii="Garamond" w:hAnsi="Garamond" w:cs="Times New Roman"/>
          <w:lang w:val="fr-BE"/>
        </w:rPr>
        <w:t xml:space="preserve">ssi en mesure de « corriger sur le plomb et sur les </w:t>
      </w:r>
      <w:proofErr w:type="spellStart"/>
      <w:r w:rsidR="007C794F">
        <w:rPr>
          <w:rFonts w:ascii="Garamond" w:hAnsi="Garamond" w:cs="Times New Roman"/>
          <w:lang w:val="fr-BE"/>
        </w:rPr>
        <w:t>espreuves</w:t>
      </w:r>
      <w:proofErr w:type="spellEnd"/>
      <w:r w:rsidR="007C794F">
        <w:rPr>
          <w:rFonts w:ascii="Garamond" w:hAnsi="Garamond" w:cs="Times New Roman"/>
          <w:lang w:val="fr-BE"/>
        </w:rPr>
        <w:t> »</w:t>
      </w:r>
      <w:r w:rsidR="007C794F">
        <w:rPr>
          <w:rStyle w:val="Appelnotedebasdep"/>
          <w:rFonts w:ascii="Garamond" w:hAnsi="Garamond" w:cs="Times New Roman"/>
          <w:lang w:val="fr-BE"/>
        </w:rPr>
        <w:footnoteReference w:id="51"/>
      </w:r>
      <w:r w:rsidR="007C794F">
        <w:rPr>
          <w:rFonts w:ascii="Garamond" w:hAnsi="Garamond" w:cs="Times New Roman"/>
          <w:lang w:val="fr-BE"/>
        </w:rPr>
        <w:t xml:space="preserve">. </w:t>
      </w:r>
      <w:proofErr w:type="spellStart"/>
      <w:r w:rsidR="007C794F">
        <w:rPr>
          <w:rFonts w:ascii="Garamond" w:hAnsi="Garamond" w:cs="Times New Roman"/>
          <w:lang w:val="fr-BE"/>
        </w:rPr>
        <w:t>Ameet</w:t>
      </w:r>
      <w:proofErr w:type="spellEnd"/>
      <w:r w:rsidR="007C794F">
        <w:rPr>
          <w:rFonts w:ascii="Garamond" w:hAnsi="Garamond" w:cs="Times New Roman"/>
          <w:lang w:val="fr-BE"/>
        </w:rPr>
        <w:t xml:space="preserve"> Tavernier, qui seconda Plantin à de nombreuses reprises pour les auditions, lui aussi « expert </w:t>
      </w:r>
      <w:proofErr w:type="spellStart"/>
      <w:r w:rsidR="007C794F">
        <w:rPr>
          <w:rFonts w:ascii="Garamond" w:hAnsi="Garamond" w:cs="Times New Roman"/>
          <w:lang w:val="fr-BE"/>
        </w:rPr>
        <w:t>audict</w:t>
      </w:r>
      <w:proofErr w:type="spellEnd"/>
      <w:r w:rsidR="007C794F">
        <w:rPr>
          <w:rFonts w:ascii="Garamond" w:hAnsi="Garamond" w:cs="Times New Roman"/>
          <w:lang w:val="fr-BE"/>
        </w:rPr>
        <w:t xml:space="preserve"> art d’imprimerie en toutes ses parties », se distinguait également pour être un « bon tailleur et fondeur de </w:t>
      </w:r>
      <w:proofErr w:type="spellStart"/>
      <w:r w:rsidR="007C794F">
        <w:rPr>
          <w:rFonts w:ascii="Garamond" w:hAnsi="Garamond" w:cs="Times New Roman"/>
          <w:lang w:val="fr-BE"/>
        </w:rPr>
        <w:t>lectres</w:t>
      </w:r>
      <w:proofErr w:type="spellEnd"/>
      <w:r w:rsidR="007C794F">
        <w:rPr>
          <w:rFonts w:ascii="Garamond" w:hAnsi="Garamond" w:cs="Times New Roman"/>
          <w:lang w:val="fr-BE"/>
        </w:rPr>
        <w:t> »</w:t>
      </w:r>
      <w:r w:rsidR="007C794F">
        <w:rPr>
          <w:rStyle w:val="Appelnotedebasdep"/>
          <w:rFonts w:ascii="Garamond" w:hAnsi="Garamond" w:cs="Times New Roman"/>
          <w:lang w:val="fr-BE"/>
        </w:rPr>
        <w:footnoteReference w:id="52"/>
      </w:r>
      <w:r w:rsidR="007C794F">
        <w:rPr>
          <w:rFonts w:ascii="Garamond" w:hAnsi="Garamond" w:cs="Times New Roman"/>
          <w:lang w:val="fr-BE"/>
        </w:rPr>
        <w:t>. Il fut d’ailleurs un fondeur de lettres estimé et ses productions connurent une large diffusion dans les anciens Pays-Bas au point d’y modifier l’esthétique des livres</w:t>
      </w:r>
      <w:r w:rsidR="007C794F">
        <w:rPr>
          <w:rStyle w:val="Appelnotedebasdep"/>
          <w:rFonts w:ascii="Garamond" w:hAnsi="Garamond" w:cs="Times New Roman"/>
          <w:lang w:val="fr-BE"/>
        </w:rPr>
        <w:footnoteReference w:id="53"/>
      </w:r>
      <w:r w:rsidR="007C794F">
        <w:rPr>
          <w:rFonts w:ascii="Garamond" w:hAnsi="Garamond" w:cs="Times New Roman"/>
          <w:lang w:val="fr-BE"/>
        </w:rPr>
        <w:t xml:space="preserve">. </w:t>
      </w:r>
      <w:proofErr w:type="spellStart"/>
      <w:r w:rsidR="007C794F">
        <w:rPr>
          <w:rFonts w:ascii="Garamond" w:hAnsi="Garamond" w:cs="Times New Roman"/>
          <w:lang w:val="fr-BE"/>
        </w:rPr>
        <w:t>Gerard</w:t>
      </w:r>
      <w:proofErr w:type="spellEnd"/>
      <w:r w:rsidR="007C794F">
        <w:rPr>
          <w:rFonts w:ascii="Garamond" w:hAnsi="Garamond" w:cs="Times New Roman"/>
          <w:lang w:val="fr-BE"/>
        </w:rPr>
        <w:t xml:space="preserve"> </w:t>
      </w:r>
      <w:proofErr w:type="spellStart"/>
      <w:r w:rsidR="007C794F">
        <w:rPr>
          <w:rFonts w:ascii="Garamond" w:hAnsi="Garamond" w:cs="Times New Roman"/>
          <w:lang w:val="fr-BE"/>
        </w:rPr>
        <w:t>Smits</w:t>
      </w:r>
      <w:proofErr w:type="spellEnd"/>
      <w:r w:rsidR="007C794F">
        <w:rPr>
          <w:rFonts w:ascii="Garamond" w:hAnsi="Garamond" w:cs="Times New Roman"/>
          <w:lang w:val="fr-BE"/>
        </w:rPr>
        <w:t xml:space="preserve">, déjà évoqué, reprit un temps sa fonderie après son décès, le temps que </w:t>
      </w:r>
      <w:r w:rsidR="00C519E1">
        <w:rPr>
          <w:rFonts w:ascii="Garamond" w:hAnsi="Garamond" w:cs="Times New Roman"/>
          <w:lang w:val="fr-BE"/>
        </w:rPr>
        <w:t>le</w:t>
      </w:r>
      <w:r w:rsidR="007C794F">
        <w:rPr>
          <w:rFonts w:ascii="Garamond" w:hAnsi="Garamond" w:cs="Times New Roman"/>
          <w:lang w:val="fr-BE"/>
        </w:rPr>
        <w:t xml:space="preserve"> fils </w:t>
      </w:r>
      <w:r w:rsidR="00C519E1">
        <w:rPr>
          <w:rFonts w:ascii="Garamond" w:hAnsi="Garamond" w:cs="Times New Roman"/>
          <w:lang w:val="fr-BE"/>
        </w:rPr>
        <w:t xml:space="preserve">du défunt </w:t>
      </w:r>
      <w:r w:rsidR="007C794F">
        <w:rPr>
          <w:rFonts w:ascii="Garamond" w:hAnsi="Garamond" w:cs="Times New Roman"/>
          <w:lang w:val="fr-BE"/>
        </w:rPr>
        <w:t>puisse s’en occuper. Enfin, reste à évoquer</w:t>
      </w:r>
      <w:r w:rsidR="00E933FC">
        <w:rPr>
          <w:rFonts w:ascii="Garamond" w:hAnsi="Garamond" w:cs="Times New Roman"/>
          <w:lang w:val="fr-BE"/>
        </w:rPr>
        <w:t xml:space="preserve"> la figure de</w:t>
      </w:r>
      <w:r w:rsidR="007C794F">
        <w:rPr>
          <w:rFonts w:ascii="Garamond" w:hAnsi="Garamond" w:cs="Times New Roman"/>
          <w:lang w:val="fr-BE"/>
        </w:rPr>
        <w:t xml:space="preserve"> </w:t>
      </w:r>
      <w:r w:rsidR="007C794F" w:rsidRPr="007C794F">
        <w:rPr>
          <w:rFonts w:ascii="Garamond" w:hAnsi="Garamond" w:cs="Times New Roman"/>
          <w:lang w:val="fr-BE"/>
        </w:rPr>
        <w:t xml:space="preserve">Josse </w:t>
      </w:r>
      <w:r w:rsidR="00B84B7B">
        <w:rPr>
          <w:rFonts w:ascii="Garamond" w:hAnsi="Garamond" w:cs="Times New Roman"/>
          <w:smallCaps/>
          <w:lang w:val="fr-BE"/>
        </w:rPr>
        <w:t>ii</w:t>
      </w:r>
      <w:r w:rsidR="007C794F">
        <w:rPr>
          <w:rFonts w:ascii="Garamond" w:hAnsi="Garamond" w:cs="Times New Roman"/>
          <w:lang w:val="fr-BE"/>
        </w:rPr>
        <w:t xml:space="preserve"> </w:t>
      </w:r>
      <w:r w:rsidR="007C794F" w:rsidRPr="007C794F">
        <w:rPr>
          <w:rFonts w:ascii="Garamond" w:hAnsi="Garamond" w:cs="Times New Roman"/>
          <w:lang w:val="fr-BE"/>
        </w:rPr>
        <w:t>Destrée</w:t>
      </w:r>
      <w:r w:rsidR="007C794F">
        <w:rPr>
          <w:rFonts w:ascii="Garamond" w:hAnsi="Garamond" w:cs="Times New Roman"/>
          <w:lang w:val="fr-BE"/>
        </w:rPr>
        <w:t xml:space="preserve">, à Ypres, </w:t>
      </w:r>
      <w:r w:rsidR="00E933FC">
        <w:rPr>
          <w:rFonts w:ascii="Garamond" w:hAnsi="Garamond" w:cs="Times New Roman"/>
          <w:lang w:val="fr-BE"/>
        </w:rPr>
        <w:t xml:space="preserve">apte « à composer ou assembler les </w:t>
      </w:r>
      <w:proofErr w:type="spellStart"/>
      <w:r w:rsidR="00E933FC">
        <w:rPr>
          <w:rFonts w:ascii="Garamond" w:hAnsi="Garamond" w:cs="Times New Roman"/>
          <w:lang w:val="fr-BE"/>
        </w:rPr>
        <w:t>lectres</w:t>
      </w:r>
      <w:proofErr w:type="spellEnd"/>
      <w:r w:rsidR="00E933FC">
        <w:rPr>
          <w:rFonts w:ascii="Garamond" w:hAnsi="Garamond" w:cs="Times New Roman"/>
          <w:lang w:val="fr-BE"/>
        </w:rPr>
        <w:t xml:space="preserve">, et </w:t>
      </w:r>
      <w:proofErr w:type="spellStart"/>
      <w:r w:rsidR="00E933FC">
        <w:rPr>
          <w:rFonts w:ascii="Garamond" w:hAnsi="Garamond" w:cs="Times New Roman"/>
          <w:lang w:val="fr-BE"/>
        </w:rPr>
        <w:t>mesmes</w:t>
      </w:r>
      <w:proofErr w:type="spellEnd"/>
      <w:r w:rsidR="00E933FC">
        <w:rPr>
          <w:rFonts w:ascii="Garamond" w:hAnsi="Garamond" w:cs="Times New Roman"/>
          <w:lang w:val="fr-BE"/>
        </w:rPr>
        <w:t xml:space="preserve"> </w:t>
      </w:r>
      <w:proofErr w:type="spellStart"/>
      <w:r w:rsidR="00E933FC">
        <w:rPr>
          <w:rFonts w:ascii="Garamond" w:hAnsi="Garamond" w:cs="Times New Roman"/>
          <w:lang w:val="fr-BE"/>
        </w:rPr>
        <w:t>aucunnement</w:t>
      </w:r>
      <w:proofErr w:type="spellEnd"/>
      <w:r w:rsidR="00E933FC">
        <w:rPr>
          <w:rFonts w:ascii="Garamond" w:hAnsi="Garamond" w:cs="Times New Roman"/>
          <w:lang w:val="fr-BE"/>
        </w:rPr>
        <w:t xml:space="preserve"> tailler en bois et fondre les </w:t>
      </w:r>
      <w:proofErr w:type="spellStart"/>
      <w:r w:rsidR="00E933FC">
        <w:rPr>
          <w:rFonts w:ascii="Garamond" w:hAnsi="Garamond" w:cs="Times New Roman"/>
          <w:lang w:val="fr-BE"/>
        </w:rPr>
        <w:t>lectres</w:t>
      </w:r>
      <w:proofErr w:type="spellEnd"/>
      <w:r w:rsidR="00E933FC">
        <w:rPr>
          <w:rFonts w:ascii="Garamond" w:hAnsi="Garamond" w:cs="Times New Roman"/>
          <w:lang w:val="fr-BE"/>
        </w:rPr>
        <w:t>, fleurons et autre telles choses »</w:t>
      </w:r>
      <w:r w:rsidR="00E933FC">
        <w:rPr>
          <w:rStyle w:val="Appelnotedebasdep"/>
          <w:rFonts w:ascii="Garamond" w:hAnsi="Garamond" w:cs="Times New Roman"/>
          <w:lang w:val="fr-BE"/>
        </w:rPr>
        <w:footnoteReference w:id="54"/>
      </w:r>
      <w:r w:rsidR="00E933FC">
        <w:rPr>
          <w:rFonts w:ascii="Garamond" w:hAnsi="Garamond" w:cs="Times New Roman"/>
          <w:lang w:val="fr-BE"/>
        </w:rPr>
        <w:t>.</w:t>
      </w:r>
    </w:p>
    <w:p w:rsidR="00D548BE" w:rsidRDefault="00D548BE" w:rsidP="00507BB9">
      <w:pPr>
        <w:spacing w:line="360" w:lineRule="auto"/>
        <w:jc w:val="both"/>
        <w:rPr>
          <w:rFonts w:ascii="Garamond" w:hAnsi="Garamond" w:cs="Times New Roman"/>
          <w:lang w:val="fr-BE"/>
        </w:rPr>
      </w:pPr>
    </w:p>
    <w:p w:rsidR="00D548BE" w:rsidRPr="009E3FDB" w:rsidRDefault="00D548BE" w:rsidP="00507BB9">
      <w:pPr>
        <w:spacing w:line="360" w:lineRule="auto"/>
        <w:jc w:val="both"/>
        <w:rPr>
          <w:rFonts w:ascii="Garamond" w:hAnsi="Garamond" w:cs="Times New Roman"/>
          <w:lang w:val="fr-BE"/>
        </w:rPr>
      </w:pPr>
      <w:r>
        <w:rPr>
          <w:rFonts w:ascii="Garamond" w:hAnsi="Garamond" w:cs="Times New Roman"/>
          <w:lang w:val="fr-BE"/>
        </w:rPr>
        <w:t xml:space="preserve">Le pouvoir ne manqua pas de solliciter l’expertise de ces artisans dans sa lutte contre la diffusion d’écrits séditieux. </w:t>
      </w:r>
      <w:r w:rsidR="00D92344">
        <w:rPr>
          <w:rFonts w:ascii="Garamond" w:hAnsi="Garamond" w:cs="Times New Roman"/>
          <w:lang w:val="fr-BE"/>
        </w:rPr>
        <w:t>Les échevins d’Anvers convoquèrent ainsi en avril 156</w:t>
      </w:r>
      <w:r w:rsidR="001E0824">
        <w:rPr>
          <w:rFonts w:ascii="Garamond" w:hAnsi="Garamond" w:cs="Times New Roman"/>
          <w:lang w:val="fr-BE"/>
        </w:rPr>
        <w:t>6</w:t>
      </w:r>
      <w:r w:rsidR="00D92344">
        <w:rPr>
          <w:rFonts w:ascii="Garamond" w:hAnsi="Garamond" w:cs="Times New Roman"/>
          <w:lang w:val="fr-BE"/>
        </w:rPr>
        <w:t xml:space="preserve"> cinq des plus grands </w:t>
      </w:r>
      <w:r w:rsidR="00D92344">
        <w:rPr>
          <w:rFonts w:ascii="Garamond" w:hAnsi="Garamond" w:cs="Times New Roman"/>
          <w:lang w:val="fr-BE"/>
        </w:rPr>
        <w:lastRenderedPageBreak/>
        <w:t xml:space="preserve">imprimeurs </w:t>
      </w:r>
      <w:r w:rsidR="00B84B7B">
        <w:rPr>
          <w:rFonts w:ascii="Garamond" w:hAnsi="Garamond" w:cs="Times New Roman"/>
          <w:lang w:val="fr-BE"/>
        </w:rPr>
        <w:t xml:space="preserve">de la ville </w:t>
      </w:r>
      <w:r w:rsidR="00D92344">
        <w:rPr>
          <w:rFonts w:ascii="Garamond" w:hAnsi="Garamond" w:cs="Times New Roman"/>
          <w:lang w:val="fr-BE"/>
        </w:rPr>
        <w:t xml:space="preserve">pour les aider à identifier la personne qui se cachait derrière l’impression du </w:t>
      </w:r>
      <w:proofErr w:type="spellStart"/>
      <w:r w:rsidR="00D92344" w:rsidRPr="00D92344">
        <w:rPr>
          <w:rFonts w:ascii="Garamond" w:hAnsi="Garamond" w:cs="Times New Roman"/>
          <w:i/>
          <w:iCs/>
          <w:lang w:val="fr-BE"/>
        </w:rPr>
        <w:t>Vermaninge</w:t>
      </w:r>
      <w:proofErr w:type="spellEnd"/>
      <w:r w:rsidR="00D92344" w:rsidRPr="00D92344">
        <w:rPr>
          <w:rFonts w:ascii="Garamond" w:hAnsi="Garamond" w:cs="Times New Roman"/>
          <w:i/>
          <w:iCs/>
          <w:lang w:val="fr-BE"/>
        </w:rPr>
        <w:t xml:space="preserve"> </w:t>
      </w:r>
      <w:proofErr w:type="spellStart"/>
      <w:r w:rsidR="00D92344" w:rsidRPr="00D92344">
        <w:rPr>
          <w:rFonts w:ascii="Garamond" w:hAnsi="Garamond" w:cs="Times New Roman"/>
          <w:i/>
          <w:iCs/>
          <w:lang w:val="fr-BE"/>
        </w:rPr>
        <w:t>aende</w:t>
      </w:r>
      <w:proofErr w:type="spellEnd"/>
      <w:r w:rsidR="00D92344" w:rsidRPr="00D92344">
        <w:rPr>
          <w:rFonts w:ascii="Garamond" w:hAnsi="Garamond" w:cs="Times New Roman"/>
          <w:i/>
          <w:iCs/>
          <w:lang w:val="fr-BE"/>
        </w:rPr>
        <w:t xml:space="preserve"> </w:t>
      </w:r>
      <w:proofErr w:type="spellStart"/>
      <w:r w:rsidR="00D92344" w:rsidRPr="00D92344">
        <w:rPr>
          <w:rFonts w:ascii="Garamond" w:hAnsi="Garamond" w:cs="Times New Roman"/>
          <w:i/>
          <w:iCs/>
          <w:lang w:val="fr-BE"/>
        </w:rPr>
        <w:t>regeerders</w:t>
      </w:r>
      <w:proofErr w:type="spellEnd"/>
      <w:r w:rsidR="00D92344" w:rsidRPr="00D92344">
        <w:rPr>
          <w:rFonts w:ascii="Garamond" w:hAnsi="Garamond" w:cs="Times New Roman"/>
          <w:i/>
          <w:iCs/>
          <w:lang w:val="fr-BE"/>
        </w:rPr>
        <w:t xml:space="preserve"> </w:t>
      </w:r>
      <w:proofErr w:type="spellStart"/>
      <w:r w:rsidR="00D92344" w:rsidRPr="00D92344">
        <w:rPr>
          <w:rFonts w:ascii="Garamond" w:hAnsi="Garamond" w:cs="Times New Roman"/>
          <w:i/>
          <w:iCs/>
          <w:lang w:val="fr-BE"/>
        </w:rPr>
        <w:t>ende</w:t>
      </w:r>
      <w:proofErr w:type="spellEnd"/>
      <w:r w:rsidR="00D92344" w:rsidRPr="00D92344">
        <w:rPr>
          <w:rFonts w:ascii="Garamond" w:hAnsi="Garamond" w:cs="Times New Roman"/>
          <w:i/>
          <w:iCs/>
          <w:lang w:val="fr-BE"/>
        </w:rPr>
        <w:t xml:space="preserve"> </w:t>
      </w:r>
      <w:proofErr w:type="spellStart"/>
      <w:r w:rsidR="00D92344" w:rsidRPr="00D92344">
        <w:rPr>
          <w:rFonts w:ascii="Garamond" w:hAnsi="Garamond" w:cs="Times New Roman"/>
          <w:i/>
          <w:iCs/>
          <w:lang w:val="fr-BE"/>
        </w:rPr>
        <w:t>gemeynte</w:t>
      </w:r>
      <w:proofErr w:type="spellEnd"/>
      <w:r w:rsidR="00D92344" w:rsidRPr="00D92344">
        <w:rPr>
          <w:rFonts w:ascii="Garamond" w:hAnsi="Garamond" w:cs="Times New Roman"/>
          <w:i/>
          <w:iCs/>
          <w:lang w:val="fr-BE"/>
        </w:rPr>
        <w:t xml:space="preserve"> </w:t>
      </w:r>
      <w:proofErr w:type="spellStart"/>
      <w:r w:rsidR="00D92344" w:rsidRPr="00D92344">
        <w:rPr>
          <w:rFonts w:ascii="Garamond" w:hAnsi="Garamond" w:cs="Times New Roman"/>
          <w:i/>
          <w:iCs/>
          <w:lang w:val="fr-BE"/>
        </w:rPr>
        <w:t>vanden</w:t>
      </w:r>
      <w:proofErr w:type="spellEnd"/>
      <w:r w:rsidR="00D92344" w:rsidRPr="00D92344">
        <w:rPr>
          <w:rFonts w:ascii="Garamond" w:hAnsi="Garamond" w:cs="Times New Roman"/>
          <w:i/>
          <w:iCs/>
          <w:lang w:val="fr-BE"/>
        </w:rPr>
        <w:t xml:space="preserve"> </w:t>
      </w:r>
      <w:proofErr w:type="spellStart"/>
      <w:r w:rsidR="00D92344" w:rsidRPr="00D92344">
        <w:rPr>
          <w:rFonts w:ascii="Garamond" w:hAnsi="Garamond" w:cs="Times New Roman"/>
          <w:i/>
          <w:iCs/>
          <w:lang w:val="fr-BE"/>
        </w:rPr>
        <w:t>vier</w:t>
      </w:r>
      <w:proofErr w:type="spellEnd"/>
      <w:r w:rsidR="00D92344" w:rsidRPr="00D92344">
        <w:rPr>
          <w:rFonts w:ascii="Garamond" w:hAnsi="Garamond" w:cs="Times New Roman"/>
          <w:i/>
          <w:iCs/>
          <w:lang w:val="fr-BE"/>
        </w:rPr>
        <w:t xml:space="preserve"> </w:t>
      </w:r>
      <w:proofErr w:type="spellStart"/>
      <w:r w:rsidR="00D92344" w:rsidRPr="00D92344">
        <w:rPr>
          <w:rFonts w:ascii="Garamond" w:hAnsi="Garamond" w:cs="Times New Roman"/>
          <w:i/>
          <w:iCs/>
          <w:lang w:val="fr-BE"/>
        </w:rPr>
        <w:t>hooftsteden</w:t>
      </w:r>
      <w:proofErr w:type="spellEnd"/>
      <w:r w:rsidR="00D92344" w:rsidRPr="00D92344">
        <w:rPr>
          <w:rFonts w:ascii="Garamond" w:hAnsi="Garamond" w:cs="Times New Roman"/>
          <w:i/>
          <w:iCs/>
          <w:lang w:val="fr-BE"/>
        </w:rPr>
        <w:t xml:space="preserve"> van Brabant </w:t>
      </w:r>
      <w:r w:rsidR="00D92344">
        <w:rPr>
          <w:rFonts w:ascii="Garamond" w:hAnsi="Garamond" w:cs="Times New Roman"/>
          <w:lang w:val="fr-BE"/>
        </w:rPr>
        <w:t>qui critiquait sévèrement les placards contre l’hérésie</w:t>
      </w:r>
      <w:r w:rsidR="00D92344">
        <w:rPr>
          <w:rStyle w:val="Appelnotedebasdep"/>
          <w:rFonts w:ascii="Garamond" w:hAnsi="Garamond" w:cs="Times New Roman"/>
          <w:lang w:val="fr-BE"/>
        </w:rPr>
        <w:footnoteReference w:id="55"/>
      </w:r>
      <w:r w:rsidR="00D92344">
        <w:rPr>
          <w:rFonts w:ascii="Garamond" w:hAnsi="Garamond" w:cs="Times New Roman"/>
          <w:lang w:val="fr-BE"/>
        </w:rPr>
        <w:t xml:space="preserve">. </w:t>
      </w:r>
      <w:r w:rsidR="009E3FDB">
        <w:rPr>
          <w:rFonts w:ascii="Garamond" w:hAnsi="Garamond" w:cs="Times New Roman"/>
          <w:lang w:val="fr-BE"/>
        </w:rPr>
        <w:t xml:space="preserve">Les typographes expliquèrent que les caractères étaient trop communs pour permettre d’attribuer à l’une ou l’autre officine la responsabilité de la publication. Parmi les personnes auditionnées, </w:t>
      </w:r>
      <w:proofErr w:type="spellStart"/>
      <w:r w:rsidR="009E3FDB">
        <w:rPr>
          <w:rFonts w:ascii="Garamond" w:hAnsi="Garamond" w:cs="Times New Roman"/>
          <w:lang w:val="fr-BE"/>
        </w:rPr>
        <w:t>Gill</w:t>
      </w:r>
      <w:r w:rsidR="00A31AE6">
        <w:rPr>
          <w:rFonts w:ascii="Garamond" w:hAnsi="Garamond" w:cs="Times New Roman"/>
          <w:lang w:val="fr-BE"/>
        </w:rPr>
        <w:t>i</w:t>
      </w:r>
      <w:r w:rsidR="009E3FDB">
        <w:rPr>
          <w:rFonts w:ascii="Garamond" w:hAnsi="Garamond" w:cs="Times New Roman"/>
          <w:lang w:val="fr-BE"/>
        </w:rPr>
        <w:t>s</w:t>
      </w:r>
      <w:proofErr w:type="spellEnd"/>
      <w:r w:rsidR="009E3FDB">
        <w:rPr>
          <w:rFonts w:ascii="Garamond" w:hAnsi="Garamond" w:cs="Times New Roman"/>
          <w:lang w:val="fr-BE"/>
        </w:rPr>
        <w:t xml:space="preserve"> </w:t>
      </w:r>
      <w:r w:rsidR="009E3FDB">
        <w:rPr>
          <w:rFonts w:ascii="Garamond" w:hAnsi="Garamond" w:cs="Times New Roman"/>
          <w:smallCaps/>
          <w:lang w:val="fr-BE"/>
        </w:rPr>
        <w:t>i</w:t>
      </w:r>
      <w:r w:rsidR="009E3FDB">
        <w:rPr>
          <w:rFonts w:ascii="Garamond" w:hAnsi="Garamond" w:cs="Times New Roman"/>
          <w:lang w:val="fr-BE"/>
        </w:rPr>
        <w:t xml:space="preserve"> Coppens van Diest qui sera confondu des siècles plus tard par Hendrik </w:t>
      </w:r>
      <w:proofErr w:type="spellStart"/>
      <w:r w:rsidR="009E3FDB">
        <w:rPr>
          <w:rFonts w:ascii="Garamond" w:hAnsi="Garamond" w:cs="Times New Roman"/>
          <w:lang w:val="fr-BE"/>
        </w:rPr>
        <w:t>Vervliet</w:t>
      </w:r>
      <w:proofErr w:type="spellEnd"/>
      <w:r w:rsidR="009E3FDB">
        <w:rPr>
          <w:rStyle w:val="Appelnotedebasdep"/>
          <w:rFonts w:ascii="Garamond" w:hAnsi="Garamond" w:cs="Times New Roman"/>
          <w:lang w:val="fr-BE"/>
        </w:rPr>
        <w:footnoteReference w:id="56"/>
      </w:r>
      <w:r w:rsidR="009E3FDB">
        <w:rPr>
          <w:rFonts w:ascii="Garamond" w:hAnsi="Garamond" w:cs="Times New Roman"/>
          <w:lang w:val="fr-BE"/>
        </w:rPr>
        <w:t>.</w:t>
      </w:r>
    </w:p>
    <w:p w:rsidR="00B36A97" w:rsidRDefault="00B36A97" w:rsidP="00507BB9">
      <w:pPr>
        <w:spacing w:line="360" w:lineRule="auto"/>
        <w:jc w:val="both"/>
        <w:rPr>
          <w:rFonts w:ascii="Garamond" w:hAnsi="Garamond" w:cs="Times New Roman"/>
          <w:lang w:val="fr-BE"/>
        </w:rPr>
      </w:pPr>
    </w:p>
    <w:p w:rsidR="00025AEF" w:rsidRDefault="00040EB2" w:rsidP="00507BB9">
      <w:pPr>
        <w:spacing w:line="360" w:lineRule="auto"/>
        <w:jc w:val="both"/>
        <w:rPr>
          <w:rFonts w:ascii="Garamond" w:hAnsi="Garamond" w:cs="Times New Roman"/>
          <w:lang w:val="fr-BE"/>
        </w:rPr>
      </w:pPr>
      <w:r>
        <w:rPr>
          <w:rFonts w:ascii="Garamond" w:hAnsi="Garamond" w:cs="Times New Roman"/>
          <w:lang w:val="fr-BE"/>
        </w:rPr>
        <w:t>Du côté des compagnons et des apprentis, les certificats de Plantin nous révèlent sans surprise une nette séparation des tâches effectuées à l’intérieur d’un atelier, comme nous le renvoient d’ailleurs les différentes représentations de l’époque (Fig. 1 &amp; 2)</w:t>
      </w:r>
      <w:r w:rsidR="0071227E">
        <w:rPr>
          <w:rStyle w:val="Appelnotedebasdep"/>
          <w:rFonts w:ascii="Garamond" w:hAnsi="Garamond" w:cs="Times New Roman"/>
          <w:lang w:val="fr-BE"/>
        </w:rPr>
        <w:footnoteReference w:id="57"/>
      </w:r>
      <w:r>
        <w:rPr>
          <w:rFonts w:ascii="Garamond" w:hAnsi="Garamond" w:cs="Times New Roman"/>
          <w:lang w:val="fr-BE"/>
        </w:rPr>
        <w:t xml:space="preserve">. </w:t>
      </w:r>
      <w:r w:rsidR="00A352DD">
        <w:rPr>
          <w:rFonts w:ascii="Garamond" w:hAnsi="Garamond" w:cs="Times New Roman"/>
          <w:lang w:val="fr-BE"/>
        </w:rPr>
        <w:t xml:space="preserve">Les fonctions n’étaient pas interchangeables. Il était d’ailleurs rare qu’un </w:t>
      </w:r>
      <w:r w:rsidR="00076060">
        <w:rPr>
          <w:rFonts w:ascii="Garamond" w:hAnsi="Garamond" w:cs="Times New Roman"/>
          <w:lang w:val="fr-BE"/>
        </w:rPr>
        <w:t>tireur</w:t>
      </w:r>
      <w:r w:rsidR="00A352DD">
        <w:rPr>
          <w:rFonts w:ascii="Garamond" w:hAnsi="Garamond" w:cs="Times New Roman"/>
          <w:lang w:val="fr-BE"/>
        </w:rPr>
        <w:t xml:space="preserve"> </w:t>
      </w:r>
      <w:r w:rsidR="00A352DD" w:rsidRPr="00A352DD">
        <w:rPr>
          <w:rFonts w:ascii="Garamond" w:hAnsi="Garamond" w:cs="Times New Roman"/>
          <w:lang w:val="fr-BE"/>
        </w:rPr>
        <w:t>sache</w:t>
      </w:r>
      <w:r w:rsidR="00A352DD">
        <w:rPr>
          <w:rFonts w:ascii="Garamond" w:hAnsi="Garamond" w:cs="Times New Roman"/>
          <w:lang w:val="fr-BE"/>
        </w:rPr>
        <w:t xml:space="preserve"> composer, l’un s’imposant par sa force, l’autre</w:t>
      </w:r>
      <w:r w:rsidR="00025AEF">
        <w:rPr>
          <w:rFonts w:ascii="Garamond" w:hAnsi="Garamond" w:cs="Times New Roman"/>
          <w:lang w:val="fr-BE"/>
        </w:rPr>
        <w:t xml:space="preserve"> par son agilité à manier les lettres ; ce qui leur vaudra de recevoir dans le courant du </w:t>
      </w:r>
      <w:proofErr w:type="spellStart"/>
      <w:r w:rsidR="00025AEF">
        <w:rPr>
          <w:rFonts w:ascii="Garamond" w:hAnsi="Garamond" w:cs="Times New Roman"/>
          <w:smallCaps/>
          <w:lang w:val="fr-BE"/>
        </w:rPr>
        <w:t>xviii</w:t>
      </w:r>
      <w:r w:rsidR="00025AEF" w:rsidRPr="00025AEF">
        <w:rPr>
          <w:rFonts w:ascii="Garamond" w:hAnsi="Garamond" w:cs="Times New Roman"/>
          <w:vertAlign w:val="superscript"/>
          <w:lang w:val="fr-BE"/>
        </w:rPr>
        <w:t>e</w:t>
      </w:r>
      <w:proofErr w:type="spellEnd"/>
      <w:r w:rsidR="00025AEF">
        <w:rPr>
          <w:rFonts w:ascii="Garamond" w:hAnsi="Garamond" w:cs="Times New Roman"/>
          <w:lang w:val="fr-BE"/>
        </w:rPr>
        <w:t xml:space="preserve"> siècle les surnoms respectifs d’</w:t>
      </w:r>
      <w:r w:rsidR="00025AEF">
        <w:rPr>
          <w:rFonts w:ascii="Garamond" w:hAnsi="Garamond" w:cs="Times New Roman"/>
          <w:i/>
          <w:iCs/>
          <w:lang w:val="fr-BE"/>
        </w:rPr>
        <w:t xml:space="preserve">ours </w:t>
      </w:r>
      <w:r w:rsidR="00025AEF">
        <w:rPr>
          <w:rFonts w:ascii="Garamond" w:hAnsi="Garamond" w:cs="Times New Roman"/>
          <w:lang w:val="fr-BE"/>
        </w:rPr>
        <w:t xml:space="preserve">et de </w:t>
      </w:r>
      <w:r w:rsidR="00025AEF">
        <w:rPr>
          <w:rFonts w:ascii="Garamond" w:hAnsi="Garamond" w:cs="Times New Roman"/>
          <w:i/>
          <w:iCs/>
          <w:lang w:val="fr-BE"/>
        </w:rPr>
        <w:t>singe</w:t>
      </w:r>
      <w:r w:rsidR="00A352DD">
        <w:rPr>
          <w:rFonts w:ascii="Garamond" w:hAnsi="Garamond" w:cs="Times New Roman"/>
          <w:lang w:val="fr-BE"/>
        </w:rPr>
        <w:t xml:space="preserve">. </w:t>
      </w:r>
    </w:p>
    <w:p w:rsidR="00025AEF" w:rsidRDefault="00025AEF" w:rsidP="00507BB9">
      <w:pPr>
        <w:spacing w:line="360" w:lineRule="auto"/>
        <w:jc w:val="both"/>
        <w:rPr>
          <w:rFonts w:ascii="Garamond" w:hAnsi="Garamond" w:cs="Times New Roman"/>
          <w:lang w:val="fr-BE"/>
        </w:rPr>
      </w:pPr>
    </w:p>
    <w:p w:rsidR="002A12D2" w:rsidRDefault="00CE2517" w:rsidP="00507BB9">
      <w:pPr>
        <w:spacing w:line="360" w:lineRule="auto"/>
        <w:jc w:val="both"/>
        <w:rPr>
          <w:rFonts w:ascii="Garamond" w:hAnsi="Garamond" w:cs="Times New Roman"/>
          <w:lang w:val="fr-BE"/>
        </w:rPr>
      </w:pPr>
      <w:r>
        <w:rPr>
          <w:rFonts w:ascii="Garamond" w:hAnsi="Garamond" w:cs="Times New Roman"/>
          <w:lang w:val="fr-BE"/>
        </w:rPr>
        <w:t>Sur la cinquantaine de noms listés parmi les ouvriers confirmés, seule une quinzaine de dossiers sont complets et concernent principalement le personnel d’</w:t>
      </w:r>
      <w:proofErr w:type="spellStart"/>
      <w:r>
        <w:rPr>
          <w:rFonts w:ascii="Garamond" w:hAnsi="Garamond" w:cs="Times New Roman"/>
          <w:lang w:val="fr-BE"/>
        </w:rPr>
        <w:t>Ameet</w:t>
      </w:r>
      <w:proofErr w:type="spellEnd"/>
      <w:r>
        <w:rPr>
          <w:rFonts w:ascii="Garamond" w:hAnsi="Garamond" w:cs="Times New Roman"/>
          <w:lang w:val="fr-BE"/>
        </w:rPr>
        <w:t xml:space="preserve"> Tavernier. On y découvre cinq compagnons assignés à la presse et quatre autres à la composition. Ces chiffres peuvent surprendre dans la mesure où, normalement, deux </w:t>
      </w:r>
      <w:r w:rsidR="00A352DD">
        <w:rPr>
          <w:rFonts w:ascii="Garamond" w:hAnsi="Garamond" w:cs="Times New Roman"/>
          <w:lang w:val="fr-BE"/>
        </w:rPr>
        <w:t>personnes</w:t>
      </w:r>
      <w:r>
        <w:rPr>
          <w:rFonts w:ascii="Garamond" w:hAnsi="Garamond" w:cs="Times New Roman"/>
          <w:lang w:val="fr-BE"/>
        </w:rPr>
        <w:t xml:space="preserve"> </w:t>
      </w:r>
      <w:r w:rsidR="00A352DD">
        <w:rPr>
          <w:rFonts w:ascii="Garamond" w:hAnsi="Garamond" w:cs="Times New Roman"/>
          <w:lang w:val="fr-BE"/>
        </w:rPr>
        <w:t>se relayaient</w:t>
      </w:r>
      <w:r>
        <w:rPr>
          <w:rFonts w:ascii="Garamond" w:hAnsi="Garamond" w:cs="Times New Roman"/>
          <w:lang w:val="fr-BE"/>
        </w:rPr>
        <w:t xml:space="preserve"> autour d’une presse – le pressier et l’encreur – et une troisième</w:t>
      </w:r>
      <w:r w:rsidR="00A352DD">
        <w:rPr>
          <w:rFonts w:ascii="Garamond" w:hAnsi="Garamond" w:cs="Times New Roman"/>
          <w:lang w:val="fr-BE"/>
        </w:rPr>
        <w:t xml:space="preserve"> </w:t>
      </w:r>
      <w:r>
        <w:rPr>
          <w:rFonts w:ascii="Garamond" w:hAnsi="Garamond" w:cs="Times New Roman"/>
          <w:lang w:val="fr-BE"/>
        </w:rPr>
        <w:t xml:space="preserve">à la composition, sans oublier le correcteur qui travaillait </w:t>
      </w:r>
      <w:r w:rsidR="00FF7CB5">
        <w:rPr>
          <w:rFonts w:ascii="Garamond" w:hAnsi="Garamond" w:cs="Times New Roman"/>
          <w:lang w:val="fr-BE"/>
        </w:rPr>
        <w:t>d’habitude</w:t>
      </w:r>
      <w:r>
        <w:rPr>
          <w:rFonts w:ascii="Garamond" w:hAnsi="Garamond" w:cs="Times New Roman"/>
          <w:lang w:val="fr-BE"/>
        </w:rPr>
        <w:t xml:space="preserve"> pour plusieurs équipes. Il est probable que d’autres membres de</w:t>
      </w:r>
      <w:r w:rsidR="00FF7CB5">
        <w:rPr>
          <w:rFonts w:ascii="Garamond" w:hAnsi="Garamond" w:cs="Times New Roman"/>
          <w:lang w:val="fr-BE"/>
        </w:rPr>
        <w:t xml:space="preserve"> cette officine figurent </w:t>
      </w:r>
      <w:r>
        <w:rPr>
          <w:rFonts w:ascii="Garamond" w:hAnsi="Garamond" w:cs="Times New Roman"/>
          <w:lang w:val="fr-BE"/>
        </w:rPr>
        <w:t xml:space="preserve">parmi les noms </w:t>
      </w:r>
      <w:r w:rsidR="00FF7CB5">
        <w:rPr>
          <w:rFonts w:ascii="Garamond" w:hAnsi="Garamond" w:cs="Times New Roman"/>
          <w:lang w:val="fr-BE"/>
        </w:rPr>
        <w:t>repris</w:t>
      </w:r>
      <w:r>
        <w:rPr>
          <w:rFonts w:ascii="Garamond" w:hAnsi="Garamond" w:cs="Times New Roman"/>
          <w:lang w:val="fr-BE"/>
        </w:rPr>
        <w:t xml:space="preserve"> dans les registres de Plantin sans autre </w:t>
      </w:r>
      <w:r w:rsidR="00A352DD">
        <w:rPr>
          <w:rFonts w:ascii="Garamond" w:hAnsi="Garamond" w:cs="Times New Roman"/>
          <w:lang w:val="fr-BE"/>
        </w:rPr>
        <w:t>indication</w:t>
      </w:r>
      <w:r w:rsidR="00FF7CB5">
        <w:rPr>
          <w:rFonts w:ascii="Garamond" w:hAnsi="Garamond" w:cs="Times New Roman"/>
          <w:lang w:val="fr-BE"/>
        </w:rPr>
        <w:t xml:space="preserve">. </w:t>
      </w:r>
      <w:r w:rsidR="00CC0C8C">
        <w:rPr>
          <w:rFonts w:ascii="Garamond" w:hAnsi="Garamond" w:cs="Times New Roman"/>
          <w:lang w:val="fr-BE"/>
        </w:rPr>
        <w:t>De même</w:t>
      </w:r>
      <w:r w:rsidR="009B4FB2">
        <w:rPr>
          <w:rFonts w:ascii="Garamond" w:hAnsi="Garamond" w:cs="Times New Roman"/>
          <w:lang w:val="fr-BE"/>
        </w:rPr>
        <w:t>,</w:t>
      </w:r>
      <w:r w:rsidR="00025AEF">
        <w:rPr>
          <w:rFonts w:ascii="Garamond" w:hAnsi="Garamond" w:cs="Times New Roman"/>
          <w:lang w:val="fr-BE"/>
        </w:rPr>
        <w:t xml:space="preserve"> il n’y a</w:t>
      </w:r>
      <w:r w:rsidR="009B4FB2">
        <w:rPr>
          <w:rFonts w:ascii="Garamond" w:hAnsi="Garamond" w:cs="Times New Roman"/>
          <w:lang w:val="fr-BE"/>
        </w:rPr>
        <w:t xml:space="preserve"> aucune information précise du côté de </w:t>
      </w:r>
      <w:r w:rsidR="005A6616">
        <w:rPr>
          <w:rFonts w:ascii="Garamond" w:hAnsi="Garamond" w:cs="Times New Roman"/>
          <w:lang w:val="fr-BE"/>
        </w:rPr>
        <w:t>l’</w:t>
      </w:r>
      <w:proofErr w:type="spellStart"/>
      <w:r w:rsidR="005A6616">
        <w:rPr>
          <w:rFonts w:ascii="Garamond" w:hAnsi="Garamond" w:cs="Times New Roman"/>
          <w:i/>
          <w:iCs/>
          <w:lang w:val="fr-BE"/>
        </w:rPr>
        <w:t>Officina</w:t>
      </w:r>
      <w:proofErr w:type="spellEnd"/>
      <w:r w:rsidR="005A6616">
        <w:rPr>
          <w:rFonts w:ascii="Garamond" w:hAnsi="Garamond" w:cs="Times New Roman"/>
          <w:i/>
          <w:iCs/>
          <w:lang w:val="fr-BE"/>
        </w:rPr>
        <w:t xml:space="preserve"> </w:t>
      </w:r>
      <w:proofErr w:type="spellStart"/>
      <w:r w:rsidR="005A6616">
        <w:rPr>
          <w:rFonts w:ascii="Garamond" w:hAnsi="Garamond" w:cs="Times New Roman"/>
          <w:i/>
          <w:iCs/>
          <w:lang w:val="fr-BE"/>
        </w:rPr>
        <w:t>Plantiniana</w:t>
      </w:r>
      <w:proofErr w:type="spellEnd"/>
      <w:r w:rsidR="009B4FB2">
        <w:rPr>
          <w:rFonts w:ascii="Garamond" w:hAnsi="Garamond" w:cs="Times New Roman"/>
          <w:lang w:val="fr-BE"/>
        </w:rPr>
        <w:t>, seulement des noms</w:t>
      </w:r>
      <w:r w:rsidR="00261087">
        <w:rPr>
          <w:rStyle w:val="Appelnotedebasdep"/>
          <w:rFonts w:ascii="Garamond" w:hAnsi="Garamond" w:cs="Times New Roman"/>
          <w:lang w:val="fr-BE"/>
        </w:rPr>
        <w:footnoteReference w:id="58"/>
      </w:r>
      <w:r w:rsidR="009B4FB2">
        <w:rPr>
          <w:rFonts w:ascii="Garamond" w:hAnsi="Garamond" w:cs="Times New Roman"/>
          <w:lang w:val="fr-BE"/>
        </w:rPr>
        <w:t xml:space="preserve">. </w:t>
      </w:r>
      <w:r w:rsidR="005A6616">
        <w:rPr>
          <w:rFonts w:ascii="Garamond" w:hAnsi="Garamond" w:cs="Times New Roman"/>
          <w:lang w:val="fr-BE"/>
        </w:rPr>
        <w:t>L’</w:t>
      </w:r>
      <w:r w:rsidR="009B4FB2">
        <w:rPr>
          <w:rFonts w:ascii="Garamond" w:hAnsi="Garamond" w:cs="Times New Roman"/>
          <w:lang w:val="fr-BE"/>
        </w:rPr>
        <w:t xml:space="preserve">officine fonctionnait alors avec </w:t>
      </w:r>
      <w:r w:rsidR="005A7EA1">
        <w:rPr>
          <w:rFonts w:ascii="Garamond" w:hAnsi="Garamond" w:cs="Times New Roman"/>
          <w:lang w:val="fr-BE"/>
        </w:rPr>
        <w:t>une dizaine de</w:t>
      </w:r>
      <w:r w:rsidR="009B4FB2">
        <w:rPr>
          <w:rFonts w:ascii="Garamond" w:hAnsi="Garamond" w:cs="Times New Roman"/>
          <w:lang w:val="fr-BE"/>
        </w:rPr>
        <w:t xml:space="preserve"> presses et employait une </w:t>
      </w:r>
      <w:r w:rsidR="00CC0C8C">
        <w:rPr>
          <w:rFonts w:ascii="Garamond" w:hAnsi="Garamond" w:cs="Times New Roman"/>
          <w:lang w:val="fr-BE"/>
        </w:rPr>
        <w:t>cinquantaine</w:t>
      </w:r>
      <w:r w:rsidR="009B4FB2">
        <w:rPr>
          <w:rFonts w:ascii="Garamond" w:hAnsi="Garamond" w:cs="Times New Roman"/>
          <w:lang w:val="fr-BE"/>
        </w:rPr>
        <w:t xml:space="preserve"> d’ouvriers</w:t>
      </w:r>
      <w:r w:rsidR="005A6616">
        <w:rPr>
          <w:rFonts w:ascii="Garamond" w:hAnsi="Garamond" w:cs="Times New Roman"/>
          <w:lang w:val="fr-BE"/>
        </w:rPr>
        <w:t>, faisa</w:t>
      </w:r>
      <w:r w:rsidR="00B84B7B">
        <w:rPr>
          <w:rFonts w:ascii="Garamond" w:hAnsi="Garamond" w:cs="Times New Roman"/>
          <w:lang w:val="fr-BE"/>
        </w:rPr>
        <w:t>n</w:t>
      </w:r>
      <w:r w:rsidR="005A6616">
        <w:rPr>
          <w:rFonts w:ascii="Garamond" w:hAnsi="Garamond" w:cs="Times New Roman"/>
          <w:lang w:val="fr-BE"/>
        </w:rPr>
        <w:t>t d’elle l’une des plus importantes d’Europe</w:t>
      </w:r>
      <w:r w:rsidR="005A6616">
        <w:rPr>
          <w:rStyle w:val="Appelnotedebasdep"/>
          <w:rFonts w:ascii="Garamond" w:hAnsi="Garamond" w:cs="Times New Roman"/>
          <w:lang w:val="fr-BE"/>
        </w:rPr>
        <w:footnoteReference w:id="59"/>
      </w:r>
      <w:r w:rsidR="009B4FB2">
        <w:rPr>
          <w:rFonts w:ascii="Garamond" w:hAnsi="Garamond" w:cs="Times New Roman"/>
          <w:lang w:val="fr-BE"/>
        </w:rPr>
        <w:t xml:space="preserve">. </w:t>
      </w:r>
      <w:r w:rsidR="00FF7CB5">
        <w:rPr>
          <w:rFonts w:ascii="Garamond" w:hAnsi="Garamond" w:cs="Times New Roman"/>
          <w:lang w:val="fr-BE"/>
        </w:rPr>
        <w:t xml:space="preserve">Une dizaine de certificats délivrés à des apprentis vient </w:t>
      </w:r>
      <w:r w:rsidR="005A6616">
        <w:rPr>
          <w:rFonts w:ascii="Garamond" w:hAnsi="Garamond" w:cs="Times New Roman"/>
          <w:lang w:val="fr-BE"/>
        </w:rPr>
        <w:t xml:space="preserve">enfin </w:t>
      </w:r>
      <w:r w:rsidR="00FF7CB5">
        <w:rPr>
          <w:rFonts w:ascii="Garamond" w:hAnsi="Garamond" w:cs="Times New Roman"/>
          <w:lang w:val="fr-BE"/>
        </w:rPr>
        <w:t xml:space="preserve">compléter </w:t>
      </w:r>
      <w:r w:rsidR="00FF7CB5" w:rsidRPr="0076589E">
        <w:rPr>
          <w:rFonts w:ascii="Garamond" w:hAnsi="Garamond" w:cs="Times New Roman"/>
          <w:lang w:val="fr-BE"/>
        </w:rPr>
        <w:t xml:space="preserve">le </w:t>
      </w:r>
      <w:r w:rsidR="0076589E">
        <w:rPr>
          <w:rFonts w:ascii="Garamond" w:hAnsi="Garamond" w:cs="Times New Roman"/>
          <w:lang w:val="fr-BE"/>
        </w:rPr>
        <w:t>dossier</w:t>
      </w:r>
      <w:r w:rsidR="00FF7CB5">
        <w:rPr>
          <w:rFonts w:ascii="Garamond" w:hAnsi="Garamond" w:cs="Times New Roman"/>
          <w:lang w:val="fr-BE"/>
        </w:rPr>
        <w:t xml:space="preserve">. </w:t>
      </w:r>
      <w:r w:rsidR="0076589E">
        <w:rPr>
          <w:rFonts w:ascii="Garamond" w:hAnsi="Garamond" w:cs="Times New Roman"/>
          <w:lang w:val="fr-BE"/>
        </w:rPr>
        <w:t xml:space="preserve">Cette </w:t>
      </w:r>
      <w:r w:rsidR="0076589E">
        <w:rPr>
          <w:rFonts w:ascii="Garamond" w:hAnsi="Garamond" w:cs="Times New Roman"/>
          <w:lang w:val="fr-BE"/>
        </w:rPr>
        <w:lastRenderedPageBreak/>
        <w:t>sécheresse documentaire est vraiment dommageable pour les historiens du livre tant le monde des ouvriers typographiques est extrêmement difficile à saisir et les sources le décrivant rares et éparses</w:t>
      </w:r>
      <w:r w:rsidR="0076589E">
        <w:rPr>
          <w:rStyle w:val="Appelnotedebasdep"/>
          <w:rFonts w:ascii="Garamond" w:hAnsi="Garamond" w:cs="Times New Roman"/>
          <w:lang w:val="fr-BE"/>
        </w:rPr>
        <w:footnoteReference w:id="60"/>
      </w:r>
      <w:r w:rsidR="0076589E">
        <w:rPr>
          <w:rFonts w:ascii="Garamond" w:hAnsi="Garamond" w:cs="Times New Roman"/>
          <w:lang w:val="fr-BE"/>
        </w:rPr>
        <w:t xml:space="preserve">. </w:t>
      </w:r>
    </w:p>
    <w:p w:rsidR="002A12D2" w:rsidRDefault="002A12D2" w:rsidP="00507BB9">
      <w:pPr>
        <w:spacing w:line="360" w:lineRule="auto"/>
        <w:jc w:val="both"/>
        <w:rPr>
          <w:rFonts w:ascii="Garamond" w:hAnsi="Garamond" w:cs="Times New Roman"/>
          <w:lang w:val="fr-BE"/>
        </w:rPr>
      </w:pPr>
    </w:p>
    <w:p w:rsidR="00245E16" w:rsidRPr="0076589E" w:rsidRDefault="0076589E" w:rsidP="00507BB9">
      <w:pPr>
        <w:spacing w:line="360" w:lineRule="auto"/>
        <w:jc w:val="both"/>
        <w:rPr>
          <w:rFonts w:ascii="Garamond" w:hAnsi="Garamond" w:cs="Times New Roman"/>
          <w:lang w:val="fr-BE"/>
        </w:rPr>
      </w:pPr>
      <w:r>
        <w:rPr>
          <w:rFonts w:ascii="Garamond" w:hAnsi="Garamond" w:cs="Times New Roman"/>
          <w:lang w:val="fr-BE"/>
        </w:rPr>
        <w:t xml:space="preserve">Une documentation aussi </w:t>
      </w:r>
      <w:r w:rsidR="00CC0C8C">
        <w:rPr>
          <w:rFonts w:ascii="Garamond" w:hAnsi="Garamond" w:cs="Times New Roman"/>
          <w:lang w:val="fr-BE"/>
        </w:rPr>
        <w:t>riche</w:t>
      </w:r>
      <w:r>
        <w:rPr>
          <w:rFonts w:ascii="Garamond" w:hAnsi="Garamond" w:cs="Times New Roman"/>
          <w:lang w:val="fr-BE"/>
        </w:rPr>
        <w:t xml:space="preserve"> que </w:t>
      </w:r>
      <w:r w:rsidR="00CC0C8C">
        <w:rPr>
          <w:rFonts w:ascii="Garamond" w:hAnsi="Garamond" w:cs="Times New Roman"/>
          <w:lang w:val="fr-BE"/>
        </w:rPr>
        <w:t xml:space="preserve">celle disponible </w:t>
      </w:r>
      <w:r>
        <w:rPr>
          <w:rFonts w:ascii="Garamond" w:hAnsi="Garamond" w:cs="Times New Roman"/>
          <w:lang w:val="fr-BE"/>
        </w:rPr>
        <w:t>pour le milieu des maîtres imprimeurs aurait pu fournir des informations de premier ordre sur la composition et le nombre de personnes impliquées dans l</w:t>
      </w:r>
      <w:r w:rsidR="007E7544">
        <w:rPr>
          <w:rFonts w:ascii="Garamond" w:hAnsi="Garamond" w:cs="Times New Roman"/>
          <w:lang w:val="fr-BE"/>
        </w:rPr>
        <w:t>a</w:t>
      </w:r>
      <w:r>
        <w:rPr>
          <w:rFonts w:ascii="Garamond" w:hAnsi="Garamond" w:cs="Times New Roman"/>
          <w:lang w:val="fr-BE"/>
        </w:rPr>
        <w:t xml:space="preserve"> production de livre</w:t>
      </w:r>
      <w:r w:rsidR="007462A9">
        <w:rPr>
          <w:rFonts w:ascii="Garamond" w:hAnsi="Garamond" w:cs="Times New Roman"/>
          <w:lang w:val="fr-BE"/>
        </w:rPr>
        <w:t>s</w:t>
      </w:r>
      <w:r>
        <w:rPr>
          <w:rFonts w:ascii="Garamond" w:hAnsi="Garamond" w:cs="Times New Roman"/>
          <w:lang w:val="fr-BE"/>
        </w:rPr>
        <w:t xml:space="preserve"> en ce second tiers du </w:t>
      </w:r>
      <w:proofErr w:type="spellStart"/>
      <w:r>
        <w:rPr>
          <w:rFonts w:ascii="Garamond" w:hAnsi="Garamond" w:cs="Times New Roman"/>
          <w:smallCaps/>
          <w:lang w:val="fr-BE"/>
        </w:rPr>
        <w:t>xvi</w:t>
      </w:r>
      <w:r w:rsidRPr="0076589E">
        <w:rPr>
          <w:rFonts w:ascii="Garamond" w:hAnsi="Garamond" w:cs="Times New Roman"/>
          <w:vertAlign w:val="superscript"/>
          <w:lang w:val="fr-BE"/>
        </w:rPr>
        <w:t>e</w:t>
      </w:r>
      <w:proofErr w:type="spellEnd"/>
      <w:r>
        <w:rPr>
          <w:rFonts w:ascii="Garamond" w:hAnsi="Garamond" w:cs="Times New Roman"/>
          <w:lang w:val="fr-BE"/>
        </w:rPr>
        <w:t xml:space="preserve"> siècle</w:t>
      </w:r>
      <w:r w:rsidR="004E42A6" w:rsidRPr="004E42A6">
        <w:rPr>
          <w:rFonts w:ascii="Garamond" w:hAnsi="Garamond" w:cs="Times New Roman"/>
          <w:lang w:val="fr-BE"/>
        </w:rPr>
        <w:t xml:space="preserve"> </w:t>
      </w:r>
      <w:r w:rsidR="004E42A6">
        <w:rPr>
          <w:rFonts w:ascii="Garamond" w:hAnsi="Garamond" w:cs="Times New Roman"/>
          <w:lang w:val="fr-BE"/>
        </w:rPr>
        <w:t>dans les anciens Pays-Bas</w:t>
      </w:r>
      <w:r w:rsidR="00DB7711">
        <w:rPr>
          <w:rStyle w:val="Appelnotedebasdep"/>
          <w:rFonts w:ascii="Garamond" w:hAnsi="Garamond" w:cs="Times New Roman"/>
          <w:lang w:val="fr-BE"/>
        </w:rPr>
        <w:footnoteReference w:id="61"/>
      </w:r>
      <w:r>
        <w:rPr>
          <w:rFonts w:ascii="Garamond" w:hAnsi="Garamond" w:cs="Times New Roman"/>
          <w:lang w:val="fr-BE"/>
        </w:rPr>
        <w:t xml:space="preserve">. Cette lacune est toutefois contrebalancée par la richesse des informations relatives aux circuits </w:t>
      </w:r>
      <w:r w:rsidR="006824FC">
        <w:rPr>
          <w:rFonts w:ascii="Garamond" w:hAnsi="Garamond" w:cs="Times New Roman"/>
          <w:lang w:val="fr-BE"/>
        </w:rPr>
        <w:t xml:space="preserve">et espaces </w:t>
      </w:r>
      <w:r>
        <w:rPr>
          <w:rFonts w:ascii="Garamond" w:hAnsi="Garamond" w:cs="Times New Roman"/>
          <w:lang w:val="fr-BE"/>
        </w:rPr>
        <w:t>d’apprentissages à notre disposition.</w:t>
      </w:r>
    </w:p>
    <w:p w:rsidR="00CE2517" w:rsidRDefault="00CE2517" w:rsidP="00507BB9">
      <w:pPr>
        <w:spacing w:line="360" w:lineRule="auto"/>
        <w:jc w:val="both"/>
        <w:rPr>
          <w:rFonts w:ascii="Garamond" w:hAnsi="Garamond" w:cs="Times New Roman"/>
          <w:lang w:val="fr-BE"/>
        </w:rPr>
      </w:pPr>
    </w:p>
    <w:p w:rsidR="00E16FEB" w:rsidRPr="008E2456" w:rsidRDefault="00025AEF" w:rsidP="00507BB9">
      <w:pPr>
        <w:spacing w:line="360" w:lineRule="auto"/>
        <w:jc w:val="both"/>
        <w:rPr>
          <w:rFonts w:ascii="Garamond" w:hAnsi="Garamond" w:cs="Times New Roman"/>
          <w:lang w:val="fr-BE"/>
        </w:rPr>
      </w:pPr>
      <w:r>
        <w:rPr>
          <w:rFonts w:ascii="Garamond" w:hAnsi="Garamond" w:cs="Times New Roman"/>
          <w:lang w:val="fr-BE"/>
        </w:rPr>
        <w:t xml:space="preserve">Dans ce domaine, et pour l’ensemble des personnes interrogées, </w:t>
      </w:r>
      <w:r w:rsidR="00E16FEB">
        <w:rPr>
          <w:rFonts w:ascii="Garamond" w:hAnsi="Garamond" w:cs="Times New Roman"/>
          <w:lang w:val="fr-BE"/>
        </w:rPr>
        <w:t>deux</w:t>
      </w:r>
      <w:r>
        <w:rPr>
          <w:rFonts w:ascii="Garamond" w:hAnsi="Garamond" w:cs="Times New Roman"/>
          <w:lang w:val="fr-BE"/>
        </w:rPr>
        <w:t xml:space="preserve"> grand</w:t>
      </w:r>
      <w:r w:rsidR="00E16FEB">
        <w:rPr>
          <w:rFonts w:ascii="Garamond" w:hAnsi="Garamond" w:cs="Times New Roman"/>
          <w:lang w:val="fr-BE"/>
        </w:rPr>
        <w:t>s modèles coexistent et se calquent généralement sur la géographie du négoce</w:t>
      </w:r>
      <w:r w:rsidR="004A08A6">
        <w:rPr>
          <w:rFonts w:ascii="Garamond" w:hAnsi="Garamond" w:cs="Times New Roman"/>
          <w:lang w:val="fr-BE"/>
        </w:rPr>
        <w:t>.</w:t>
      </w:r>
      <w:r w:rsidR="00E16FEB">
        <w:rPr>
          <w:rFonts w:ascii="Garamond" w:hAnsi="Garamond" w:cs="Times New Roman"/>
          <w:lang w:val="fr-BE"/>
        </w:rPr>
        <w:t xml:space="preserve"> </w:t>
      </w:r>
      <w:r w:rsidR="004A08A6">
        <w:rPr>
          <w:rFonts w:ascii="Garamond" w:hAnsi="Garamond" w:cs="Times New Roman"/>
          <w:lang w:val="fr-BE"/>
        </w:rPr>
        <w:t>L</w:t>
      </w:r>
      <w:r w:rsidR="00E16FEB">
        <w:rPr>
          <w:rFonts w:ascii="Garamond" w:hAnsi="Garamond" w:cs="Times New Roman"/>
          <w:lang w:val="fr-BE"/>
        </w:rPr>
        <w:t xml:space="preserve">e circuit </w:t>
      </w:r>
      <w:r w:rsidR="004A08A6">
        <w:rPr>
          <w:rFonts w:ascii="Garamond" w:hAnsi="Garamond" w:cs="Times New Roman"/>
          <w:lang w:val="fr-BE"/>
        </w:rPr>
        <w:t xml:space="preserve">dominant demeure </w:t>
      </w:r>
      <w:r w:rsidR="00E16FEB">
        <w:rPr>
          <w:rFonts w:ascii="Garamond" w:hAnsi="Garamond" w:cs="Times New Roman"/>
          <w:lang w:val="fr-BE"/>
        </w:rPr>
        <w:t>local, voire régional</w:t>
      </w:r>
      <w:r w:rsidR="0018456A">
        <w:rPr>
          <w:rFonts w:ascii="Garamond" w:hAnsi="Garamond" w:cs="Times New Roman"/>
          <w:lang w:val="fr-BE"/>
        </w:rPr>
        <w:t>.</w:t>
      </w:r>
      <w:r w:rsidR="004A08A6">
        <w:rPr>
          <w:rFonts w:ascii="Garamond" w:hAnsi="Garamond" w:cs="Times New Roman"/>
          <w:lang w:val="fr-BE"/>
        </w:rPr>
        <w:t xml:space="preserve"> </w:t>
      </w:r>
      <w:r w:rsidR="0018456A">
        <w:rPr>
          <w:rFonts w:ascii="Garamond" w:hAnsi="Garamond" w:cs="Times New Roman"/>
          <w:lang w:val="fr-BE"/>
        </w:rPr>
        <w:t>L</w:t>
      </w:r>
      <w:r w:rsidR="004A08A6">
        <w:rPr>
          <w:rFonts w:ascii="Garamond" w:hAnsi="Garamond" w:cs="Times New Roman"/>
          <w:lang w:val="fr-BE"/>
        </w:rPr>
        <w:t xml:space="preserve">’apprentissage se fait </w:t>
      </w:r>
      <w:r w:rsidR="008E2456">
        <w:rPr>
          <w:rFonts w:ascii="Garamond" w:hAnsi="Garamond" w:cs="Times New Roman"/>
          <w:lang w:val="fr-BE"/>
        </w:rPr>
        <w:t>sur place</w:t>
      </w:r>
      <w:r w:rsidR="00B56C6B">
        <w:rPr>
          <w:rFonts w:ascii="Garamond" w:hAnsi="Garamond" w:cs="Times New Roman"/>
          <w:lang w:val="fr-BE"/>
        </w:rPr>
        <w:t>,</w:t>
      </w:r>
      <w:r w:rsidR="008E2456">
        <w:rPr>
          <w:rFonts w:ascii="Garamond" w:hAnsi="Garamond" w:cs="Times New Roman"/>
          <w:lang w:val="fr-BE"/>
        </w:rPr>
        <w:t xml:space="preserve"> ou </w:t>
      </w:r>
      <w:r w:rsidR="004A08A6">
        <w:rPr>
          <w:rFonts w:ascii="Garamond" w:hAnsi="Garamond" w:cs="Times New Roman"/>
          <w:lang w:val="fr-BE"/>
        </w:rPr>
        <w:t xml:space="preserve">dans l’atelier familial </w:t>
      </w:r>
      <w:r w:rsidR="008E2456">
        <w:rPr>
          <w:rFonts w:ascii="Garamond" w:hAnsi="Garamond" w:cs="Times New Roman"/>
          <w:lang w:val="fr-BE"/>
        </w:rPr>
        <w:t>pour les enfants de maîtres</w:t>
      </w:r>
      <w:r w:rsidR="00B56C6B">
        <w:rPr>
          <w:rFonts w:ascii="Garamond" w:hAnsi="Garamond" w:cs="Times New Roman"/>
          <w:lang w:val="fr-BE"/>
        </w:rPr>
        <w:t>,</w:t>
      </w:r>
      <w:r w:rsidR="008E2456">
        <w:rPr>
          <w:rFonts w:ascii="Garamond" w:hAnsi="Garamond" w:cs="Times New Roman"/>
          <w:lang w:val="fr-BE"/>
        </w:rPr>
        <w:t xml:space="preserve"> </w:t>
      </w:r>
      <w:r w:rsidR="004A08A6">
        <w:rPr>
          <w:rFonts w:ascii="Garamond" w:hAnsi="Garamond" w:cs="Times New Roman"/>
          <w:lang w:val="fr-BE"/>
        </w:rPr>
        <w:t xml:space="preserve">avant de visiter des maisons situées dans un environnement </w:t>
      </w:r>
      <w:r w:rsidR="008E2456">
        <w:rPr>
          <w:rFonts w:ascii="Garamond" w:hAnsi="Garamond" w:cs="Times New Roman"/>
          <w:lang w:val="fr-BE"/>
        </w:rPr>
        <w:t xml:space="preserve">relativement </w:t>
      </w:r>
      <w:r w:rsidR="004A08A6">
        <w:rPr>
          <w:rFonts w:ascii="Garamond" w:hAnsi="Garamond" w:cs="Times New Roman"/>
          <w:lang w:val="fr-BE"/>
        </w:rPr>
        <w:t xml:space="preserve">proche. </w:t>
      </w:r>
      <w:r w:rsidR="008E2456">
        <w:rPr>
          <w:rFonts w:ascii="Garamond" w:hAnsi="Garamond" w:cs="Times New Roman"/>
          <w:lang w:val="fr-BE"/>
        </w:rPr>
        <w:t xml:space="preserve">Peter </w:t>
      </w:r>
      <w:r w:rsidR="00B84B7B">
        <w:rPr>
          <w:rFonts w:ascii="Garamond" w:hAnsi="Garamond" w:cs="Times New Roman"/>
          <w:smallCaps/>
          <w:lang w:val="fr-BE"/>
        </w:rPr>
        <w:t>i</w:t>
      </w:r>
      <w:r w:rsidR="008E2456">
        <w:rPr>
          <w:rFonts w:ascii="Garamond" w:hAnsi="Garamond" w:cs="Times New Roman"/>
          <w:lang w:val="fr-BE"/>
        </w:rPr>
        <w:t xml:space="preserve"> </w:t>
      </w:r>
      <w:proofErr w:type="spellStart"/>
      <w:r w:rsidR="008E2456">
        <w:rPr>
          <w:rFonts w:ascii="Garamond" w:hAnsi="Garamond" w:cs="Times New Roman"/>
          <w:lang w:val="fr-BE"/>
        </w:rPr>
        <w:t>Mesens</w:t>
      </w:r>
      <w:proofErr w:type="spellEnd"/>
      <w:r w:rsidR="008E2456">
        <w:rPr>
          <w:rFonts w:ascii="Garamond" w:hAnsi="Garamond" w:cs="Times New Roman"/>
          <w:lang w:val="fr-BE"/>
        </w:rPr>
        <w:t xml:space="preserve">, fondateur d’une dynastie qui se </w:t>
      </w:r>
      <w:r w:rsidR="00C519E1">
        <w:rPr>
          <w:rFonts w:ascii="Garamond" w:hAnsi="Garamond" w:cs="Times New Roman"/>
          <w:lang w:val="fr-BE"/>
        </w:rPr>
        <w:t>maintiendra</w:t>
      </w:r>
      <w:r w:rsidR="008E2456">
        <w:rPr>
          <w:rFonts w:ascii="Garamond" w:hAnsi="Garamond" w:cs="Times New Roman"/>
          <w:lang w:val="fr-BE"/>
        </w:rPr>
        <w:t xml:space="preserve"> jusqu’au </w:t>
      </w:r>
      <w:proofErr w:type="spellStart"/>
      <w:r w:rsidR="008E2456">
        <w:rPr>
          <w:rFonts w:ascii="Garamond" w:hAnsi="Garamond" w:cs="Times New Roman"/>
          <w:smallCaps/>
          <w:lang w:val="fr-BE"/>
        </w:rPr>
        <w:t>xviii</w:t>
      </w:r>
      <w:r w:rsidR="008E2456" w:rsidRPr="008E2456">
        <w:rPr>
          <w:rFonts w:ascii="Garamond" w:hAnsi="Garamond" w:cs="Times New Roman"/>
          <w:vertAlign w:val="superscript"/>
          <w:lang w:val="fr-BE"/>
        </w:rPr>
        <w:t>e</w:t>
      </w:r>
      <w:proofErr w:type="spellEnd"/>
      <w:r w:rsidR="008E2456">
        <w:rPr>
          <w:rFonts w:ascii="Garamond" w:hAnsi="Garamond" w:cs="Times New Roman"/>
          <w:lang w:val="fr-BE"/>
        </w:rPr>
        <w:t xml:space="preserve"> siècle, fut initié à l’art typographique à Anvers chez </w:t>
      </w:r>
      <w:proofErr w:type="spellStart"/>
      <w:r w:rsidR="008E2456">
        <w:rPr>
          <w:rFonts w:ascii="Garamond" w:hAnsi="Garamond" w:cs="Times New Roman"/>
          <w:lang w:val="fr-BE"/>
        </w:rPr>
        <w:t>Heyndrick</w:t>
      </w:r>
      <w:proofErr w:type="spellEnd"/>
      <w:r w:rsidR="008E2456">
        <w:rPr>
          <w:rFonts w:ascii="Garamond" w:hAnsi="Garamond" w:cs="Times New Roman"/>
          <w:lang w:val="fr-BE"/>
        </w:rPr>
        <w:t xml:space="preserve"> </w:t>
      </w:r>
      <w:proofErr w:type="spellStart"/>
      <w:r w:rsidR="008E2456">
        <w:rPr>
          <w:rFonts w:ascii="Garamond" w:hAnsi="Garamond" w:cs="Times New Roman"/>
          <w:lang w:val="fr-BE"/>
        </w:rPr>
        <w:t>Peetersen</w:t>
      </w:r>
      <w:proofErr w:type="spellEnd"/>
      <w:r w:rsidR="008E2456">
        <w:rPr>
          <w:rFonts w:ascii="Garamond" w:hAnsi="Garamond" w:cs="Times New Roman"/>
          <w:lang w:val="fr-BE"/>
        </w:rPr>
        <w:t xml:space="preserve"> van </w:t>
      </w:r>
      <w:proofErr w:type="spellStart"/>
      <w:r w:rsidR="008E2456">
        <w:rPr>
          <w:rFonts w:ascii="Garamond" w:hAnsi="Garamond" w:cs="Times New Roman"/>
          <w:lang w:val="fr-BE"/>
        </w:rPr>
        <w:t>Middelburch</w:t>
      </w:r>
      <w:proofErr w:type="spellEnd"/>
      <w:r w:rsidR="008E2456">
        <w:rPr>
          <w:rFonts w:ascii="Garamond" w:hAnsi="Garamond" w:cs="Times New Roman"/>
          <w:lang w:val="fr-BE"/>
        </w:rPr>
        <w:t>, vers 1534</w:t>
      </w:r>
      <w:r w:rsidR="00B56C6B">
        <w:rPr>
          <w:rFonts w:ascii="Garamond" w:hAnsi="Garamond" w:cs="Times New Roman"/>
          <w:lang w:val="fr-BE"/>
        </w:rPr>
        <w:t>. Il partit</w:t>
      </w:r>
      <w:r w:rsidR="008E2456">
        <w:rPr>
          <w:rFonts w:ascii="Garamond" w:hAnsi="Garamond" w:cs="Times New Roman"/>
          <w:lang w:val="fr-BE"/>
        </w:rPr>
        <w:t xml:space="preserve"> « </w:t>
      </w:r>
      <w:proofErr w:type="spellStart"/>
      <w:r w:rsidR="008E2456">
        <w:rPr>
          <w:rFonts w:ascii="Garamond" w:hAnsi="Garamond" w:cs="Times New Roman"/>
          <w:lang w:val="fr-BE"/>
        </w:rPr>
        <w:t>besongné</w:t>
      </w:r>
      <w:proofErr w:type="spellEnd"/>
      <w:r w:rsidR="008E2456">
        <w:rPr>
          <w:rFonts w:ascii="Garamond" w:hAnsi="Garamond" w:cs="Times New Roman"/>
          <w:lang w:val="fr-BE"/>
        </w:rPr>
        <w:t xml:space="preserve"> en divers lieux »</w:t>
      </w:r>
      <w:r w:rsidR="00B56C6B">
        <w:rPr>
          <w:rFonts w:ascii="Garamond" w:hAnsi="Garamond" w:cs="Times New Roman"/>
          <w:lang w:val="fr-BE"/>
        </w:rPr>
        <w:t xml:space="preserve"> par après</w:t>
      </w:r>
      <w:r w:rsidR="008E2456">
        <w:rPr>
          <w:rStyle w:val="Appelnotedebasdep"/>
          <w:rFonts w:ascii="Garamond" w:hAnsi="Garamond" w:cs="Times New Roman"/>
          <w:lang w:val="fr-BE"/>
        </w:rPr>
        <w:footnoteReference w:id="62"/>
      </w:r>
      <w:r w:rsidR="008E2456">
        <w:rPr>
          <w:rFonts w:ascii="Garamond" w:hAnsi="Garamond" w:cs="Times New Roman"/>
          <w:lang w:val="fr-BE"/>
        </w:rPr>
        <w:t xml:space="preserve">. </w:t>
      </w:r>
      <w:proofErr w:type="spellStart"/>
      <w:r w:rsidR="008E2456" w:rsidRPr="008E2456">
        <w:rPr>
          <w:rFonts w:ascii="Garamond" w:hAnsi="Garamond" w:cs="Times New Roman"/>
          <w:lang w:val="fr-BE"/>
        </w:rPr>
        <w:t>Philippus</w:t>
      </w:r>
      <w:proofErr w:type="spellEnd"/>
      <w:r w:rsidR="008E2456" w:rsidRPr="008E2456">
        <w:rPr>
          <w:rFonts w:ascii="Garamond" w:hAnsi="Garamond" w:cs="Times New Roman"/>
          <w:lang w:val="fr-BE"/>
        </w:rPr>
        <w:t xml:space="preserve"> van </w:t>
      </w:r>
      <w:proofErr w:type="spellStart"/>
      <w:r w:rsidR="008E2456" w:rsidRPr="008E2456">
        <w:rPr>
          <w:rFonts w:ascii="Garamond" w:hAnsi="Garamond" w:cs="Times New Roman"/>
          <w:lang w:val="fr-BE"/>
        </w:rPr>
        <w:t>Niewermuelen</w:t>
      </w:r>
      <w:proofErr w:type="spellEnd"/>
      <w:r w:rsidR="008E2456" w:rsidRPr="008E2456">
        <w:rPr>
          <w:rFonts w:ascii="Garamond" w:hAnsi="Garamond" w:cs="Times New Roman"/>
          <w:lang w:val="fr-BE"/>
        </w:rPr>
        <w:t xml:space="preserve">, </w:t>
      </w:r>
      <w:r w:rsidR="008E2456">
        <w:rPr>
          <w:rFonts w:ascii="Garamond" w:hAnsi="Garamond" w:cs="Times New Roman"/>
          <w:lang w:val="fr-BE"/>
        </w:rPr>
        <w:t xml:space="preserve">alors pressier chez </w:t>
      </w:r>
      <w:proofErr w:type="spellStart"/>
      <w:r w:rsidR="008E2456">
        <w:rPr>
          <w:rFonts w:ascii="Garamond" w:hAnsi="Garamond" w:cs="Times New Roman"/>
          <w:lang w:val="fr-BE"/>
        </w:rPr>
        <w:t>Ameet</w:t>
      </w:r>
      <w:proofErr w:type="spellEnd"/>
      <w:r w:rsidR="008E2456">
        <w:rPr>
          <w:rFonts w:ascii="Garamond" w:hAnsi="Garamond" w:cs="Times New Roman"/>
          <w:lang w:val="fr-BE"/>
        </w:rPr>
        <w:t xml:space="preserve"> Tavernier, reçut également les premières notions d</w:t>
      </w:r>
      <w:r w:rsidR="0018456A">
        <w:rPr>
          <w:rFonts w:ascii="Garamond" w:hAnsi="Garamond" w:cs="Times New Roman"/>
          <w:lang w:val="fr-BE"/>
        </w:rPr>
        <w:t xml:space="preserve">u </w:t>
      </w:r>
      <w:r w:rsidR="008E2456">
        <w:rPr>
          <w:rFonts w:ascii="Garamond" w:hAnsi="Garamond" w:cs="Times New Roman"/>
          <w:lang w:val="fr-BE"/>
        </w:rPr>
        <w:t xml:space="preserve">métier chez </w:t>
      </w:r>
      <w:proofErr w:type="spellStart"/>
      <w:r w:rsidR="008E2456">
        <w:rPr>
          <w:rFonts w:ascii="Garamond" w:hAnsi="Garamond" w:cs="Times New Roman"/>
          <w:lang w:val="fr-BE"/>
        </w:rPr>
        <w:t>Peetersen</w:t>
      </w:r>
      <w:proofErr w:type="spellEnd"/>
      <w:r w:rsidR="008E2456">
        <w:rPr>
          <w:rFonts w:ascii="Garamond" w:hAnsi="Garamond" w:cs="Times New Roman"/>
          <w:lang w:val="fr-BE"/>
        </w:rPr>
        <w:t>, aux alentours de 1549, et resta par la suite à Anvers</w:t>
      </w:r>
      <w:r w:rsidR="008E2456">
        <w:rPr>
          <w:rStyle w:val="Appelnotedebasdep"/>
          <w:rFonts w:ascii="Garamond" w:hAnsi="Garamond" w:cs="Times New Roman"/>
          <w:lang w:val="fr-BE"/>
        </w:rPr>
        <w:footnoteReference w:id="63"/>
      </w:r>
      <w:r w:rsidR="008E2456">
        <w:rPr>
          <w:rFonts w:ascii="Garamond" w:hAnsi="Garamond" w:cs="Times New Roman"/>
          <w:lang w:val="fr-BE"/>
        </w:rPr>
        <w:t>.</w:t>
      </w:r>
      <w:r w:rsidR="00250A0E">
        <w:rPr>
          <w:rFonts w:ascii="Garamond" w:hAnsi="Garamond" w:cs="Times New Roman"/>
          <w:lang w:val="fr-BE"/>
        </w:rPr>
        <w:t xml:space="preserve"> </w:t>
      </w:r>
      <w:r w:rsidR="00F21BBF">
        <w:rPr>
          <w:rFonts w:ascii="Garamond" w:hAnsi="Garamond" w:cs="Times New Roman"/>
          <w:lang w:val="fr-BE"/>
        </w:rPr>
        <w:t>Johannes</w:t>
      </w:r>
      <w:r w:rsidR="00250A0E">
        <w:rPr>
          <w:rFonts w:ascii="Garamond" w:hAnsi="Garamond" w:cs="Times New Roman"/>
          <w:lang w:val="fr-BE"/>
        </w:rPr>
        <w:t xml:space="preserve"> </w:t>
      </w:r>
      <w:proofErr w:type="spellStart"/>
      <w:r w:rsidR="00250A0E">
        <w:rPr>
          <w:rFonts w:ascii="Garamond" w:hAnsi="Garamond" w:cs="Times New Roman"/>
          <w:lang w:val="fr-BE"/>
        </w:rPr>
        <w:t>Masius</w:t>
      </w:r>
      <w:proofErr w:type="spellEnd"/>
      <w:r w:rsidR="00250A0E">
        <w:rPr>
          <w:rFonts w:ascii="Garamond" w:hAnsi="Garamond" w:cs="Times New Roman"/>
          <w:lang w:val="fr-BE"/>
        </w:rPr>
        <w:t xml:space="preserve"> apprit </w:t>
      </w:r>
      <w:r w:rsidR="0018456A">
        <w:rPr>
          <w:rFonts w:ascii="Garamond" w:hAnsi="Garamond" w:cs="Times New Roman"/>
          <w:lang w:val="fr-BE"/>
        </w:rPr>
        <w:t>sa profession</w:t>
      </w:r>
      <w:r w:rsidR="00250A0E">
        <w:rPr>
          <w:rFonts w:ascii="Garamond" w:hAnsi="Garamond" w:cs="Times New Roman"/>
          <w:lang w:val="fr-BE"/>
        </w:rPr>
        <w:t xml:space="preserve"> à Louvain avant de se rendre dans la cité scaldienne en qualité de compagnon</w:t>
      </w:r>
      <w:r w:rsidR="00DE7354">
        <w:rPr>
          <w:rFonts w:ascii="Garamond" w:hAnsi="Garamond" w:cs="Times New Roman"/>
          <w:lang w:val="fr-BE"/>
        </w:rPr>
        <w:t>.</w:t>
      </w:r>
      <w:r w:rsidR="00250A0E">
        <w:rPr>
          <w:rFonts w:ascii="Garamond" w:hAnsi="Garamond" w:cs="Times New Roman"/>
          <w:lang w:val="fr-BE"/>
        </w:rPr>
        <w:t xml:space="preserve"> </w:t>
      </w:r>
      <w:r w:rsidR="00DE7354">
        <w:rPr>
          <w:rFonts w:ascii="Garamond" w:hAnsi="Garamond" w:cs="Times New Roman"/>
          <w:lang w:val="fr-BE"/>
        </w:rPr>
        <w:t>Il</w:t>
      </w:r>
      <w:r w:rsidR="00250A0E">
        <w:rPr>
          <w:rFonts w:ascii="Garamond" w:hAnsi="Garamond" w:cs="Times New Roman"/>
          <w:lang w:val="fr-BE"/>
        </w:rPr>
        <w:t xml:space="preserve"> </w:t>
      </w:r>
      <w:r w:rsidR="00DE7354">
        <w:rPr>
          <w:rFonts w:ascii="Garamond" w:hAnsi="Garamond" w:cs="Times New Roman"/>
          <w:lang w:val="fr-BE"/>
        </w:rPr>
        <w:t>la quitta</w:t>
      </w:r>
      <w:r w:rsidR="00250A0E">
        <w:rPr>
          <w:rFonts w:ascii="Garamond" w:hAnsi="Garamond" w:cs="Times New Roman"/>
          <w:lang w:val="fr-BE"/>
        </w:rPr>
        <w:t xml:space="preserve"> pour </w:t>
      </w:r>
      <w:r w:rsidR="00DE7354">
        <w:rPr>
          <w:rFonts w:ascii="Garamond" w:hAnsi="Garamond" w:cs="Times New Roman"/>
          <w:lang w:val="fr-BE"/>
        </w:rPr>
        <w:t>revenir dans l’ancienne capitale des ducs de Brabant</w:t>
      </w:r>
      <w:r w:rsidR="00B56C6B" w:rsidRPr="00B56C6B">
        <w:rPr>
          <w:rFonts w:ascii="Garamond" w:hAnsi="Garamond" w:cs="Times New Roman"/>
          <w:lang w:val="fr-BE"/>
        </w:rPr>
        <w:t xml:space="preserve"> </w:t>
      </w:r>
      <w:r w:rsidR="00B56C6B">
        <w:rPr>
          <w:rFonts w:ascii="Garamond" w:hAnsi="Garamond" w:cs="Times New Roman"/>
          <w:lang w:val="fr-BE"/>
        </w:rPr>
        <w:t>ouvrir sa propre officine</w:t>
      </w:r>
      <w:r w:rsidR="00250A0E">
        <w:rPr>
          <w:rStyle w:val="Appelnotedebasdep"/>
          <w:rFonts w:ascii="Garamond" w:hAnsi="Garamond" w:cs="Times New Roman"/>
          <w:lang w:val="fr-BE"/>
        </w:rPr>
        <w:footnoteReference w:id="64"/>
      </w:r>
      <w:r w:rsidR="00250A0E">
        <w:rPr>
          <w:rFonts w:ascii="Garamond" w:hAnsi="Garamond" w:cs="Times New Roman"/>
          <w:lang w:val="fr-BE"/>
        </w:rPr>
        <w:t xml:space="preserve">. De son côté, Jacob </w:t>
      </w:r>
      <w:proofErr w:type="spellStart"/>
      <w:r w:rsidR="00250A0E">
        <w:rPr>
          <w:rFonts w:ascii="Garamond" w:hAnsi="Garamond" w:cs="Times New Roman"/>
          <w:lang w:val="fr-BE"/>
        </w:rPr>
        <w:t>Heyberghs</w:t>
      </w:r>
      <w:proofErr w:type="spellEnd"/>
      <w:r w:rsidR="00250A0E">
        <w:rPr>
          <w:rFonts w:ascii="Garamond" w:hAnsi="Garamond" w:cs="Times New Roman"/>
          <w:lang w:val="fr-BE"/>
        </w:rPr>
        <w:t xml:space="preserve">, exerçant à Louvain, se rendit </w:t>
      </w:r>
      <w:r w:rsidR="00B56C6B">
        <w:rPr>
          <w:rFonts w:ascii="Garamond" w:hAnsi="Garamond" w:cs="Times New Roman"/>
          <w:lang w:val="fr-BE"/>
        </w:rPr>
        <w:t>aussi</w:t>
      </w:r>
      <w:r w:rsidR="00250A0E">
        <w:rPr>
          <w:rFonts w:ascii="Garamond" w:hAnsi="Garamond" w:cs="Times New Roman"/>
          <w:lang w:val="fr-BE"/>
        </w:rPr>
        <w:t xml:space="preserve"> à Cologne puisqu’il déclara à Plantin </w:t>
      </w:r>
      <w:r w:rsidR="00A45767">
        <w:rPr>
          <w:rFonts w:ascii="Garamond" w:hAnsi="Garamond" w:cs="Times New Roman"/>
          <w:lang w:val="fr-BE"/>
        </w:rPr>
        <w:t>avoir « </w:t>
      </w:r>
      <w:proofErr w:type="spellStart"/>
      <w:r w:rsidR="00A45767">
        <w:rPr>
          <w:rFonts w:ascii="Garamond" w:hAnsi="Garamond" w:cs="Times New Roman"/>
          <w:lang w:val="fr-BE"/>
        </w:rPr>
        <w:t>aprins</w:t>
      </w:r>
      <w:proofErr w:type="spellEnd"/>
      <w:r w:rsidR="00A45767">
        <w:rPr>
          <w:rFonts w:ascii="Garamond" w:hAnsi="Garamond" w:cs="Times New Roman"/>
          <w:lang w:val="fr-BE"/>
        </w:rPr>
        <w:t xml:space="preserve">, à Louvain et à Cologne, dès l’an 1556, par l’espace de quatre ans, avec Jan </w:t>
      </w:r>
      <w:proofErr w:type="spellStart"/>
      <w:r w:rsidR="00A45767">
        <w:rPr>
          <w:rFonts w:ascii="Garamond" w:hAnsi="Garamond" w:cs="Times New Roman"/>
          <w:lang w:val="fr-BE"/>
        </w:rPr>
        <w:t>Batthenius</w:t>
      </w:r>
      <w:proofErr w:type="spellEnd"/>
      <w:r w:rsidR="00A45767">
        <w:rPr>
          <w:rFonts w:ascii="Garamond" w:hAnsi="Garamond" w:cs="Times New Roman"/>
          <w:lang w:val="fr-BE"/>
        </w:rPr>
        <w:t xml:space="preserve">, et depuis </w:t>
      </w:r>
      <w:proofErr w:type="spellStart"/>
      <w:r w:rsidR="00A45767">
        <w:rPr>
          <w:rFonts w:ascii="Garamond" w:hAnsi="Garamond" w:cs="Times New Roman"/>
          <w:lang w:val="fr-BE"/>
        </w:rPr>
        <w:t>besongné</w:t>
      </w:r>
      <w:proofErr w:type="spellEnd"/>
      <w:r w:rsidR="00A45767">
        <w:rPr>
          <w:rFonts w:ascii="Garamond" w:hAnsi="Garamond" w:cs="Times New Roman"/>
          <w:lang w:val="fr-BE"/>
        </w:rPr>
        <w:t xml:space="preserve"> </w:t>
      </w:r>
      <w:proofErr w:type="spellStart"/>
      <w:r w:rsidR="00A45767">
        <w:rPr>
          <w:rFonts w:ascii="Garamond" w:hAnsi="Garamond" w:cs="Times New Roman"/>
          <w:lang w:val="fr-BE"/>
        </w:rPr>
        <w:t>audict</w:t>
      </w:r>
      <w:proofErr w:type="spellEnd"/>
      <w:r w:rsidR="00A45767">
        <w:rPr>
          <w:rFonts w:ascii="Garamond" w:hAnsi="Garamond" w:cs="Times New Roman"/>
          <w:lang w:val="fr-BE"/>
        </w:rPr>
        <w:t xml:space="preserve"> Cologne, Louvain et Anvers, pour compagnon »</w:t>
      </w:r>
      <w:r w:rsidR="00A45767">
        <w:rPr>
          <w:rStyle w:val="Appelnotedebasdep"/>
          <w:rFonts w:ascii="Garamond" w:hAnsi="Garamond" w:cs="Times New Roman"/>
          <w:lang w:val="fr-BE"/>
        </w:rPr>
        <w:footnoteReference w:id="65"/>
      </w:r>
      <w:r w:rsidR="00A45767">
        <w:rPr>
          <w:rFonts w:ascii="Garamond" w:hAnsi="Garamond" w:cs="Times New Roman"/>
          <w:lang w:val="fr-BE"/>
        </w:rPr>
        <w:t xml:space="preserve">. Les liens entre les imprimeurs de la cité rhénane et ceux des anciens Pays-Bas </w:t>
      </w:r>
      <w:r w:rsidR="00A45767">
        <w:rPr>
          <w:rFonts w:ascii="Garamond" w:hAnsi="Garamond" w:cs="Times New Roman"/>
          <w:lang w:val="fr-BE"/>
        </w:rPr>
        <w:lastRenderedPageBreak/>
        <w:t>étaient très étroits</w:t>
      </w:r>
      <w:r w:rsidR="00A45767">
        <w:rPr>
          <w:rStyle w:val="Appelnotedebasdep"/>
          <w:rFonts w:ascii="Garamond" w:hAnsi="Garamond" w:cs="Times New Roman"/>
          <w:lang w:val="fr-BE"/>
        </w:rPr>
        <w:footnoteReference w:id="66"/>
      </w:r>
      <w:r w:rsidR="00A45767">
        <w:rPr>
          <w:rFonts w:ascii="Garamond" w:hAnsi="Garamond" w:cs="Times New Roman"/>
          <w:lang w:val="fr-BE"/>
        </w:rPr>
        <w:t xml:space="preserve">. Ainsi, Jan Pasch, originaire de la région de Cologne, vint de se former à Anvers chez Jan </w:t>
      </w:r>
      <w:r w:rsidR="0018456A">
        <w:rPr>
          <w:rFonts w:ascii="Garamond" w:hAnsi="Garamond" w:cs="Times New Roman"/>
          <w:smallCaps/>
          <w:lang w:val="fr-BE"/>
        </w:rPr>
        <w:t>i</w:t>
      </w:r>
      <w:r w:rsidR="00A45767">
        <w:rPr>
          <w:rFonts w:ascii="Garamond" w:hAnsi="Garamond" w:cs="Times New Roman"/>
          <w:lang w:val="fr-BE"/>
        </w:rPr>
        <w:t xml:space="preserve"> </w:t>
      </w:r>
      <w:proofErr w:type="spellStart"/>
      <w:r w:rsidR="00A45767">
        <w:rPr>
          <w:rFonts w:ascii="Garamond" w:hAnsi="Garamond" w:cs="Times New Roman"/>
          <w:lang w:val="fr-BE"/>
        </w:rPr>
        <w:t>Verwitaghen</w:t>
      </w:r>
      <w:proofErr w:type="spellEnd"/>
      <w:r w:rsidR="00A45767">
        <w:rPr>
          <w:rFonts w:ascii="Garamond" w:hAnsi="Garamond" w:cs="Times New Roman"/>
          <w:lang w:val="fr-BE"/>
        </w:rPr>
        <w:t xml:space="preserve"> avant d’</w:t>
      </w:r>
      <w:r w:rsidR="00A31AE6">
        <w:rPr>
          <w:rFonts w:ascii="Garamond" w:hAnsi="Garamond" w:cs="Times New Roman"/>
          <w:lang w:val="fr-BE"/>
        </w:rPr>
        <w:t xml:space="preserve">y </w:t>
      </w:r>
      <w:r w:rsidR="00A45767">
        <w:rPr>
          <w:rFonts w:ascii="Garamond" w:hAnsi="Garamond" w:cs="Times New Roman"/>
          <w:lang w:val="fr-BE"/>
        </w:rPr>
        <w:t>ouvrir sa propre officine</w:t>
      </w:r>
      <w:r w:rsidR="00A45767">
        <w:rPr>
          <w:rStyle w:val="Appelnotedebasdep"/>
          <w:rFonts w:ascii="Garamond" w:hAnsi="Garamond" w:cs="Times New Roman"/>
          <w:lang w:val="fr-BE"/>
        </w:rPr>
        <w:footnoteReference w:id="67"/>
      </w:r>
      <w:r w:rsidR="00A45767">
        <w:rPr>
          <w:rFonts w:ascii="Garamond" w:hAnsi="Garamond" w:cs="Times New Roman"/>
          <w:lang w:val="fr-BE"/>
        </w:rPr>
        <w:t xml:space="preserve">. </w:t>
      </w:r>
      <w:r w:rsidR="00744BC0">
        <w:rPr>
          <w:rFonts w:ascii="Garamond" w:hAnsi="Garamond" w:cs="Times New Roman"/>
          <w:lang w:val="fr-BE"/>
        </w:rPr>
        <w:t xml:space="preserve">Nicolas Spore suivit aussi la même trajectoire. Après s’être frotté aux rudiments de l’imprimerie dans sa ville natale, il fut accueilli par </w:t>
      </w:r>
      <w:proofErr w:type="spellStart"/>
      <w:r w:rsidR="00744BC0">
        <w:rPr>
          <w:rFonts w:ascii="Garamond" w:hAnsi="Garamond" w:cs="Times New Roman"/>
          <w:lang w:val="fr-BE"/>
        </w:rPr>
        <w:t>Michiel</w:t>
      </w:r>
      <w:proofErr w:type="spellEnd"/>
      <w:r w:rsidR="00744BC0">
        <w:rPr>
          <w:rFonts w:ascii="Garamond" w:hAnsi="Garamond" w:cs="Times New Roman"/>
          <w:lang w:val="fr-BE"/>
        </w:rPr>
        <w:t xml:space="preserve"> </w:t>
      </w:r>
      <w:proofErr w:type="spellStart"/>
      <w:r w:rsidR="00744BC0">
        <w:rPr>
          <w:rFonts w:ascii="Garamond" w:hAnsi="Garamond" w:cs="Times New Roman"/>
          <w:lang w:val="fr-BE"/>
        </w:rPr>
        <w:t>Hillen</w:t>
      </w:r>
      <w:proofErr w:type="spellEnd"/>
      <w:r w:rsidR="00DE7354">
        <w:rPr>
          <w:rFonts w:ascii="Garamond" w:hAnsi="Garamond" w:cs="Times New Roman"/>
          <w:lang w:val="fr-BE"/>
        </w:rPr>
        <w:t xml:space="preserve"> l’espace d’une année et décida ensuite de s’établir définitivement</w:t>
      </w:r>
      <w:r w:rsidR="00A31AE6">
        <w:rPr>
          <w:rFonts w:ascii="Garamond" w:hAnsi="Garamond" w:cs="Times New Roman"/>
          <w:lang w:val="fr-BE"/>
        </w:rPr>
        <w:t xml:space="preserve"> dans la cité scaldienne</w:t>
      </w:r>
      <w:r w:rsidR="00DE7354">
        <w:rPr>
          <w:rStyle w:val="Appelnotedebasdep"/>
          <w:rFonts w:ascii="Garamond" w:hAnsi="Garamond" w:cs="Times New Roman"/>
          <w:lang w:val="fr-BE"/>
        </w:rPr>
        <w:footnoteReference w:id="68"/>
      </w:r>
      <w:r w:rsidR="00DE7354">
        <w:rPr>
          <w:rFonts w:ascii="Garamond" w:hAnsi="Garamond" w:cs="Times New Roman"/>
          <w:lang w:val="fr-BE"/>
        </w:rPr>
        <w:t xml:space="preserve">. À l’inverse, </w:t>
      </w:r>
      <w:r w:rsidR="00DE7354" w:rsidRPr="00DE7354">
        <w:rPr>
          <w:rFonts w:ascii="Garamond" w:hAnsi="Garamond" w:cs="Times New Roman"/>
          <w:lang w:val="fr-BE"/>
        </w:rPr>
        <w:t xml:space="preserve">Petrus </w:t>
      </w:r>
      <w:proofErr w:type="spellStart"/>
      <w:r w:rsidR="00DE7354" w:rsidRPr="00DE7354">
        <w:rPr>
          <w:rFonts w:ascii="Garamond" w:hAnsi="Garamond" w:cs="Times New Roman"/>
          <w:lang w:val="fr-BE"/>
        </w:rPr>
        <w:t>Stapmans</w:t>
      </w:r>
      <w:proofErr w:type="spellEnd"/>
      <w:r w:rsidR="00DE7354" w:rsidRPr="00DE7354">
        <w:rPr>
          <w:rFonts w:ascii="Garamond" w:hAnsi="Garamond" w:cs="Times New Roman"/>
          <w:lang w:val="fr-BE"/>
        </w:rPr>
        <w:t xml:space="preserve">, </w:t>
      </w:r>
      <w:r w:rsidR="00DE7354">
        <w:rPr>
          <w:rFonts w:ascii="Garamond" w:hAnsi="Garamond" w:cs="Times New Roman"/>
          <w:lang w:val="fr-BE"/>
        </w:rPr>
        <w:t>qui s’activait alors autour d’une presse d’</w:t>
      </w:r>
      <w:proofErr w:type="spellStart"/>
      <w:r w:rsidR="00DE7354">
        <w:rPr>
          <w:rFonts w:ascii="Garamond" w:hAnsi="Garamond" w:cs="Times New Roman"/>
          <w:lang w:val="fr-BE"/>
        </w:rPr>
        <w:t>Ameet</w:t>
      </w:r>
      <w:proofErr w:type="spellEnd"/>
      <w:r w:rsidR="00DE7354">
        <w:rPr>
          <w:rFonts w:ascii="Garamond" w:hAnsi="Garamond" w:cs="Times New Roman"/>
          <w:lang w:val="fr-BE"/>
        </w:rPr>
        <w:t xml:space="preserve"> Tavernier, dit avoir « </w:t>
      </w:r>
      <w:proofErr w:type="spellStart"/>
      <w:r w:rsidR="00DE7354">
        <w:rPr>
          <w:rFonts w:ascii="Garamond" w:hAnsi="Garamond" w:cs="Times New Roman"/>
          <w:lang w:val="fr-BE"/>
        </w:rPr>
        <w:t>apprins</w:t>
      </w:r>
      <w:proofErr w:type="spellEnd"/>
      <w:r w:rsidR="00DE7354">
        <w:rPr>
          <w:rFonts w:ascii="Garamond" w:hAnsi="Garamond" w:cs="Times New Roman"/>
          <w:lang w:val="fr-BE"/>
        </w:rPr>
        <w:t xml:space="preserve"> à […] tirer la presse chez Jehan van </w:t>
      </w:r>
      <w:proofErr w:type="spellStart"/>
      <w:r w:rsidR="00DE7354">
        <w:rPr>
          <w:rFonts w:ascii="Garamond" w:hAnsi="Garamond" w:cs="Times New Roman"/>
          <w:lang w:val="fr-BE"/>
        </w:rPr>
        <w:t>Gheele</w:t>
      </w:r>
      <w:proofErr w:type="spellEnd"/>
      <w:r w:rsidR="00DE7354">
        <w:rPr>
          <w:rFonts w:ascii="Garamond" w:hAnsi="Garamond" w:cs="Times New Roman"/>
          <w:lang w:val="fr-BE"/>
        </w:rPr>
        <w:t xml:space="preserve">, environ l’an 1550, et depuis a </w:t>
      </w:r>
      <w:proofErr w:type="spellStart"/>
      <w:r w:rsidR="00DE7354">
        <w:rPr>
          <w:rFonts w:ascii="Garamond" w:hAnsi="Garamond" w:cs="Times New Roman"/>
          <w:lang w:val="fr-BE"/>
        </w:rPr>
        <w:t>besongné</w:t>
      </w:r>
      <w:proofErr w:type="spellEnd"/>
      <w:r w:rsidR="00DE7354">
        <w:rPr>
          <w:rFonts w:ascii="Garamond" w:hAnsi="Garamond" w:cs="Times New Roman"/>
          <w:lang w:val="fr-BE"/>
        </w:rPr>
        <w:t xml:space="preserve"> </w:t>
      </w:r>
      <w:proofErr w:type="spellStart"/>
      <w:r w:rsidR="00DE7354">
        <w:rPr>
          <w:rFonts w:ascii="Garamond" w:hAnsi="Garamond" w:cs="Times New Roman"/>
          <w:lang w:val="fr-BE"/>
        </w:rPr>
        <w:t>ches</w:t>
      </w:r>
      <w:proofErr w:type="spellEnd"/>
      <w:r w:rsidR="00DE7354">
        <w:rPr>
          <w:rFonts w:ascii="Garamond" w:hAnsi="Garamond" w:cs="Times New Roman"/>
          <w:lang w:val="fr-BE"/>
        </w:rPr>
        <w:t xml:space="preserve"> divers </w:t>
      </w:r>
      <w:proofErr w:type="spellStart"/>
      <w:r w:rsidR="00DE7354">
        <w:rPr>
          <w:rFonts w:ascii="Garamond" w:hAnsi="Garamond" w:cs="Times New Roman"/>
          <w:lang w:val="fr-BE"/>
        </w:rPr>
        <w:t>maistres</w:t>
      </w:r>
      <w:proofErr w:type="spellEnd"/>
      <w:r w:rsidR="00DE7354">
        <w:rPr>
          <w:rFonts w:ascii="Garamond" w:hAnsi="Garamond" w:cs="Times New Roman"/>
          <w:lang w:val="fr-BE"/>
        </w:rPr>
        <w:t xml:space="preserve">, tant en ceste ville qu’en </w:t>
      </w:r>
      <w:proofErr w:type="spellStart"/>
      <w:r w:rsidR="00DE7354">
        <w:rPr>
          <w:rFonts w:ascii="Garamond" w:hAnsi="Garamond" w:cs="Times New Roman"/>
          <w:lang w:val="fr-BE"/>
        </w:rPr>
        <w:t>Allemaigne</w:t>
      </w:r>
      <w:proofErr w:type="spellEnd"/>
      <w:r w:rsidR="00DE7354">
        <w:rPr>
          <w:rStyle w:val="Appelnotedebasdep"/>
          <w:rFonts w:ascii="Garamond" w:hAnsi="Garamond" w:cs="Times New Roman"/>
          <w:lang w:val="fr-BE"/>
        </w:rPr>
        <w:footnoteReference w:id="69"/>
      </w:r>
      <w:r w:rsidR="00DE7354">
        <w:rPr>
          <w:rFonts w:ascii="Garamond" w:hAnsi="Garamond" w:cs="Times New Roman"/>
          <w:lang w:val="fr-BE"/>
        </w:rPr>
        <w:t> ».</w:t>
      </w:r>
      <w:r w:rsidR="003F6F41">
        <w:rPr>
          <w:rFonts w:ascii="Garamond" w:hAnsi="Garamond" w:cs="Times New Roman"/>
          <w:lang w:val="fr-BE"/>
        </w:rPr>
        <w:t xml:space="preserve"> </w:t>
      </w:r>
      <w:proofErr w:type="spellStart"/>
      <w:r w:rsidR="003F6F41">
        <w:rPr>
          <w:rFonts w:ascii="Garamond" w:hAnsi="Garamond" w:cs="Times New Roman"/>
          <w:lang w:val="fr-BE"/>
        </w:rPr>
        <w:t>Michiel</w:t>
      </w:r>
      <w:proofErr w:type="spellEnd"/>
      <w:r w:rsidR="003F6F41">
        <w:rPr>
          <w:rFonts w:ascii="Garamond" w:hAnsi="Garamond" w:cs="Times New Roman"/>
          <w:lang w:val="fr-BE"/>
        </w:rPr>
        <w:t xml:space="preserve"> Hamont, pour sa part, reçut sa formation à Utrecht, chez Jan </w:t>
      </w:r>
      <w:proofErr w:type="spellStart"/>
      <w:r w:rsidR="003F6F41" w:rsidRPr="003F6F41">
        <w:rPr>
          <w:rFonts w:ascii="Garamond" w:hAnsi="Garamond" w:cs="Times New Roman"/>
          <w:lang w:val="fr-BE"/>
        </w:rPr>
        <w:t>Berntsz</w:t>
      </w:r>
      <w:proofErr w:type="spellEnd"/>
      <w:r w:rsidR="003F6F41" w:rsidRPr="003F6F41">
        <w:rPr>
          <w:rFonts w:ascii="Garamond" w:hAnsi="Garamond" w:cs="Times New Roman"/>
          <w:lang w:val="fr-BE"/>
        </w:rPr>
        <w:t>.</w:t>
      </w:r>
      <w:r w:rsidR="003F6F41">
        <w:rPr>
          <w:rFonts w:ascii="Garamond" w:hAnsi="Garamond" w:cs="Times New Roman"/>
          <w:lang w:val="fr-BE"/>
        </w:rPr>
        <w:t xml:space="preserve">, actif entre </w:t>
      </w:r>
      <w:r w:rsidR="003F6F41" w:rsidRPr="003F6F41">
        <w:rPr>
          <w:rFonts w:ascii="Garamond" w:hAnsi="Garamond" w:cs="Times New Roman"/>
          <w:lang w:val="fr-BE"/>
        </w:rPr>
        <w:t>1514-1542</w:t>
      </w:r>
      <w:r w:rsidR="003F6F41">
        <w:rPr>
          <w:rStyle w:val="Appelnotedebasdep"/>
          <w:rFonts w:ascii="Garamond" w:hAnsi="Garamond" w:cs="Times New Roman"/>
          <w:lang w:val="fr-BE"/>
        </w:rPr>
        <w:footnoteReference w:id="70"/>
      </w:r>
      <w:r w:rsidR="003F6F41">
        <w:rPr>
          <w:rFonts w:ascii="Garamond" w:hAnsi="Garamond" w:cs="Times New Roman"/>
          <w:lang w:val="fr-BE"/>
        </w:rPr>
        <w:t>.</w:t>
      </w:r>
    </w:p>
    <w:p w:rsidR="00E16FEB" w:rsidRDefault="00E16FEB" w:rsidP="00507BB9">
      <w:pPr>
        <w:spacing w:line="360" w:lineRule="auto"/>
        <w:jc w:val="both"/>
        <w:rPr>
          <w:rFonts w:ascii="Garamond" w:hAnsi="Garamond" w:cs="Times New Roman"/>
          <w:lang w:val="fr-BE"/>
        </w:rPr>
      </w:pPr>
    </w:p>
    <w:p w:rsidR="003F2D7A" w:rsidRDefault="00B56C6B" w:rsidP="00507BB9">
      <w:pPr>
        <w:spacing w:line="360" w:lineRule="auto"/>
        <w:jc w:val="both"/>
        <w:rPr>
          <w:rFonts w:ascii="Garamond" w:hAnsi="Garamond" w:cs="Times New Roman"/>
          <w:lang w:val="fr-BE"/>
        </w:rPr>
      </w:pPr>
      <w:r>
        <w:rPr>
          <w:rFonts w:ascii="Garamond" w:hAnsi="Garamond" w:cs="Times New Roman"/>
          <w:lang w:val="fr-BE"/>
        </w:rPr>
        <w:t xml:space="preserve">Les certificats de Plantin renseignent plusieurs fils de maîtres qui débutèrent leur apprentissage auprès de leur père, voire même </w:t>
      </w:r>
      <w:r w:rsidR="007D53A3">
        <w:rPr>
          <w:rFonts w:ascii="Garamond" w:hAnsi="Garamond" w:cs="Times New Roman"/>
          <w:lang w:val="fr-BE"/>
        </w:rPr>
        <w:t>auprès du</w:t>
      </w:r>
      <w:r>
        <w:rPr>
          <w:rFonts w:ascii="Garamond" w:hAnsi="Garamond" w:cs="Times New Roman"/>
          <w:lang w:val="fr-BE"/>
        </w:rPr>
        <w:t xml:space="preserve"> grand-père, à l’instar de Jan </w:t>
      </w:r>
      <w:r>
        <w:rPr>
          <w:rFonts w:ascii="Garamond" w:hAnsi="Garamond" w:cs="Times New Roman"/>
          <w:smallCaps/>
          <w:lang w:val="fr-BE"/>
        </w:rPr>
        <w:t>iii</w:t>
      </w:r>
      <w:r>
        <w:rPr>
          <w:rFonts w:ascii="Garamond" w:hAnsi="Garamond" w:cs="Times New Roman"/>
          <w:lang w:val="fr-BE"/>
        </w:rPr>
        <w:t xml:space="preserve"> </w:t>
      </w:r>
      <w:r w:rsidR="007D53A3">
        <w:rPr>
          <w:rFonts w:ascii="Garamond" w:hAnsi="Garamond" w:cs="Times New Roman"/>
          <w:lang w:val="fr-BE"/>
        </w:rPr>
        <w:t>van den Steen qui fourbit ses premières armes dans l’entreprise familiale fondée à Gand en 1522</w:t>
      </w:r>
      <w:r w:rsidR="007D53A3">
        <w:rPr>
          <w:rStyle w:val="Appelnotedebasdep"/>
          <w:rFonts w:ascii="Garamond" w:hAnsi="Garamond" w:cs="Times New Roman"/>
          <w:lang w:val="fr-BE"/>
        </w:rPr>
        <w:footnoteReference w:id="71"/>
      </w:r>
      <w:r>
        <w:rPr>
          <w:rFonts w:ascii="Garamond" w:hAnsi="Garamond" w:cs="Times New Roman"/>
          <w:lang w:val="fr-BE"/>
        </w:rPr>
        <w:t xml:space="preserve">. </w:t>
      </w:r>
      <w:proofErr w:type="spellStart"/>
      <w:r w:rsidR="007D53A3">
        <w:rPr>
          <w:rFonts w:ascii="Garamond" w:hAnsi="Garamond" w:cs="Times New Roman"/>
          <w:lang w:val="fr-BE"/>
        </w:rPr>
        <w:t>Rutger</w:t>
      </w:r>
      <w:proofErr w:type="spellEnd"/>
      <w:r w:rsidR="007D53A3">
        <w:rPr>
          <w:rFonts w:ascii="Garamond" w:hAnsi="Garamond" w:cs="Times New Roman"/>
          <w:lang w:val="fr-BE"/>
        </w:rPr>
        <w:t xml:space="preserve"> </w:t>
      </w:r>
      <w:proofErr w:type="spellStart"/>
      <w:r w:rsidR="007D53A3">
        <w:rPr>
          <w:rFonts w:ascii="Garamond" w:hAnsi="Garamond" w:cs="Times New Roman"/>
          <w:lang w:val="fr-BE"/>
        </w:rPr>
        <w:t>Velpius</w:t>
      </w:r>
      <w:proofErr w:type="spellEnd"/>
      <w:r w:rsidR="007D53A3">
        <w:rPr>
          <w:rFonts w:ascii="Garamond" w:hAnsi="Garamond" w:cs="Times New Roman"/>
          <w:lang w:val="fr-BE"/>
        </w:rPr>
        <w:t xml:space="preserve">, qui exerçait déjà le métier de libraire </w:t>
      </w:r>
      <w:r w:rsidR="00692B49">
        <w:rPr>
          <w:rFonts w:ascii="Garamond" w:hAnsi="Garamond" w:cs="Times New Roman"/>
          <w:lang w:val="fr-BE"/>
        </w:rPr>
        <w:t xml:space="preserve">à Louvain </w:t>
      </w:r>
      <w:r w:rsidR="007D53A3">
        <w:rPr>
          <w:rFonts w:ascii="Garamond" w:hAnsi="Garamond" w:cs="Times New Roman"/>
          <w:lang w:val="fr-BE"/>
        </w:rPr>
        <w:t xml:space="preserve">lorsqu’il passa devant Plantin, </w:t>
      </w:r>
      <w:r w:rsidR="00692B49">
        <w:rPr>
          <w:rFonts w:ascii="Garamond" w:hAnsi="Garamond" w:cs="Times New Roman"/>
          <w:lang w:val="fr-BE"/>
        </w:rPr>
        <w:t xml:space="preserve">expliqua vouloir </w:t>
      </w:r>
      <w:r w:rsidR="00EB0C7D">
        <w:rPr>
          <w:rFonts w:ascii="Garamond" w:hAnsi="Garamond" w:cs="Times New Roman"/>
          <w:lang w:val="fr-BE"/>
        </w:rPr>
        <w:t>s’installer</w:t>
      </w:r>
      <w:r w:rsidR="00692B49">
        <w:rPr>
          <w:rFonts w:ascii="Garamond" w:hAnsi="Garamond" w:cs="Times New Roman"/>
          <w:lang w:val="fr-BE"/>
        </w:rPr>
        <w:t xml:space="preserve"> </w:t>
      </w:r>
      <w:r w:rsidR="00EB0C7D">
        <w:rPr>
          <w:rFonts w:ascii="Garamond" w:hAnsi="Garamond" w:cs="Times New Roman"/>
          <w:lang w:val="fr-BE"/>
        </w:rPr>
        <w:t xml:space="preserve">comme </w:t>
      </w:r>
      <w:r w:rsidR="00692B49">
        <w:rPr>
          <w:rFonts w:ascii="Garamond" w:hAnsi="Garamond" w:cs="Times New Roman"/>
          <w:lang w:val="fr-BE"/>
        </w:rPr>
        <w:t xml:space="preserve">imprimeur après « avoir </w:t>
      </w:r>
      <w:proofErr w:type="spellStart"/>
      <w:r w:rsidR="00692B49">
        <w:rPr>
          <w:rFonts w:ascii="Garamond" w:hAnsi="Garamond" w:cs="Times New Roman"/>
          <w:lang w:val="fr-BE"/>
        </w:rPr>
        <w:t>apprins</w:t>
      </w:r>
      <w:proofErr w:type="spellEnd"/>
      <w:r w:rsidR="00692B49">
        <w:rPr>
          <w:rFonts w:ascii="Garamond" w:hAnsi="Garamond" w:cs="Times New Roman"/>
          <w:lang w:val="fr-BE"/>
        </w:rPr>
        <w:t xml:space="preserve"> chez son père, par l’espace de trois ans »</w:t>
      </w:r>
      <w:r w:rsidR="00692B49">
        <w:rPr>
          <w:rStyle w:val="Appelnotedebasdep"/>
          <w:rFonts w:ascii="Garamond" w:hAnsi="Garamond" w:cs="Times New Roman"/>
          <w:lang w:val="fr-BE"/>
        </w:rPr>
        <w:footnoteReference w:id="72"/>
      </w:r>
      <w:r w:rsidR="00692B49">
        <w:rPr>
          <w:rFonts w:ascii="Garamond" w:hAnsi="Garamond" w:cs="Times New Roman"/>
          <w:lang w:val="fr-BE"/>
        </w:rPr>
        <w:t xml:space="preserve">. </w:t>
      </w:r>
      <w:r w:rsidR="00692B49" w:rsidRPr="00692B49">
        <w:rPr>
          <w:rFonts w:ascii="Garamond" w:hAnsi="Garamond" w:cs="Times New Roman"/>
          <w:lang w:val="fr-BE"/>
        </w:rPr>
        <w:t>D’autres</w:t>
      </w:r>
      <w:r w:rsidR="00692B49">
        <w:rPr>
          <w:rFonts w:ascii="Garamond" w:hAnsi="Garamond" w:cs="Times New Roman"/>
          <w:lang w:val="fr-BE"/>
        </w:rPr>
        <w:t xml:space="preserve"> complétèrent leur cursus par un séjour plus ou moins long en tant que compagnon</w:t>
      </w:r>
      <w:r w:rsidR="007462A9">
        <w:rPr>
          <w:rFonts w:ascii="Garamond" w:hAnsi="Garamond" w:cs="Times New Roman"/>
          <w:lang w:val="fr-BE"/>
        </w:rPr>
        <w:t>s</w:t>
      </w:r>
      <w:r w:rsidR="00692B49">
        <w:rPr>
          <w:rFonts w:ascii="Garamond" w:hAnsi="Garamond" w:cs="Times New Roman"/>
          <w:lang w:val="fr-BE"/>
        </w:rPr>
        <w:t xml:space="preserve"> dans d’autres maisons</w:t>
      </w:r>
      <w:r w:rsidR="00A44455">
        <w:rPr>
          <w:rFonts w:ascii="Garamond" w:hAnsi="Garamond" w:cs="Times New Roman"/>
          <w:lang w:val="fr-BE"/>
        </w:rPr>
        <w:t xml:space="preserve">. </w:t>
      </w:r>
      <w:proofErr w:type="spellStart"/>
      <w:r w:rsidR="00A31AE6">
        <w:rPr>
          <w:rFonts w:ascii="Garamond" w:hAnsi="Garamond" w:cs="Times New Roman"/>
          <w:lang w:val="fr-BE"/>
        </w:rPr>
        <w:t>Gillis</w:t>
      </w:r>
      <w:proofErr w:type="spellEnd"/>
      <w:r w:rsidR="00A31AE6" w:rsidRPr="00692B49">
        <w:rPr>
          <w:rFonts w:ascii="Garamond" w:hAnsi="Garamond" w:cs="Times New Roman"/>
          <w:smallCaps/>
          <w:lang w:val="fr-BE"/>
        </w:rPr>
        <w:t xml:space="preserve"> </w:t>
      </w:r>
      <w:r w:rsidR="00A44455" w:rsidRPr="00692B49">
        <w:rPr>
          <w:rFonts w:ascii="Garamond" w:hAnsi="Garamond" w:cs="Times New Roman"/>
          <w:smallCaps/>
          <w:lang w:val="fr-BE"/>
        </w:rPr>
        <w:t>ii</w:t>
      </w:r>
      <w:r w:rsidR="00A44455">
        <w:rPr>
          <w:rFonts w:ascii="Garamond" w:hAnsi="Garamond" w:cs="Times New Roman"/>
          <w:lang w:val="fr-BE"/>
        </w:rPr>
        <w:t xml:space="preserve"> Coppens van Diest figure ainsi dans une liste de « compagnons retrouvés </w:t>
      </w:r>
      <w:proofErr w:type="spellStart"/>
      <w:r w:rsidR="00A44455">
        <w:rPr>
          <w:rFonts w:ascii="Garamond" w:hAnsi="Garamond" w:cs="Times New Roman"/>
          <w:lang w:val="fr-BE"/>
        </w:rPr>
        <w:t>besoignants</w:t>
      </w:r>
      <w:proofErr w:type="spellEnd"/>
      <w:r w:rsidR="00A44455">
        <w:rPr>
          <w:rFonts w:ascii="Garamond" w:hAnsi="Garamond" w:cs="Times New Roman"/>
          <w:lang w:val="fr-BE"/>
        </w:rPr>
        <w:t xml:space="preserve"> en l’imprimerie de Plantin » vers 1563-1572</w:t>
      </w:r>
      <w:r w:rsidR="00A44455">
        <w:rPr>
          <w:rStyle w:val="Appelnotedebasdep"/>
          <w:rFonts w:ascii="Garamond" w:hAnsi="Garamond" w:cs="Times New Roman"/>
          <w:lang w:val="fr-BE"/>
        </w:rPr>
        <w:footnoteReference w:id="73"/>
      </w:r>
      <w:r w:rsidR="00A44455">
        <w:rPr>
          <w:rFonts w:ascii="Garamond" w:hAnsi="Garamond" w:cs="Times New Roman"/>
          <w:lang w:val="fr-BE"/>
        </w:rPr>
        <w:t xml:space="preserve">. Jan </w:t>
      </w:r>
      <w:r w:rsidR="00A44455">
        <w:rPr>
          <w:rFonts w:ascii="Garamond" w:hAnsi="Garamond" w:cs="Times New Roman"/>
          <w:smallCaps/>
          <w:lang w:val="fr-BE"/>
        </w:rPr>
        <w:t xml:space="preserve">ii </w:t>
      </w:r>
      <w:r w:rsidR="00A44455">
        <w:rPr>
          <w:rFonts w:ascii="Garamond" w:hAnsi="Garamond" w:cs="Times New Roman"/>
          <w:lang w:val="fr-BE"/>
        </w:rPr>
        <w:t xml:space="preserve">van </w:t>
      </w:r>
      <w:proofErr w:type="spellStart"/>
      <w:r w:rsidR="00A44455">
        <w:rPr>
          <w:rFonts w:ascii="Garamond" w:hAnsi="Garamond" w:cs="Times New Roman"/>
          <w:lang w:val="fr-BE"/>
        </w:rPr>
        <w:t>Ghelen</w:t>
      </w:r>
      <w:proofErr w:type="spellEnd"/>
      <w:r w:rsidR="00A44455">
        <w:rPr>
          <w:rFonts w:ascii="Garamond" w:hAnsi="Garamond" w:cs="Times New Roman"/>
          <w:lang w:val="fr-BE"/>
        </w:rPr>
        <w:t xml:space="preserve"> officia un temps chez </w:t>
      </w:r>
      <w:proofErr w:type="spellStart"/>
      <w:r w:rsidR="00A44455">
        <w:rPr>
          <w:rFonts w:ascii="Garamond" w:hAnsi="Garamond" w:cs="Times New Roman"/>
          <w:lang w:val="fr-BE"/>
        </w:rPr>
        <w:t>Michiel</w:t>
      </w:r>
      <w:proofErr w:type="spellEnd"/>
      <w:r w:rsidR="00A44455">
        <w:rPr>
          <w:rFonts w:ascii="Garamond" w:hAnsi="Garamond" w:cs="Times New Roman"/>
          <w:lang w:val="fr-BE"/>
        </w:rPr>
        <w:t xml:space="preserve"> </w:t>
      </w:r>
      <w:proofErr w:type="spellStart"/>
      <w:r w:rsidR="00A44455">
        <w:rPr>
          <w:rFonts w:ascii="Garamond" w:hAnsi="Garamond" w:cs="Times New Roman"/>
          <w:lang w:val="fr-BE"/>
        </w:rPr>
        <w:t>Hillen</w:t>
      </w:r>
      <w:proofErr w:type="spellEnd"/>
      <w:r w:rsidR="00A44455">
        <w:rPr>
          <w:rFonts w:ascii="Garamond" w:hAnsi="Garamond" w:cs="Times New Roman"/>
          <w:lang w:val="fr-BE"/>
        </w:rPr>
        <w:t xml:space="preserve"> </w:t>
      </w:r>
      <w:r w:rsidR="00A44455" w:rsidRPr="00A44455">
        <w:rPr>
          <w:rFonts w:ascii="Garamond" w:hAnsi="Garamond" w:cs="Times New Roman"/>
          <w:lang w:val="fr-BE"/>
        </w:rPr>
        <w:t>avant d'exercer comme compagnon en divers lieux</w:t>
      </w:r>
      <w:r w:rsidR="00A44455">
        <w:rPr>
          <w:rStyle w:val="Appelnotedebasdep"/>
          <w:rFonts w:ascii="Garamond" w:hAnsi="Garamond" w:cs="Times New Roman"/>
          <w:lang w:val="fr-BE"/>
        </w:rPr>
        <w:footnoteReference w:id="74"/>
      </w:r>
      <w:r w:rsidR="00A44455">
        <w:rPr>
          <w:rFonts w:ascii="Garamond" w:hAnsi="Garamond" w:cs="Times New Roman"/>
          <w:lang w:val="fr-BE"/>
        </w:rPr>
        <w:t xml:space="preserve">. Jan </w:t>
      </w:r>
      <w:r w:rsidR="00A44455">
        <w:rPr>
          <w:rFonts w:ascii="Garamond" w:hAnsi="Garamond" w:cs="Times New Roman"/>
          <w:smallCaps/>
          <w:lang w:val="fr-BE"/>
        </w:rPr>
        <w:t>iii</w:t>
      </w:r>
      <w:r w:rsidR="00A44455">
        <w:rPr>
          <w:rFonts w:ascii="Garamond" w:hAnsi="Garamond" w:cs="Times New Roman"/>
          <w:lang w:val="fr-BE"/>
        </w:rPr>
        <w:t xml:space="preserve"> van den Steen</w:t>
      </w:r>
      <w:r w:rsidR="001B2859">
        <w:rPr>
          <w:rFonts w:ascii="Garamond" w:hAnsi="Garamond" w:cs="Times New Roman"/>
          <w:lang w:val="fr-BE"/>
        </w:rPr>
        <w:t xml:space="preserve">, outre pour ses parents, travailla aussi chez </w:t>
      </w:r>
      <w:proofErr w:type="spellStart"/>
      <w:r w:rsidR="001B2859">
        <w:rPr>
          <w:rFonts w:ascii="Garamond" w:hAnsi="Garamond" w:cs="Times New Roman"/>
          <w:lang w:val="fr-BE"/>
        </w:rPr>
        <w:t>Gualterus</w:t>
      </w:r>
      <w:proofErr w:type="spellEnd"/>
      <w:r w:rsidR="001B2859">
        <w:rPr>
          <w:rFonts w:ascii="Garamond" w:hAnsi="Garamond" w:cs="Times New Roman"/>
          <w:lang w:val="fr-BE"/>
        </w:rPr>
        <w:t xml:space="preserve"> </w:t>
      </w:r>
      <w:proofErr w:type="spellStart"/>
      <w:r w:rsidR="001B2859">
        <w:rPr>
          <w:rFonts w:ascii="Garamond" w:hAnsi="Garamond" w:cs="Times New Roman"/>
          <w:lang w:val="fr-BE"/>
        </w:rPr>
        <w:t>Manilius</w:t>
      </w:r>
      <w:proofErr w:type="spellEnd"/>
      <w:r w:rsidR="00720259">
        <w:rPr>
          <w:rFonts w:ascii="Garamond" w:hAnsi="Garamond" w:cs="Times New Roman"/>
          <w:lang w:val="fr-BE"/>
        </w:rPr>
        <w:t xml:space="preserve"> à Gand</w:t>
      </w:r>
      <w:r w:rsidR="001B2859">
        <w:rPr>
          <w:rStyle w:val="Appelnotedebasdep"/>
          <w:rFonts w:ascii="Garamond" w:hAnsi="Garamond" w:cs="Times New Roman"/>
          <w:lang w:val="fr-BE"/>
        </w:rPr>
        <w:footnoteReference w:id="75"/>
      </w:r>
      <w:r w:rsidR="001B2859">
        <w:rPr>
          <w:rFonts w:ascii="Garamond" w:hAnsi="Garamond" w:cs="Times New Roman"/>
          <w:lang w:val="fr-BE"/>
        </w:rPr>
        <w:t xml:space="preserve">. </w:t>
      </w:r>
      <w:r w:rsidR="006151FD">
        <w:rPr>
          <w:rFonts w:ascii="Garamond" w:hAnsi="Garamond" w:cs="Times New Roman"/>
          <w:lang w:val="fr-BE"/>
        </w:rPr>
        <w:t>Toutefois, r</w:t>
      </w:r>
      <w:r w:rsidR="001B2859">
        <w:rPr>
          <w:rFonts w:ascii="Garamond" w:hAnsi="Garamond" w:cs="Times New Roman"/>
          <w:lang w:val="fr-BE"/>
        </w:rPr>
        <w:t xml:space="preserve">ares sont ceux </w:t>
      </w:r>
      <w:r w:rsidR="006151FD">
        <w:rPr>
          <w:rFonts w:ascii="Garamond" w:hAnsi="Garamond" w:cs="Times New Roman"/>
          <w:lang w:val="fr-BE"/>
        </w:rPr>
        <w:t xml:space="preserve">parmi eux </w:t>
      </w:r>
      <w:r w:rsidR="001B2859">
        <w:rPr>
          <w:rFonts w:ascii="Garamond" w:hAnsi="Garamond" w:cs="Times New Roman"/>
          <w:lang w:val="fr-BE"/>
        </w:rPr>
        <w:t xml:space="preserve">qui quittèrent leur ville natale, à l’exception de Petrus </w:t>
      </w:r>
      <w:proofErr w:type="spellStart"/>
      <w:r w:rsidR="001B2859">
        <w:rPr>
          <w:rFonts w:ascii="Garamond" w:hAnsi="Garamond" w:cs="Times New Roman"/>
          <w:lang w:val="fr-BE"/>
        </w:rPr>
        <w:t>Zangrius</w:t>
      </w:r>
      <w:proofErr w:type="spellEnd"/>
      <w:r w:rsidR="001B2859">
        <w:rPr>
          <w:rFonts w:ascii="Garamond" w:hAnsi="Garamond" w:cs="Times New Roman"/>
          <w:lang w:val="fr-BE"/>
        </w:rPr>
        <w:t xml:space="preserve"> qui fut envoyé à Paris chez son oncle Jean </w:t>
      </w:r>
      <w:proofErr w:type="spellStart"/>
      <w:r w:rsidR="001B2859">
        <w:rPr>
          <w:rFonts w:ascii="Garamond" w:hAnsi="Garamond" w:cs="Times New Roman"/>
          <w:lang w:val="fr-BE"/>
        </w:rPr>
        <w:t>Loys</w:t>
      </w:r>
      <w:proofErr w:type="spellEnd"/>
      <w:r w:rsidR="001B2859">
        <w:rPr>
          <w:rFonts w:ascii="Garamond" w:hAnsi="Garamond" w:cs="Times New Roman"/>
          <w:lang w:val="fr-BE"/>
        </w:rPr>
        <w:t>, ancien prote de l’atelier de Josse Bade</w:t>
      </w:r>
      <w:r w:rsidR="000C510E">
        <w:rPr>
          <w:rFonts w:ascii="Garamond" w:hAnsi="Garamond" w:cs="Times New Roman"/>
          <w:lang w:val="fr-BE"/>
        </w:rPr>
        <w:t xml:space="preserve"> qui travailla à son compte entre 1535 et 1547</w:t>
      </w:r>
      <w:r w:rsidR="001B2859">
        <w:rPr>
          <w:rStyle w:val="Appelnotedebasdep"/>
          <w:rFonts w:ascii="Garamond" w:hAnsi="Garamond" w:cs="Times New Roman"/>
          <w:lang w:val="fr-BE"/>
        </w:rPr>
        <w:footnoteReference w:id="76"/>
      </w:r>
      <w:r w:rsidR="00BB4519">
        <w:rPr>
          <w:rFonts w:ascii="Garamond" w:hAnsi="Garamond" w:cs="Times New Roman"/>
          <w:lang w:val="fr-BE"/>
        </w:rPr>
        <w:t xml:space="preserve"> ; ou encore de Jan </w:t>
      </w:r>
      <w:r w:rsidR="00BB4519">
        <w:rPr>
          <w:rFonts w:ascii="Garamond" w:hAnsi="Garamond" w:cs="Times New Roman"/>
          <w:smallCaps/>
          <w:lang w:val="fr-BE"/>
        </w:rPr>
        <w:t xml:space="preserve">ii </w:t>
      </w:r>
      <w:r w:rsidR="00BB4519">
        <w:rPr>
          <w:rFonts w:ascii="Garamond" w:hAnsi="Garamond" w:cs="Times New Roman"/>
          <w:lang w:val="fr-BE"/>
        </w:rPr>
        <w:t xml:space="preserve">van </w:t>
      </w:r>
      <w:proofErr w:type="spellStart"/>
      <w:r w:rsidR="00BB4519">
        <w:rPr>
          <w:rFonts w:ascii="Garamond" w:hAnsi="Garamond" w:cs="Times New Roman"/>
          <w:lang w:val="fr-BE"/>
        </w:rPr>
        <w:t>Genuwe</w:t>
      </w:r>
      <w:proofErr w:type="spellEnd"/>
      <w:r w:rsidR="00BB4519">
        <w:rPr>
          <w:rFonts w:ascii="Garamond" w:hAnsi="Garamond" w:cs="Times New Roman"/>
          <w:lang w:val="fr-BE"/>
        </w:rPr>
        <w:t xml:space="preserve"> qui fit une partie de son apprentissage à Rouen</w:t>
      </w:r>
      <w:r w:rsidR="00BB4519">
        <w:rPr>
          <w:rStyle w:val="Appelnotedebasdep"/>
          <w:rFonts w:ascii="Garamond" w:hAnsi="Garamond" w:cs="Times New Roman"/>
          <w:lang w:val="fr-BE"/>
        </w:rPr>
        <w:footnoteReference w:id="77"/>
      </w:r>
      <w:r w:rsidR="001B2859">
        <w:rPr>
          <w:rFonts w:ascii="Garamond" w:hAnsi="Garamond" w:cs="Times New Roman"/>
          <w:lang w:val="fr-BE"/>
        </w:rPr>
        <w:t>.</w:t>
      </w:r>
      <w:r w:rsidR="00EB0C7D">
        <w:rPr>
          <w:rFonts w:ascii="Garamond" w:hAnsi="Garamond" w:cs="Times New Roman"/>
          <w:lang w:val="fr-BE"/>
        </w:rPr>
        <w:t xml:space="preserve"> </w:t>
      </w:r>
    </w:p>
    <w:p w:rsidR="003F2D7A" w:rsidRDefault="003F2D7A" w:rsidP="00507BB9">
      <w:pPr>
        <w:spacing w:line="360" w:lineRule="auto"/>
        <w:jc w:val="both"/>
        <w:rPr>
          <w:rFonts w:ascii="Garamond" w:hAnsi="Garamond" w:cs="Times New Roman"/>
          <w:lang w:val="fr-BE"/>
        </w:rPr>
      </w:pPr>
    </w:p>
    <w:p w:rsidR="007462A9" w:rsidRDefault="00096E44" w:rsidP="00507BB9">
      <w:pPr>
        <w:spacing w:line="360" w:lineRule="auto"/>
        <w:jc w:val="both"/>
        <w:rPr>
          <w:rFonts w:ascii="Garamond" w:hAnsi="Garamond" w:cs="Times New Roman"/>
          <w:lang w:val="fr-BE"/>
        </w:rPr>
      </w:pPr>
      <w:r>
        <w:rPr>
          <w:rFonts w:ascii="Garamond" w:hAnsi="Garamond" w:cs="Times New Roman"/>
          <w:lang w:val="fr-BE"/>
        </w:rPr>
        <w:lastRenderedPageBreak/>
        <w:t xml:space="preserve">À côté de cela, plusieurs apprentis et compagnons typographes privilégièrent l’option du « grand tour », visitant des </w:t>
      </w:r>
      <w:r w:rsidR="00F2438A">
        <w:rPr>
          <w:rFonts w:ascii="Garamond" w:hAnsi="Garamond" w:cs="Times New Roman"/>
          <w:lang w:val="fr-BE"/>
        </w:rPr>
        <w:t>officines implantées</w:t>
      </w:r>
      <w:r>
        <w:rPr>
          <w:rFonts w:ascii="Garamond" w:hAnsi="Garamond" w:cs="Times New Roman"/>
          <w:lang w:val="fr-BE"/>
        </w:rPr>
        <w:t xml:space="preserve"> dans plusieurs pays. Cette démarche traditionnel</w:t>
      </w:r>
      <w:r w:rsidR="007462A9">
        <w:rPr>
          <w:rFonts w:ascii="Garamond" w:hAnsi="Garamond" w:cs="Times New Roman"/>
          <w:lang w:val="fr-BE"/>
        </w:rPr>
        <w:t>le</w:t>
      </w:r>
      <w:r>
        <w:rPr>
          <w:rFonts w:ascii="Garamond" w:hAnsi="Garamond" w:cs="Times New Roman"/>
          <w:lang w:val="fr-BE"/>
        </w:rPr>
        <w:t xml:space="preserve"> permettait d’acquérir un niveau de compétences techniques </w:t>
      </w:r>
      <w:r w:rsidR="00B84B7B">
        <w:rPr>
          <w:rFonts w:ascii="Garamond" w:hAnsi="Garamond" w:cs="Times New Roman"/>
          <w:lang w:val="fr-BE"/>
        </w:rPr>
        <w:t xml:space="preserve">censément </w:t>
      </w:r>
      <w:r>
        <w:rPr>
          <w:rFonts w:ascii="Garamond" w:hAnsi="Garamond" w:cs="Times New Roman"/>
          <w:lang w:val="fr-BE"/>
        </w:rPr>
        <w:t xml:space="preserve">supérieur et </w:t>
      </w:r>
      <w:r w:rsidR="00873AA3">
        <w:rPr>
          <w:rFonts w:ascii="Garamond" w:hAnsi="Garamond" w:cs="Times New Roman"/>
          <w:lang w:val="fr-BE"/>
        </w:rPr>
        <w:t>offrait l’opportunité de</w:t>
      </w:r>
      <w:r>
        <w:rPr>
          <w:rFonts w:ascii="Garamond" w:hAnsi="Garamond" w:cs="Times New Roman"/>
          <w:lang w:val="fr-BE"/>
        </w:rPr>
        <w:t xml:space="preserve"> se construire un capital social étendu qui pourra</w:t>
      </w:r>
      <w:r w:rsidR="00F2438A">
        <w:rPr>
          <w:rFonts w:ascii="Garamond" w:hAnsi="Garamond" w:cs="Times New Roman"/>
          <w:lang w:val="fr-BE"/>
        </w:rPr>
        <w:t>it</w:t>
      </w:r>
      <w:r>
        <w:rPr>
          <w:rFonts w:ascii="Garamond" w:hAnsi="Garamond" w:cs="Times New Roman"/>
          <w:lang w:val="fr-BE"/>
        </w:rPr>
        <w:t xml:space="preserve"> être </w:t>
      </w:r>
      <w:r w:rsidR="00F2438A">
        <w:rPr>
          <w:rFonts w:ascii="Garamond" w:hAnsi="Garamond" w:cs="Times New Roman"/>
          <w:lang w:val="fr-BE"/>
        </w:rPr>
        <w:t xml:space="preserve">mobilisé </w:t>
      </w:r>
      <w:r>
        <w:rPr>
          <w:rFonts w:ascii="Garamond" w:hAnsi="Garamond" w:cs="Times New Roman"/>
          <w:lang w:val="fr-BE"/>
        </w:rPr>
        <w:t xml:space="preserve">dans l’exercice futur de la profession. Jan </w:t>
      </w:r>
      <w:r>
        <w:rPr>
          <w:rFonts w:ascii="Garamond" w:hAnsi="Garamond" w:cs="Times New Roman"/>
          <w:smallCaps/>
          <w:lang w:val="fr-BE"/>
        </w:rPr>
        <w:t>ii</w:t>
      </w:r>
      <w:r>
        <w:rPr>
          <w:rFonts w:ascii="Garamond" w:hAnsi="Garamond" w:cs="Times New Roman"/>
          <w:lang w:val="fr-BE"/>
        </w:rPr>
        <w:t xml:space="preserve"> van den Steen demeure à cet égard un bel exemple puisque son apprentissage se fit dans les plus grandes places européennes de l’époque, de Venise à Rome en passant par Paris chez Christian </w:t>
      </w:r>
      <w:proofErr w:type="spellStart"/>
      <w:r>
        <w:rPr>
          <w:rFonts w:ascii="Garamond" w:hAnsi="Garamond" w:cs="Times New Roman"/>
          <w:lang w:val="fr-BE"/>
        </w:rPr>
        <w:t>Wechel</w:t>
      </w:r>
      <w:proofErr w:type="spellEnd"/>
      <w:r>
        <w:rPr>
          <w:rStyle w:val="Appelnotedebasdep"/>
          <w:rFonts w:ascii="Garamond" w:hAnsi="Garamond" w:cs="Times New Roman"/>
          <w:lang w:val="fr-BE"/>
        </w:rPr>
        <w:footnoteReference w:id="78"/>
      </w:r>
      <w:r>
        <w:rPr>
          <w:rFonts w:ascii="Garamond" w:hAnsi="Garamond" w:cs="Times New Roman"/>
          <w:lang w:val="fr-BE"/>
        </w:rPr>
        <w:t>.</w:t>
      </w:r>
      <w:r w:rsidR="00F2438A">
        <w:rPr>
          <w:rFonts w:ascii="Garamond" w:hAnsi="Garamond" w:cs="Times New Roman"/>
          <w:lang w:val="fr-BE"/>
        </w:rPr>
        <w:t xml:space="preserve"> Mattheus de </w:t>
      </w:r>
      <w:proofErr w:type="spellStart"/>
      <w:r w:rsidR="00F2438A">
        <w:rPr>
          <w:rFonts w:ascii="Garamond" w:hAnsi="Garamond" w:cs="Times New Roman"/>
          <w:lang w:val="fr-BE"/>
        </w:rPr>
        <w:t>Rissche</w:t>
      </w:r>
      <w:proofErr w:type="spellEnd"/>
      <w:r w:rsidR="006151FD">
        <w:rPr>
          <w:rFonts w:ascii="Garamond" w:hAnsi="Garamond" w:cs="Times New Roman"/>
          <w:lang w:val="fr-BE"/>
        </w:rPr>
        <w:t xml:space="preserve"> fit également le déplacement jusqu’à Paris après une formation reçue chez </w:t>
      </w:r>
      <w:proofErr w:type="spellStart"/>
      <w:r w:rsidR="006151FD">
        <w:rPr>
          <w:rFonts w:ascii="Garamond" w:hAnsi="Garamond" w:cs="Times New Roman"/>
          <w:lang w:val="fr-BE"/>
        </w:rPr>
        <w:t>Gill</w:t>
      </w:r>
      <w:r w:rsidR="00A31AE6">
        <w:rPr>
          <w:rFonts w:ascii="Garamond" w:hAnsi="Garamond" w:cs="Times New Roman"/>
          <w:lang w:val="fr-BE"/>
        </w:rPr>
        <w:t>i</w:t>
      </w:r>
      <w:r w:rsidR="006151FD">
        <w:rPr>
          <w:rFonts w:ascii="Garamond" w:hAnsi="Garamond" w:cs="Times New Roman"/>
          <w:lang w:val="fr-BE"/>
        </w:rPr>
        <w:t>s</w:t>
      </w:r>
      <w:proofErr w:type="spellEnd"/>
      <w:r w:rsidR="006151FD">
        <w:rPr>
          <w:rFonts w:ascii="Garamond" w:hAnsi="Garamond" w:cs="Times New Roman"/>
          <w:lang w:val="fr-BE"/>
        </w:rPr>
        <w:t xml:space="preserve"> </w:t>
      </w:r>
      <w:r w:rsidR="006151FD">
        <w:rPr>
          <w:rFonts w:ascii="Garamond" w:hAnsi="Garamond" w:cs="Times New Roman"/>
          <w:smallCaps/>
          <w:lang w:val="fr-BE"/>
        </w:rPr>
        <w:t xml:space="preserve">i </w:t>
      </w:r>
      <w:r w:rsidR="006151FD">
        <w:rPr>
          <w:rFonts w:ascii="Garamond" w:hAnsi="Garamond" w:cs="Times New Roman"/>
          <w:lang w:val="fr-BE"/>
        </w:rPr>
        <w:t>Coppens van Diest</w:t>
      </w:r>
      <w:r w:rsidR="006151FD">
        <w:rPr>
          <w:rStyle w:val="Appelnotedebasdep"/>
          <w:rFonts w:ascii="Garamond" w:hAnsi="Garamond" w:cs="Times New Roman"/>
          <w:lang w:val="fr-BE"/>
        </w:rPr>
        <w:footnoteReference w:id="79"/>
      </w:r>
      <w:r w:rsidR="006151FD">
        <w:rPr>
          <w:rFonts w:ascii="Garamond" w:hAnsi="Garamond" w:cs="Times New Roman"/>
          <w:lang w:val="fr-BE"/>
        </w:rPr>
        <w:t xml:space="preserve">. Le graveur </w:t>
      </w:r>
      <w:proofErr w:type="spellStart"/>
      <w:r w:rsidR="006151FD">
        <w:rPr>
          <w:rFonts w:ascii="Garamond" w:hAnsi="Garamond" w:cs="Times New Roman"/>
          <w:lang w:val="fr-BE"/>
        </w:rPr>
        <w:t>Antoon</w:t>
      </w:r>
      <w:proofErr w:type="spellEnd"/>
      <w:r w:rsidR="006151FD">
        <w:rPr>
          <w:rFonts w:ascii="Garamond" w:hAnsi="Garamond" w:cs="Times New Roman"/>
          <w:lang w:val="fr-BE"/>
        </w:rPr>
        <w:t xml:space="preserve"> van </w:t>
      </w:r>
      <w:proofErr w:type="spellStart"/>
      <w:r w:rsidR="006151FD">
        <w:rPr>
          <w:rFonts w:ascii="Garamond" w:hAnsi="Garamond" w:cs="Times New Roman"/>
          <w:lang w:val="fr-BE"/>
        </w:rPr>
        <w:t>Leest</w:t>
      </w:r>
      <w:proofErr w:type="spellEnd"/>
      <w:r w:rsidR="006151FD">
        <w:rPr>
          <w:rFonts w:ascii="Garamond" w:hAnsi="Garamond" w:cs="Times New Roman"/>
          <w:lang w:val="fr-BE"/>
        </w:rPr>
        <w:t>, qui travailla régulièrement pour Plantin, passa également par la capitale française</w:t>
      </w:r>
      <w:r w:rsidR="006151FD">
        <w:rPr>
          <w:rStyle w:val="Appelnotedebasdep"/>
          <w:rFonts w:ascii="Garamond" w:hAnsi="Garamond" w:cs="Times New Roman"/>
          <w:lang w:val="fr-BE"/>
        </w:rPr>
        <w:footnoteReference w:id="80"/>
      </w:r>
      <w:r w:rsidR="006151FD">
        <w:rPr>
          <w:rFonts w:ascii="Garamond" w:hAnsi="Garamond" w:cs="Times New Roman"/>
          <w:lang w:val="fr-BE"/>
        </w:rPr>
        <w:t>.</w:t>
      </w:r>
      <w:r w:rsidR="00BB4519">
        <w:rPr>
          <w:rFonts w:ascii="Garamond" w:hAnsi="Garamond" w:cs="Times New Roman"/>
          <w:lang w:val="fr-BE"/>
        </w:rPr>
        <w:t xml:space="preserve"> </w:t>
      </w:r>
      <w:r w:rsidR="00873AA3">
        <w:rPr>
          <w:rFonts w:ascii="Garamond" w:hAnsi="Garamond" w:cs="Times New Roman"/>
          <w:lang w:val="fr-BE"/>
        </w:rPr>
        <w:t>Un des compositeurs d’</w:t>
      </w:r>
      <w:proofErr w:type="spellStart"/>
      <w:r w:rsidR="00873AA3">
        <w:rPr>
          <w:rFonts w:ascii="Garamond" w:hAnsi="Garamond" w:cs="Times New Roman"/>
          <w:lang w:val="fr-BE"/>
        </w:rPr>
        <w:t>Ameet</w:t>
      </w:r>
      <w:proofErr w:type="spellEnd"/>
      <w:r w:rsidR="00873AA3">
        <w:rPr>
          <w:rFonts w:ascii="Garamond" w:hAnsi="Garamond" w:cs="Times New Roman"/>
          <w:lang w:val="fr-BE"/>
        </w:rPr>
        <w:t xml:space="preserve"> Tavernier, </w:t>
      </w:r>
      <w:proofErr w:type="spellStart"/>
      <w:r w:rsidR="00873AA3">
        <w:rPr>
          <w:rFonts w:ascii="Garamond" w:hAnsi="Garamond" w:cs="Times New Roman"/>
          <w:lang w:val="fr-BE"/>
        </w:rPr>
        <w:t>Henricus</w:t>
      </w:r>
      <w:proofErr w:type="spellEnd"/>
      <w:r w:rsidR="00873AA3">
        <w:rPr>
          <w:rFonts w:ascii="Garamond" w:hAnsi="Garamond" w:cs="Times New Roman"/>
          <w:lang w:val="fr-BE"/>
        </w:rPr>
        <w:t xml:space="preserve"> </w:t>
      </w:r>
      <w:proofErr w:type="spellStart"/>
      <w:r w:rsidR="00873AA3">
        <w:rPr>
          <w:rFonts w:ascii="Garamond" w:hAnsi="Garamond" w:cs="Times New Roman"/>
          <w:lang w:val="fr-BE"/>
        </w:rPr>
        <w:t>Duytsch</w:t>
      </w:r>
      <w:proofErr w:type="spellEnd"/>
      <w:r w:rsidR="00873AA3">
        <w:rPr>
          <w:rFonts w:ascii="Garamond" w:hAnsi="Garamond" w:cs="Times New Roman"/>
          <w:lang w:val="fr-BE"/>
        </w:rPr>
        <w:t xml:space="preserve">, exerça lui aussi son métier « en divers lieux, tant [à Anvers] qu’en autres </w:t>
      </w:r>
      <w:proofErr w:type="spellStart"/>
      <w:r w:rsidR="00873AA3">
        <w:rPr>
          <w:rFonts w:ascii="Garamond" w:hAnsi="Garamond" w:cs="Times New Roman"/>
          <w:lang w:val="fr-BE"/>
        </w:rPr>
        <w:t>païs</w:t>
      </w:r>
      <w:proofErr w:type="spellEnd"/>
      <w:r w:rsidR="00873AA3">
        <w:rPr>
          <w:rFonts w:ascii="Garamond" w:hAnsi="Garamond" w:cs="Times New Roman"/>
          <w:lang w:val="fr-BE"/>
        </w:rPr>
        <w:t> »</w:t>
      </w:r>
      <w:r w:rsidR="00873AA3">
        <w:rPr>
          <w:rStyle w:val="Appelnotedebasdep"/>
          <w:rFonts w:ascii="Garamond" w:hAnsi="Garamond" w:cs="Times New Roman"/>
          <w:lang w:val="fr-BE"/>
        </w:rPr>
        <w:footnoteReference w:id="81"/>
      </w:r>
      <w:r w:rsidR="00873AA3">
        <w:rPr>
          <w:rFonts w:ascii="Garamond" w:hAnsi="Garamond" w:cs="Times New Roman"/>
          <w:lang w:val="fr-BE"/>
        </w:rPr>
        <w:t xml:space="preserve">. Son confrère Petrus </w:t>
      </w:r>
      <w:proofErr w:type="spellStart"/>
      <w:r w:rsidR="00873AA3">
        <w:rPr>
          <w:rFonts w:ascii="Garamond" w:hAnsi="Garamond" w:cs="Times New Roman"/>
          <w:lang w:val="fr-BE"/>
        </w:rPr>
        <w:t>Stapmans</w:t>
      </w:r>
      <w:proofErr w:type="spellEnd"/>
      <w:r w:rsidR="008B2F15">
        <w:rPr>
          <w:rFonts w:ascii="Garamond" w:hAnsi="Garamond" w:cs="Times New Roman"/>
          <w:lang w:val="fr-BE"/>
        </w:rPr>
        <w:t xml:space="preserve"> privilégia, pour sa part, l’Allemagne où il visita plusieurs officines « en diverses villes et chez divers </w:t>
      </w:r>
      <w:proofErr w:type="spellStart"/>
      <w:r w:rsidR="008B2F15">
        <w:rPr>
          <w:rFonts w:ascii="Garamond" w:hAnsi="Garamond" w:cs="Times New Roman"/>
          <w:lang w:val="fr-BE"/>
        </w:rPr>
        <w:t>maistres</w:t>
      </w:r>
      <w:proofErr w:type="spellEnd"/>
      <w:r w:rsidR="008B2F15">
        <w:rPr>
          <w:rFonts w:ascii="Garamond" w:hAnsi="Garamond" w:cs="Times New Roman"/>
          <w:lang w:val="fr-BE"/>
        </w:rPr>
        <w:t> »</w:t>
      </w:r>
      <w:r w:rsidR="008B2F15">
        <w:rPr>
          <w:rStyle w:val="Appelnotedebasdep"/>
          <w:rFonts w:ascii="Garamond" w:hAnsi="Garamond" w:cs="Times New Roman"/>
          <w:lang w:val="fr-BE"/>
        </w:rPr>
        <w:footnoteReference w:id="82"/>
      </w:r>
      <w:r w:rsidR="008B2F15">
        <w:rPr>
          <w:rFonts w:ascii="Garamond" w:hAnsi="Garamond" w:cs="Times New Roman"/>
          <w:lang w:val="fr-BE"/>
        </w:rPr>
        <w:t xml:space="preserve">. Enfin, Daniel </w:t>
      </w:r>
      <w:proofErr w:type="spellStart"/>
      <w:r w:rsidR="008B2F15">
        <w:rPr>
          <w:rFonts w:ascii="Garamond" w:hAnsi="Garamond" w:cs="Times New Roman"/>
          <w:lang w:val="fr-BE"/>
        </w:rPr>
        <w:t>Vervliet</w:t>
      </w:r>
      <w:proofErr w:type="spellEnd"/>
      <w:r w:rsidR="008B2F15">
        <w:rPr>
          <w:rFonts w:ascii="Garamond" w:hAnsi="Garamond" w:cs="Times New Roman"/>
          <w:lang w:val="fr-BE"/>
        </w:rPr>
        <w:t xml:space="preserve"> descendit plus au sud et demeura plus de six ans en </w:t>
      </w:r>
      <w:r w:rsidR="005A69E6">
        <w:rPr>
          <w:rFonts w:ascii="Garamond" w:hAnsi="Garamond" w:cs="Times New Roman"/>
          <w:lang w:val="fr-BE"/>
        </w:rPr>
        <w:t xml:space="preserve">Espagne où il aura certainement pu nouer des contacts </w:t>
      </w:r>
      <w:r w:rsidR="005135B1">
        <w:rPr>
          <w:rFonts w:ascii="Garamond" w:hAnsi="Garamond" w:cs="Times New Roman"/>
          <w:lang w:val="fr-BE"/>
        </w:rPr>
        <w:t xml:space="preserve">privilégiés </w:t>
      </w:r>
      <w:r w:rsidR="005A69E6">
        <w:rPr>
          <w:rFonts w:ascii="Garamond" w:hAnsi="Garamond" w:cs="Times New Roman"/>
          <w:lang w:val="fr-BE"/>
        </w:rPr>
        <w:t>pour s’assurer des débouchés commerciaux pour écouler par la suite sa marchandise</w:t>
      </w:r>
      <w:r w:rsidR="008B2F15">
        <w:rPr>
          <w:rStyle w:val="Appelnotedebasdep"/>
          <w:rFonts w:ascii="Garamond" w:hAnsi="Garamond" w:cs="Times New Roman"/>
          <w:lang w:val="fr-BE"/>
        </w:rPr>
        <w:footnoteReference w:id="83"/>
      </w:r>
      <w:r w:rsidR="008B2F15">
        <w:rPr>
          <w:rFonts w:ascii="Garamond" w:hAnsi="Garamond" w:cs="Times New Roman"/>
          <w:lang w:val="fr-BE"/>
        </w:rPr>
        <w:t xml:space="preserve">. </w:t>
      </w:r>
    </w:p>
    <w:p w:rsidR="003F2D7A" w:rsidRPr="006151FD" w:rsidRDefault="003F2D7A" w:rsidP="00507BB9">
      <w:pPr>
        <w:spacing w:line="360" w:lineRule="auto"/>
        <w:jc w:val="both"/>
        <w:rPr>
          <w:rFonts w:ascii="Garamond" w:hAnsi="Garamond" w:cs="Times New Roman"/>
          <w:lang w:val="fr-BE"/>
        </w:rPr>
      </w:pPr>
    </w:p>
    <w:p w:rsidR="003F2D7A" w:rsidRDefault="00B84B7B" w:rsidP="00507BB9">
      <w:pPr>
        <w:spacing w:line="360" w:lineRule="auto"/>
        <w:jc w:val="both"/>
        <w:rPr>
          <w:rFonts w:ascii="Garamond" w:hAnsi="Garamond" w:cs="Times New Roman"/>
          <w:lang w:val="fr-BE"/>
        </w:rPr>
      </w:pPr>
      <w:r>
        <w:rPr>
          <w:rFonts w:ascii="Garamond" w:hAnsi="Garamond" w:cs="Times New Roman"/>
          <w:lang w:val="fr-BE"/>
        </w:rPr>
        <w:t xml:space="preserve">La durée des apprentissages </w:t>
      </w:r>
      <w:r w:rsidR="005764CC">
        <w:rPr>
          <w:rFonts w:ascii="Garamond" w:hAnsi="Garamond" w:cs="Times New Roman"/>
          <w:lang w:val="fr-BE"/>
        </w:rPr>
        <w:t xml:space="preserve">ne semble pas </w:t>
      </w:r>
      <w:r w:rsidR="00251D95">
        <w:rPr>
          <w:rFonts w:ascii="Garamond" w:hAnsi="Garamond" w:cs="Times New Roman"/>
          <w:lang w:val="fr-BE"/>
        </w:rPr>
        <w:t xml:space="preserve">avoir été </w:t>
      </w:r>
      <w:r w:rsidR="005764CC">
        <w:rPr>
          <w:rFonts w:ascii="Garamond" w:hAnsi="Garamond" w:cs="Times New Roman"/>
          <w:lang w:val="fr-BE"/>
        </w:rPr>
        <w:t xml:space="preserve">régie par une norme fixe, même si l’on constate qu’ils s’étendent généralement sur une période de deux </w:t>
      </w:r>
      <w:r w:rsidR="0057366B">
        <w:rPr>
          <w:rFonts w:ascii="Garamond" w:hAnsi="Garamond" w:cs="Times New Roman"/>
          <w:lang w:val="fr-BE"/>
        </w:rPr>
        <w:t>années</w:t>
      </w:r>
      <w:r w:rsidR="005764CC">
        <w:rPr>
          <w:rFonts w:ascii="Garamond" w:hAnsi="Garamond" w:cs="Times New Roman"/>
          <w:lang w:val="fr-BE"/>
        </w:rPr>
        <w:t xml:space="preserve">. </w:t>
      </w:r>
      <w:r w:rsidR="005764CC" w:rsidRPr="005764CC">
        <w:rPr>
          <w:rFonts w:ascii="Garamond" w:hAnsi="Garamond" w:cs="Times New Roman"/>
          <w:lang w:val="fr-BE"/>
        </w:rPr>
        <w:t>Dans sa demande d’accession au statut d’ouvrier typographe, Jan Huysmans précise</w:t>
      </w:r>
      <w:r w:rsidR="005764CC">
        <w:rPr>
          <w:rFonts w:ascii="Garamond" w:hAnsi="Garamond" w:cs="Times New Roman"/>
          <w:lang w:val="fr-BE"/>
        </w:rPr>
        <w:t xml:space="preserve"> ainsi</w:t>
      </w:r>
      <w:r w:rsidR="005764CC" w:rsidRPr="005764CC">
        <w:rPr>
          <w:rFonts w:ascii="Garamond" w:hAnsi="Garamond" w:cs="Times New Roman"/>
          <w:lang w:val="fr-BE"/>
        </w:rPr>
        <w:t xml:space="preserve"> avoir appris son métier chez </w:t>
      </w:r>
      <w:r w:rsidR="005764CC" w:rsidRPr="005764CC">
        <w:rPr>
          <w:rFonts w:ascii="Garamond" w:hAnsi="Garamond" w:cs="Times New Roman"/>
        </w:rPr>
        <w:t xml:space="preserve">Hans </w:t>
      </w:r>
      <w:proofErr w:type="spellStart"/>
      <w:r w:rsidR="005764CC" w:rsidRPr="005764CC">
        <w:rPr>
          <w:rFonts w:ascii="Garamond" w:hAnsi="Garamond" w:cs="Times New Roman"/>
        </w:rPr>
        <w:t>Laet</w:t>
      </w:r>
      <w:proofErr w:type="spellEnd"/>
      <w:r w:rsidR="005764CC" w:rsidRPr="005764CC">
        <w:rPr>
          <w:rFonts w:ascii="Garamond" w:hAnsi="Garamond" w:cs="Times New Roman"/>
          <w:lang w:val="fr-BE"/>
        </w:rPr>
        <w:t xml:space="preserve"> pendant deux ans avant d’entrer au service d’autres typographes anversois</w:t>
      </w:r>
      <w:r w:rsidR="005764CC" w:rsidRPr="005764CC">
        <w:rPr>
          <w:rFonts w:ascii="Garamond" w:hAnsi="Garamond" w:cs="Times New Roman"/>
          <w:vertAlign w:val="superscript"/>
          <w:lang w:val="fr-BE"/>
        </w:rPr>
        <w:footnoteReference w:id="84"/>
      </w:r>
      <w:r w:rsidR="005764CC" w:rsidRPr="005764CC">
        <w:rPr>
          <w:rFonts w:ascii="Garamond" w:hAnsi="Garamond" w:cs="Times New Roman"/>
          <w:lang w:val="fr-BE"/>
        </w:rPr>
        <w:t xml:space="preserve">. </w:t>
      </w:r>
      <w:r w:rsidR="0057366B">
        <w:rPr>
          <w:rFonts w:ascii="Garamond" w:hAnsi="Garamond" w:cs="Times New Roman"/>
          <w:lang w:val="fr-BE"/>
        </w:rPr>
        <w:t xml:space="preserve">Le contrat passé entre Pierre </w:t>
      </w:r>
      <w:proofErr w:type="spellStart"/>
      <w:r w:rsidR="0057366B">
        <w:rPr>
          <w:rFonts w:ascii="Garamond" w:hAnsi="Garamond" w:cs="Times New Roman"/>
          <w:lang w:val="fr-BE"/>
        </w:rPr>
        <w:t>Nelhen</w:t>
      </w:r>
      <w:proofErr w:type="spellEnd"/>
      <w:r w:rsidR="0057366B">
        <w:rPr>
          <w:rFonts w:ascii="Garamond" w:hAnsi="Garamond" w:cs="Times New Roman"/>
          <w:lang w:val="fr-BE"/>
        </w:rPr>
        <w:t xml:space="preserve"> et l’imprimeur liégeois Jean </w:t>
      </w:r>
      <w:proofErr w:type="spellStart"/>
      <w:r w:rsidR="0057366B">
        <w:rPr>
          <w:rFonts w:ascii="Garamond" w:hAnsi="Garamond" w:cs="Times New Roman"/>
          <w:lang w:val="fr-BE"/>
        </w:rPr>
        <w:t>Ouwerx</w:t>
      </w:r>
      <w:proofErr w:type="spellEnd"/>
      <w:r w:rsidR="0057366B">
        <w:rPr>
          <w:rFonts w:ascii="Garamond" w:hAnsi="Garamond" w:cs="Times New Roman"/>
          <w:lang w:val="fr-BE"/>
        </w:rPr>
        <w:t>, en juillet 1618, au sujet de la formation de son fils Léonard renseigne un</w:t>
      </w:r>
      <w:r w:rsidR="00B6180B">
        <w:rPr>
          <w:rFonts w:ascii="Garamond" w:hAnsi="Garamond" w:cs="Times New Roman"/>
          <w:lang w:val="fr-BE"/>
        </w:rPr>
        <w:t xml:space="preserve"> laps de temps</w:t>
      </w:r>
      <w:r w:rsidR="0057366B">
        <w:rPr>
          <w:rFonts w:ascii="Garamond" w:hAnsi="Garamond" w:cs="Times New Roman"/>
          <w:lang w:val="fr-BE"/>
        </w:rPr>
        <w:t xml:space="preserve"> identique</w:t>
      </w:r>
      <w:r w:rsidR="00B6180B">
        <w:rPr>
          <w:rStyle w:val="Appelnotedebasdep"/>
          <w:rFonts w:ascii="Garamond" w:hAnsi="Garamond" w:cs="Times New Roman"/>
          <w:lang w:val="fr-BE"/>
        </w:rPr>
        <w:footnoteReference w:id="85"/>
      </w:r>
      <w:r w:rsidR="0057366B">
        <w:rPr>
          <w:rFonts w:ascii="Garamond" w:hAnsi="Garamond" w:cs="Times New Roman"/>
          <w:lang w:val="fr-BE"/>
        </w:rPr>
        <w:t xml:space="preserve">. </w:t>
      </w:r>
      <w:r w:rsidR="00B6180B">
        <w:rPr>
          <w:rFonts w:ascii="Garamond" w:hAnsi="Garamond" w:cs="Times New Roman"/>
          <w:lang w:val="fr-BE"/>
        </w:rPr>
        <w:t>Cependant, l</w:t>
      </w:r>
      <w:r w:rsidR="005764CC" w:rsidRPr="005764CC">
        <w:rPr>
          <w:rFonts w:ascii="Garamond" w:hAnsi="Garamond" w:cs="Times New Roman"/>
          <w:lang w:val="fr-BE"/>
        </w:rPr>
        <w:t xml:space="preserve">a longueur d’un apprentissage </w:t>
      </w:r>
      <w:r w:rsidR="005764CC" w:rsidRPr="005764CC">
        <w:rPr>
          <w:rFonts w:ascii="Garamond" w:hAnsi="Garamond" w:cs="Times New Roman"/>
          <w:lang w:val="fr-BE"/>
        </w:rPr>
        <w:lastRenderedPageBreak/>
        <w:t xml:space="preserve">peut parfois s’étendre </w:t>
      </w:r>
      <w:r w:rsidR="00251D95">
        <w:rPr>
          <w:rFonts w:ascii="Garamond" w:hAnsi="Garamond" w:cs="Times New Roman"/>
          <w:lang w:val="fr-BE"/>
        </w:rPr>
        <w:t xml:space="preserve">et </w:t>
      </w:r>
      <w:r w:rsidR="0057366B">
        <w:rPr>
          <w:rFonts w:ascii="Garamond" w:hAnsi="Garamond" w:cs="Times New Roman"/>
          <w:lang w:val="fr-BE"/>
        </w:rPr>
        <w:t>dépasser ce nombre d’années</w:t>
      </w:r>
      <w:r w:rsidR="005764CC" w:rsidRPr="005764CC">
        <w:rPr>
          <w:rFonts w:ascii="Garamond" w:hAnsi="Garamond" w:cs="Times New Roman"/>
          <w:lang w:val="fr-BE"/>
        </w:rPr>
        <w:t xml:space="preserve">. </w:t>
      </w:r>
      <w:proofErr w:type="spellStart"/>
      <w:r w:rsidR="005764CC" w:rsidRPr="005764CC">
        <w:rPr>
          <w:rFonts w:ascii="Garamond" w:hAnsi="Garamond" w:cs="Times New Roman"/>
          <w:lang w:val="fr-BE"/>
        </w:rPr>
        <w:t>Dirck</w:t>
      </w:r>
      <w:proofErr w:type="spellEnd"/>
      <w:r w:rsidR="005764CC" w:rsidRPr="005764CC">
        <w:rPr>
          <w:rFonts w:ascii="Garamond" w:hAnsi="Garamond" w:cs="Times New Roman"/>
          <w:lang w:val="fr-BE"/>
        </w:rPr>
        <w:t xml:space="preserve"> </w:t>
      </w:r>
      <w:proofErr w:type="spellStart"/>
      <w:r w:rsidR="005764CC" w:rsidRPr="005764CC">
        <w:rPr>
          <w:rFonts w:ascii="Garamond" w:hAnsi="Garamond" w:cs="Times New Roman"/>
          <w:lang w:val="fr-BE"/>
        </w:rPr>
        <w:t>vander</w:t>
      </w:r>
      <w:proofErr w:type="spellEnd"/>
      <w:r w:rsidR="005764CC" w:rsidRPr="005764CC">
        <w:rPr>
          <w:rFonts w:ascii="Garamond" w:hAnsi="Garamond" w:cs="Times New Roman"/>
          <w:lang w:val="fr-BE"/>
        </w:rPr>
        <w:t xml:space="preserve"> Linden déclar</w:t>
      </w:r>
      <w:r w:rsidR="0057366B">
        <w:rPr>
          <w:rFonts w:ascii="Garamond" w:hAnsi="Garamond" w:cs="Times New Roman"/>
          <w:lang w:val="fr-BE"/>
        </w:rPr>
        <w:t>a</w:t>
      </w:r>
      <w:r w:rsidR="005764CC" w:rsidRPr="005764CC">
        <w:rPr>
          <w:rFonts w:ascii="Garamond" w:hAnsi="Garamond" w:cs="Times New Roman"/>
          <w:lang w:val="fr-BE"/>
        </w:rPr>
        <w:t xml:space="preserve"> avoir pris </w:t>
      </w:r>
      <w:proofErr w:type="spellStart"/>
      <w:r w:rsidR="0057366B" w:rsidRPr="005764CC">
        <w:rPr>
          <w:rFonts w:ascii="Garamond" w:hAnsi="Garamond" w:cs="Times New Roman"/>
          <w:lang w:val="fr-BE"/>
        </w:rPr>
        <w:t>Ghisbert</w:t>
      </w:r>
      <w:proofErr w:type="spellEnd"/>
      <w:r w:rsidR="0057366B" w:rsidRPr="005764CC">
        <w:rPr>
          <w:rFonts w:ascii="Garamond" w:hAnsi="Garamond" w:cs="Times New Roman"/>
          <w:lang w:val="fr-BE"/>
        </w:rPr>
        <w:t xml:space="preserve"> </w:t>
      </w:r>
      <w:proofErr w:type="spellStart"/>
      <w:r w:rsidR="0057366B" w:rsidRPr="005764CC">
        <w:rPr>
          <w:rFonts w:ascii="Garamond" w:hAnsi="Garamond" w:cs="Times New Roman"/>
          <w:lang w:val="fr-BE"/>
        </w:rPr>
        <w:t>Gheens</w:t>
      </w:r>
      <w:proofErr w:type="spellEnd"/>
      <w:r w:rsidR="0057366B" w:rsidRPr="005764CC">
        <w:rPr>
          <w:rFonts w:ascii="Garamond" w:hAnsi="Garamond" w:cs="Times New Roman"/>
          <w:lang w:val="fr-BE"/>
        </w:rPr>
        <w:t xml:space="preserve"> </w:t>
      </w:r>
      <w:r w:rsidR="005764CC" w:rsidRPr="005764CC">
        <w:rPr>
          <w:rFonts w:ascii="Garamond" w:hAnsi="Garamond" w:cs="Times New Roman"/>
          <w:lang w:val="fr-BE"/>
        </w:rPr>
        <w:t xml:space="preserve">comme élève durant quatre </w:t>
      </w:r>
      <w:r w:rsidR="0057366B">
        <w:rPr>
          <w:rFonts w:ascii="Garamond" w:hAnsi="Garamond" w:cs="Times New Roman"/>
          <w:lang w:val="fr-BE"/>
        </w:rPr>
        <w:t>ans</w:t>
      </w:r>
      <w:r w:rsidR="005764CC" w:rsidRPr="005764CC">
        <w:rPr>
          <w:rFonts w:ascii="Garamond" w:hAnsi="Garamond" w:cs="Times New Roman"/>
          <w:vertAlign w:val="superscript"/>
          <w:lang w:val="fr-BE"/>
        </w:rPr>
        <w:footnoteReference w:id="86"/>
      </w:r>
      <w:r w:rsidR="005764CC" w:rsidRPr="005764CC">
        <w:rPr>
          <w:rFonts w:ascii="Garamond" w:hAnsi="Garamond" w:cs="Times New Roman"/>
          <w:lang w:val="fr-BE"/>
        </w:rPr>
        <w:t>.</w:t>
      </w:r>
    </w:p>
    <w:p w:rsidR="003F2D7A" w:rsidRDefault="003F2D7A" w:rsidP="00507BB9">
      <w:pPr>
        <w:spacing w:line="360" w:lineRule="auto"/>
        <w:jc w:val="both"/>
        <w:rPr>
          <w:rFonts w:ascii="Garamond" w:hAnsi="Garamond" w:cs="Times New Roman"/>
          <w:lang w:val="fr-BE"/>
        </w:rPr>
      </w:pPr>
    </w:p>
    <w:p w:rsidR="00B16BC4" w:rsidRDefault="00B6180B" w:rsidP="00507BB9">
      <w:pPr>
        <w:spacing w:line="360" w:lineRule="auto"/>
        <w:jc w:val="both"/>
        <w:rPr>
          <w:rFonts w:ascii="Garamond" w:hAnsi="Garamond" w:cs="Times New Roman"/>
          <w:lang w:val="fr-BE"/>
        </w:rPr>
      </w:pPr>
      <w:r>
        <w:rPr>
          <w:rFonts w:ascii="Garamond" w:hAnsi="Garamond" w:cs="Times New Roman"/>
          <w:lang w:val="fr-BE"/>
        </w:rPr>
        <w:t xml:space="preserve">Quant aux compagnons désireux d’ouvrir </w:t>
      </w:r>
      <w:r w:rsidR="00DB2C7B">
        <w:rPr>
          <w:rFonts w:ascii="Garamond" w:hAnsi="Garamond" w:cs="Times New Roman"/>
          <w:lang w:val="fr-BE"/>
        </w:rPr>
        <w:t>un</w:t>
      </w:r>
      <w:r>
        <w:rPr>
          <w:rFonts w:ascii="Garamond" w:hAnsi="Garamond" w:cs="Times New Roman"/>
          <w:lang w:val="fr-BE"/>
        </w:rPr>
        <w:t xml:space="preserve"> atelier</w:t>
      </w:r>
      <w:r w:rsidR="00DB2C7B">
        <w:rPr>
          <w:rFonts w:ascii="Garamond" w:hAnsi="Garamond" w:cs="Times New Roman"/>
          <w:lang w:val="fr-BE"/>
        </w:rPr>
        <w:t xml:space="preserve"> à leur compte</w:t>
      </w:r>
      <w:r>
        <w:rPr>
          <w:rFonts w:ascii="Garamond" w:hAnsi="Garamond" w:cs="Times New Roman"/>
          <w:lang w:val="fr-BE"/>
        </w:rPr>
        <w:t>, là aussi, aucune règle</w:t>
      </w:r>
      <w:r w:rsidR="008F6C0A">
        <w:rPr>
          <w:rFonts w:ascii="Garamond" w:hAnsi="Garamond" w:cs="Times New Roman"/>
          <w:lang w:val="fr-BE"/>
        </w:rPr>
        <w:t xml:space="preserve"> n’est établie</w:t>
      </w:r>
      <w:r>
        <w:rPr>
          <w:rFonts w:ascii="Garamond" w:hAnsi="Garamond" w:cs="Times New Roman"/>
          <w:lang w:val="fr-BE"/>
        </w:rPr>
        <w:t xml:space="preserve">, si ce n’est celle de la capacité à réunir un capital économique suffisant. </w:t>
      </w:r>
      <w:r w:rsidR="008F6C0A">
        <w:rPr>
          <w:rFonts w:ascii="Garamond" w:hAnsi="Garamond" w:cs="Times New Roman"/>
          <w:lang w:val="fr-BE"/>
        </w:rPr>
        <w:t xml:space="preserve">Les données récoltées par Plantin ne permettent pas de déceler une tendance générale, tant la situation varie d’un individu à l’autre ou d’une officine à l’autre. </w:t>
      </w:r>
      <w:r w:rsidR="00F21BBF">
        <w:rPr>
          <w:rFonts w:ascii="Garamond" w:hAnsi="Garamond" w:cs="Times New Roman"/>
          <w:lang w:val="fr-BE"/>
        </w:rPr>
        <w:t xml:space="preserve">Ainsi, </w:t>
      </w:r>
      <w:proofErr w:type="spellStart"/>
      <w:r w:rsidR="00F21BBF">
        <w:rPr>
          <w:rFonts w:ascii="Garamond" w:hAnsi="Garamond" w:cs="Times New Roman"/>
          <w:lang w:val="fr-BE"/>
        </w:rPr>
        <w:t>Christianus</w:t>
      </w:r>
      <w:proofErr w:type="spellEnd"/>
      <w:r w:rsidR="00F21BBF">
        <w:rPr>
          <w:rFonts w:ascii="Garamond" w:hAnsi="Garamond" w:cs="Times New Roman"/>
          <w:lang w:val="fr-BE"/>
        </w:rPr>
        <w:t xml:space="preserve"> </w:t>
      </w:r>
      <w:proofErr w:type="spellStart"/>
      <w:r w:rsidR="00F21BBF">
        <w:rPr>
          <w:rFonts w:ascii="Garamond" w:hAnsi="Garamond" w:cs="Times New Roman"/>
          <w:lang w:val="fr-BE"/>
        </w:rPr>
        <w:t>Hauwelius</w:t>
      </w:r>
      <w:proofErr w:type="spellEnd"/>
      <w:r w:rsidR="00F21BBF">
        <w:rPr>
          <w:rFonts w:ascii="Garamond" w:hAnsi="Garamond" w:cs="Times New Roman"/>
          <w:lang w:val="fr-BE"/>
        </w:rPr>
        <w:t xml:space="preserve">, </w:t>
      </w:r>
      <w:r w:rsidR="00831F4B">
        <w:rPr>
          <w:rFonts w:ascii="Garamond" w:hAnsi="Garamond" w:cs="Times New Roman"/>
          <w:lang w:val="fr-BE"/>
        </w:rPr>
        <w:t>voulant</w:t>
      </w:r>
      <w:r w:rsidR="00F21BBF">
        <w:rPr>
          <w:rFonts w:ascii="Garamond" w:hAnsi="Garamond" w:cs="Times New Roman"/>
          <w:lang w:val="fr-BE"/>
        </w:rPr>
        <w:t xml:space="preserve"> lancer sa propre entreprise, se présenta devant Plantin en novembre 1575 fort d’une expérience de six années dans la boutique de </w:t>
      </w:r>
      <w:proofErr w:type="spellStart"/>
      <w:r w:rsidR="00F21BBF">
        <w:rPr>
          <w:rFonts w:ascii="Garamond" w:hAnsi="Garamond" w:cs="Times New Roman"/>
          <w:lang w:val="fr-BE"/>
        </w:rPr>
        <w:t>Philippus</w:t>
      </w:r>
      <w:proofErr w:type="spellEnd"/>
      <w:r w:rsidR="00F21BBF">
        <w:rPr>
          <w:rFonts w:ascii="Garamond" w:hAnsi="Garamond" w:cs="Times New Roman"/>
          <w:lang w:val="fr-BE"/>
        </w:rPr>
        <w:t xml:space="preserve"> </w:t>
      </w:r>
      <w:proofErr w:type="spellStart"/>
      <w:r w:rsidR="00F21BBF">
        <w:rPr>
          <w:rFonts w:ascii="Garamond" w:hAnsi="Garamond" w:cs="Times New Roman"/>
          <w:lang w:val="fr-BE"/>
        </w:rPr>
        <w:t>Nutius</w:t>
      </w:r>
      <w:proofErr w:type="spellEnd"/>
      <w:r w:rsidR="00F21BBF">
        <w:rPr>
          <w:rStyle w:val="Appelnotedebasdep"/>
          <w:rFonts w:ascii="Garamond" w:hAnsi="Garamond" w:cs="Times New Roman"/>
          <w:lang w:val="fr-BE"/>
        </w:rPr>
        <w:footnoteReference w:id="87"/>
      </w:r>
      <w:r w:rsidR="00F21BBF">
        <w:rPr>
          <w:rFonts w:ascii="Garamond" w:hAnsi="Garamond" w:cs="Times New Roman"/>
          <w:lang w:val="fr-BE"/>
        </w:rPr>
        <w:t xml:space="preserve">. Johannes </w:t>
      </w:r>
      <w:proofErr w:type="spellStart"/>
      <w:r w:rsidR="00F21BBF">
        <w:rPr>
          <w:rFonts w:ascii="Garamond" w:hAnsi="Garamond" w:cs="Times New Roman"/>
          <w:lang w:val="fr-BE"/>
        </w:rPr>
        <w:t>Masius</w:t>
      </w:r>
      <w:proofErr w:type="spellEnd"/>
      <w:r w:rsidR="00F21BBF">
        <w:rPr>
          <w:rFonts w:ascii="Garamond" w:hAnsi="Garamond" w:cs="Times New Roman"/>
          <w:lang w:val="fr-BE"/>
        </w:rPr>
        <w:t>, déjà évoqué, attendit plus d’une quinzaine d’années avant d’avoir la possibilité d’ouvrir son officine à Louvain</w:t>
      </w:r>
      <w:r w:rsidR="00F21BBF">
        <w:rPr>
          <w:rStyle w:val="Appelnotedebasdep"/>
          <w:rFonts w:ascii="Garamond" w:hAnsi="Garamond" w:cs="Times New Roman"/>
          <w:lang w:val="fr-BE"/>
        </w:rPr>
        <w:footnoteReference w:id="88"/>
      </w:r>
      <w:r w:rsidR="00F21BBF">
        <w:rPr>
          <w:rFonts w:ascii="Garamond" w:hAnsi="Garamond" w:cs="Times New Roman"/>
          <w:lang w:val="fr-BE"/>
        </w:rPr>
        <w:t>.</w:t>
      </w:r>
      <w:r w:rsidR="00831F4B">
        <w:rPr>
          <w:rFonts w:ascii="Garamond" w:hAnsi="Garamond" w:cs="Times New Roman"/>
          <w:lang w:val="fr-BE"/>
        </w:rPr>
        <w:t xml:space="preserve"> De son côté, </w:t>
      </w:r>
      <w:proofErr w:type="spellStart"/>
      <w:r w:rsidR="00831F4B" w:rsidRPr="00831F4B">
        <w:rPr>
          <w:rFonts w:ascii="Garamond" w:hAnsi="Garamond" w:cs="Times New Roman"/>
          <w:lang w:val="fr-BE"/>
        </w:rPr>
        <w:t>Aelbrecht</w:t>
      </w:r>
      <w:proofErr w:type="spellEnd"/>
      <w:r w:rsidR="00831F4B" w:rsidRPr="00831F4B">
        <w:rPr>
          <w:rFonts w:ascii="Garamond" w:hAnsi="Garamond" w:cs="Times New Roman"/>
          <w:lang w:val="fr-BE"/>
        </w:rPr>
        <w:t xml:space="preserve"> </w:t>
      </w:r>
      <w:proofErr w:type="spellStart"/>
      <w:r w:rsidR="00831F4B" w:rsidRPr="00831F4B">
        <w:rPr>
          <w:rFonts w:ascii="Garamond" w:hAnsi="Garamond" w:cs="Times New Roman"/>
          <w:lang w:val="fr-BE"/>
        </w:rPr>
        <w:t>Hendricksz</w:t>
      </w:r>
      <w:proofErr w:type="spellEnd"/>
      <w:r w:rsidR="00831F4B">
        <w:rPr>
          <w:rFonts w:ascii="Garamond" w:hAnsi="Garamond" w:cs="Times New Roman"/>
          <w:lang w:val="fr-BE"/>
        </w:rPr>
        <w:t>, établi à Delft, mais originaire de Leyde, se rendit à Anvers pour obtenir son certificat d’imprimeur en septembre 1571 après seulement deux années et demi</w:t>
      </w:r>
      <w:r w:rsidR="007462A9">
        <w:rPr>
          <w:rFonts w:ascii="Garamond" w:hAnsi="Garamond" w:cs="Times New Roman"/>
          <w:lang w:val="fr-BE"/>
        </w:rPr>
        <w:t>e</w:t>
      </w:r>
      <w:r w:rsidR="00831F4B">
        <w:rPr>
          <w:rFonts w:ascii="Garamond" w:hAnsi="Garamond" w:cs="Times New Roman"/>
          <w:lang w:val="fr-BE"/>
        </w:rPr>
        <w:t xml:space="preserve"> d’apprentissage chez </w:t>
      </w:r>
      <w:r w:rsidR="00831F4B" w:rsidRPr="00831F4B">
        <w:rPr>
          <w:rFonts w:ascii="Garamond" w:hAnsi="Garamond" w:cs="Times New Roman"/>
          <w:lang w:val="fr-BE"/>
        </w:rPr>
        <w:t xml:space="preserve">Simon </w:t>
      </w:r>
      <w:proofErr w:type="spellStart"/>
      <w:r w:rsidR="00831F4B" w:rsidRPr="00831F4B">
        <w:rPr>
          <w:rFonts w:ascii="Garamond" w:hAnsi="Garamond" w:cs="Times New Roman"/>
          <w:lang w:val="fr-BE"/>
        </w:rPr>
        <w:t>Jansz</w:t>
      </w:r>
      <w:proofErr w:type="spellEnd"/>
      <w:r w:rsidR="00831F4B">
        <w:rPr>
          <w:rStyle w:val="Appelnotedebasdep"/>
          <w:rFonts w:ascii="Garamond" w:hAnsi="Garamond" w:cs="Times New Roman"/>
          <w:lang w:val="fr-BE"/>
        </w:rPr>
        <w:footnoteReference w:id="89"/>
      </w:r>
      <w:r w:rsidR="00831F4B">
        <w:rPr>
          <w:rFonts w:ascii="Garamond" w:hAnsi="Garamond" w:cs="Times New Roman"/>
          <w:lang w:val="fr-BE"/>
        </w:rPr>
        <w:t xml:space="preserve">. Ce cas-ci illustre </w:t>
      </w:r>
      <w:r w:rsidR="00B16BC4">
        <w:rPr>
          <w:rFonts w:ascii="Garamond" w:hAnsi="Garamond" w:cs="Times New Roman"/>
          <w:lang w:val="fr-BE"/>
        </w:rPr>
        <w:t xml:space="preserve">toutefois </w:t>
      </w:r>
      <w:r w:rsidR="00DB2C7B">
        <w:rPr>
          <w:rFonts w:ascii="Garamond" w:hAnsi="Garamond" w:cs="Times New Roman"/>
          <w:lang w:val="fr-BE"/>
        </w:rPr>
        <w:t xml:space="preserve">une </w:t>
      </w:r>
      <w:r w:rsidR="00B16BC4">
        <w:rPr>
          <w:rFonts w:ascii="Garamond" w:hAnsi="Garamond" w:cs="Times New Roman"/>
          <w:lang w:val="fr-BE"/>
        </w:rPr>
        <w:t xml:space="preserve">autre </w:t>
      </w:r>
      <w:r w:rsidR="00251D95">
        <w:rPr>
          <w:rFonts w:ascii="Garamond" w:hAnsi="Garamond" w:cs="Times New Roman"/>
          <w:lang w:val="fr-BE"/>
        </w:rPr>
        <w:t>voie</w:t>
      </w:r>
      <w:r w:rsidR="00B16BC4">
        <w:rPr>
          <w:rFonts w:ascii="Garamond" w:hAnsi="Garamond" w:cs="Times New Roman"/>
          <w:lang w:val="fr-BE"/>
        </w:rPr>
        <w:t xml:space="preserve"> pour un ouvrier d’accéder au sommet de la hiérarchie sociale de la profession, celle du mariage avec la fille du maître. Cette pratique, largement étudiée et connue, </w:t>
      </w:r>
      <w:r w:rsidR="00DB2C7B">
        <w:rPr>
          <w:rFonts w:ascii="Garamond" w:hAnsi="Garamond" w:cs="Times New Roman"/>
          <w:lang w:val="fr-BE"/>
        </w:rPr>
        <w:t>se voulait comme</w:t>
      </w:r>
      <w:r w:rsidR="005A5679">
        <w:rPr>
          <w:rFonts w:ascii="Garamond" w:hAnsi="Garamond" w:cs="Times New Roman"/>
          <w:lang w:val="fr-BE"/>
        </w:rPr>
        <w:t xml:space="preserve"> </w:t>
      </w:r>
      <w:r w:rsidR="00B16BC4">
        <w:rPr>
          <w:rFonts w:ascii="Garamond" w:hAnsi="Garamond" w:cs="Times New Roman"/>
          <w:lang w:val="fr-BE"/>
        </w:rPr>
        <w:t>une réponse à la nécessité de régler la tension entre logique familiale et impératifs liés au bon fonctionnement de l’entreprise. Il importait en effet de pouvoir assurer la continuité des activités de l’atelier en cas de décès inopiné du maître. La firme Plantin-</w:t>
      </w:r>
      <w:proofErr w:type="spellStart"/>
      <w:r w:rsidR="00B16BC4">
        <w:rPr>
          <w:rFonts w:ascii="Garamond" w:hAnsi="Garamond" w:cs="Times New Roman"/>
          <w:lang w:val="fr-BE"/>
        </w:rPr>
        <w:t>Moretus</w:t>
      </w:r>
      <w:proofErr w:type="spellEnd"/>
      <w:r w:rsidR="00B16BC4">
        <w:rPr>
          <w:rFonts w:ascii="Garamond" w:hAnsi="Garamond" w:cs="Times New Roman"/>
          <w:lang w:val="fr-BE"/>
        </w:rPr>
        <w:t xml:space="preserve"> en </w:t>
      </w:r>
      <w:r w:rsidR="005A5679">
        <w:rPr>
          <w:rFonts w:ascii="Garamond" w:hAnsi="Garamond" w:cs="Times New Roman"/>
          <w:lang w:val="fr-BE"/>
        </w:rPr>
        <w:t>constitue</w:t>
      </w:r>
      <w:r w:rsidR="00B16BC4">
        <w:rPr>
          <w:rFonts w:ascii="Garamond" w:hAnsi="Garamond" w:cs="Times New Roman"/>
          <w:lang w:val="fr-BE"/>
        </w:rPr>
        <w:t xml:space="preserve"> d’ailleurs la plus belle illustration</w:t>
      </w:r>
      <w:r w:rsidR="005A5679">
        <w:rPr>
          <w:rFonts w:ascii="Garamond" w:hAnsi="Garamond" w:cs="Times New Roman"/>
          <w:lang w:val="fr-BE"/>
        </w:rPr>
        <w:t xml:space="preserve">, Plantin ayant marié deux de ses filles à ses employés les plus fidèles et compétents : Jan </w:t>
      </w:r>
      <w:proofErr w:type="spellStart"/>
      <w:r w:rsidR="005A5679">
        <w:rPr>
          <w:rFonts w:ascii="Garamond" w:hAnsi="Garamond" w:cs="Times New Roman"/>
          <w:lang w:val="fr-BE"/>
        </w:rPr>
        <w:t>Moretus</w:t>
      </w:r>
      <w:proofErr w:type="spellEnd"/>
      <w:r w:rsidR="005A5679">
        <w:rPr>
          <w:rFonts w:ascii="Garamond" w:hAnsi="Garamond" w:cs="Times New Roman"/>
          <w:lang w:val="fr-BE"/>
        </w:rPr>
        <w:t xml:space="preserve"> et Franciscus </w:t>
      </w:r>
      <w:proofErr w:type="spellStart"/>
      <w:r w:rsidR="005A5679">
        <w:rPr>
          <w:rFonts w:ascii="Garamond" w:hAnsi="Garamond" w:cs="Times New Roman"/>
          <w:lang w:val="fr-BE"/>
        </w:rPr>
        <w:t>Raph</w:t>
      </w:r>
      <w:r w:rsidR="00A05D02">
        <w:rPr>
          <w:rFonts w:ascii="Garamond" w:hAnsi="Garamond" w:cs="Times New Roman"/>
          <w:lang w:val="fr-BE"/>
        </w:rPr>
        <w:t>e</w:t>
      </w:r>
      <w:r w:rsidR="005A5679">
        <w:rPr>
          <w:rFonts w:ascii="Garamond" w:hAnsi="Garamond" w:cs="Times New Roman"/>
          <w:lang w:val="fr-BE"/>
        </w:rPr>
        <w:t>lengius</w:t>
      </w:r>
      <w:proofErr w:type="spellEnd"/>
      <w:r w:rsidR="00B16BC4">
        <w:rPr>
          <w:rFonts w:ascii="Garamond" w:hAnsi="Garamond" w:cs="Times New Roman"/>
          <w:lang w:val="fr-BE"/>
        </w:rPr>
        <w:t>.</w:t>
      </w:r>
    </w:p>
    <w:p w:rsidR="00B16BC4" w:rsidRPr="00377C0E" w:rsidRDefault="00B16BC4" w:rsidP="00507BB9">
      <w:pPr>
        <w:spacing w:line="360" w:lineRule="auto"/>
        <w:jc w:val="both"/>
        <w:rPr>
          <w:rFonts w:ascii="Garamond" w:hAnsi="Garamond" w:cs="Times New Roman"/>
          <w:lang w:val="fr-BE"/>
        </w:rPr>
      </w:pPr>
    </w:p>
    <w:p w:rsidR="00720259" w:rsidRDefault="00FE36F3" w:rsidP="00507BB9">
      <w:pPr>
        <w:spacing w:line="360" w:lineRule="auto"/>
        <w:jc w:val="both"/>
        <w:rPr>
          <w:rFonts w:ascii="Garamond" w:hAnsi="Garamond" w:cs="Times New Roman"/>
          <w:lang w:val="fr-BE"/>
        </w:rPr>
      </w:pPr>
      <w:r>
        <w:rPr>
          <w:rFonts w:ascii="Garamond" w:hAnsi="Garamond" w:cs="Times New Roman"/>
          <w:lang w:val="fr-BE"/>
        </w:rPr>
        <w:t>Reste à évoquer la problématique de l’emploi des langues</w:t>
      </w:r>
      <w:r w:rsidR="00330598">
        <w:rPr>
          <w:rFonts w:ascii="Garamond" w:hAnsi="Garamond" w:cs="Times New Roman"/>
          <w:lang w:val="fr-BE"/>
        </w:rPr>
        <w:t xml:space="preserve"> au sein des officines typographiques</w:t>
      </w:r>
      <w:r>
        <w:rPr>
          <w:rFonts w:ascii="Garamond" w:hAnsi="Garamond" w:cs="Times New Roman"/>
          <w:lang w:val="fr-BE"/>
        </w:rPr>
        <w:t>. D</w:t>
      </w:r>
      <w:r w:rsidR="005D7731" w:rsidRPr="00377C0E">
        <w:rPr>
          <w:rFonts w:ascii="Garamond" w:hAnsi="Garamond" w:cs="Times New Roman"/>
          <w:lang w:val="fr-BE"/>
        </w:rPr>
        <w:t>ans</w:t>
      </w:r>
      <w:r w:rsidR="00377C0E" w:rsidRPr="00377C0E">
        <w:rPr>
          <w:rFonts w:ascii="Garamond" w:hAnsi="Garamond" w:cs="Times New Roman"/>
          <w:lang w:val="fr-BE"/>
        </w:rPr>
        <w:t xml:space="preserve"> sa</w:t>
      </w:r>
      <w:r w:rsidR="005D7731" w:rsidRPr="00377C0E">
        <w:rPr>
          <w:rFonts w:ascii="Garamond" w:hAnsi="Garamond" w:cs="Times New Roman"/>
          <w:lang w:val="fr-BE"/>
        </w:rPr>
        <w:t xml:space="preserve"> </w:t>
      </w:r>
      <w:r w:rsidR="00377C0E" w:rsidRPr="00377C0E">
        <w:rPr>
          <w:rFonts w:ascii="Garamond" w:hAnsi="Garamond" w:cs="Times New Roman"/>
          <w:i/>
          <w:lang w:val="fr-BE"/>
        </w:rPr>
        <w:t xml:space="preserve">Description de tout le </w:t>
      </w:r>
      <w:proofErr w:type="spellStart"/>
      <w:r w:rsidR="00377C0E" w:rsidRPr="00377C0E">
        <w:rPr>
          <w:rFonts w:ascii="Garamond" w:hAnsi="Garamond" w:cs="Times New Roman"/>
          <w:i/>
          <w:lang w:val="fr-BE"/>
        </w:rPr>
        <w:t>Pai</w:t>
      </w:r>
      <w:r w:rsidR="00377C0E" w:rsidRPr="00377C0E">
        <w:rPr>
          <w:rFonts w:ascii="Times New Roman" w:hAnsi="Times New Roman" w:cs="Times New Roman"/>
          <w:i/>
          <w:lang w:val="fr-BE"/>
        </w:rPr>
        <w:t>̈</w:t>
      </w:r>
      <w:r w:rsidR="00377C0E" w:rsidRPr="00377C0E">
        <w:rPr>
          <w:rFonts w:ascii="Garamond" w:hAnsi="Garamond" w:cs="Times New Roman"/>
          <w:i/>
          <w:lang w:val="fr-BE"/>
        </w:rPr>
        <w:t>s-Bas</w:t>
      </w:r>
      <w:proofErr w:type="spellEnd"/>
      <w:r w:rsidR="00377C0E" w:rsidRPr="00377C0E">
        <w:rPr>
          <w:rFonts w:ascii="Garamond" w:hAnsi="Garamond" w:cs="Times New Roman"/>
          <w:lang w:val="fr-BE"/>
        </w:rPr>
        <w:t xml:space="preserve"> parue à Anvers en 1567, Lodovico </w:t>
      </w:r>
      <w:proofErr w:type="spellStart"/>
      <w:r w:rsidR="00377C0E" w:rsidRPr="00377C0E">
        <w:rPr>
          <w:rFonts w:ascii="Garamond" w:hAnsi="Garamond" w:cs="Times New Roman"/>
          <w:lang w:val="fr-BE"/>
        </w:rPr>
        <w:t>Giucciardini</w:t>
      </w:r>
      <w:proofErr w:type="spellEnd"/>
      <w:r w:rsidR="00377C0E" w:rsidRPr="00377C0E">
        <w:rPr>
          <w:rFonts w:ascii="Garamond" w:hAnsi="Garamond" w:cs="Times New Roman"/>
          <w:lang w:val="fr-BE"/>
        </w:rPr>
        <w:t xml:space="preserve"> ne manque </w:t>
      </w:r>
      <w:r>
        <w:rPr>
          <w:rFonts w:ascii="Garamond" w:hAnsi="Garamond" w:cs="Times New Roman"/>
          <w:lang w:val="fr-BE"/>
        </w:rPr>
        <w:t xml:space="preserve">d’ailleurs pas </w:t>
      </w:r>
      <w:r w:rsidR="00377C0E">
        <w:rPr>
          <w:rFonts w:ascii="Garamond" w:hAnsi="Garamond" w:cs="Times New Roman"/>
          <w:lang w:val="fr-BE"/>
        </w:rPr>
        <w:t xml:space="preserve">de </w:t>
      </w:r>
      <w:r w:rsidR="00D03781">
        <w:rPr>
          <w:rFonts w:ascii="Garamond" w:hAnsi="Garamond" w:cs="Times New Roman"/>
          <w:lang w:val="fr-BE"/>
        </w:rPr>
        <w:t>souligner</w:t>
      </w:r>
      <w:r w:rsidR="00377C0E">
        <w:rPr>
          <w:rFonts w:ascii="Garamond" w:hAnsi="Garamond" w:cs="Times New Roman"/>
          <w:lang w:val="fr-BE"/>
        </w:rPr>
        <w:t xml:space="preserve"> le multilinguisme des Anversois et l’apprentissage, dès le plus jeune âge, de la langue française :</w:t>
      </w:r>
    </w:p>
    <w:p w:rsidR="00377C0E" w:rsidRDefault="00377C0E" w:rsidP="00507BB9">
      <w:pPr>
        <w:spacing w:line="360" w:lineRule="auto"/>
        <w:jc w:val="both"/>
        <w:rPr>
          <w:rFonts w:ascii="Garamond" w:hAnsi="Garamond" w:cs="Times New Roman"/>
          <w:lang w:val="fr-BE"/>
        </w:rPr>
      </w:pPr>
    </w:p>
    <w:p w:rsidR="00377C0E" w:rsidRPr="00377C0E" w:rsidRDefault="00377C0E" w:rsidP="00507BB9">
      <w:pPr>
        <w:spacing w:line="360" w:lineRule="auto"/>
        <w:ind w:left="567"/>
        <w:jc w:val="both"/>
        <w:rPr>
          <w:rFonts w:ascii="Garamond" w:hAnsi="Garamond" w:cs="Times New Roman"/>
          <w:sz w:val="22"/>
          <w:szCs w:val="22"/>
          <w:lang w:val="fr-BE"/>
        </w:rPr>
      </w:pPr>
      <w:r w:rsidRPr="00377C0E">
        <w:rPr>
          <w:rFonts w:ascii="Garamond" w:hAnsi="Garamond" w:cs="Times New Roman"/>
          <w:sz w:val="22"/>
          <w:szCs w:val="22"/>
          <w:lang w:val="fr-BE"/>
        </w:rPr>
        <w:t xml:space="preserve">« Il y ha semblablement en la ville (comme aussi ha en plusieurs autres grosses villes du </w:t>
      </w:r>
      <w:proofErr w:type="spellStart"/>
      <w:r w:rsidRPr="00377C0E">
        <w:rPr>
          <w:rFonts w:ascii="Garamond" w:hAnsi="Garamond" w:cs="Times New Roman"/>
          <w:sz w:val="22"/>
          <w:szCs w:val="22"/>
          <w:lang w:val="fr-BE"/>
        </w:rPr>
        <w:t>païs</w:t>
      </w:r>
      <w:proofErr w:type="spellEnd"/>
      <w:r w:rsidRPr="00377C0E">
        <w:rPr>
          <w:rFonts w:ascii="Garamond" w:hAnsi="Garamond" w:cs="Times New Roman"/>
          <w:sz w:val="22"/>
          <w:szCs w:val="22"/>
          <w:lang w:val="fr-BE"/>
        </w:rPr>
        <w:t xml:space="preserve">) diverses </w:t>
      </w:r>
      <w:proofErr w:type="spellStart"/>
      <w:r w:rsidRPr="00377C0E">
        <w:rPr>
          <w:rFonts w:ascii="Garamond" w:hAnsi="Garamond" w:cs="Times New Roman"/>
          <w:sz w:val="22"/>
          <w:szCs w:val="22"/>
          <w:lang w:val="fr-BE"/>
        </w:rPr>
        <w:t>escoles</w:t>
      </w:r>
      <w:proofErr w:type="spellEnd"/>
      <w:r w:rsidRPr="00377C0E">
        <w:rPr>
          <w:rFonts w:ascii="Garamond" w:hAnsi="Garamond" w:cs="Times New Roman"/>
          <w:sz w:val="22"/>
          <w:szCs w:val="22"/>
          <w:lang w:val="fr-BE"/>
        </w:rPr>
        <w:t>, ou la langue Françoise s’</w:t>
      </w:r>
      <w:proofErr w:type="spellStart"/>
      <w:r w:rsidRPr="00377C0E">
        <w:rPr>
          <w:rFonts w:ascii="Garamond" w:hAnsi="Garamond" w:cs="Times New Roman"/>
          <w:sz w:val="22"/>
          <w:szCs w:val="22"/>
          <w:lang w:val="fr-BE"/>
        </w:rPr>
        <w:t>apprent</w:t>
      </w:r>
      <w:proofErr w:type="spellEnd"/>
      <w:r w:rsidRPr="00377C0E">
        <w:rPr>
          <w:rFonts w:ascii="Garamond" w:hAnsi="Garamond" w:cs="Times New Roman"/>
          <w:sz w:val="22"/>
          <w:szCs w:val="22"/>
          <w:lang w:val="fr-BE"/>
        </w:rPr>
        <w:t xml:space="preserve"> aux </w:t>
      </w:r>
      <w:proofErr w:type="spellStart"/>
      <w:r w:rsidRPr="00377C0E">
        <w:rPr>
          <w:rFonts w:ascii="Garamond" w:hAnsi="Garamond" w:cs="Times New Roman"/>
          <w:sz w:val="22"/>
          <w:szCs w:val="22"/>
          <w:lang w:val="fr-BE"/>
        </w:rPr>
        <w:t>enfans</w:t>
      </w:r>
      <w:proofErr w:type="spellEnd"/>
      <w:r w:rsidRPr="00377C0E">
        <w:rPr>
          <w:rFonts w:ascii="Garamond" w:hAnsi="Garamond" w:cs="Times New Roman"/>
          <w:sz w:val="22"/>
          <w:szCs w:val="22"/>
          <w:lang w:val="fr-BE"/>
        </w:rPr>
        <w:t xml:space="preserve">, tant femelles que </w:t>
      </w:r>
      <w:proofErr w:type="spellStart"/>
      <w:r w:rsidRPr="00377C0E">
        <w:rPr>
          <w:rFonts w:ascii="Garamond" w:hAnsi="Garamond" w:cs="Times New Roman"/>
          <w:sz w:val="22"/>
          <w:szCs w:val="22"/>
          <w:lang w:val="fr-BE"/>
        </w:rPr>
        <w:t>masles</w:t>
      </w:r>
      <w:proofErr w:type="spellEnd"/>
      <w:r w:rsidRPr="00377C0E">
        <w:rPr>
          <w:rFonts w:ascii="Garamond" w:hAnsi="Garamond" w:cs="Times New Roman"/>
          <w:sz w:val="22"/>
          <w:szCs w:val="22"/>
          <w:lang w:val="fr-BE"/>
        </w:rPr>
        <w:t> : tellement que entre l’apprendre à l’</w:t>
      </w:r>
      <w:proofErr w:type="spellStart"/>
      <w:r w:rsidRPr="00377C0E">
        <w:rPr>
          <w:rFonts w:ascii="Garamond" w:hAnsi="Garamond" w:cs="Times New Roman"/>
          <w:sz w:val="22"/>
          <w:szCs w:val="22"/>
          <w:lang w:val="fr-BE"/>
        </w:rPr>
        <w:t>escole</w:t>
      </w:r>
      <w:proofErr w:type="spellEnd"/>
      <w:r w:rsidRPr="00377C0E">
        <w:rPr>
          <w:rFonts w:ascii="Garamond" w:hAnsi="Garamond" w:cs="Times New Roman"/>
          <w:sz w:val="22"/>
          <w:szCs w:val="22"/>
          <w:lang w:val="fr-BE"/>
        </w:rPr>
        <w:t xml:space="preserve">, en </w:t>
      </w:r>
      <w:proofErr w:type="spellStart"/>
      <w:r w:rsidRPr="00377C0E">
        <w:rPr>
          <w:rFonts w:ascii="Garamond" w:hAnsi="Garamond" w:cs="Times New Roman"/>
          <w:sz w:val="22"/>
          <w:szCs w:val="22"/>
          <w:lang w:val="fr-BE"/>
        </w:rPr>
        <w:t>apres</w:t>
      </w:r>
      <w:proofErr w:type="spellEnd"/>
      <w:r w:rsidRPr="00377C0E">
        <w:rPr>
          <w:rFonts w:ascii="Garamond" w:hAnsi="Garamond" w:cs="Times New Roman"/>
          <w:sz w:val="22"/>
          <w:szCs w:val="22"/>
          <w:lang w:val="fr-BE"/>
        </w:rPr>
        <w:t xml:space="preserve"> avec l’usage &amp; avec tant de conversation d’estrangers, s’</w:t>
      </w:r>
      <w:proofErr w:type="spellStart"/>
      <w:r w:rsidRPr="00377C0E">
        <w:rPr>
          <w:rFonts w:ascii="Garamond" w:hAnsi="Garamond" w:cs="Times New Roman"/>
          <w:sz w:val="22"/>
          <w:szCs w:val="22"/>
          <w:lang w:val="fr-BE"/>
        </w:rPr>
        <w:t>espand</w:t>
      </w:r>
      <w:proofErr w:type="spellEnd"/>
      <w:r w:rsidRPr="00377C0E">
        <w:rPr>
          <w:rFonts w:ascii="Garamond" w:hAnsi="Garamond" w:cs="Times New Roman"/>
          <w:sz w:val="22"/>
          <w:szCs w:val="22"/>
          <w:lang w:val="fr-BE"/>
        </w:rPr>
        <w:t xml:space="preserve">, &amp; </w:t>
      </w:r>
      <w:proofErr w:type="spellStart"/>
      <w:r w:rsidRPr="00377C0E">
        <w:rPr>
          <w:rFonts w:ascii="Garamond" w:hAnsi="Garamond" w:cs="Times New Roman"/>
          <w:sz w:val="22"/>
          <w:szCs w:val="22"/>
          <w:lang w:val="fr-BE"/>
        </w:rPr>
        <w:t>eslargit</w:t>
      </w:r>
      <w:proofErr w:type="spellEnd"/>
      <w:r w:rsidRPr="00377C0E">
        <w:rPr>
          <w:rFonts w:ascii="Garamond" w:hAnsi="Garamond" w:cs="Times New Roman"/>
          <w:sz w:val="22"/>
          <w:szCs w:val="22"/>
          <w:lang w:val="fr-BE"/>
        </w:rPr>
        <w:t xml:space="preserve"> en sorte, que en petite espace de temps l’on y parlera </w:t>
      </w:r>
      <w:proofErr w:type="spellStart"/>
      <w:r w:rsidRPr="00377C0E">
        <w:rPr>
          <w:rFonts w:ascii="Garamond" w:hAnsi="Garamond" w:cs="Times New Roman"/>
          <w:sz w:val="22"/>
          <w:szCs w:val="22"/>
          <w:lang w:val="fr-BE"/>
        </w:rPr>
        <w:t>generalement</w:t>
      </w:r>
      <w:proofErr w:type="spellEnd"/>
      <w:r w:rsidRPr="00377C0E">
        <w:rPr>
          <w:rFonts w:ascii="Garamond" w:hAnsi="Garamond" w:cs="Times New Roman"/>
          <w:sz w:val="22"/>
          <w:szCs w:val="22"/>
          <w:lang w:val="fr-BE"/>
        </w:rPr>
        <w:t xml:space="preserve"> François a peu </w:t>
      </w:r>
      <w:proofErr w:type="spellStart"/>
      <w:r w:rsidRPr="00377C0E">
        <w:rPr>
          <w:rFonts w:ascii="Garamond" w:hAnsi="Garamond" w:cs="Times New Roman"/>
          <w:sz w:val="22"/>
          <w:szCs w:val="22"/>
          <w:lang w:val="fr-BE"/>
        </w:rPr>
        <w:t>pres</w:t>
      </w:r>
      <w:proofErr w:type="spellEnd"/>
      <w:r w:rsidRPr="00377C0E">
        <w:rPr>
          <w:rFonts w:ascii="Garamond" w:hAnsi="Garamond" w:cs="Times New Roman"/>
          <w:sz w:val="22"/>
          <w:szCs w:val="22"/>
          <w:lang w:val="fr-BE"/>
        </w:rPr>
        <w:t xml:space="preserve">, comme la langue maternelle : d’avantage y ha encore </w:t>
      </w:r>
      <w:proofErr w:type="spellStart"/>
      <w:r w:rsidRPr="00377C0E">
        <w:rPr>
          <w:rFonts w:ascii="Garamond" w:hAnsi="Garamond" w:cs="Times New Roman"/>
          <w:sz w:val="22"/>
          <w:szCs w:val="22"/>
          <w:lang w:val="fr-BE"/>
        </w:rPr>
        <w:t>maistres</w:t>
      </w:r>
      <w:proofErr w:type="spellEnd"/>
      <w:r w:rsidRPr="00377C0E">
        <w:rPr>
          <w:rFonts w:ascii="Garamond" w:hAnsi="Garamond" w:cs="Times New Roman"/>
          <w:sz w:val="22"/>
          <w:szCs w:val="22"/>
          <w:lang w:val="fr-BE"/>
        </w:rPr>
        <w:t xml:space="preserve"> qui enseignent le </w:t>
      </w:r>
      <w:proofErr w:type="spellStart"/>
      <w:r w:rsidRPr="00377C0E">
        <w:rPr>
          <w:rFonts w:ascii="Garamond" w:hAnsi="Garamond" w:cs="Times New Roman"/>
          <w:sz w:val="22"/>
          <w:szCs w:val="22"/>
          <w:lang w:val="fr-BE"/>
        </w:rPr>
        <w:t>langaige</w:t>
      </w:r>
      <w:proofErr w:type="spellEnd"/>
      <w:r w:rsidRPr="00377C0E">
        <w:rPr>
          <w:rFonts w:ascii="Garamond" w:hAnsi="Garamond" w:cs="Times New Roman"/>
          <w:sz w:val="22"/>
          <w:szCs w:val="22"/>
          <w:lang w:val="fr-BE"/>
        </w:rPr>
        <w:t xml:space="preserve"> </w:t>
      </w:r>
      <w:proofErr w:type="spellStart"/>
      <w:r w:rsidRPr="00377C0E">
        <w:rPr>
          <w:rFonts w:ascii="Garamond" w:hAnsi="Garamond" w:cs="Times New Roman"/>
          <w:sz w:val="22"/>
          <w:szCs w:val="22"/>
          <w:lang w:val="fr-BE"/>
        </w:rPr>
        <w:t>Iatlien</w:t>
      </w:r>
      <w:proofErr w:type="spellEnd"/>
      <w:r w:rsidRPr="00377C0E">
        <w:rPr>
          <w:rFonts w:ascii="Garamond" w:hAnsi="Garamond" w:cs="Times New Roman"/>
          <w:sz w:val="22"/>
          <w:szCs w:val="22"/>
          <w:lang w:val="fr-BE"/>
        </w:rPr>
        <w:t xml:space="preserve"> &amp; </w:t>
      </w:r>
      <w:proofErr w:type="spellStart"/>
      <w:r w:rsidRPr="00377C0E">
        <w:rPr>
          <w:rFonts w:ascii="Garamond" w:hAnsi="Garamond" w:cs="Times New Roman"/>
          <w:sz w:val="22"/>
          <w:szCs w:val="22"/>
          <w:lang w:val="fr-BE"/>
        </w:rPr>
        <w:lastRenderedPageBreak/>
        <w:t>Espaignol</w:t>
      </w:r>
      <w:proofErr w:type="spellEnd"/>
      <w:r w:rsidRPr="00377C0E">
        <w:rPr>
          <w:rFonts w:ascii="Garamond" w:hAnsi="Garamond" w:cs="Times New Roman"/>
          <w:sz w:val="22"/>
          <w:szCs w:val="22"/>
          <w:lang w:val="fr-BE"/>
        </w:rPr>
        <w:t xml:space="preserve"> : dont </w:t>
      </w:r>
      <w:proofErr w:type="spellStart"/>
      <w:r w:rsidRPr="00377C0E">
        <w:rPr>
          <w:rFonts w:ascii="Garamond" w:hAnsi="Garamond" w:cs="Times New Roman"/>
          <w:sz w:val="22"/>
          <w:szCs w:val="22"/>
          <w:lang w:val="fr-BE"/>
        </w:rPr>
        <w:t>apparoist</w:t>
      </w:r>
      <w:proofErr w:type="spellEnd"/>
      <w:r w:rsidRPr="00377C0E">
        <w:rPr>
          <w:rFonts w:ascii="Garamond" w:hAnsi="Garamond" w:cs="Times New Roman"/>
          <w:sz w:val="22"/>
          <w:szCs w:val="22"/>
          <w:lang w:val="fr-BE"/>
        </w:rPr>
        <w:t xml:space="preserve"> en </w:t>
      </w:r>
      <w:proofErr w:type="spellStart"/>
      <w:r w:rsidRPr="00377C0E">
        <w:rPr>
          <w:rFonts w:ascii="Garamond" w:hAnsi="Garamond" w:cs="Times New Roman"/>
          <w:sz w:val="22"/>
          <w:szCs w:val="22"/>
          <w:lang w:val="fr-BE"/>
        </w:rPr>
        <w:t>touts</w:t>
      </w:r>
      <w:proofErr w:type="spellEnd"/>
      <w:r w:rsidRPr="00377C0E">
        <w:rPr>
          <w:rFonts w:ascii="Garamond" w:hAnsi="Garamond" w:cs="Times New Roman"/>
          <w:sz w:val="22"/>
          <w:szCs w:val="22"/>
          <w:lang w:val="fr-BE"/>
        </w:rPr>
        <w:t xml:space="preserve"> moyens, que ceste ville est, &amp; </w:t>
      </w:r>
      <w:proofErr w:type="spellStart"/>
      <w:r w:rsidRPr="00377C0E">
        <w:rPr>
          <w:rFonts w:ascii="Garamond" w:hAnsi="Garamond" w:cs="Times New Roman"/>
          <w:sz w:val="22"/>
          <w:szCs w:val="22"/>
          <w:lang w:val="fr-BE"/>
        </w:rPr>
        <w:t>doibt</w:t>
      </w:r>
      <w:proofErr w:type="spellEnd"/>
      <w:r w:rsidRPr="00377C0E">
        <w:rPr>
          <w:rFonts w:ascii="Garamond" w:hAnsi="Garamond" w:cs="Times New Roman"/>
          <w:sz w:val="22"/>
          <w:szCs w:val="22"/>
          <w:lang w:val="fr-BE"/>
        </w:rPr>
        <w:t xml:space="preserve"> </w:t>
      </w:r>
      <w:proofErr w:type="spellStart"/>
      <w:r w:rsidRPr="00377C0E">
        <w:rPr>
          <w:rFonts w:ascii="Garamond" w:hAnsi="Garamond" w:cs="Times New Roman"/>
          <w:sz w:val="22"/>
          <w:szCs w:val="22"/>
          <w:lang w:val="fr-BE"/>
        </w:rPr>
        <w:t>estre</w:t>
      </w:r>
      <w:proofErr w:type="spellEnd"/>
      <w:r w:rsidRPr="00377C0E">
        <w:rPr>
          <w:rFonts w:ascii="Garamond" w:hAnsi="Garamond" w:cs="Times New Roman"/>
          <w:sz w:val="22"/>
          <w:szCs w:val="22"/>
          <w:lang w:val="fr-BE"/>
        </w:rPr>
        <w:t xml:space="preserve"> la patrie </w:t>
      </w:r>
      <w:proofErr w:type="spellStart"/>
      <w:r w:rsidRPr="00377C0E">
        <w:rPr>
          <w:rFonts w:ascii="Garamond" w:hAnsi="Garamond" w:cs="Times New Roman"/>
          <w:sz w:val="22"/>
          <w:szCs w:val="22"/>
          <w:lang w:val="fr-BE"/>
        </w:rPr>
        <w:t>commeune</w:t>
      </w:r>
      <w:proofErr w:type="spellEnd"/>
      <w:r w:rsidRPr="00377C0E">
        <w:rPr>
          <w:rFonts w:ascii="Garamond" w:hAnsi="Garamond" w:cs="Times New Roman"/>
          <w:sz w:val="22"/>
          <w:szCs w:val="22"/>
          <w:lang w:val="fr-BE"/>
        </w:rPr>
        <w:t xml:space="preserve"> de toutes les nations de la </w:t>
      </w:r>
      <w:proofErr w:type="spellStart"/>
      <w:r w:rsidRPr="00377C0E">
        <w:rPr>
          <w:rFonts w:ascii="Garamond" w:hAnsi="Garamond" w:cs="Times New Roman"/>
          <w:sz w:val="22"/>
          <w:szCs w:val="22"/>
          <w:lang w:val="fr-BE"/>
        </w:rPr>
        <w:t>Chrestienté</w:t>
      </w:r>
      <w:proofErr w:type="spellEnd"/>
      <w:r w:rsidRPr="00377C0E">
        <w:rPr>
          <w:rFonts w:ascii="Garamond" w:hAnsi="Garamond" w:cs="Times New Roman"/>
          <w:sz w:val="22"/>
          <w:szCs w:val="22"/>
          <w:lang w:val="fr-BE"/>
        </w:rPr>
        <w:t> »</w:t>
      </w:r>
      <w:r>
        <w:rPr>
          <w:rStyle w:val="Appelnotedebasdep"/>
          <w:rFonts w:ascii="Garamond" w:hAnsi="Garamond" w:cs="Times New Roman"/>
          <w:sz w:val="22"/>
          <w:szCs w:val="22"/>
          <w:lang w:val="fr-BE"/>
        </w:rPr>
        <w:footnoteReference w:id="90"/>
      </w:r>
      <w:r w:rsidRPr="00377C0E">
        <w:rPr>
          <w:rFonts w:ascii="Garamond" w:hAnsi="Garamond" w:cs="Times New Roman"/>
          <w:sz w:val="22"/>
          <w:szCs w:val="22"/>
          <w:lang w:val="fr-BE"/>
        </w:rPr>
        <w:t>.</w:t>
      </w:r>
    </w:p>
    <w:p w:rsidR="00377C0E" w:rsidRDefault="00377C0E" w:rsidP="00507BB9">
      <w:pPr>
        <w:spacing w:line="360" w:lineRule="auto"/>
        <w:jc w:val="both"/>
        <w:rPr>
          <w:rFonts w:ascii="Garamond" w:hAnsi="Garamond" w:cs="Times New Roman"/>
          <w:lang w:val="fr-BE"/>
        </w:rPr>
      </w:pPr>
    </w:p>
    <w:p w:rsidR="00507BB9" w:rsidRDefault="00507BB9" w:rsidP="00507BB9">
      <w:pPr>
        <w:spacing w:line="360" w:lineRule="auto"/>
        <w:jc w:val="both"/>
        <w:rPr>
          <w:rFonts w:ascii="Garamond" w:hAnsi="Garamond" w:cs="Times New Roman"/>
          <w:lang w:val="fr-BE"/>
        </w:rPr>
      </w:pPr>
      <w:r>
        <w:rPr>
          <w:rFonts w:ascii="Garamond" w:hAnsi="Garamond" w:cs="Times New Roman"/>
          <w:lang w:val="fr-BE"/>
        </w:rPr>
        <w:t>Anvers comptait en effet de nombreuses écoles</w:t>
      </w:r>
      <w:r w:rsidR="00FE36F3">
        <w:rPr>
          <w:rFonts w:ascii="Garamond" w:hAnsi="Garamond" w:cs="Times New Roman"/>
          <w:lang w:val="fr-BE"/>
        </w:rPr>
        <w:t xml:space="preserve"> (</w:t>
      </w:r>
      <w:proofErr w:type="spellStart"/>
      <w:r w:rsidR="00FE36F3">
        <w:rPr>
          <w:rFonts w:ascii="Garamond" w:hAnsi="Garamond" w:cs="Times New Roman"/>
          <w:i/>
          <w:iCs/>
          <w:lang w:val="fr-BE"/>
        </w:rPr>
        <w:t>Walsche</w:t>
      </w:r>
      <w:proofErr w:type="spellEnd"/>
      <w:r w:rsidR="00FE36F3">
        <w:rPr>
          <w:rFonts w:ascii="Garamond" w:hAnsi="Garamond" w:cs="Times New Roman"/>
          <w:i/>
          <w:iCs/>
          <w:lang w:val="fr-BE"/>
        </w:rPr>
        <w:t xml:space="preserve"> </w:t>
      </w:r>
      <w:proofErr w:type="spellStart"/>
      <w:r w:rsidR="00FE36F3">
        <w:rPr>
          <w:rFonts w:ascii="Garamond" w:hAnsi="Garamond" w:cs="Times New Roman"/>
          <w:i/>
          <w:iCs/>
          <w:lang w:val="fr-BE"/>
        </w:rPr>
        <w:t>scholen</w:t>
      </w:r>
      <w:proofErr w:type="spellEnd"/>
      <w:r w:rsidR="00FE36F3">
        <w:rPr>
          <w:rFonts w:ascii="Garamond" w:hAnsi="Garamond" w:cs="Times New Roman"/>
          <w:lang w:val="fr-BE"/>
        </w:rPr>
        <w:t>)</w:t>
      </w:r>
      <w:r>
        <w:rPr>
          <w:rFonts w:ascii="Garamond" w:hAnsi="Garamond" w:cs="Times New Roman"/>
          <w:lang w:val="fr-BE"/>
        </w:rPr>
        <w:t xml:space="preserve"> où les enfants de marchands recevaient les bases d’un </w:t>
      </w:r>
      <w:r w:rsidR="00117488">
        <w:rPr>
          <w:rFonts w:ascii="Garamond" w:hAnsi="Garamond" w:cs="Times New Roman"/>
          <w:lang w:val="fr-BE"/>
        </w:rPr>
        <w:t>enseignement</w:t>
      </w:r>
      <w:r>
        <w:rPr>
          <w:rFonts w:ascii="Garamond" w:hAnsi="Garamond" w:cs="Times New Roman"/>
          <w:lang w:val="fr-BE"/>
        </w:rPr>
        <w:t xml:space="preserve"> </w:t>
      </w:r>
      <w:r w:rsidR="00FE36F3">
        <w:rPr>
          <w:rFonts w:ascii="Garamond" w:hAnsi="Garamond" w:cs="Times New Roman"/>
          <w:lang w:val="fr-BE"/>
        </w:rPr>
        <w:t xml:space="preserve">pratique </w:t>
      </w:r>
      <w:r>
        <w:rPr>
          <w:rFonts w:ascii="Garamond" w:hAnsi="Garamond" w:cs="Times New Roman"/>
          <w:lang w:val="fr-BE"/>
        </w:rPr>
        <w:t>nécessaire au</w:t>
      </w:r>
      <w:r w:rsidR="00FE36F3">
        <w:rPr>
          <w:rFonts w:ascii="Garamond" w:hAnsi="Garamond" w:cs="Times New Roman"/>
          <w:lang w:val="fr-BE"/>
        </w:rPr>
        <w:t>x activités liées au</w:t>
      </w:r>
      <w:r>
        <w:rPr>
          <w:rFonts w:ascii="Garamond" w:hAnsi="Garamond" w:cs="Times New Roman"/>
          <w:lang w:val="fr-BE"/>
        </w:rPr>
        <w:t xml:space="preserve"> négoce, avec</w:t>
      </w:r>
      <w:r w:rsidR="00117488">
        <w:rPr>
          <w:rFonts w:ascii="Garamond" w:hAnsi="Garamond" w:cs="Times New Roman"/>
          <w:lang w:val="fr-BE"/>
        </w:rPr>
        <w:t xml:space="preserve"> des notions</w:t>
      </w:r>
      <w:r>
        <w:rPr>
          <w:rFonts w:ascii="Garamond" w:hAnsi="Garamond" w:cs="Times New Roman"/>
          <w:lang w:val="fr-BE"/>
        </w:rPr>
        <w:t xml:space="preserve"> </w:t>
      </w:r>
      <w:r w:rsidR="00FE36F3">
        <w:rPr>
          <w:rFonts w:ascii="Garamond" w:hAnsi="Garamond" w:cs="Times New Roman"/>
          <w:lang w:val="fr-BE"/>
        </w:rPr>
        <w:t>en français, mathématiques</w:t>
      </w:r>
      <w:r>
        <w:rPr>
          <w:rFonts w:ascii="Garamond" w:hAnsi="Garamond" w:cs="Times New Roman"/>
          <w:lang w:val="fr-BE"/>
        </w:rPr>
        <w:t xml:space="preserve"> et comptabilité</w:t>
      </w:r>
      <w:r w:rsidR="00117488">
        <w:rPr>
          <w:rFonts w:ascii="Garamond" w:hAnsi="Garamond" w:cs="Times New Roman"/>
          <w:lang w:val="fr-BE"/>
        </w:rPr>
        <w:t>, sans oublier la lecture et l’écriture</w:t>
      </w:r>
      <w:r>
        <w:rPr>
          <w:rStyle w:val="Appelnotedebasdep"/>
          <w:rFonts w:ascii="Garamond" w:hAnsi="Garamond" w:cs="Times New Roman"/>
          <w:lang w:val="fr-BE"/>
        </w:rPr>
        <w:footnoteReference w:id="91"/>
      </w:r>
      <w:r>
        <w:rPr>
          <w:rFonts w:ascii="Garamond" w:hAnsi="Garamond" w:cs="Times New Roman"/>
          <w:lang w:val="fr-BE"/>
        </w:rPr>
        <w:t xml:space="preserve">. </w:t>
      </w:r>
      <w:r w:rsidR="00AC618C">
        <w:rPr>
          <w:rFonts w:ascii="Garamond" w:hAnsi="Garamond" w:cs="Times New Roman"/>
          <w:lang w:val="fr-BE"/>
        </w:rPr>
        <w:t xml:space="preserve">Ces connaissances étaient d’autant plus utiles dans une ville où se croisaient des marchands en provenance de l’Europe entière. D’ailleurs, la mise en circulation par les imprimeurs anversois de </w:t>
      </w:r>
      <w:r w:rsidR="00483EA9">
        <w:rPr>
          <w:rFonts w:ascii="Garamond" w:hAnsi="Garamond" w:cs="Times New Roman"/>
          <w:lang w:val="fr-BE"/>
        </w:rPr>
        <w:t>quantité de</w:t>
      </w:r>
      <w:r w:rsidR="00AC618C">
        <w:rPr>
          <w:rFonts w:ascii="Garamond" w:hAnsi="Garamond" w:cs="Times New Roman"/>
          <w:lang w:val="fr-BE"/>
        </w:rPr>
        <w:t xml:space="preserve"> manuels de conversation</w:t>
      </w:r>
      <w:r w:rsidR="00330598">
        <w:rPr>
          <w:rFonts w:ascii="Garamond" w:hAnsi="Garamond" w:cs="Times New Roman"/>
          <w:lang w:val="fr-BE"/>
        </w:rPr>
        <w:t>s</w:t>
      </w:r>
      <w:r w:rsidR="00AC618C">
        <w:rPr>
          <w:rFonts w:ascii="Garamond" w:hAnsi="Garamond" w:cs="Times New Roman"/>
          <w:lang w:val="fr-BE"/>
        </w:rPr>
        <w:t xml:space="preserve"> </w:t>
      </w:r>
      <w:r w:rsidR="00483EA9">
        <w:rPr>
          <w:rFonts w:ascii="Garamond" w:hAnsi="Garamond" w:cs="Times New Roman"/>
          <w:lang w:val="fr-BE"/>
        </w:rPr>
        <w:t xml:space="preserve">plurilingues facilita </w:t>
      </w:r>
      <w:r w:rsidR="00330598">
        <w:rPr>
          <w:rFonts w:ascii="Garamond" w:hAnsi="Garamond" w:cs="Times New Roman"/>
          <w:lang w:val="fr-BE"/>
        </w:rPr>
        <w:t>grandement</w:t>
      </w:r>
      <w:r w:rsidR="00483EA9">
        <w:rPr>
          <w:rFonts w:ascii="Garamond" w:hAnsi="Garamond" w:cs="Times New Roman"/>
          <w:lang w:val="fr-BE"/>
        </w:rPr>
        <w:t xml:space="preserve"> </w:t>
      </w:r>
      <w:r w:rsidR="00330598">
        <w:rPr>
          <w:rFonts w:ascii="Garamond" w:hAnsi="Garamond" w:cs="Times New Roman"/>
          <w:lang w:val="fr-BE"/>
        </w:rPr>
        <w:t>les échanges commerciaux</w:t>
      </w:r>
      <w:r w:rsidR="00483EA9">
        <w:rPr>
          <w:rStyle w:val="Appelnotedebasdep"/>
          <w:rFonts w:ascii="Garamond" w:hAnsi="Garamond" w:cs="Times New Roman"/>
          <w:lang w:val="fr-BE"/>
        </w:rPr>
        <w:footnoteReference w:id="92"/>
      </w:r>
      <w:r w:rsidR="00AC618C">
        <w:rPr>
          <w:rFonts w:ascii="Garamond" w:hAnsi="Garamond" w:cs="Times New Roman"/>
          <w:lang w:val="fr-BE"/>
        </w:rPr>
        <w:t>.</w:t>
      </w:r>
    </w:p>
    <w:p w:rsidR="00377C0E" w:rsidRDefault="00377C0E" w:rsidP="00507BB9">
      <w:pPr>
        <w:spacing w:line="360" w:lineRule="auto"/>
        <w:jc w:val="both"/>
        <w:rPr>
          <w:rFonts w:ascii="Garamond" w:hAnsi="Garamond" w:cs="Times New Roman"/>
          <w:lang w:val="fr-BE"/>
        </w:rPr>
      </w:pPr>
    </w:p>
    <w:p w:rsidR="00A12704" w:rsidRPr="003D0C54" w:rsidRDefault="00545D63" w:rsidP="00A05D02">
      <w:pPr>
        <w:spacing w:line="360" w:lineRule="auto"/>
        <w:jc w:val="both"/>
        <w:rPr>
          <w:rFonts w:ascii="Garamond" w:hAnsi="Garamond" w:cs="Times New Roman"/>
          <w:lang w:val="en-US"/>
        </w:rPr>
      </w:pPr>
      <w:r>
        <w:rPr>
          <w:rFonts w:ascii="Garamond" w:hAnsi="Garamond" w:cs="Times New Roman"/>
          <w:lang w:val="fr-BE"/>
        </w:rPr>
        <w:t xml:space="preserve">Dans la lettre qu’il écrivit à un membre du Conseil privé, </w:t>
      </w:r>
      <w:r w:rsidR="00370F45">
        <w:rPr>
          <w:rFonts w:ascii="Garamond" w:hAnsi="Garamond" w:cs="Times New Roman"/>
          <w:lang w:val="fr-BE"/>
        </w:rPr>
        <w:t xml:space="preserve">on l’a vu, </w:t>
      </w:r>
      <w:r w:rsidR="00244FC9">
        <w:rPr>
          <w:rFonts w:ascii="Garamond" w:hAnsi="Garamond" w:cs="Times New Roman"/>
          <w:lang w:val="fr-BE"/>
        </w:rPr>
        <w:t xml:space="preserve">Plantin </w:t>
      </w:r>
      <w:r>
        <w:rPr>
          <w:rFonts w:ascii="Garamond" w:hAnsi="Garamond" w:cs="Times New Roman"/>
          <w:lang w:val="fr-BE"/>
        </w:rPr>
        <w:t xml:space="preserve">prétendit mal </w:t>
      </w:r>
      <w:r w:rsidR="00D03781">
        <w:rPr>
          <w:rFonts w:ascii="Garamond" w:hAnsi="Garamond" w:cs="Times New Roman"/>
          <w:lang w:val="fr-BE"/>
        </w:rPr>
        <w:t>s’exprim</w:t>
      </w:r>
      <w:r>
        <w:rPr>
          <w:rFonts w:ascii="Garamond" w:hAnsi="Garamond" w:cs="Times New Roman"/>
          <w:lang w:val="fr-BE"/>
        </w:rPr>
        <w:t>er</w:t>
      </w:r>
      <w:r w:rsidR="00244FC9">
        <w:rPr>
          <w:rFonts w:ascii="Garamond" w:hAnsi="Garamond" w:cs="Times New Roman"/>
          <w:lang w:val="fr-BE"/>
        </w:rPr>
        <w:t xml:space="preserve"> </w:t>
      </w:r>
      <w:r w:rsidR="00D03781">
        <w:rPr>
          <w:rFonts w:ascii="Garamond" w:hAnsi="Garamond" w:cs="Times New Roman"/>
          <w:lang w:val="fr-BE"/>
        </w:rPr>
        <w:t>en</w:t>
      </w:r>
      <w:r w:rsidR="00244FC9">
        <w:rPr>
          <w:rFonts w:ascii="Garamond" w:hAnsi="Garamond" w:cs="Times New Roman"/>
          <w:lang w:val="fr-BE"/>
        </w:rPr>
        <w:t xml:space="preserve"> néerlandais</w:t>
      </w:r>
      <w:r>
        <w:rPr>
          <w:rFonts w:ascii="Garamond" w:hAnsi="Garamond" w:cs="Times New Roman"/>
          <w:lang w:val="fr-BE"/>
        </w:rPr>
        <w:t xml:space="preserve"> afin de tenter de se décharger du poste de prototypographe</w:t>
      </w:r>
      <w:r w:rsidR="00244FC9">
        <w:rPr>
          <w:rFonts w:ascii="Garamond" w:hAnsi="Garamond" w:cs="Times New Roman"/>
          <w:lang w:val="fr-BE"/>
        </w:rPr>
        <w:t xml:space="preserve">. </w:t>
      </w:r>
      <w:r>
        <w:rPr>
          <w:rFonts w:ascii="Garamond" w:hAnsi="Garamond" w:cs="Times New Roman"/>
          <w:lang w:val="fr-BE"/>
        </w:rPr>
        <w:t xml:space="preserve">La publication, en 1573, du </w:t>
      </w:r>
      <w:r w:rsidRPr="00545D63">
        <w:rPr>
          <w:rFonts w:ascii="Garamond" w:hAnsi="Garamond" w:cs="Times New Roman"/>
          <w:i/>
          <w:iCs/>
          <w:lang w:val="fr-BE"/>
        </w:rPr>
        <w:t xml:space="preserve">Thesaurus </w:t>
      </w:r>
      <w:proofErr w:type="spellStart"/>
      <w:r w:rsidRPr="00545D63">
        <w:rPr>
          <w:rFonts w:ascii="Garamond" w:hAnsi="Garamond" w:cs="Times New Roman"/>
          <w:i/>
          <w:iCs/>
          <w:lang w:val="fr-BE"/>
        </w:rPr>
        <w:t>Theutonicae</w:t>
      </w:r>
      <w:proofErr w:type="spellEnd"/>
      <w:r w:rsidRPr="00545D63">
        <w:rPr>
          <w:rFonts w:ascii="Garamond" w:hAnsi="Garamond" w:cs="Times New Roman"/>
          <w:i/>
          <w:iCs/>
          <w:lang w:val="fr-BE"/>
        </w:rPr>
        <w:t xml:space="preserve"> linguae</w:t>
      </w:r>
      <w:r>
        <w:rPr>
          <w:rFonts w:ascii="Garamond" w:hAnsi="Garamond" w:cs="Times New Roman"/>
          <w:lang w:val="fr-BE"/>
        </w:rPr>
        <w:t xml:space="preserve"> vient toutefois contrebalancer cette affirmation</w:t>
      </w:r>
      <w:r w:rsidR="00370F45">
        <w:rPr>
          <w:rStyle w:val="Appelnotedebasdep"/>
          <w:rFonts w:ascii="Garamond" w:hAnsi="Garamond" w:cs="Times New Roman"/>
          <w:lang w:val="fr-BE"/>
        </w:rPr>
        <w:footnoteReference w:id="93"/>
      </w:r>
      <w:r>
        <w:rPr>
          <w:rFonts w:ascii="Garamond" w:hAnsi="Garamond" w:cs="Times New Roman"/>
          <w:lang w:val="fr-BE"/>
        </w:rPr>
        <w:t xml:space="preserve">. </w:t>
      </w:r>
      <w:r w:rsidR="00370F45">
        <w:rPr>
          <w:rFonts w:ascii="Garamond" w:hAnsi="Garamond" w:cs="Times New Roman"/>
          <w:lang w:val="fr-BE"/>
        </w:rPr>
        <w:t xml:space="preserve">La genèse de ce dictionnaire repose précisément sur une première tentative </w:t>
      </w:r>
      <w:r w:rsidR="0049264C">
        <w:rPr>
          <w:rFonts w:ascii="Garamond" w:hAnsi="Garamond" w:cs="Times New Roman"/>
          <w:lang w:val="fr-BE"/>
        </w:rPr>
        <w:t xml:space="preserve">par Plantin, avec l’aide de ses correcteurs, </w:t>
      </w:r>
      <w:r w:rsidR="00370F45">
        <w:rPr>
          <w:rFonts w:ascii="Garamond" w:hAnsi="Garamond" w:cs="Times New Roman"/>
          <w:lang w:val="fr-BE"/>
        </w:rPr>
        <w:t>de compilation de mots en néerlandais pour apprendre la langue. La maîtrise de cette langue lui permit en outre de traduire vers le français le B</w:t>
      </w:r>
      <w:r w:rsidR="00370F45" w:rsidRPr="00370F45">
        <w:rPr>
          <w:rFonts w:ascii="Garamond" w:hAnsi="Garamond" w:cs="Times New Roman"/>
          <w:i/>
          <w:iCs/>
          <w:lang w:val="fr-BE"/>
        </w:rPr>
        <w:t xml:space="preserve">oeck der </w:t>
      </w:r>
      <w:proofErr w:type="spellStart"/>
      <w:r w:rsidR="00370F45" w:rsidRPr="00370F45">
        <w:rPr>
          <w:rFonts w:ascii="Garamond" w:hAnsi="Garamond" w:cs="Times New Roman"/>
          <w:i/>
          <w:iCs/>
          <w:lang w:val="fr-BE"/>
        </w:rPr>
        <w:t>ghetuygenissen</w:t>
      </w:r>
      <w:proofErr w:type="spellEnd"/>
      <w:r w:rsidR="00370F45" w:rsidRPr="00370F45">
        <w:rPr>
          <w:rFonts w:ascii="Garamond" w:hAnsi="Garamond" w:cs="Times New Roman"/>
          <w:i/>
          <w:iCs/>
          <w:lang w:val="fr-BE"/>
        </w:rPr>
        <w:t xml:space="preserve"> </w:t>
      </w:r>
      <w:proofErr w:type="spellStart"/>
      <w:r w:rsidR="00370F45" w:rsidRPr="00370F45">
        <w:rPr>
          <w:rFonts w:ascii="Garamond" w:hAnsi="Garamond" w:cs="Times New Roman"/>
          <w:i/>
          <w:iCs/>
          <w:lang w:val="fr-BE"/>
        </w:rPr>
        <w:t>vanden</w:t>
      </w:r>
      <w:proofErr w:type="spellEnd"/>
      <w:r w:rsidR="00370F45" w:rsidRPr="00370F45">
        <w:rPr>
          <w:rFonts w:ascii="Garamond" w:hAnsi="Garamond" w:cs="Times New Roman"/>
          <w:i/>
          <w:iCs/>
          <w:lang w:val="fr-BE"/>
        </w:rPr>
        <w:t xml:space="preserve"> </w:t>
      </w:r>
      <w:proofErr w:type="spellStart"/>
      <w:r w:rsidR="00370F45" w:rsidRPr="00370F45">
        <w:rPr>
          <w:rFonts w:ascii="Garamond" w:hAnsi="Garamond" w:cs="Times New Roman"/>
          <w:i/>
          <w:iCs/>
          <w:lang w:val="fr-BE"/>
        </w:rPr>
        <w:t>verborghen</w:t>
      </w:r>
      <w:proofErr w:type="spellEnd"/>
      <w:r w:rsidR="00370F45" w:rsidRPr="00370F45">
        <w:rPr>
          <w:rFonts w:ascii="Garamond" w:hAnsi="Garamond" w:cs="Times New Roman"/>
          <w:i/>
          <w:iCs/>
          <w:lang w:val="fr-BE"/>
        </w:rPr>
        <w:t xml:space="preserve"> </w:t>
      </w:r>
      <w:proofErr w:type="spellStart"/>
      <w:r w:rsidR="00370F45" w:rsidRPr="00370F45">
        <w:rPr>
          <w:rFonts w:ascii="Garamond" w:hAnsi="Garamond" w:cs="Times New Roman"/>
          <w:i/>
          <w:iCs/>
          <w:lang w:val="fr-BE"/>
        </w:rPr>
        <w:t>acker-schat</w:t>
      </w:r>
      <w:proofErr w:type="spellEnd"/>
      <w:r w:rsidR="00370F45">
        <w:rPr>
          <w:rFonts w:ascii="Garamond" w:hAnsi="Garamond" w:cs="Times New Roman"/>
          <w:lang w:val="fr-BE"/>
        </w:rPr>
        <w:t xml:space="preserve"> d’</w:t>
      </w:r>
      <w:r w:rsidR="00370F45" w:rsidRPr="00370F45">
        <w:rPr>
          <w:rFonts w:ascii="Garamond" w:hAnsi="Garamond" w:cs="Times New Roman"/>
          <w:lang w:val="fr-BE"/>
        </w:rPr>
        <w:t xml:space="preserve">Hendrik Jansen </w:t>
      </w:r>
      <w:proofErr w:type="spellStart"/>
      <w:r w:rsidR="00370F45" w:rsidRPr="00370F45">
        <w:rPr>
          <w:rFonts w:ascii="Garamond" w:hAnsi="Garamond" w:cs="Times New Roman"/>
          <w:lang w:val="fr-BE"/>
        </w:rPr>
        <w:t>Barrefelt</w:t>
      </w:r>
      <w:proofErr w:type="spellEnd"/>
      <w:r w:rsidR="00370F45" w:rsidRPr="00370F45">
        <w:rPr>
          <w:rFonts w:ascii="Garamond" w:hAnsi="Garamond" w:cs="Times New Roman"/>
          <w:lang w:val="fr-BE"/>
        </w:rPr>
        <w:t xml:space="preserve">, </w:t>
      </w:r>
      <w:r w:rsidR="00370F45">
        <w:rPr>
          <w:rFonts w:ascii="Garamond" w:hAnsi="Garamond" w:cs="Times New Roman"/>
          <w:lang w:val="fr-BE"/>
        </w:rPr>
        <w:t xml:space="preserve">qu’il imprima sous le titre </w:t>
      </w:r>
      <w:r w:rsidR="00370F45" w:rsidRPr="00370F45">
        <w:rPr>
          <w:rFonts w:ascii="Garamond" w:hAnsi="Garamond" w:cs="Times New Roman"/>
          <w:i/>
          <w:iCs/>
          <w:lang w:val="fr-BE"/>
        </w:rPr>
        <w:t xml:space="preserve">Livre des </w:t>
      </w:r>
      <w:proofErr w:type="spellStart"/>
      <w:r w:rsidR="00370F45" w:rsidRPr="00370F45">
        <w:rPr>
          <w:rFonts w:ascii="Garamond" w:hAnsi="Garamond" w:cs="Times New Roman"/>
          <w:i/>
          <w:iCs/>
          <w:lang w:val="fr-BE"/>
        </w:rPr>
        <w:t>tesmoignages</w:t>
      </w:r>
      <w:proofErr w:type="spellEnd"/>
      <w:r w:rsidR="00370F45" w:rsidRPr="00370F45">
        <w:rPr>
          <w:rFonts w:ascii="Garamond" w:hAnsi="Garamond" w:cs="Times New Roman"/>
          <w:i/>
          <w:iCs/>
          <w:lang w:val="fr-BE"/>
        </w:rPr>
        <w:t xml:space="preserve"> du </w:t>
      </w:r>
      <w:proofErr w:type="spellStart"/>
      <w:r w:rsidR="00370F45" w:rsidRPr="00370F45">
        <w:rPr>
          <w:rFonts w:ascii="Garamond" w:hAnsi="Garamond" w:cs="Times New Roman"/>
          <w:i/>
          <w:iCs/>
          <w:lang w:val="fr-BE"/>
        </w:rPr>
        <w:t>thresor</w:t>
      </w:r>
      <w:proofErr w:type="spellEnd"/>
      <w:r w:rsidR="00370F45" w:rsidRPr="00370F45">
        <w:rPr>
          <w:rFonts w:ascii="Garamond" w:hAnsi="Garamond" w:cs="Times New Roman"/>
          <w:i/>
          <w:iCs/>
          <w:lang w:val="fr-BE"/>
        </w:rPr>
        <w:t xml:space="preserve"> cache au champ, </w:t>
      </w:r>
      <w:proofErr w:type="spellStart"/>
      <w:r w:rsidR="00370F45" w:rsidRPr="00370F45">
        <w:rPr>
          <w:rFonts w:ascii="Garamond" w:hAnsi="Garamond" w:cs="Times New Roman"/>
          <w:i/>
          <w:iCs/>
          <w:lang w:val="fr-BE"/>
        </w:rPr>
        <w:t>declarants</w:t>
      </w:r>
      <w:proofErr w:type="spellEnd"/>
      <w:r w:rsidR="00370F45" w:rsidRPr="00370F45">
        <w:rPr>
          <w:rFonts w:ascii="Garamond" w:hAnsi="Garamond" w:cs="Times New Roman"/>
          <w:i/>
          <w:iCs/>
          <w:lang w:val="fr-BE"/>
        </w:rPr>
        <w:t xml:space="preserve"> les </w:t>
      </w:r>
      <w:proofErr w:type="spellStart"/>
      <w:r w:rsidR="00370F45" w:rsidRPr="00370F45">
        <w:rPr>
          <w:rFonts w:ascii="Garamond" w:hAnsi="Garamond" w:cs="Times New Roman"/>
          <w:i/>
          <w:iCs/>
          <w:lang w:val="fr-BE"/>
        </w:rPr>
        <w:t>secrettes</w:t>
      </w:r>
      <w:proofErr w:type="spellEnd"/>
      <w:r w:rsidR="00370F45" w:rsidRPr="00370F45">
        <w:rPr>
          <w:rFonts w:ascii="Garamond" w:hAnsi="Garamond" w:cs="Times New Roman"/>
          <w:i/>
          <w:iCs/>
          <w:lang w:val="fr-BE"/>
        </w:rPr>
        <w:t xml:space="preserve"> merveilles de Dieu</w:t>
      </w:r>
      <w:r w:rsidR="00370F45">
        <w:rPr>
          <w:rFonts w:ascii="Garamond" w:hAnsi="Garamond" w:cs="Times New Roman"/>
          <w:i/>
          <w:iCs/>
          <w:lang w:val="fr-BE"/>
        </w:rPr>
        <w:t xml:space="preserve"> </w:t>
      </w:r>
      <w:r w:rsidR="00370F45">
        <w:rPr>
          <w:rFonts w:ascii="Garamond" w:hAnsi="Garamond" w:cs="Times New Roman"/>
          <w:lang w:val="fr-BE"/>
        </w:rPr>
        <w:t>en 1581</w:t>
      </w:r>
      <w:r w:rsidR="00370F45">
        <w:rPr>
          <w:rStyle w:val="Appelnotedebasdep"/>
          <w:rFonts w:ascii="Garamond" w:hAnsi="Garamond" w:cs="Times New Roman"/>
          <w:lang w:val="fr-BE"/>
        </w:rPr>
        <w:footnoteReference w:id="94"/>
      </w:r>
      <w:r w:rsidR="00370F45">
        <w:rPr>
          <w:rFonts w:ascii="Garamond" w:hAnsi="Garamond" w:cs="Times New Roman"/>
          <w:lang w:val="fr-BE"/>
        </w:rPr>
        <w:t xml:space="preserve">. </w:t>
      </w:r>
      <w:r w:rsidR="005D3406">
        <w:rPr>
          <w:rFonts w:ascii="Garamond" w:hAnsi="Garamond" w:cs="Times New Roman"/>
          <w:lang w:val="fr-BE"/>
        </w:rPr>
        <w:t>Sa</w:t>
      </w:r>
      <w:r w:rsidR="00244FC9">
        <w:rPr>
          <w:rFonts w:ascii="Garamond" w:hAnsi="Garamond" w:cs="Times New Roman"/>
          <w:lang w:val="fr-BE"/>
        </w:rPr>
        <w:t xml:space="preserve"> correspondance montre</w:t>
      </w:r>
      <w:r w:rsidR="0087602B">
        <w:rPr>
          <w:rFonts w:ascii="Garamond" w:hAnsi="Garamond" w:cs="Times New Roman"/>
          <w:lang w:val="fr-BE"/>
        </w:rPr>
        <w:t xml:space="preserve"> en outre </w:t>
      </w:r>
      <w:r w:rsidR="00244FC9">
        <w:rPr>
          <w:rFonts w:ascii="Garamond" w:hAnsi="Garamond" w:cs="Times New Roman"/>
          <w:lang w:val="fr-BE"/>
        </w:rPr>
        <w:t xml:space="preserve">qu’il </w:t>
      </w:r>
      <w:r w:rsidR="004B0FF8">
        <w:rPr>
          <w:rFonts w:ascii="Garamond" w:hAnsi="Garamond" w:cs="Times New Roman"/>
          <w:lang w:val="fr-BE"/>
        </w:rPr>
        <w:t>communiquait facilement</w:t>
      </w:r>
      <w:r w:rsidR="00244FC9">
        <w:rPr>
          <w:rFonts w:ascii="Garamond" w:hAnsi="Garamond" w:cs="Times New Roman"/>
          <w:lang w:val="fr-BE"/>
        </w:rPr>
        <w:t xml:space="preserve"> </w:t>
      </w:r>
      <w:r w:rsidR="0087602B">
        <w:rPr>
          <w:rFonts w:ascii="Garamond" w:hAnsi="Garamond" w:cs="Times New Roman"/>
          <w:lang w:val="fr-BE"/>
        </w:rPr>
        <w:t>en</w:t>
      </w:r>
      <w:r w:rsidR="00244FC9">
        <w:rPr>
          <w:rFonts w:ascii="Garamond" w:hAnsi="Garamond" w:cs="Times New Roman"/>
          <w:lang w:val="fr-BE"/>
        </w:rPr>
        <w:t xml:space="preserve"> latin </w:t>
      </w:r>
      <w:r w:rsidR="0087602B">
        <w:rPr>
          <w:rFonts w:ascii="Garamond" w:hAnsi="Garamond" w:cs="Times New Roman"/>
          <w:lang w:val="fr-BE"/>
        </w:rPr>
        <w:t xml:space="preserve">ainsi qu’en </w:t>
      </w:r>
      <w:r w:rsidR="00244FC9">
        <w:rPr>
          <w:rFonts w:ascii="Garamond" w:hAnsi="Garamond" w:cs="Times New Roman"/>
          <w:lang w:val="fr-BE"/>
        </w:rPr>
        <w:t xml:space="preserve">espagnol et comprenait </w:t>
      </w:r>
      <w:r w:rsidR="009A649E">
        <w:rPr>
          <w:rFonts w:ascii="Garamond" w:hAnsi="Garamond" w:cs="Times New Roman"/>
          <w:lang w:val="fr-BE"/>
        </w:rPr>
        <w:t xml:space="preserve">bien </w:t>
      </w:r>
      <w:r w:rsidR="00244FC9">
        <w:rPr>
          <w:rFonts w:ascii="Garamond" w:hAnsi="Garamond" w:cs="Times New Roman"/>
          <w:lang w:val="fr-BE"/>
        </w:rPr>
        <w:t>l’italien</w:t>
      </w:r>
      <w:r w:rsidR="003D0C54">
        <w:rPr>
          <w:rStyle w:val="Appelnotedebasdep"/>
          <w:rFonts w:ascii="Garamond" w:hAnsi="Garamond" w:cs="Times New Roman"/>
          <w:lang w:val="fr-BE"/>
        </w:rPr>
        <w:footnoteReference w:id="95"/>
      </w:r>
      <w:r w:rsidR="00244FC9">
        <w:rPr>
          <w:rFonts w:ascii="Garamond" w:hAnsi="Garamond" w:cs="Times New Roman"/>
          <w:lang w:val="fr-BE"/>
        </w:rPr>
        <w:t>.</w:t>
      </w:r>
      <w:r w:rsidR="0087602B">
        <w:rPr>
          <w:rFonts w:ascii="Garamond" w:hAnsi="Garamond" w:cs="Times New Roman"/>
          <w:lang w:val="fr-BE"/>
        </w:rPr>
        <w:t xml:space="preserve"> </w:t>
      </w:r>
      <w:r w:rsidR="00370F45">
        <w:rPr>
          <w:rFonts w:ascii="Garamond" w:hAnsi="Garamond" w:cs="Times New Roman"/>
          <w:lang w:val="fr-BE"/>
        </w:rPr>
        <w:t xml:space="preserve">Plantin laissa aussi plusieurs poèmes en français et serait l’auteur d’un </w:t>
      </w:r>
      <w:r w:rsidR="003D0C54">
        <w:rPr>
          <w:rFonts w:ascii="Garamond" w:hAnsi="Garamond" w:cs="Times New Roman"/>
          <w:lang w:val="fr-BE"/>
        </w:rPr>
        <w:t>dialogue</w:t>
      </w:r>
      <w:r w:rsidR="00370F45">
        <w:rPr>
          <w:rFonts w:ascii="Garamond" w:hAnsi="Garamond" w:cs="Times New Roman"/>
          <w:lang w:val="fr-BE"/>
        </w:rPr>
        <w:t xml:space="preserve"> dédié à la calligraphie et à l’imprimerie dans un manuel scolaire paru en 1567</w:t>
      </w:r>
      <w:r w:rsidR="00370F45">
        <w:rPr>
          <w:rStyle w:val="Appelnotedebasdep"/>
          <w:rFonts w:ascii="Garamond" w:hAnsi="Garamond" w:cs="Times New Roman"/>
          <w:lang w:val="fr-BE"/>
        </w:rPr>
        <w:footnoteReference w:id="96"/>
      </w:r>
      <w:r w:rsidR="00370F45">
        <w:rPr>
          <w:rFonts w:ascii="Garamond" w:hAnsi="Garamond" w:cs="Times New Roman"/>
          <w:lang w:val="fr-BE"/>
        </w:rPr>
        <w:t>.</w:t>
      </w:r>
      <w:r w:rsidR="003D0C54">
        <w:rPr>
          <w:rFonts w:ascii="Garamond" w:hAnsi="Garamond" w:cs="Times New Roman"/>
          <w:lang w:val="fr-BE"/>
        </w:rPr>
        <w:t xml:space="preserve"> </w:t>
      </w:r>
      <w:proofErr w:type="spellStart"/>
      <w:r w:rsidR="003D0C54" w:rsidRPr="003D0C54">
        <w:rPr>
          <w:rFonts w:ascii="Garamond" w:hAnsi="Garamond" w:cs="Times New Roman"/>
          <w:lang w:val="en-US"/>
        </w:rPr>
        <w:t>Selon</w:t>
      </w:r>
      <w:proofErr w:type="spellEnd"/>
      <w:r w:rsidR="003D0C54" w:rsidRPr="003D0C54">
        <w:rPr>
          <w:rFonts w:ascii="Garamond" w:hAnsi="Garamond" w:cs="Times New Roman"/>
          <w:lang w:val="en-US"/>
        </w:rPr>
        <w:t xml:space="preserve"> Léon </w:t>
      </w:r>
      <w:proofErr w:type="spellStart"/>
      <w:r w:rsidR="003D0C54" w:rsidRPr="003D0C54">
        <w:rPr>
          <w:rFonts w:ascii="Garamond" w:hAnsi="Garamond" w:cs="Times New Roman"/>
          <w:lang w:val="en-US"/>
        </w:rPr>
        <w:t>Voet</w:t>
      </w:r>
      <w:proofErr w:type="spellEnd"/>
      <w:r w:rsidR="003D0C54" w:rsidRPr="003D0C54">
        <w:rPr>
          <w:rFonts w:ascii="Garamond" w:hAnsi="Garamond" w:cs="Times New Roman"/>
          <w:lang w:val="en-US"/>
        </w:rPr>
        <w:t xml:space="preserve">, « the most striking characteristics of </w:t>
      </w:r>
      <w:proofErr w:type="spellStart"/>
      <w:r w:rsidR="003D0C54" w:rsidRPr="003D0C54">
        <w:rPr>
          <w:rFonts w:ascii="Garamond" w:hAnsi="Garamond" w:cs="Times New Roman"/>
          <w:lang w:val="en-US"/>
        </w:rPr>
        <w:t>Plantin’s</w:t>
      </w:r>
      <w:proofErr w:type="spellEnd"/>
      <w:r w:rsidR="003D0C54" w:rsidRPr="003D0C54">
        <w:rPr>
          <w:rFonts w:ascii="Garamond" w:hAnsi="Garamond" w:cs="Times New Roman"/>
          <w:lang w:val="en-US"/>
        </w:rPr>
        <w:t xml:space="preserve"> w</w:t>
      </w:r>
      <w:r w:rsidR="003D0C54">
        <w:rPr>
          <w:rFonts w:ascii="Garamond" w:hAnsi="Garamond" w:cs="Times New Roman"/>
          <w:lang w:val="en-US"/>
        </w:rPr>
        <w:t>riting are its elegant style and ornate language</w:t>
      </w:r>
      <w:r w:rsidR="003D0C54" w:rsidRPr="003D0C54">
        <w:rPr>
          <w:rFonts w:ascii="Garamond" w:hAnsi="Garamond" w:cs="Times New Roman"/>
          <w:lang w:val="en-US"/>
        </w:rPr>
        <w:t> »</w:t>
      </w:r>
      <w:r w:rsidR="003D0C54">
        <w:rPr>
          <w:rStyle w:val="Appelnotedebasdep"/>
          <w:rFonts w:ascii="Garamond" w:hAnsi="Garamond" w:cs="Times New Roman"/>
        </w:rPr>
        <w:footnoteReference w:id="97"/>
      </w:r>
      <w:r w:rsidR="003D0C54">
        <w:rPr>
          <w:rFonts w:ascii="Garamond" w:hAnsi="Garamond" w:cs="Times New Roman"/>
          <w:lang w:val="en-US"/>
        </w:rPr>
        <w:t>.</w:t>
      </w:r>
    </w:p>
    <w:p w:rsidR="00A12704" w:rsidRPr="003D0C54" w:rsidRDefault="00A12704" w:rsidP="00A05D02">
      <w:pPr>
        <w:spacing w:line="360" w:lineRule="auto"/>
        <w:jc w:val="both"/>
        <w:rPr>
          <w:rFonts w:ascii="Garamond" w:hAnsi="Garamond" w:cs="Times New Roman"/>
          <w:lang w:val="en-US"/>
        </w:rPr>
      </w:pPr>
    </w:p>
    <w:p w:rsidR="009A649E" w:rsidRDefault="0087602B" w:rsidP="00A05D02">
      <w:pPr>
        <w:spacing w:line="360" w:lineRule="auto"/>
        <w:jc w:val="both"/>
        <w:rPr>
          <w:rFonts w:ascii="Garamond" w:hAnsi="Garamond" w:cs="Times New Roman"/>
          <w:lang w:val="fr-BE"/>
        </w:rPr>
      </w:pPr>
      <w:r>
        <w:rPr>
          <w:rFonts w:ascii="Garamond" w:hAnsi="Garamond" w:cs="Times New Roman"/>
          <w:lang w:val="fr-BE"/>
        </w:rPr>
        <w:t>Qu’en est-il de ses collègues ?</w:t>
      </w:r>
      <w:r w:rsidR="00244FC9">
        <w:rPr>
          <w:rFonts w:ascii="Garamond" w:hAnsi="Garamond" w:cs="Times New Roman"/>
          <w:lang w:val="fr-BE"/>
        </w:rPr>
        <w:t xml:space="preserve"> </w:t>
      </w:r>
      <w:r w:rsidR="00D03781">
        <w:rPr>
          <w:rFonts w:ascii="Garamond" w:hAnsi="Garamond" w:cs="Times New Roman"/>
          <w:lang w:val="fr-BE"/>
        </w:rPr>
        <w:t>Les informations contenues dans les certificats qu’il leur octroya nous renvoie</w:t>
      </w:r>
      <w:r w:rsidR="007462A9">
        <w:rPr>
          <w:rFonts w:ascii="Garamond" w:hAnsi="Garamond" w:cs="Times New Roman"/>
          <w:lang w:val="fr-BE"/>
        </w:rPr>
        <w:t>nt</w:t>
      </w:r>
      <w:r w:rsidR="00D03781">
        <w:rPr>
          <w:rFonts w:ascii="Garamond" w:hAnsi="Garamond" w:cs="Times New Roman"/>
          <w:lang w:val="fr-BE"/>
        </w:rPr>
        <w:t xml:space="preserve"> l’image d’une communauté où la </w:t>
      </w:r>
      <w:r w:rsidR="009A649E">
        <w:rPr>
          <w:rFonts w:ascii="Garamond" w:hAnsi="Garamond" w:cs="Times New Roman"/>
          <w:lang w:val="fr-BE"/>
        </w:rPr>
        <w:t>connaissance</w:t>
      </w:r>
      <w:r w:rsidR="00D03781">
        <w:rPr>
          <w:rFonts w:ascii="Garamond" w:hAnsi="Garamond" w:cs="Times New Roman"/>
          <w:lang w:val="fr-BE"/>
        </w:rPr>
        <w:t xml:space="preserve"> de plusieurs langues était courante.</w:t>
      </w:r>
      <w:r w:rsidR="009A649E">
        <w:rPr>
          <w:rFonts w:ascii="Garamond" w:hAnsi="Garamond" w:cs="Times New Roman"/>
          <w:lang w:val="fr-BE"/>
        </w:rPr>
        <w:t xml:space="preserve"> </w:t>
      </w:r>
      <w:r w:rsidR="00497C18">
        <w:rPr>
          <w:rFonts w:ascii="Garamond" w:hAnsi="Garamond" w:cs="Times New Roman"/>
          <w:lang w:val="fr-BE"/>
        </w:rPr>
        <w:t>L</w:t>
      </w:r>
      <w:r w:rsidR="004B0FF8">
        <w:rPr>
          <w:rFonts w:ascii="Garamond" w:hAnsi="Garamond" w:cs="Times New Roman"/>
          <w:lang w:val="fr-BE"/>
        </w:rPr>
        <w:t>a grande majorité des maîtres imprimeurs, passés chez Plantin, pratiqu</w:t>
      </w:r>
      <w:r w:rsidR="009A649E">
        <w:rPr>
          <w:rFonts w:ascii="Garamond" w:hAnsi="Garamond" w:cs="Times New Roman"/>
          <w:lang w:val="fr-BE"/>
        </w:rPr>
        <w:t>ai</w:t>
      </w:r>
      <w:r w:rsidR="004B0FF8">
        <w:rPr>
          <w:rFonts w:ascii="Garamond" w:hAnsi="Garamond" w:cs="Times New Roman"/>
          <w:lang w:val="fr-BE"/>
        </w:rPr>
        <w:t xml:space="preserve">t </w:t>
      </w:r>
      <w:r w:rsidR="00497C18">
        <w:rPr>
          <w:rFonts w:ascii="Garamond" w:hAnsi="Garamond" w:cs="Times New Roman"/>
          <w:lang w:val="fr-BE"/>
        </w:rPr>
        <w:t xml:space="preserve">ainsi </w:t>
      </w:r>
      <w:r w:rsidR="004B0FF8">
        <w:rPr>
          <w:rFonts w:ascii="Garamond" w:hAnsi="Garamond" w:cs="Times New Roman"/>
          <w:lang w:val="fr-BE"/>
        </w:rPr>
        <w:t>au moins deux, voire trois langues</w:t>
      </w:r>
      <w:r w:rsidR="00251D95">
        <w:rPr>
          <w:rFonts w:ascii="Garamond" w:hAnsi="Garamond" w:cs="Times New Roman"/>
          <w:lang w:val="fr-BE"/>
        </w:rPr>
        <w:t> :</w:t>
      </w:r>
      <w:r w:rsidR="004B0FF8">
        <w:rPr>
          <w:rFonts w:ascii="Garamond" w:hAnsi="Garamond" w:cs="Times New Roman"/>
          <w:lang w:val="fr-BE"/>
        </w:rPr>
        <w:t xml:space="preserve"> </w:t>
      </w:r>
      <w:r w:rsidR="00251D95">
        <w:rPr>
          <w:rFonts w:ascii="Garamond" w:hAnsi="Garamond" w:cs="Times New Roman"/>
          <w:lang w:val="fr-BE"/>
        </w:rPr>
        <w:t>l</w:t>
      </w:r>
      <w:r w:rsidR="004B0FF8">
        <w:rPr>
          <w:rFonts w:ascii="Garamond" w:hAnsi="Garamond" w:cs="Times New Roman"/>
          <w:lang w:val="fr-BE"/>
        </w:rPr>
        <w:t>e néerlandais</w:t>
      </w:r>
      <w:r w:rsidR="009A649E">
        <w:rPr>
          <w:rFonts w:ascii="Garamond" w:hAnsi="Garamond" w:cs="Times New Roman"/>
          <w:lang w:val="fr-BE"/>
        </w:rPr>
        <w:t xml:space="preserve">, </w:t>
      </w:r>
      <w:r w:rsidR="004B0FF8">
        <w:rPr>
          <w:rFonts w:ascii="Garamond" w:hAnsi="Garamond" w:cs="Times New Roman"/>
          <w:lang w:val="fr-BE"/>
        </w:rPr>
        <w:t xml:space="preserve">le latin </w:t>
      </w:r>
      <w:r w:rsidR="009A649E">
        <w:rPr>
          <w:rFonts w:ascii="Garamond" w:hAnsi="Garamond" w:cs="Times New Roman"/>
          <w:lang w:val="fr-BE"/>
        </w:rPr>
        <w:t>et le français</w:t>
      </w:r>
      <w:r w:rsidR="00497C18">
        <w:rPr>
          <w:rFonts w:ascii="Garamond" w:hAnsi="Garamond" w:cs="Times New Roman"/>
          <w:lang w:val="fr-BE"/>
        </w:rPr>
        <w:t>.</w:t>
      </w:r>
      <w:r w:rsidR="004B0FF8">
        <w:rPr>
          <w:rFonts w:ascii="Garamond" w:hAnsi="Garamond" w:cs="Times New Roman"/>
          <w:lang w:val="fr-BE"/>
        </w:rPr>
        <w:t xml:space="preserve"> </w:t>
      </w:r>
      <w:r w:rsidR="00093334">
        <w:rPr>
          <w:rFonts w:ascii="Garamond" w:hAnsi="Garamond" w:cs="Times New Roman"/>
          <w:lang w:val="fr-BE"/>
        </w:rPr>
        <w:t>M</w:t>
      </w:r>
      <w:r w:rsidR="00EA0397">
        <w:rPr>
          <w:rFonts w:ascii="Garamond" w:hAnsi="Garamond" w:cs="Times New Roman"/>
          <w:lang w:val="fr-BE"/>
        </w:rPr>
        <w:t>ême si</w:t>
      </w:r>
      <w:r w:rsidR="00EC68C8">
        <w:rPr>
          <w:rFonts w:ascii="Garamond" w:hAnsi="Garamond" w:cs="Times New Roman"/>
          <w:lang w:val="fr-BE"/>
        </w:rPr>
        <w:t xml:space="preserve"> </w:t>
      </w:r>
      <w:r w:rsidR="00EA0397">
        <w:rPr>
          <w:rFonts w:ascii="Garamond" w:hAnsi="Garamond" w:cs="Times New Roman"/>
          <w:lang w:val="fr-BE"/>
        </w:rPr>
        <w:t>quelques-uns</w:t>
      </w:r>
      <w:r w:rsidR="00EC68C8">
        <w:rPr>
          <w:rFonts w:ascii="Garamond" w:hAnsi="Garamond" w:cs="Times New Roman"/>
          <w:lang w:val="fr-BE"/>
        </w:rPr>
        <w:t xml:space="preserve"> ne parlai</w:t>
      </w:r>
      <w:r w:rsidR="00EA0397">
        <w:rPr>
          <w:rFonts w:ascii="Garamond" w:hAnsi="Garamond" w:cs="Times New Roman"/>
          <w:lang w:val="fr-BE"/>
        </w:rPr>
        <w:t>en</w:t>
      </w:r>
      <w:r w:rsidR="00EC68C8">
        <w:rPr>
          <w:rFonts w:ascii="Garamond" w:hAnsi="Garamond" w:cs="Times New Roman"/>
          <w:lang w:val="fr-BE"/>
        </w:rPr>
        <w:t xml:space="preserve">t que le néerlandais, </w:t>
      </w:r>
      <w:r w:rsidR="00EA0397">
        <w:rPr>
          <w:rFonts w:ascii="Garamond" w:hAnsi="Garamond" w:cs="Times New Roman"/>
          <w:lang w:val="fr-BE"/>
        </w:rPr>
        <w:t xml:space="preserve">ils prétendirent </w:t>
      </w:r>
      <w:r w:rsidR="00EC68C8">
        <w:rPr>
          <w:rFonts w:ascii="Garamond" w:hAnsi="Garamond" w:cs="Times New Roman"/>
          <w:lang w:val="fr-BE"/>
        </w:rPr>
        <w:t xml:space="preserve">avoir </w:t>
      </w:r>
      <w:r w:rsidR="00EA0397">
        <w:rPr>
          <w:rFonts w:ascii="Garamond" w:hAnsi="Garamond" w:cs="Times New Roman"/>
          <w:lang w:val="fr-BE"/>
        </w:rPr>
        <w:t>toutefois</w:t>
      </w:r>
      <w:r w:rsidR="00EC68C8">
        <w:rPr>
          <w:rFonts w:ascii="Garamond" w:hAnsi="Garamond" w:cs="Times New Roman"/>
          <w:lang w:val="fr-BE"/>
        </w:rPr>
        <w:t xml:space="preserve"> quelques notions </w:t>
      </w:r>
      <w:r w:rsidR="00093334">
        <w:rPr>
          <w:rFonts w:ascii="Garamond" w:hAnsi="Garamond" w:cs="Times New Roman"/>
          <w:lang w:val="fr-BE"/>
        </w:rPr>
        <w:t>en latin ou en français</w:t>
      </w:r>
      <w:r w:rsidR="00EC68C8">
        <w:rPr>
          <w:rFonts w:ascii="Garamond" w:hAnsi="Garamond" w:cs="Times New Roman"/>
          <w:lang w:val="fr-BE"/>
        </w:rPr>
        <w:t>, à l’instar de Jacob Janssen, de Bruges, qui « </w:t>
      </w:r>
      <w:proofErr w:type="spellStart"/>
      <w:r w:rsidR="00EC68C8">
        <w:rPr>
          <w:rFonts w:ascii="Garamond" w:hAnsi="Garamond" w:cs="Times New Roman"/>
          <w:lang w:val="fr-BE"/>
        </w:rPr>
        <w:t>sçait</w:t>
      </w:r>
      <w:proofErr w:type="spellEnd"/>
      <w:r w:rsidR="00EC68C8">
        <w:rPr>
          <w:rFonts w:ascii="Garamond" w:hAnsi="Garamond" w:cs="Times New Roman"/>
          <w:lang w:val="fr-BE"/>
        </w:rPr>
        <w:t xml:space="preserve"> le </w:t>
      </w:r>
      <w:proofErr w:type="spellStart"/>
      <w:r w:rsidR="00EC68C8">
        <w:rPr>
          <w:rFonts w:ascii="Garamond" w:hAnsi="Garamond" w:cs="Times New Roman"/>
          <w:lang w:val="fr-BE"/>
        </w:rPr>
        <w:t>flameng</w:t>
      </w:r>
      <w:proofErr w:type="spellEnd"/>
      <w:r w:rsidR="00EC68C8">
        <w:rPr>
          <w:rFonts w:ascii="Garamond" w:hAnsi="Garamond" w:cs="Times New Roman"/>
          <w:lang w:val="fr-BE"/>
        </w:rPr>
        <w:t xml:space="preserve"> et quelque peu latin et </w:t>
      </w:r>
      <w:proofErr w:type="spellStart"/>
      <w:r w:rsidR="00EC68C8">
        <w:rPr>
          <w:rFonts w:ascii="Garamond" w:hAnsi="Garamond" w:cs="Times New Roman"/>
          <w:lang w:val="fr-BE"/>
        </w:rPr>
        <w:t>françois</w:t>
      </w:r>
      <w:proofErr w:type="spellEnd"/>
      <w:r w:rsidR="00EC68C8">
        <w:rPr>
          <w:rFonts w:ascii="Garamond" w:hAnsi="Garamond" w:cs="Times New Roman"/>
          <w:lang w:val="fr-BE"/>
        </w:rPr>
        <w:t> »</w:t>
      </w:r>
      <w:r w:rsidR="00EC68C8">
        <w:rPr>
          <w:rStyle w:val="Appelnotedebasdep"/>
          <w:rFonts w:ascii="Garamond" w:hAnsi="Garamond" w:cs="Times New Roman"/>
          <w:lang w:val="fr-BE"/>
        </w:rPr>
        <w:footnoteReference w:id="98"/>
      </w:r>
      <w:r w:rsidR="00EC68C8">
        <w:rPr>
          <w:rFonts w:ascii="Garamond" w:hAnsi="Garamond" w:cs="Times New Roman"/>
          <w:lang w:val="fr-BE"/>
        </w:rPr>
        <w:t xml:space="preserve">. Vient ensuite, </w:t>
      </w:r>
      <w:r w:rsidR="00093334">
        <w:rPr>
          <w:rFonts w:ascii="Garamond" w:hAnsi="Garamond" w:cs="Times New Roman"/>
          <w:lang w:val="fr-BE"/>
        </w:rPr>
        <w:t xml:space="preserve">et </w:t>
      </w:r>
      <w:r w:rsidR="00EC68C8">
        <w:rPr>
          <w:rFonts w:ascii="Garamond" w:hAnsi="Garamond" w:cs="Times New Roman"/>
          <w:lang w:val="fr-BE"/>
        </w:rPr>
        <w:t>sans surprise, l’espagnol, puis l’allemand et l’italien</w:t>
      </w:r>
      <w:r w:rsidR="005D3406">
        <w:rPr>
          <w:rFonts w:ascii="Garamond" w:hAnsi="Garamond" w:cs="Times New Roman"/>
          <w:lang w:val="fr-BE"/>
        </w:rPr>
        <w:t>, connus par un nombre plus restreint d’individus</w:t>
      </w:r>
      <w:r w:rsidR="00EC68C8">
        <w:rPr>
          <w:rFonts w:ascii="Garamond" w:hAnsi="Garamond" w:cs="Times New Roman"/>
          <w:lang w:val="fr-BE"/>
        </w:rPr>
        <w:t xml:space="preserve">. </w:t>
      </w:r>
      <w:r w:rsidR="005D3406">
        <w:rPr>
          <w:rFonts w:ascii="Garamond" w:hAnsi="Garamond" w:cs="Times New Roman"/>
          <w:lang w:val="fr-BE"/>
        </w:rPr>
        <w:t xml:space="preserve">Ces personnes furent toutefois à la tête d’entreprises florissantes qui commerçaient volontiers avec l’étranger, à l’image de Philippe </w:t>
      </w:r>
      <w:proofErr w:type="spellStart"/>
      <w:r w:rsidR="005D3406">
        <w:rPr>
          <w:rFonts w:ascii="Garamond" w:hAnsi="Garamond" w:cs="Times New Roman"/>
          <w:lang w:val="fr-BE"/>
        </w:rPr>
        <w:t>Nutius</w:t>
      </w:r>
      <w:proofErr w:type="spellEnd"/>
      <w:r w:rsidR="005D3406">
        <w:rPr>
          <w:rFonts w:ascii="Garamond" w:hAnsi="Garamond" w:cs="Times New Roman"/>
          <w:lang w:val="fr-BE"/>
        </w:rPr>
        <w:t xml:space="preserve">, dont le père se lança </w:t>
      </w:r>
      <w:r w:rsidR="00C20B27">
        <w:rPr>
          <w:rFonts w:ascii="Garamond" w:hAnsi="Garamond" w:cs="Times New Roman"/>
          <w:lang w:val="fr-BE"/>
        </w:rPr>
        <w:t xml:space="preserve">avec succès </w:t>
      </w:r>
      <w:r w:rsidR="005D3406">
        <w:rPr>
          <w:rFonts w:ascii="Garamond" w:hAnsi="Garamond" w:cs="Times New Roman"/>
          <w:lang w:val="fr-BE"/>
        </w:rPr>
        <w:t>à la conquête du marché du livre espagnol</w:t>
      </w:r>
      <w:r w:rsidR="00C20B27">
        <w:rPr>
          <w:rStyle w:val="Appelnotedebasdep"/>
          <w:rFonts w:ascii="Garamond" w:hAnsi="Garamond" w:cs="Times New Roman"/>
          <w:lang w:val="fr-BE"/>
        </w:rPr>
        <w:footnoteReference w:id="99"/>
      </w:r>
      <w:r w:rsidR="005D3406">
        <w:rPr>
          <w:rFonts w:ascii="Garamond" w:hAnsi="Garamond" w:cs="Times New Roman"/>
          <w:lang w:val="fr-BE"/>
        </w:rPr>
        <w:t xml:space="preserve">. </w:t>
      </w:r>
      <w:r w:rsidR="00241546">
        <w:rPr>
          <w:rFonts w:ascii="Garamond" w:hAnsi="Garamond" w:cs="Times New Roman"/>
          <w:lang w:val="fr-BE"/>
        </w:rPr>
        <w:t>Une minorité, enfin, s’exprim</w:t>
      </w:r>
      <w:r w:rsidR="00C20B27">
        <w:rPr>
          <w:rFonts w:ascii="Garamond" w:hAnsi="Garamond" w:cs="Times New Roman"/>
          <w:lang w:val="fr-BE"/>
        </w:rPr>
        <w:t>ait</w:t>
      </w:r>
      <w:r w:rsidR="00241546">
        <w:rPr>
          <w:rFonts w:ascii="Garamond" w:hAnsi="Garamond" w:cs="Times New Roman"/>
          <w:lang w:val="fr-BE"/>
        </w:rPr>
        <w:t xml:space="preserve"> en anglais et </w:t>
      </w:r>
      <w:r w:rsidR="0049264C">
        <w:rPr>
          <w:rFonts w:ascii="Garamond" w:hAnsi="Garamond" w:cs="Times New Roman"/>
          <w:lang w:val="fr-BE"/>
        </w:rPr>
        <w:t>possédait</w:t>
      </w:r>
      <w:r w:rsidR="00241546">
        <w:rPr>
          <w:rFonts w:ascii="Garamond" w:hAnsi="Garamond" w:cs="Times New Roman"/>
          <w:lang w:val="fr-BE"/>
        </w:rPr>
        <w:t xml:space="preserve"> une connaissance étendue des langues anciennes. Pour ces imprimeurs, il faut reconnaître qu’ils présentent un parcours </w:t>
      </w:r>
      <w:r w:rsidR="00251D95">
        <w:rPr>
          <w:rFonts w:ascii="Garamond" w:hAnsi="Garamond" w:cs="Times New Roman"/>
          <w:lang w:val="fr-BE"/>
        </w:rPr>
        <w:t xml:space="preserve">sensiblement </w:t>
      </w:r>
      <w:r w:rsidR="00241546">
        <w:rPr>
          <w:rFonts w:ascii="Garamond" w:hAnsi="Garamond" w:cs="Times New Roman"/>
          <w:lang w:val="fr-BE"/>
        </w:rPr>
        <w:t>différent. Ainsi, John Fowler, qui « </w:t>
      </w:r>
      <w:proofErr w:type="spellStart"/>
      <w:r w:rsidR="00241546">
        <w:rPr>
          <w:rFonts w:ascii="Garamond" w:hAnsi="Garamond" w:cs="Times New Roman"/>
          <w:lang w:val="fr-BE"/>
        </w:rPr>
        <w:t>sçait</w:t>
      </w:r>
      <w:proofErr w:type="spellEnd"/>
      <w:r w:rsidR="00241546">
        <w:rPr>
          <w:rFonts w:ascii="Garamond" w:hAnsi="Garamond" w:cs="Times New Roman"/>
          <w:lang w:val="fr-BE"/>
        </w:rPr>
        <w:t xml:space="preserve"> le latin, </w:t>
      </w:r>
      <w:proofErr w:type="spellStart"/>
      <w:r w:rsidR="00241546">
        <w:rPr>
          <w:rFonts w:ascii="Garamond" w:hAnsi="Garamond" w:cs="Times New Roman"/>
          <w:lang w:val="fr-BE"/>
        </w:rPr>
        <w:t>françois</w:t>
      </w:r>
      <w:proofErr w:type="spellEnd"/>
      <w:r w:rsidR="00241546">
        <w:rPr>
          <w:rFonts w:ascii="Garamond" w:hAnsi="Garamond" w:cs="Times New Roman"/>
          <w:lang w:val="fr-BE"/>
        </w:rPr>
        <w:t>, itali</w:t>
      </w:r>
      <w:r w:rsidR="00251D95">
        <w:rPr>
          <w:rFonts w:ascii="Garamond" w:hAnsi="Garamond" w:cs="Times New Roman"/>
          <w:lang w:val="fr-BE"/>
        </w:rPr>
        <w:t>e</w:t>
      </w:r>
      <w:r w:rsidR="00241546">
        <w:rPr>
          <w:rFonts w:ascii="Garamond" w:hAnsi="Garamond" w:cs="Times New Roman"/>
          <w:lang w:val="fr-BE"/>
        </w:rPr>
        <w:t xml:space="preserve">n, espagnol avec son maternel </w:t>
      </w:r>
      <w:proofErr w:type="spellStart"/>
      <w:r w:rsidR="00241546">
        <w:rPr>
          <w:rFonts w:ascii="Garamond" w:hAnsi="Garamond" w:cs="Times New Roman"/>
          <w:lang w:val="fr-BE"/>
        </w:rPr>
        <w:t>anglois</w:t>
      </w:r>
      <w:proofErr w:type="spellEnd"/>
      <w:r w:rsidR="00241546">
        <w:rPr>
          <w:rFonts w:ascii="Garamond" w:hAnsi="Garamond" w:cs="Times New Roman"/>
          <w:lang w:val="fr-BE"/>
        </w:rPr>
        <w:t xml:space="preserve"> et </w:t>
      </w:r>
      <w:proofErr w:type="spellStart"/>
      <w:r w:rsidR="00241546">
        <w:rPr>
          <w:rFonts w:ascii="Garamond" w:hAnsi="Garamond" w:cs="Times New Roman"/>
          <w:lang w:val="fr-BE"/>
        </w:rPr>
        <w:t>aucunnement</w:t>
      </w:r>
      <w:proofErr w:type="spellEnd"/>
      <w:r w:rsidR="00241546">
        <w:rPr>
          <w:rFonts w:ascii="Garamond" w:hAnsi="Garamond" w:cs="Times New Roman"/>
          <w:lang w:val="fr-BE"/>
        </w:rPr>
        <w:t xml:space="preserve"> le grec et le </w:t>
      </w:r>
      <w:proofErr w:type="spellStart"/>
      <w:r w:rsidR="00241546">
        <w:rPr>
          <w:rFonts w:ascii="Garamond" w:hAnsi="Garamond" w:cs="Times New Roman"/>
          <w:lang w:val="fr-BE"/>
        </w:rPr>
        <w:t>flameng</w:t>
      </w:r>
      <w:proofErr w:type="spellEnd"/>
      <w:r w:rsidR="00241546">
        <w:rPr>
          <w:rFonts w:ascii="Garamond" w:hAnsi="Garamond" w:cs="Times New Roman"/>
          <w:lang w:val="fr-BE"/>
        </w:rPr>
        <w:t xml:space="preserve"> » fit ses études </w:t>
      </w:r>
      <w:r w:rsidR="00EA0397">
        <w:rPr>
          <w:rFonts w:ascii="Garamond" w:hAnsi="Garamond" w:cs="Times New Roman"/>
          <w:lang w:val="fr-BE"/>
        </w:rPr>
        <w:t>au New</w:t>
      </w:r>
      <w:r w:rsidR="00241546">
        <w:rPr>
          <w:rFonts w:ascii="Garamond" w:hAnsi="Garamond" w:cs="Times New Roman"/>
          <w:lang w:val="fr-BE"/>
        </w:rPr>
        <w:t xml:space="preserve"> </w:t>
      </w:r>
      <w:proofErr w:type="spellStart"/>
      <w:r w:rsidR="00241546">
        <w:rPr>
          <w:rFonts w:ascii="Garamond" w:hAnsi="Garamond" w:cs="Times New Roman"/>
          <w:lang w:val="fr-BE"/>
        </w:rPr>
        <w:t>College</w:t>
      </w:r>
      <w:proofErr w:type="spellEnd"/>
      <w:r w:rsidR="00241546">
        <w:rPr>
          <w:rFonts w:ascii="Garamond" w:hAnsi="Garamond" w:cs="Times New Roman"/>
          <w:lang w:val="fr-BE"/>
        </w:rPr>
        <w:t xml:space="preserve"> d’Oxford où il obtint un diplôme de maître ès arts avant de s’exiler dans les anciens Pays-Bas et imprimer à destination des catholiques restés en Angleterre</w:t>
      </w:r>
      <w:r w:rsidR="00EA0397">
        <w:rPr>
          <w:rStyle w:val="Appelnotedebasdep"/>
          <w:rFonts w:ascii="Garamond" w:hAnsi="Garamond" w:cs="Times New Roman"/>
          <w:lang w:val="fr-BE"/>
        </w:rPr>
        <w:footnoteReference w:id="100"/>
      </w:r>
      <w:r w:rsidR="00EA0397">
        <w:rPr>
          <w:rFonts w:ascii="Garamond" w:hAnsi="Garamond" w:cs="Times New Roman"/>
          <w:lang w:val="fr-BE"/>
        </w:rPr>
        <w:t xml:space="preserve">. </w:t>
      </w:r>
      <w:r w:rsidR="00241546">
        <w:rPr>
          <w:rFonts w:ascii="Garamond" w:hAnsi="Garamond" w:cs="Times New Roman"/>
          <w:lang w:val="fr-BE"/>
        </w:rPr>
        <w:t xml:space="preserve">La figure de Franciscus </w:t>
      </w:r>
      <w:proofErr w:type="spellStart"/>
      <w:r w:rsidR="00241546">
        <w:rPr>
          <w:rFonts w:ascii="Garamond" w:hAnsi="Garamond" w:cs="Times New Roman"/>
          <w:lang w:val="fr-BE"/>
        </w:rPr>
        <w:t>Raph</w:t>
      </w:r>
      <w:r w:rsidR="00A05D02">
        <w:rPr>
          <w:rFonts w:ascii="Garamond" w:hAnsi="Garamond" w:cs="Times New Roman"/>
          <w:lang w:val="fr-BE"/>
        </w:rPr>
        <w:t>e</w:t>
      </w:r>
      <w:r w:rsidR="00241546">
        <w:rPr>
          <w:rFonts w:ascii="Garamond" w:hAnsi="Garamond" w:cs="Times New Roman"/>
          <w:lang w:val="fr-BE"/>
        </w:rPr>
        <w:t>lengius</w:t>
      </w:r>
      <w:proofErr w:type="spellEnd"/>
      <w:r w:rsidR="00241546">
        <w:rPr>
          <w:rFonts w:ascii="Garamond" w:hAnsi="Garamond" w:cs="Times New Roman"/>
          <w:lang w:val="fr-BE"/>
        </w:rPr>
        <w:t xml:space="preserve">, « expert ès </w:t>
      </w:r>
      <w:proofErr w:type="spellStart"/>
      <w:r w:rsidR="00241546">
        <w:rPr>
          <w:rFonts w:ascii="Garamond" w:hAnsi="Garamond" w:cs="Times New Roman"/>
          <w:lang w:val="fr-BE"/>
        </w:rPr>
        <w:t>sçavant</w:t>
      </w:r>
      <w:proofErr w:type="spellEnd"/>
      <w:r w:rsidR="00241546">
        <w:rPr>
          <w:rFonts w:ascii="Garamond" w:hAnsi="Garamond" w:cs="Times New Roman"/>
          <w:lang w:val="fr-BE"/>
        </w:rPr>
        <w:t xml:space="preserve"> ès langues latine, grecque, </w:t>
      </w:r>
      <w:proofErr w:type="spellStart"/>
      <w:r w:rsidR="00241546">
        <w:rPr>
          <w:rFonts w:ascii="Garamond" w:hAnsi="Garamond" w:cs="Times New Roman"/>
          <w:lang w:val="fr-BE"/>
        </w:rPr>
        <w:t>hébraicque</w:t>
      </w:r>
      <w:proofErr w:type="spellEnd"/>
      <w:r w:rsidR="00241546">
        <w:rPr>
          <w:rFonts w:ascii="Garamond" w:hAnsi="Garamond" w:cs="Times New Roman"/>
          <w:lang w:val="fr-BE"/>
        </w:rPr>
        <w:t xml:space="preserve">, </w:t>
      </w:r>
      <w:proofErr w:type="spellStart"/>
      <w:r w:rsidR="00241546">
        <w:rPr>
          <w:rFonts w:ascii="Garamond" w:hAnsi="Garamond" w:cs="Times New Roman"/>
          <w:lang w:val="fr-BE"/>
        </w:rPr>
        <w:t>chaldée</w:t>
      </w:r>
      <w:proofErr w:type="spellEnd"/>
      <w:r w:rsidR="00241546">
        <w:rPr>
          <w:rFonts w:ascii="Garamond" w:hAnsi="Garamond" w:cs="Times New Roman"/>
          <w:lang w:val="fr-BE"/>
        </w:rPr>
        <w:t xml:space="preserve">, </w:t>
      </w:r>
      <w:proofErr w:type="spellStart"/>
      <w:r w:rsidR="00241546">
        <w:rPr>
          <w:rFonts w:ascii="Garamond" w:hAnsi="Garamond" w:cs="Times New Roman"/>
          <w:lang w:val="fr-BE"/>
        </w:rPr>
        <w:t>siricque</w:t>
      </w:r>
      <w:proofErr w:type="spellEnd"/>
      <w:r w:rsidR="00241546">
        <w:rPr>
          <w:rFonts w:ascii="Garamond" w:hAnsi="Garamond" w:cs="Times New Roman"/>
          <w:lang w:val="fr-BE"/>
        </w:rPr>
        <w:t xml:space="preserve">, arabe, </w:t>
      </w:r>
      <w:proofErr w:type="spellStart"/>
      <w:r w:rsidR="00241546">
        <w:rPr>
          <w:rFonts w:ascii="Garamond" w:hAnsi="Garamond" w:cs="Times New Roman"/>
          <w:lang w:val="fr-BE"/>
        </w:rPr>
        <w:t>françoise</w:t>
      </w:r>
      <w:proofErr w:type="spellEnd"/>
      <w:r w:rsidR="00241546">
        <w:rPr>
          <w:rFonts w:ascii="Garamond" w:hAnsi="Garamond" w:cs="Times New Roman"/>
          <w:lang w:val="fr-BE"/>
        </w:rPr>
        <w:t xml:space="preserve">, </w:t>
      </w:r>
      <w:proofErr w:type="spellStart"/>
      <w:r w:rsidR="00241546">
        <w:rPr>
          <w:rFonts w:ascii="Garamond" w:hAnsi="Garamond" w:cs="Times New Roman"/>
          <w:lang w:val="fr-BE"/>
        </w:rPr>
        <w:t>flamanghe</w:t>
      </w:r>
      <w:proofErr w:type="spellEnd"/>
      <w:r w:rsidR="00241546">
        <w:rPr>
          <w:rFonts w:ascii="Garamond" w:hAnsi="Garamond" w:cs="Times New Roman"/>
          <w:lang w:val="fr-BE"/>
        </w:rPr>
        <w:t xml:space="preserve"> et autres </w:t>
      </w:r>
      <w:proofErr w:type="spellStart"/>
      <w:r w:rsidR="00241546">
        <w:rPr>
          <w:rFonts w:ascii="Garamond" w:hAnsi="Garamond" w:cs="Times New Roman"/>
          <w:lang w:val="fr-BE"/>
        </w:rPr>
        <w:t>vulguaires</w:t>
      </w:r>
      <w:proofErr w:type="spellEnd"/>
      <w:r w:rsidR="00241546">
        <w:rPr>
          <w:rFonts w:ascii="Garamond" w:hAnsi="Garamond" w:cs="Times New Roman"/>
          <w:lang w:val="fr-BE"/>
        </w:rPr>
        <w:t> »</w:t>
      </w:r>
      <w:r w:rsidR="00EA0397">
        <w:rPr>
          <w:rFonts w:ascii="Garamond" w:hAnsi="Garamond" w:cs="Times New Roman"/>
          <w:lang w:val="fr-BE"/>
        </w:rPr>
        <w:t>, fait</w:t>
      </w:r>
      <w:r w:rsidR="00093334">
        <w:rPr>
          <w:rFonts w:ascii="Garamond" w:hAnsi="Garamond" w:cs="Times New Roman"/>
          <w:lang w:val="fr-BE"/>
        </w:rPr>
        <w:t xml:space="preserve"> ici</w:t>
      </w:r>
      <w:r w:rsidR="00EA0397">
        <w:rPr>
          <w:rFonts w:ascii="Garamond" w:hAnsi="Garamond" w:cs="Times New Roman"/>
          <w:lang w:val="fr-BE"/>
        </w:rPr>
        <w:t xml:space="preserve"> figure d’exception</w:t>
      </w:r>
      <w:r w:rsidR="00EA0397">
        <w:rPr>
          <w:rStyle w:val="Appelnotedebasdep"/>
          <w:rFonts w:ascii="Garamond" w:hAnsi="Garamond" w:cs="Times New Roman"/>
          <w:lang w:val="fr-BE"/>
        </w:rPr>
        <w:footnoteReference w:id="101"/>
      </w:r>
      <w:r w:rsidR="00EA0397">
        <w:rPr>
          <w:rFonts w:ascii="Garamond" w:hAnsi="Garamond" w:cs="Times New Roman"/>
          <w:lang w:val="fr-BE"/>
        </w:rPr>
        <w:t xml:space="preserve">. </w:t>
      </w:r>
      <w:r w:rsidR="00A05D02">
        <w:rPr>
          <w:rFonts w:ascii="Garamond" w:hAnsi="Garamond" w:cs="Times New Roman"/>
          <w:lang w:val="fr-BE"/>
        </w:rPr>
        <w:t xml:space="preserve">Son entrée dans le milieu du livre se fit d’ailleurs sur la base de cette expertise linguistique puisque Plantin l’engagea en 1564 comme correcteur et l’affecta au suivi de la </w:t>
      </w:r>
      <w:proofErr w:type="spellStart"/>
      <w:r w:rsidR="00A05D02">
        <w:rPr>
          <w:rFonts w:ascii="Garamond" w:hAnsi="Garamond" w:cs="Times New Roman"/>
          <w:i/>
          <w:iCs/>
          <w:lang w:val="fr-BE"/>
        </w:rPr>
        <w:t>Bi</w:t>
      </w:r>
      <w:r w:rsidR="005D3406">
        <w:rPr>
          <w:rFonts w:ascii="Garamond" w:hAnsi="Garamond" w:cs="Times New Roman"/>
          <w:i/>
          <w:iCs/>
          <w:lang w:val="fr-BE"/>
        </w:rPr>
        <w:t>b</w:t>
      </w:r>
      <w:r w:rsidR="00A05D02">
        <w:rPr>
          <w:rFonts w:ascii="Garamond" w:hAnsi="Garamond" w:cs="Times New Roman"/>
          <w:i/>
          <w:iCs/>
          <w:lang w:val="fr-BE"/>
        </w:rPr>
        <w:t>lia</w:t>
      </w:r>
      <w:proofErr w:type="spellEnd"/>
      <w:r w:rsidR="00A05D02">
        <w:rPr>
          <w:rFonts w:ascii="Garamond" w:hAnsi="Garamond" w:cs="Times New Roman"/>
          <w:i/>
          <w:iCs/>
          <w:lang w:val="fr-BE"/>
        </w:rPr>
        <w:t xml:space="preserve"> </w:t>
      </w:r>
      <w:proofErr w:type="spellStart"/>
      <w:r w:rsidR="00A05D02">
        <w:rPr>
          <w:rFonts w:ascii="Garamond" w:hAnsi="Garamond" w:cs="Times New Roman"/>
          <w:i/>
          <w:iCs/>
          <w:lang w:val="fr-BE"/>
        </w:rPr>
        <w:t>regia</w:t>
      </w:r>
      <w:proofErr w:type="spellEnd"/>
      <w:r w:rsidR="00A05D02">
        <w:rPr>
          <w:rFonts w:ascii="Garamond" w:hAnsi="Garamond" w:cs="Times New Roman"/>
          <w:lang w:val="fr-BE"/>
        </w:rPr>
        <w:t xml:space="preserve"> avant de lui donner la main de sa fille aînée l’année suivante. </w:t>
      </w:r>
      <w:proofErr w:type="spellStart"/>
      <w:r w:rsidR="00A05D02">
        <w:rPr>
          <w:rFonts w:ascii="Garamond" w:hAnsi="Garamond" w:cs="Times New Roman"/>
          <w:lang w:val="fr-BE"/>
        </w:rPr>
        <w:t>Raphelengius</w:t>
      </w:r>
      <w:proofErr w:type="spellEnd"/>
      <w:r w:rsidR="00A05D02">
        <w:rPr>
          <w:rFonts w:ascii="Garamond" w:hAnsi="Garamond" w:cs="Times New Roman"/>
          <w:lang w:val="fr-BE"/>
        </w:rPr>
        <w:t xml:space="preserve">, passé au calvinisme, reprendra l’officine plantinienne </w:t>
      </w:r>
      <w:r w:rsidR="00EA0397">
        <w:rPr>
          <w:rFonts w:ascii="Garamond" w:hAnsi="Garamond" w:cs="Times New Roman"/>
          <w:lang w:val="fr-BE"/>
        </w:rPr>
        <w:t>de Leyde en 1585</w:t>
      </w:r>
      <w:r w:rsidR="00A05D02">
        <w:rPr>
          <w:rFonts w:ascii="Garamond" w:hAnsi="Garamond" w:cs="Times New Roman"/>
          <w:lang w:val="fr-BE"/>
        </w:rPr>
        <w:t xml:space="preserve"> et sera nommé par la suite professeur de langue hébraïque à l’université de cette ville. L’autre beau-fils de Plantin, Jan </w:t>
      </w:r>
      <w:proofErr w:type="spellStart"/>
      <w:r w:rsidR="00A05D02">
        <w:rPr>
          <w:rFonts w:ascii="Garamond" w:hAnsi="Garamond" w:cs="Times New Roman"/>
          <w:lang w:val="fr-BE"/>
        </w:rPr>
        <w:t>Moretus</w:t>
      </w:r>
      <w:proofErr w:type="spellEnd"/>
      <w:r w:rsidR="00A05D02">
        <w:rPr>
          <w:rFonts w:ascii="Garamond" w:hAnsi="Garamond" w:cs="Times New Roman"/>
          <w:lang w:val="fr-BE"/>
        </w:rPr>
        <w:t xml:space="preserve">, qui était alors affecté à la boutique, </w:t>
      </w:r>
      <w:r w:rsidR="00723F59">
        <w:rPr>
          <w:rFonts w:ascii="Garamond" w:hAnsi="Garamond" w:cs="Times New Roman"/>
          <w:lang w:val="fr-BE"/>
        </w:rPr>
        <w:t xml:space="preserve">se distinguait aussi pour son plurilinguisme, comme le rappelle Plantin dans une lettre de novembre 1570 au secrétaire de Philippe II, Gabriel de </w:t>
      </w:r>
      <w:proofErr w:type="spellStart"/>
      <w:r w:rsidR="005D3406">
        <w:rPr>
          <w:rFonts w:ascii="Garamond" w:hAnsi="Garamond" w:cs="Times New Roman"/>
          <w:caps/>
          <w:lang w:val="fr-BE"/>
        </w:rPr>
        <w:t>Z</w:t>
      </w:r>
      <w:r w:rsidR="00723F59">
        <w:rPr>
          <w:rFonts w:ascii="Garamond" w:hAnsi="Garamond" w:cs="Times New Roman"/>
          <w:lang w:val="fr-BE"/>
        </w:rPr>
        <w:t>ayas</w:t>
      </w:r>
      <w:proofErr w:type="spellEnd"/>
      <w:r w:rsidR="00723F59">
        <w:rPr>
          <w:rFonts w:ascii="Garamond" w:hAnsi="Garamond" w:cs="Times New Roman"/>
          <w:lang w:val="fr-BE"/>
        </w:rPr>
        <w:t>, où il précise qu’il est « </w:t>
      </w:r>
      <w:proofErr w:type="spellStart"/>
      <w:r w:rsidR="00723F59">
        <w:rPr>
          <w:rFonts w:ascii="Garamond" w:hAnsi="Garamond" w:cs="Times New Roman"/>
          <w:lang w:val="fr-BE"/>
        </w:rPr>
        <w:t>assés</w:t>
      </w:r>
      <w:proofErr w:type="spellEnd"/>
      <w:r w:rsidR="00723F59">
        <w:rPr>
          <w:rFonts w:ascii="Garamond" w:hAnsi="Garamond" w:cs="Times New Roman"/>
          <w:lang w:val="fr-BE"/>
        </w:rPr>
        <w:t xml:space="preserve"> expert et bien entendant les langues Grecque, Latine, Espagnole, Italienne, Françoise, Allemande et Flamande »</w:t>
      </w:r>
      <w:r w:rsidR="00723F59">
        <w:rPr>
          <w:rStyle w:val="Appelnotedebasdep"/>
          <w:rFonts w:ascii="Garamond" w:hAnsi="Garamond" w:cs="Times New Roman"/>
          <w:lang w:val="fr-BE"/>
        </w:rPr>
        <w:footnoteReference w:id="102"/>
      </w:r>
      <w:r w:rsidR="00723F59">
        <w:rPr>
          <w:rFonts w:ascii="Garamond" w:hAnsi="Garamond" w:cs="Times New Roman"/>
          <w:lang w:val="fr-BE"/>
        </w:rPr>
        <w:t>.</w:t>
      </w:r>
    </w:p>
    <w:p w:rsidR="00093334" w:rsidRDefault="00093334" w:rsidP="00A05D02">
      <w:pPr>
        <w:spacing w:line="360" w:lineRule="auto"/>
        <w:jc w:val="both"/>
        <w:rPr>
          <w:rFonts w:ascii="Garamond" w:hAnsi="Garamond" w:cs="Times New Roman"/>
          <w:lang w:val="fr-BE"/>
        </w:rPr>
      </w:pPr>
    </w:p>
    <w:p w:rsidR="00093334" w:rsidRDefault="00093334" w:rsidP="00A05D02">
      <w:pPr>
        <w:spacing w:line="360" w:lineRule="auto"/>
        <w:jc w:val="both"/>
        <w:rPr>
          <w:rFonts w:ascii="Garamond" w:hAnsi="Garamond" w:cs="Times New Roman"/>
          <w:lang w:val="fr-BE"/>
        </w:rPr>
      </w:pPr>
      <w:r>
        <w:rPr>
          <w:rFonts w:ascii="Garamond" w:hAnsi="Garamond" w:cs="Times New Roman"/>
          <w:lang w:val="fr-BE"/>
        </w:rPr>
        <w:lastRenderedPageBreak/>
        <w:t xml:space="preserve">D’autres précisèrent en outre à Plantin </w:t>
      </w:r>
      <w:r w:rsidR="006E2BAE">
        <w:rPr>
          <w:rFonts w:ascii="Garamond" w:hAnsi="Garamond" w:cs="Times New Roman"/>
          <w:lang w:val="fr-BE"/>
        </w:rPr>
        <w:t xml:space="preserve">n’avoir qu’une connaissance passive de certaines langues, principalement antiques, leur permettant toutefois de composer des textes en ces langues. Ainsi, Louis de </w:t>
      </w:r>
      <w:proofErr w:type="spellStart"/>
      <w:r w:rsidR="006E2BAE" w:rsidRPr="002E07CA">
        <w:rPr>
          <w:rFonts w:ascii="Garamond" w:hAnsi="Garamond" w:cs="Times New Roman"/>
          <w:lang w:val="fr-BE"/>
        </w:rPr>
        <w:t>Winde</w:t>
      </w:r>
      <w:proofErr w:type="spellEnd"/>
      <w:r w:rsidR="006E2BAE">
        <w:rPr>
          <w:rFonts w:ascii="Garamond" w:hAnsi="Garamond" w:cs="Times New Roman"/>
          <w:lang w:val="fr-BE"/>
        </w:rPr>
        <w:t xml:space="preserve"> fut trouvé « </w:t>
      </w:r>
      <w:proofErr w:type="spellStart"/>
      <w:r w:rsidR="006E2BAE">
        <w:rPr>
          <w:rFonts w:ascii="Garamond" w:hAnsi="Garamond" w:cs="Times New Roman"/>
          <w:lang w:val="fr-BE"/>
        </w:rPr>
        <w:t>congnoissant</w:t>
      </w:r>
      <w:proofErr w:type="spellEnd"/>
      <w:r w:rsidR="006E2BAE">
        <w:rPr>
          <w:rFonts w:ascii="Garamond" w:hAnsi="Garamond" w:cs="Times New Roman"/>
          <w:lang w:val="fr-BE"/>
        </w:rPr>
        <w:t xml:space="preserve"> les </w:t>
      </w:r>
      <w:proofErr w:type="spellStart"/>
      <w:r w:rsidR="006E2BAE">
        <w:rPr>
          <w:rFonts w:ascii="Garamond" w:hAnsi="Garamond" w:cs="Times New Roman"/>
          <w:lang w:val="fr-BE"/>
        </w:rPr>
        <w:t>charactères</w:t>
      </w:r>
      <w:proofErr w:type="spellEnd"/>
      <w:r w:rsidR="006E2BAE">
        <w:rPr>
          <w:rFonts w:ascii="Garamond" w:hAnsi="Garamond" w:cs="Times New Roman"/>
          <w:lang w:val="fr-BE"/>
        </w:rPr>
        <w:t xml:space="preserve"> grecs et hébraïques »</w:t>
      </w:r>
      <w:r w:rsidR="006E2BAE">
        <w:rPr>
          <w:rStyle w:val="Appelnotedebasdep"/>
          <w:rFonts w:ascii="Garamond" w:hAnsi="Garamond" w:cs="Times New Roman"/>
          <w:lang w:val="fr-BE"/>
        </w:rPr>
        <w:footnoteReference w:id="103"/>
      </w:r>
      <w:r w:rsidR="006E2BAE">
        <w:rPr>
          <w:rFonts w:ascii="Garamond" w:hAnsi="Garamond" w:cs="Times New Roman"/>
          <w:lang w:val="fr-BE"/>
        </w:rPr>
        <w:t xml:space="preserve">. Pour sa part, </w:t>
      </w:r>
      <w:proofErr w:type="spellStart"/>
      <w:r w:rsidR="006E2BAE">
        <w:rPr>
          <w:rFonts w:ascii="Garamond" w:hAnsi="Garamond" w:cs="Times New Roman"/>
          <w:lang w:val="fr-BE"/>
        </w:rPr>
        <w:t>Reynerus</w:t>
      </w:r>
      <w:proofErr w:type="spellEnd"/>
      <w:r w:rsidR="006E2BAE">
        <w:rPr>
          <w:rFonts w:ascii="Garamond" w:hAnsi="Garamond" w:cs="Times New Roman"/>
          <w:lang w:val="fr-BE"/>
        </w:rPr>
        <w:t xml:space="preserve"> </w:t>
      </w:r>
      <w:proofErr w:type="spellStart"/>
      <w:r w:rsidR="006E2BAE">
        <w:rPr>
          <w:rFonts w:ascii="Garamond" w:hAnsi="Garamond" w:cs="Times New Roman"/>
          <w:lang w:val="fr-BE"/>
        </w:rPr>
        <w:t>Velpius</w:t>
      </w:r>
      <w:proofErr w:type="spellEnd"/>
      <w:r w:rsidR="006E2BAE">
        <w:rPr>
          <w:rFonts w:ascii="Garamond" w:hAnsi="Garamond" w:cs="Times New Roman"/>
          <w:lang w:val="fr-BE"/>
        </w:rPr>
        <w:t xml:space="preserve">, de Louvain, se présenta « non ignorant des </w:t>
      </w:r>
      <w:proofErr w:type="spellStart"/>
      <w:r w:rsidR="006E2BAE">
        <w:rPr>
          <w:rFonts w:ascii="Garamond" w:hAnsi="Garamond" w:cs="Times New Roman"/>
          <w:lang w:val="fr-BE"/>
        </w:rPr>
        <w:t>lectres</w:t>
      </w:r>
      <w:proofErr w:type="spellEnd"/>
      <w:r w:rsidR="006E2BAE">
        <w:rPr>
          <w:rFonts w:ascii="Garamond" w:hAnsi="Garamond" w:cs="Times New Roman"/>
          <w:lang w:val="fr-BE"/>
        </w:rPr>
        <w:t xml:space="preserve"> grecques »</w:t>
      </w:r>
      <w:r w:rsidR="006E2BAE">
        <w:rPr>
          <w:rStyle w:val="Appelnotedebasdep"/>
          <w:rFonts w:ascii="Garamond" w:hAnsi="Garamond" w:cs="Times New Roman"/>
          <w:lang w:val="fr-BE"/>
        </w:rPr>
        <w:footnoteReference w:id="104"/>
      </w:r>
      <w:r w:rsidR="006E2BAE">
        <w:rPr>
          <w:rFonts w:ascii="Garamond" w:hAnsi="Garamond" w:cs="Times New Roman"/>
          <w:lang w:val="fr-BE"/>
        </w:rPr>
        <w:t xml:space="preserve">. De même, </w:t>
      </w:r>
      <w:proofErr w:type="spellStart"/>
      <w:r w:rsidR="00A31AE6">
        <w:rPr>
          <w:rFonts w:ascii="Garamond" w:hAnsi="Garamond" w:cs="Times New Roman"/>
          <w:lang w:val="fr-BE"/>
        </w:rPr>
        <w:t>Gillis</w:t>
      </w:r>
      <w:proofErr w:type="spellEnd"/>
      <w:r w:rsidR="00A31AE6">
        <w:rPr>
          <w:rFonts w:ascii="Garamond" w:hAnsi="Garamond" w:cs="Times New Roman"/>
          <w:lang w:val="fr-BE"/>
        </w:rPr>
        <w:t xml:space="preserve"> </w:t>
      </w:r>
      <w:r w:rsidR="00C20B27">
        <w:rPr>
          <w:rFonts w:ascii="Garamond" w:hAnsi="Garamond" w:cs="Times New Roman"/>
          <w:smallCaps/>
          <w:lang w:val="fr-BE"/>
        </w:rPr>
        <w:t xml:space="preserve">i </w:t>
      </w:r>
      <w:r w:rsidR="006E2BAE">
        <w:rPr>
          <w:rFonts w:ascii="Garamond" w:hAnsi="Garamond" w:cs="Times New Roman"/>
          <w:lang w:val="fr-BE"/>
        </w:rPr>
        <w:t xml:space="preserve">Coppens van Diest expliqua savoir « composer en grec et toutes autres sortes que </w:t>
      </w:r>
      <w:proofErr w:type="spellStart"/>
      <w:r w:rsidR="006E2BAE">
        <w:rPr>
          <w:rFonts w:ascii="Garamond" w:hAnsi="Garamond" w:cs="Times New Roman"/>
          <w:lang w:val="fr-BE"/>
        </w:rPr>
        <w:t>besoing</w:t>
      </w:r>
      <w:proofErr w:type="spellEnd"/>
      <w:r w:rsidR="006E2BAE">
        <w:rPr>
          <w:rFonts w:ascii="Garamond" w:hAnsi="Garamond" w:cs="Times New Roman"/>
          <w:lang w:val="fr-BE"/>
        </w:rPr>
        <w:t xml:space="preserve"> est »</w:t>
      </w:r>
      <w:r w:rsidR="006E2BAE">
        <w:rPr>
          <w:rStyle w:val="Appelnotedebasdep"/>
          <w:rFonts w:ascii="Garamond" w:hAnsi="Garamond" w:cs="Times New Roman"/>
          <w:lang w:val="fr-BE"/>
        </w:rPr>
        <w:footnoteReference w:id="105"/>
      </w:r>
      <w:r w:rsidR="006E2BAE">
        <w:rPr>
          <w:rFonts w:ascii="Garamond" w:hAnsi="Garamond" w:cs="Times New Roman"/>
          <w:lang w:val="fr-BE"/>
        </w:rPr>
        <w:t>.</w:t>
      </w:r>
    </w:p>
    <w:p w:rsidR="00093334" w:rsidRDefault="00093334" w:rsidP="00A05D02">
      <w:pPr>
        <w:spacing w:line="360" w:lineRule="auto"/>
        <w:jc w:val="both"/>
        <w:rPr>
          <w:rFonts w:ascii="Garamond" w:hAnsi="Garamond" w:cs="Times New Roman"/>
          <w:lang w:val="fr-BE"/>
        </w:rPr>
      </w:pPr>
    </w:p>
    <w:p w:rsidR="00497C18" w:rsidRDefault="00093334" w:rsidP="00507BB9">
      <w:pPr>
        <w:spacing w:line="360" w:lineRule="auto"/>
        <w:jc w:val="both"/>
        <w:rPr>
          <w:rFonts w:ascii="Garamond" w:hAnsi="Garamond" w:cs="Times New Roman"/>
          <w:lang w:val="fr-BE"/>
        </w:rPr>
      </w:pPr>
      <w:r>
        <w:rPr>
          <w:rFonts w:ascii="Garamond" w:hAnsi="Garamond" w:cs="Times New Roman"/>
          <w:lang w:val="fr-BE"/>
        </w:rPr>
        <w:t xml:space="preserve">La moisson d’information </w:t>
      </w:r>
      <w:r w:rsidR="006E2BAE">
        <w:rPr>
          <w:rFonts w:ascii="Garamond" w:hAnsi="Garamond" w:cs="Times New Roman"/>
          <w:lang w:val="fr-BE"/>
        </w:rPr>
        <w:t>concernant</w:t>
      </w:r>
      <w:r>
        <w:rPr>
          <w:rFonts w:ascii="Garamond" w:hAnsi="Garamond" w:cs="Times New Roman"/>
          <w:lang w:val="fr-BE"/>
        </w:rPr>
        <w:t xml:space="preserve"> les autres ouvriers </w:t>
      </w:r>
      <w:r w:rsidR="006E2BAE">
        <w:rPr>
          <w:rFonts w:ascii="Garamond" w:hAnsi="Garamond" w:cs="Times New Roman"/>
          <w:lang w:val="fr-BE"/>
        </w:rPr>
        <w:t>examinés</w:t>
      </w:r>
      <w:r>
        <w:rPr>
          <w:rFonts w:ascii="Garamond" w:hAnsi="Garamond" w:cs="Times New Roman"/>
          <w:lang w:val="fr-BE"/>
        </w:rPr>
        <w:t xml:space="preserve"> n’est </w:t>
      </w:r>
      <w:r w:rsidR="006E2BAE">
        <w:rPr>
          <w:rFonts w:ascii="Garamond" w:hAnsi="Garamond" w:cs="Times New Roman"/>
          <w:lang w:val="fr-BE"/>
        </w:rPr>
        <w:t xml:space="preserve">hélas </w:t>
      </w:r>
      <w:r>
        <w:rPr>
          <w:rFonts w:ascii="Garamond" w:hAnsi="Garamond" w:cs="Times New Roman"/>
          <w:lang w:val="fr-BE"/>
        </w:rPr>
        <w:t>pas aussi riche</w:t>
      </w:r>
      <w:r w:rsidR="00467422">
        <w:rPr>
          <w:rFonts w:ascii="Garamond" w:hAnsi="Garamond" w:cs="Times New Roman"/>
          <w:lang w:val="fr-BE"/>
        </w:rPr>
        <w:t>, mais n’en est pas moins précieuse</w:t>
      </w:r>
      <w:r>
        <w:rPr>
          <w:rFonts w:ascii="Garamond" w:hAnsi="Garamond" w:cs="Times New Roman"/>
          <w:lang w:val="fr-BE"/>
        </w:rPr>
        <w:t xml:space="preserve">. </w:t>
      </w:r>
      <w:r w:rsidR="00467422">
        <w:rPr>
          <w:rFonts w:ascii="Garamond" w:hAnsi="Garamond" w:cs="Times New Roman"/>
          <w:lang w:val="fr-BE"/>
        </w:rPr>
        <w:t xml:space="preserve">Ainsi, </w:t>
      </w:r>
      <w:r w:rsidR="00467422" w:rsidRPr="00467422">
        <w:rPr>
          <w:rFonts w:ascii="Garamond" w:hAnsi="Garamond" w:cs="Times New Roman"/>
          <w:lang w:val="fr-BE"/>
        </w:rPr>
        <w:t xml:space="preserve">Antonius </w:t>
      </w:r>
      <w:proofErr w:type="spellStart"/>
      <w:r w:rsidR="00467422" w:rsidRPr="00467422">
        <w:rPr>
          <w:rFonts w:ascii="Garamond" w:hAnsi="Garamond" w:cs="Times New Roman"/>
          <w:lang w:val="fr-BE"/>
        </w:rPr>
        <w:t>Aviaens</w:t>
      </w:r>
      <w:proofErr w:type="spellEnd"/>
      <w:r w:rsidR="00467422">
        <w:rPr>
          <w:rFonts w:ascii="Garamond" w:hAnsi="Garamond" w:cs="Times New Roman"/>
          <w:lang w:val="fr-BE"/>
        </w:rPr>
        <w:t xml:space="preserve">, compositeur chez </w:t>
      </w:r>
      <w:proofErr w:type="spellStart"/>
      <w:r w:rsidR="00467422">
        <w:rPr>
          <w:rFonts w:ascii="Garamond" w:hAnsi="Garamond" w:cs="Times New Roman"/>
          <w:lang w:val="fr-BE"/>
        </w:rPr>
        <w:t>Ameet</w:t>
      </w:r>
      <w:proofErr w:type="spellEnd"/>
      <w:r w:rsidR="00467422">
        <w:rPr>
          <w:rFonts w:ascii="Garamond" w:hAnsi="Garamond" w:cs="Times New Roman"/>
          <w:lang w:val="fr-BE"/>
        </w:rPr>
        <w:t xml:space="preserve"> Tavernier, déclara être apte à « assembler </w:t>
      </w:r>
      <w:proofErr w:type="spellStart"/>
      <w:r w:rsidR="00467422">
        <w:rPr>
          <w:rFonts w:ascii="Garamond" w:hAnsi="Garamond" w:cs="Times New Roman"/>
          <w:lang w:val="fr-BE"/>
        </w:rPr>
        <w:t>lectres</w:t>
      </w:r>
      <w:proofErr w:type="spellEnd"/>
      <w:r w:rsidR="00467422">
        <w:rPr>
          <w:rFonts w:ascii="Garamond" w:hAnsi="Garamond" w:cs="Times New Roman"/>
          <w:lang w:val="fr-BE"/>
        </w:rPr>
        <w:t xml:space="preserve">, et </w:t>
      </w:r>
      <w:proofErr w:type="spellStart"/>
      <w:r w:rsidR="00467422">
        <w:rPr>
          <w:rFonts w:ascii="Garamond" w:hAnsi="Garamond" w:cs="Times New Roman"/>
          <w:lang w:val="fr-BE"/>
        </w:rPr>
        <w:t>sçait</w:t>
      </w:r>
      <w:proofErr w:type="spellEnd"/>
      <w:r w:rsidR="00467422">
        <w:rPr>
          <w:rFonts w:ascii="Garamond" w:hAnsi="Garamond" w:cs="Times New Roman"/>
          <w:lang w:val="fr-BE"/>
        </w:rPr>
        <w:t xml:space="preserve"> son </w:t>
      </w:r>
      <w:proofErr w:type="spellStart"/>
      <w:r w:rsidR="00467422">
        <w:rPr>
          <w:rFonts w:ascii="Garamond" w:hAnsi="Garamond" w:cs="Times New Roman"/>
          <w:lang w:val="fr-BE"/>
        </w:rPr>
        <w:t>flameng</w:t>
      </w:r>
      <w:proofErr w:type="spellEnd"/>
      <w:r w:rsidR="00467422">
        <w:rPr>
          <w:rFonts w:ascii="Garamond" w:hAnsi="Garamond" w:cs="Times New Roman"/>
          <w:lang w:val="fr-BE"/>
        </w:rPr>
        <w:t xml:space="preserve">, </w:t>
      </w:r>
      <w:proofErr w:type="spellStart"/>
      <w:r w:rsidR="00467422">
        <w:rPr>
          <w:rFonts w:ascii="Garamond" w:hAnsi="Garamond" w:cs="Times New Roman"/>
          <w:lang w:val="fr-BE"/>
        </w:rPr>
        <w:t>françois</w:t>
      </w:r>
      <w:proofErr w:type="spellEnd"/>
      <w:r w:rsidR="00467422">
        <w:rPr>
          <w:rFonts w:ascii="Garamond" w:hAnsi="Garamond" w:cs="Times New Roman"/>
          <w:lang w:val="fr-BE"/>
        </w:rPr>
        <w:t xml:space="preserve">, espagnol, </w:t>
      </w:r>
      <w:proofErr w:type="spellStart"/>
      <w:r w:rsidR="00467422">
        <w:rPr>
          <w:rFonts w:ascii="Garamond" w:hAnsi="Garamond" w:cs="Times New Roman"/>
          <w:lang w:val="fr-BE"/>
        </w:rPr>
        <w:t>portugois</w:t>
      </w:r>
      <w:proofErr w:type="spellEnd"/>
      <w:r w:rsidR="00467422">
        <w:rPr>
          <w:rFonts w:ascii="Garamond" w:hAnsi="Garamond" w:cs="Times New Roman"/>
          <w:lang w:val="fr-BE"/>
        </w:rPr>
        <w:t xml:space="preserve">, </w:t>
      </w:r>
      <w:proofErr w:type="spellStart"/>
      <w:r w:rsidR="00467422">
        <w:rPr>
          <w:rFonts w:ascii="Garamond" w:hAnsi="Garamond" w:cs="Times New Roman"/>
          <w:lang w:val="fr-BE"/>
        </w:rPr>
        <w:t>italian</w:t>
      </w:r>
      <w:proofErr w:type="spellEnd"/>
      <w:r w:rsidR="00467422">
        <w:rPr>
          <w:rFonts w:ascii="Garamond" w:hAnsi="Garamond" w:cs="Times New Roman"/>
          <w:lang w:val="fr-BE"/>
        </w:rPr>
        <w:t xml:space="preserve"> et bien </w:t>
      </w:r>
      <w:proofErr w:type="spellStart"/>
      <w:r w:rsidR="00467422">
        <w:rPr>
          <w:rFonts w:ascii="Garamond" w:hAnsi="Garamond" w:cs="Times New Roman"/>
          <w:lang w:val="fr-BE"/>
        </w:rPr>
        <w:t>escrire</w:t>
      </w:r>
      <w:proofErr w:type="spellEnd"/>
      <w:r w:rsidR="00467422">
        <w:rPr>
          <w:rFonts w:ascii="Garamond" w:hAnsi="Garamond" w:cs="Times New Roman"/>
          <w:lang w:val="fr-BE"/>
        </w:rPr>
        <w:t> »</w:t>
      </w:r>
      <w:r w:rsidR="00467422">
        <w:rPr>
          <w:rStyle w:val="Appelnotedebasdep"/>
          <w:rFonts w:ascii="Garamond" w:hAnsi="Garamond" w:cs="Times New Roman"/>
          <w:lang w:val="fr-BE"/>
        </w:rPr>
        <w:footnoteReference w:id="106"/>
      </w:r>
      <w:r w:rsidR="00467422">
        <w:rPr>
          <w:rFonts w:ascii="Garamond" w:hAnsi="Garamond" w:cs="Times New Roman"/>
          <w:lang w:val="fr-BE"/>
        </w:rPr>
        <w:t xml:space="preserve">. Son confrère </w:t>
      </w:r>
      <w:proofErr w:type="spellStart"/>
      <w:r w:rsidR="00467422">
        <w:rPr>
          <w:rFonts w:ascii="Garamond" w:hAnsi="Garamond" w:cs="Times New Roman"/>
          <w:lang w:val="fr-BE"/>
        </w:rPr>
        <w:t>Henricus</w:t>
      </w:r>
      <w:proofErr w:type="spellEnd"/>
      <w:r w:rsidR="00467422">
        <w:rPr>
          <w:rFonts w:ascii="Garamond" w:hAnsi="Garamond" w:cs="Times New Roman"/>
          <w:lang w:val="fr-BE"/>
        </w:rPr>
        <w:t xml:space="preserve"> </w:t>
      </w:r>
      <w:proofErr w:type="spellStart"/>
      <w:r w:rsidR="00467422">
        <w:rPr>
          <w:rFonts w:ascii="Garamond" w:hAnsi="Garamond" w:cs="Times New Roman"/>
          <w:lang w:val="fr-BE"/>
        </w:rPr>
        <w:t>Duytsch</w:t>
      </w:r>
      <w:proofErr w:type="spellEnd"/>
      <w:r w:rsidR="00467422">
        <w:rPr>
          <w:rFonts w:ascii="Garamond" w:hAnsi="Garamond" w:cs="Times New Roman"/>
          <w:lang w:val="fr-BE"/>
        </w:rPr>
        <w:t xml:space="preserve"> « </w:t>
      </w:r>
      <w:proofErr w:type="spellStart"/>
      <w:r w:rsidR="00467422">
        <w:rPr>
          <w:rFonts w:ascii="Garamond" w:hAnsi="Garamond" w:cs="Times New Roman"/>
          <w:lang w:val="fr-BE"/>
        </w:rPr>
        <w:t>sçait</w:t>
      </w:r>
      <w:proofErr w:type="spellEnd"/>
      <w:r w:rsidR="00467422">
        <w:rPr>
          <w:rFonts w:ascii="Garamond" w:hAnsi="Garamond" w:cs="Times New Roman"/>
          <w:lang w:val="fr-BE"/>
        </w:rPr>
        <w:t xml:space="preserve"> composer ou assembler </w:t>
      </w:r>
      <w:proofErr w:type="spellStart"/>
      <w:r w:rsidR="00467422">
        <w:rPr>
          <w:rFonts w:ascii="Garamond" w:hAnsi="Garamond" w:cs="Times New Roman"/>
          <w:lang w:val="fr-BE"/>
        </w:rPr>
        <w:t>lectres</w:t>
      </w:r>
      <w:proofErr w:type="spellEnd"/>
      <w:r w:rsidR="00467422">
        <w:rPr>
          <w:rFonts w:ascii="Garamond" w:hAnsi="Garamond" w:cs="Times New Roman"/>
          <w:lang w:val="fr-BE"/>
        </w:rPr>
        <w:t xml:space="preserve">, et </w:t>
      </w:r>
      <w:proofErr w:type="spellStart"/>
      <w:r w:rsidR="00467422">
        <w:rPr>
          <w:rFonts w:ascii="Garamond" w:hAnsi="Garamond" w:cs="Times New Roman"/>
          <w:lang w:val="fr-BE"/>
        </w:rPr>
        <w:t>sçait</w:t>
      </w:r>
      <w:proofErr w:type="spellEnd"/>
      <w:r w:rsidR="00467422">
        <w:rPr>
          <w:rFonts w:ascii="Garamond" w:hAnsi="Garamond" w:cs="Times New Roman"/>
          <w:lang w:val="fr-BE"/>
        </w:rPr>
        <w:t xml:space="preserve"> son langage </w:t>
      </w:r>
      <w:proofErr w:type="spellStart"/>
      <w:r w:rsidR="00467422">
        <w:rPr>
          <w:rFonts w:ascii="Garamond" w:hAnsi="Garamond" w:cs="Times New Roman"/>
          <w:lang w:val="fr-BE"/>
        </w:rPr>
        <w:t>flameng</w:t>
      </w:r>
      <w:proofErr w:type="spellEnd"/>
      <w:r w:rsidR="00467422">
        <w:rPr>
          <w:rFonts w:ascii="Garamond" w:hAnsi="Garamond" w:cs="Times New Roman"/>
          <w:lang w:val="fr-BE"/>
        </w:rPr>
        <w:t xml:space="preserve"> et un peu de </w:t>
      </w:r>
      <w:proofErr w:type="spellStart"/>
      <w:r w:rsidR="00467422">
        <w:rPr>
          <w:rFonts w:ascii="Garamond" w:hAnsi="Garamond" w:cs="Times New Roman"/>
          <w:lang w:val="fr-BE"/>
        </w:rPr>
        <w:t>françois</w:t>
      </w:r>
      <w:proofErr w:type="spellEnd"/>
      <w:r w:rsidR="00467422">
        <w:rPr>
          <w:rFonts w:ascii="Garamond" w:hAnsi="Garamond" w:cs="Times New Roman"/>
          <w:lang w:val="fr-BE"/>
        </w:rPr>
        <w:t xml:space="preserve">, et </w:t>
      </w:r>
      <w:proofErr w:type="spellStart"/>
      <w:r w:rsidR="00467422">
        <w:rPr>
          <w:rFonts w:ascii="Garamond" w:hAnsi="Garamond" w:cs="Times New Roman"/>
          <w:lang w:val="fr-BE"/>
        </w:rPr>
        <w:t>sçait</w:t>
      </w:r>
      <w:proofErr w:type="spellEnd"/>
      <w:r w:rsidR="00467422">
        <w:rPr>
          <w:rFonts w:ascii="Garamond" w:hAnsi="Garamond" w:cs="Times New Roman"/>
          <w:lang w:val="fr-BE"/>
        </w:rPr>
        <w:t xml:space="preserve"> lire et </w:t>
      </w:r>
      <w:proofErr w:type="spellStart"/>
      <w:r w:rsidR="00467422">
        <w:rPr>
          <w:rFonts w:ascii="Garamond" w:hAnsi="Garamond" w:cs="Times New Roman"/>
          <w:lang w:val="fr-BE"/>
        </w:rPr>
        <w:t>escrire</w:t>
      </w:r>
      <w:proofErr w:type="spellEnd"/>
      <w:r w:rsidR="00467422">
        <w:rPr>
          <w:rFonts w:ascii="Garamond" w:hAnsi="Garamond" w:cs="Times New Roman"/>
          <w:lang w:val="fr-BE"/>
        </w:rPr>
        <w:t> »</w:t>
      </w:r>
      <w:r w:rsidR="00467422">
        <w:rPr>
          <w:rStyle w:val="Appelnotedebasdep"/>
          <w:rFonts w:ascii="Garamond" w:hAnsi="Garamond" w:cs="Times New Roman"/>
          <w:lang w:val="fr-BE"/>
        </w:rPr>
        <w:footnoteReference w:id="107"/>
      </w:r>
      <w:r w:rsidR="00467422">
        <w:rPr>
          <w:rFonts w:ascii="Garamond" w:hAnsi="Garamond" w:cs="Times New Roman"/>
          <w:lang w:val="fr-BE"/>
        </w:rPr>
        <w:t xml:space="preserve">. Du côté des pressiers, la pratique de l’écriture et de la lecture semble moins répandue, comme le déclara </w:t>
      </w:r>
      <w:proofErr w:type="spellStart"/>
      <w:r w:rsidR="00467422">
        <w:rPr>
          <w:rFonts w:ascii="Garamond" w:hAnsi="Garamond" w:cs="Times New Roman"/>
          <w:lang w:val="fr-BE"/>
        </w:rPr>
        <w:t>Gerardus</w:t>
      </w:r>
      <w:proofErr w:type="spellEnd"/>
      <w:r w:rsidR="00467422">
        <w:rPr>
          <w:rFonts w:ascii="Garamond" w:hAnsi="Garamond" w:cs="Times New Roman"/>
          <w:lang w:val="fr-BE"/>
        </w:rPr>
        <w:t xml:space="preserve"> </w:t>
      </w:r>
      <w:proofErr w:type="spellStart"/>
      <w:r w:rsidR="00467422">
        <w:rPr>
          <w:rFonts w:ascii="Garamond" w:hAnsi="Garamond" w:cs="Times New Roman"/>
          <w:lang w:val="fr-BE"/>
        </w:rPr>
        <w:t>Geerlinx</w:t>
      </w:r>
      <w:proofErr w:type="spellEnd"/>
      <w:r w:rsidR="00467422">
        <w:rPr>
          <w:rFonts w:ascii="Garamond" w:hAnsi="Garamond" w:cs="Times New Roman"/>
          <w:lang w:val="fr-BE"/>
        </w:rPr>
        <w:t xml:space="preserve"> qui « </w:t>
      </w:r>
      <w:proofErr w:type="spellStart"/>
      <w:r w:rsidR="00467422">
        <w:rPr>
          <w:rFonts w:ascii="Garamond" w:hAnsi="Garamond" w:cs="Times New Roman"/>
          <w:lang w:val="fr-BE"/>
        </w:rPr>
        <w:t>sçait</w:t>
      </w:r>
      <w:proofErr w:type="spellEnd"/>
      <w:r w:rsidR="00467422">
        <w:rPr>
          <w:rFonts w:ascii="Garamond" w:hAnsi="Garamond" w:cs="Times New Roman"/>
          <w:lang w:val="fr-BE"/>
        </w:rPr>
        <w:t xml:space="preserve"> </w:t>
      </w:r>
      <w:proofErr w:type="spellStart"/>
      <w:r w:rsidR="00467422">
        <w:rPr>
          <w:rFonts w:ascii="Garamond" w:hAnsi="Garamond" w:cs="Times New Roman"/>
          <w:lang w:val="fr-BE"/>
        </w:rPr>
        <w:t>besongner</w:t>
      </w:r>
      <w:proofErr w:type="spellEnd"/>
      <w:r w:rsidR="00467422">
        <w:rPr>
          <w:rFonts w:ascii="Garamond" w:hAnsi="Garamond" w:cs="Times New Roman"/>
          <w:lang w:val="fr-BE"/>
        </w:rPr>
        <w:t xml:space="preserve"> à la presse et bien peu lire choses imprimées, mais point </w:t>
      </w:r>
      <w:proofErr w:type="spellStart"/>
      <w:r w:rsidR="00467422">
        <w:rPr>
          <w:rFonts w:ascii="Garamond" w:hAnsi="Garamond" w:cs="Times New Roman"/>
          <w:lang w:val="fr-BE"/>
        </w:rPr>
        <w:t>escrittes</w:t>
      </w:r>
      <w:proofErr w:type="spellEnd"/>
      <w:r w:rsidR="00467422">
        <w:rPr>
          <w:rFonts w:ascii="Garamond" w:hAnsi="Garamond" w:cs="Times New Roman"/>
          <w:lang w:val="fr-BE"/>
        </w:rPr>
        <w:t> »</w:t>
      </w:r>
      <w:r w:rsidR="00467422">
        <w:rPr>
          <w:rStyle w:val="Appelnotedebasdep"/>
          <w:rFonts w:ascii="Garamond" w:hAnsi="Garamond" w:cs="Times New Roman"/>
          <w:lang w:val="fr-BE"/>
        </w:rPr>
        <w:footnoteReference w:id="108"/>
      </w:r>
      <w:r w:rsidR="00467422">
        <w:rPr>
          <w:rFonts w:ascii="Garamond" w:hAnsi="Garamond" w:cs="Times New Roman"/>
          <w:lang w:val="fr-BE"/>
        </w:rPr>
        <w:t xml:space="preserve">. </w:t>
      </w:r>
      <w:r w:rsidR="001C45E5">
        <w:rPr>
          <w:rFonts w:ascii="Garamond" w:hAnsi="Garamond" w:cs="Times New Roman"/>
          <w:lang w:val="fr-BE"/>
        </w:rPr>
        <w:t xml:space="preserve">Il y a toutefois plusieurs exceptions. Petrus </w:t>
      </w:r>
      <w:proofErr w:type="spellStart"/>
      <w:r w:rsidR="001C45E5">
        <w:rPr>
          <w:rFonts w:ascii="Garamond" w:hAnsi="Garamond" w:cs="Times New Roman"/>
          <w:lang w:val="fr-BE"/>
        </w:rPr>
        <w:t>Stapman</w:t>
      </w:r>
      <w:proofErr w:type="spellEnd"/>
      <w:r w:rsidR="001C45E5">
        <w:rPr>
          <w:rFonts w:ascii="Garamond" w:hAnsi="Garamond" w:cs="Times New Roman"/>
          <w:lang w:val="fr-BE"/>
        </w:rPr>
        <w:t xml:space="preserve"> entend ainsi « le latin et son langage </w:t>
      </w:r>
      <w:proofErr w:type="spellStart"/>
      <w:r w:rsidR="001C45E5">
        <w:rPr>
          <w:rFonts w:ascii="Garamond" w:hAnsi="Garamond" w:cs="Times New Roman"/>
          <w:lang w:val="fr-BE"/>
        </w:rPr>
        <w:t>flameng</w:t>
      </w:r>
      <w:proofErr w:type="spellEnd"/>
      <w:r w:rsidR="001C45E5">
        <w:rPr>
          <w:rFonts w:ascii="Garamond" w:hAnsi="Garamond" w:cs="Times New Roman"/>
          <w:lang w:val="fr-BE"/>
        </w:rPr>
        <w:t xml:space="preserve"> et </w:t>
      </w:r>
      <w:proofErr w:type="spellStart"/>
      <w:r w:rsidR="001C45E5">
        <w:rPr>
          <w:rFonts w:ascii="Garamond" w:hAnsi="Garamond" w:cs="Times New Roman"/>
          <w:lang w:val="fr-BE"/>
        </w:rPr>
        <w:t>sçait</w:t>
      </w:r>
      <w:proofErr w:type="spellEnd"/>
      <w:r w:rsidR="001C45E5">
        <w:rPr>
          <w:rFonts w:ascii="Garamond" w:hAnsi="Garamond" w:cs="Times New Roman"/>
          <w:lang w:val="fr-BE"/>
        </w:rPr>
        <w:t xml:space="preserve"> lire et </w:t>
      </w:r>
      <w:proofErr w:type="spellStart"/>
      <w:r w:rsidR="001C45E5">
        <w:rPr>
          <w:rFonts w:ascii="Garamond" w:hAnsi="Garamond" w:cs="Times New Roman"/>
          <w:lang w:val="fr-BE"/>
        </w:rPr>
        <w:t>escrire</w:t>
      </w:r>
      <w:proofErr w:type="spellEnd"/>
      <w:r w:rsidR="001C45E5">
        <w:rPr>
          <w:rFonts w:ascii="Garamond" w:hAnsi="Garamond" w:cs="Times New Roman"/>
          <w:lang w:val="fr-BE"/>
        </w:rPr>
        <w:t xml:space="preserve"> », de même que </w:t>
      </w:r>
      <w:proofErr w:type="spellStart"/>
      <w:r w:rsidR="001C45E5">
        <w:rPr>
          <w:rFonts w:ascii="Garamond" w:hAnsi="Garamond" w:cs="Times New Roman"/>
          <w:lang w:val="fr-BE"/>
        </w:rPr>
        <w:t>Bartholomeus</w:t>
      </w:r>
      <w:proofErr w:type="spellEnd"/>
      <w:r w:rsidR="001C45E5">
        <w:rPr>
          <w:rFonts w:ascii="Garamond" w:hAnsi="Garamond" w:cs="Times New Roman"/>
          <w:lang w:val="fr-BE"/>
        </w:rPr>
        <w:t xml:space="preserve"> </w:t>
      </w:r>
      <w:proofErr w:type="spellStart"/>
      <w:r w:rsidR="00855229">
        <w:rPr>
          <w:rFonts w:ascii="Garamond" w:hAnsi="Garamond" w:cs="Times New Roman"/>
          <w:lang w:val="fr-BE"/>
        </w:rPr>
        <w:t>Staffel</w:t>
      </w:r>
      <w:proofErr w:type="spellEnd"/>
      <w:r w:rsidR="00DB7711">
        <w:rPr>
          <w:rFonts w:ascii="Garamond" w:hAnsi="Garamond" w:cs="Times New Roman"/>
          <w:lang w:val="fr-BE"/>
        </w:rPr>
        <w:t xml:space="preserve"> </w:t>
      </w:r>
      <w:r w:rsidR="001C45E5">
        <w:rPr>
          <w:rFonts w:ascii="Garamond" w:hAnsi="Garamond" w:cs="Times New Roman"/>
          <w:lang w:val="fr-BE"/>
        </w:rPr>
        <w:t>sachant « son langage maternel et aussi écrire et lire »</w:t>
      </w:r>
      <w:r w:rsidR="001C45E5">
        <w:rPr>
          <w:rStyle w:val="Appelnotedebasdep"/>
          <w:rFonts w:ascii="Garamond" w:hAnsi="Garamond" w:cs="Times New Roman"/>
          <w:lang w:val="fr-BE"/>
        </w:rPr>
        <w:footnoteReference w:id="109"/>
      </w:r>
      <w:r w:rsidR="001C45E5">
        <w:rPr>
          <w:rFonts w:ascii="Garamond" w:hAnsi="Garamond" w:cs="Times New Roman"/>
          <w:lang w:val="fr-BE"/>
        </w:rPr>
        <w:t xml:space="preserve">. Malheureusement, les apprentis ne furent pas </w:t>
      </w:r>
      <w:r w:rsidR="00251D95">
        <w:rPr>
          <w:rFonts w:ascii="Garamond" w:hAnsi="Garamond" w:cs="Times New Roman"/>
          <w:lang w:val="fr-BE"/>
        </w:rPr>
        <w:t>interrogés</w:t>
      </w:r>
      <w:r w:rsidR="001C45E5">
        <w:rPr>
          <w:rFonts w:ascii="Garamond" w:hAnsi="Garamond" w:cs="Times New Roman"/>
          <w:lang w:val="fr-BE"/>
        </w:rPr>
        <w:t xml:space="preserve"> sur leurs talents linguistiques.</w:t>
      </w:r>
    </w:p>
    <w:p w:rsidR="00251D95" w:rsidRDefault="00251D95" w:rsidP="00507BB9">
      <w:pPr>
        <w:spacing w:line="360" w:lineRule="auto"/>
        <w:jc w:val="both"/>
        <w:rPr>
          <w:rFonts w:ascii="Garamond" w:hAnsi="Garamond" w:cs="Times New Roman"/>
          <w:lang w:val="fr-BE"/>
        </w:rPr>
      </w:pPr>
    </w:p>
    <w:p w:rsidR="00251D95" w:rsidRDefault="00251D95" w:rsidP="00507BB9">
      <w:pPr>
        <w:spacing w:line="360" w:lineRule="auto"/>
        <w:jc w:val="both"/>
        <w:rPr>
          <w:rFonts w:ascii="Garamond" w:hAnsi="Garamond" w:cs="Times New Roman"/>
          <w:lang w:val="fr-BE"/>
        </w:rPr>
      </w:pPr>
      <w:r>
        <w:rPr>
          <w:rFonts w:ascii="Garamond" w:hAnsi="Garamond" w:cs="Times New Roman"/>
          <w:lang w:val="fr-BE"/>
        </w:rPr>
        <w:t>La direction d’officines typographiques</w:t>
      </w:r>
      <w:r w:rsidR="004179B8">
        <w:rPr>
          <w:rFonts w:ascii="Garamond" w:hAnsi="Garamond" w:cs="Times New Roman"/>
          <w:lang w:val="fr-BE"/>
        </w:rPr>
        <w:t xml:space="preserve"> nécessitait évidemment </w:t>
      </w:r>
      <w:r w:rsidR="003A3464">
        <w:rPr>
          <w:rFonts w:ascii="Garamond" w:hAnsi="Garamond" w:cs="Times New Roman"/>
          <w:lang w:val="fr-BE"/>
        </w:rPr>
        <w:t>la maîtrise d’une kyrielle de</w:t>
      </w:r>
      <w:r w:rsidR="004179B8">
        <w:rPr>
          <w:rFonts w:ascii="Garamond" w:hAnsi="Garamond" w:cs="Times New Roman"/>
          <w:lang w:val="fr-BE"/>
        </w:rPr>
        <w:t xml:space="preserve"> compétences</w:t>
      </w:r>
      <w:r w:rsidR="003A3464">
        <w:rPr>
          <w:rFonts w:ascii="Garamond" w:hAnsi="Garamond" w:cs="Times New Roman"/>
          <w:lang w:val="fr-BE"/>
        </w:rPr>
        <w:t xml:space="preserve"> autres que celles techniques et linguistiques présentées ici</w:t>
      </w:r>
      <w:r w:rsidR="004179B8">
        <w:rPr>
          <w:rFonts w:ascii="Garamond" w:hAnsi="Garamond" w:cs="Times New Roman"/>
          <w:lang w:val="fr-BE"/>
        </w:rPr>
        <w:t>.</w:t>
      </w:r>
      <w:r w:rsidR="003A3464">
        <w:rPr>
          <w:rFonts w:ascii="Garamond" w:hAnsi="Garamond" w:cs="Times New Roman"/>
          <w:lang w:val="fr-BE"/>
        </w:rPr>
        <w:t xml:space="preserve"> Ainsi, i</w:t>
      </w:r>
      <w:r w:rsidR="004179B8">
        <w:rPr>
          <w:rFonts w:ascii="Garamond" w:hAnsi="Garamond" w:cs="Times New Roman"/>
          <w:lang w:val="fr-BE"/>
        </w:rPr>
        <w:t xml:space="preserve">mpossible de faire fonctionner son entreprise sans </w:t>
      </w:r>
      <w:r w:rsidR="003A3464">
        <w:rPr>
          <w:rFonts w:ascii="Garamond" w:hAnsi="Garamond" w:cs="Times New Roman"/>
          <w:lang w:val="fr-BE"/>
        </w:rPr>
        <w:t>maîtriser</w:t>
      </w:r>
      <w:r w:rsidR="004179B8">
        <w:rPr>
          <w:rFonts w:ascii="Garamond" w:hAnsi="Garamond" w:cs="Times New Roman"/>
          <w:lang w:val="fr-BE"/>
        </w:rPr>
        <w:t xml:space="preserve"> </w:t>
      </w:r>
      <w:r w:rsidR="003A3464">
        <w:rPr>
          <w:rFonts w:ascii="Garamond" w:hAnsi="Garamond" w:cs="Times New Roman"/>
          <w:lang w:val="fr-BE"/>
        </w:rPr>
        <w:t>la</w:t>
      </w:r>
      <w:r w:rsidR="004179B8">
        <w:rPr>
          <w:rFonts w:ascii="Garamond" w:hAnsi="Garamond" w:cs="Times New Roman"/>
          <w:lang w:val="fr-BE"/>
        </w:rPr>
        <w:t xml:space="preserve"> comptabilité, dont les rudiments étaient – on l’a vu – enseignés dès le plus jeune âge</w:t>
      </w:r>
      <w:r w:rsidR="009F33E2">
        <w:rPr>
          <w:rFonts w:ascii="Garamond" w:hAnsi="Garamond" w:cs="Times New Roman"/>
          <w:lang w:val="fr-BE"/>
        </w:rPr>
        <w:t xml:space="preserve">. </w:t>
      </w:r>
      <w:r w:rsidR="009F33E2" w:rsidRPr="009F33E2">
        <w:rPr>
          <w:rFonts w:ascii="Garamond" w:hAnsi="Garamond" w:cs="Times New Roman"/>
        </w:rPr>
        <w:t>Plantin</w:t>
      </w:r>
      <w:r w:rsidR="009F33E2">
        <w:rPr>
          <w:rFonts w:ascii="Garamond" w:hAnsi="Garamond" w:cs="Times New Roman"/>
        </w:rPr>
        <w:t>, très certainement à l’instar de ses collègues,</w:t>
      </w:r>
      <w:r w:rsidR="009F33E2" w:rsidRPr="009F33E2">
        <w:rPr>
          <w:rFonts w:ascii="Garamond" w:hAnsi="Garamond" w:cs="Times New Roman"/>
        </w:rPr>
        <w:t xml:space="preserve"> se servait de livres comptables à double entrée, hérités du modèle mis au point en Italie à la fin du Moyen Âge</w:t>
      </w:r>
      <w:r w:rsidR="004179B8">
        <w:rPr>
          <w:rStyle w:val="Appelnotedebasdep"/>
          <w:rFonts w:ascii="Garamond" w:hAnsi="Garamond" w:cs="Times New Roman"/>
          <w:lang w:val="fr-BE"/>
        </w:rPr>
        <w:footnoteReference w:id="110"/>
      </w:r>
      <w:r w:rsidR="004179B8">
        <w:rPr>
          <w:rFonts w:ascii="Garamond" w:hAnsi="Garamond" w:cs="Times New Roman"/>
          <w:lang w:val="fr-BE"/>
        </w:rPr>
        <w:t xml:space="preserve">. </w:t>
      </w:r>
      <w:r w:rsidR="00BA37ED">
        <w:rPr>
          <w:rFonts w:ascii="Garamond" w:hAnsi="Garamond" w:cs="Times New Roman"/>
          <w:lang w:val="fr-BE"/>
        </w:rPr>
        <w:t xml:space="preserve">La bonne santé économique </w:t>
      </w:r>
      <w:r w:rsidR="003A3464">
        <w:rPr>
          <w:rFonts w:ascii="Garamond" w:hAnsi="Garamond" w:cs="Times New Roman"/>
          <w:lang w:val="fr-BE"/>
        </w:rPr>
        <w:t xml:space="preserve">d’un atelier </w:t>
      </w:r>
      <w:r w:rsidR="00BA37ED">
        <w:rPr>
          <w:rFonts w:ascii="Garamond" w:hAnsi="Garamond" w:cs="Times New Roman"/>
          <w:lang w:val="fr-BE"/>
        </w:rPr>
        <w:t xml:space="preserve">dépendait également </w:t>
      </w:r>
      <w:r w:rsidR="003A3464">
        <w:rPr>
          <w:rFonts w:ascii="Garamond" w:hAnsi="Garamond" w:cs="Times New Roman"/>
          <w:lang w:val="fr-BE"/>
        </w:rPr>
        <w:t xml:space="preserve">de la capacité </w:t>
      </w:r>
      <w:r w:rsidR="00BA37ED">
        <w:rPr>
          <w:rFonts w:ascii="Garamond" w:hAnsi="Garamond" w:cs="Times New Roman"/>
          <w:lang w:val="fr-BE"/>
        </w:rPr>
        <w:t>du patron</w:t>
      </w:r>
      <w:r w:rsidR="003A3464">
        <w:rPr>
          <w:rFonts w:ascii="Garamond" w:hAnsi="Garamond" w:cs="Times New Roman"/>
          <w:lang w:val="fr-BE"/>
        </w:rPr>
        <w:t xml:space="preserve"> à</w:t>
      </w:r>
      <w:r w:rsidR="00BA37ED">
        <w:rPr>
          <w:rFonts w:ascii="Garamond" w:hAnsi="Garamond" w:cs="Times New Roman"/>
          <w:lang w:val="fr-BE"/>
        </w:rPr>
        <w:t xml:space="preserve"> adapter son catalogue afin de rencontrer ou d’anticiper les désirs de la clientèle</w:t>
      </w:r>
      <w:r w:rsidR="003A3464">
        <w:rPr>
          <w:rFonts w:ascii="Garamond" w:hAnsi="Garamond" w:cs="Times New Roman"/>
          <w:lang w:val="fr-BE"/>
        </w:rPr>
        <w:t xml:space="preserve"> </w:t>
      </w:r>
      <w:r w:rsidR="00401D04">
        <w:rPr>
          <w:rFonts w:ascii="Garamond" w:hAnsi="Garamond" w:cs="Times New Roman"/>
          <w:lang w:val="fr-BE"/>
        </w:rPr>
        <w:t>ou</w:t>
      </w:r>
      <w:r w:rsidR="003A3464">
        <w:rPr>
          <w:rFonts w:ascii="Garamond" w:hAnsi="Garamond" w:cs="Times New Roman"/>
          <w:lang w:val="fr-BE"/>
        </w:rPr>
        <w:t xml:space="preserve"> de dénicher les auteurs rentables</w:t>
      </w:r>
      <w:r w:rsidR="00BA37ED">
        <w:rPr>
          <w:rFonts w:ascii="Garamond" w:hAnsi="Garamond" w:cs="Times New Roman"/>
          <w:lang w:val="fr-BE"/>
        </w:rPr>
        <w:t xml:space="preserve">. La gestion d’équipes comprenant une dizaine, voire une vingtaine de personnes, </w:t>
      </w:r>
      <w:r w:rsidR="003A3464">
        <w:rPr>
          <w:rFonts w:ascii="Garamond" w:hAnsi="Garamond" w:cs="Times New Roman"/>
          <w:lang w:val="fr-BE"/>
        </w:rPr>
        <w:t>n</w:t>
      </w:r>
      <w:r w:rsidR="00BA37ED">
        <w:rPr>
          <w:rFonts w:ascii="Garamond" w:hAnsi="Garamond" w:cs="Times New Roman"/>
          <w:lang w:val="fr-BE"/>
        </w:rPr>
        <w:t xml:space="preserve">e devait </w:t>
      </w:r>
      <w:r w:rsidR="003A3464">
        <w:rPr>
          <w:rFonts w:ascii="Garamond" w:hAnsi="Garamond" w:cs="Times New Roman"/>
          <w:lang w:val="fr-BE"/>
        </w:rPr>
        <w:t xml:space="preserve">certainement </w:t>
      </w:r>
      <w:r w:rsidR="00BA37ED">
        <w:rPr>
          <w:rFonts w:ascii="Garamond" w:hAnsi="Garamond" w:cs="Times New Roman"/>
          <w:lang w:val="fr-BE"/>
        </w:rPr>
        <w:t xml:space="preserve">pas être </w:t>
      </w:r>
      <w:r w:rsidR="003A3464">
        <w:rPr>
          <w:rFonts w:ascii="Garamond" w:hAnsi="Garamond" w:cs="Times New Roman"/>
          <w:lang w:val="fr-BE"/>
        </w:rPr>
        <w:t xml:space="preserve">évidente et </w:t>
      </w:r>
      <w:r w:rsidR="009F33E2">
        <w:rPr>
          <w:rFonts w:ascii="Garamond" w:hAnsi="Garamond" w:cs="Times New Roman"/>
          <w:lang w:val="fr-BE"/>
        </w:rPr>
        <w:t>devait très certainement reposer</w:t>
      </w:r>
      <w:r w:rsidR="003A3464">
        <w:rPr>
          <w:rFonts w:ascii="Garamond" w:hAnsi="Garamond" w:cs="Times New Roman"/>
          <w:lang w:val="fr-BE"/>
        </w:rPr>
        <w:t xml:space="preserve"> sur une alchimie délicate</w:t>
      </w:r>
      <w:r w:rsidR="00BA37ED">
        <w:rPr>
          <w:rFonts w:ascii="Garamond" w:hAnsi="Garamond" w:cs="Times New Roman"/>
          <w:lang w:val="fr-BE"/>
        </w:rPr>
        <w:t xml:space="preserve">. Plantin fit d’ailleurs à plusieurs reprises les frais de la mauvaise humeur de ses employés et ne réussit </w:t>
      </w:r>
      <w:r w:rsidR="00BA37ED">
        <w:rPr>
          <w:rFonts w:ascii="Garamond" w:hAnsi="Garamond" w:cs="Times New Roman"/>
          <w:lang w:val="fr-BE"/>
        </w:rPr>
        <w:lastRenderedPageBreak/>
        <w:t xml:space="preserve">finalement à mettre un terme aux </w:t>
      </w:r>
      <w:r w:rsidR="009F33E2">
        <w:rPr>
          <w:rFonts w:ascii="Garamond" w:hAnsi="Garamond" w:cs="Times New Roman"/>
          <w:lang w:val="fr-BE"/>
        </w:rPr>
        <w:t xml:space="preserve">tentatives de </w:t>
      </w:r>
      <w:r w:rsidR="00BA37ED">
        <w:rPr>
          <w:rFonts w:ascii="Garamond" w:hAnsi="Garamond" w:cs="Times New Roman"/>
          <w:lang w:val="fr-BE"/>
        </w:rPr>
        <w:t>grèves que par des menaces de fermeture</w:t>
      </w:r>
      <w:r w:rsidR="003A3464">
        <w:rPr>
          <w:rStyle w:val="Appelnotedebasdep"/>
          <w:rFonts w:ascii="Garamond" w:hAnsi="Garamond" w:cs="Times New Roman"/>
          <w:lang w:val="fr-BE"/>
        </w:rPr>
        <w:footnoteReference w:id="111"/>
      </w:r>
      <w:r w:rsidR="00BA37ED">
        <w:rPr>
          <w:rFonts w:ascii="Garamond" w:hAnsi="Garamond" w:cs="Times New Roman"/>
          <w:lang w:val="fr-BE"/>
        </w:rPr>
        <w:t xml:space="preserve">. D’autres typographes furent </w:t>
      </w:r>
      <w:r w:rsidR="009F33E2">
        <w:rPr>
          <w:rFonts w:ascii="Garamond" w:hAnsi="Garamond" w:cs="Times New Roman"/>
          <w:lang w:val="fr-BE"/>
        </w:rPr>
        <w:t xml:space="preserve">en outre victimes </w:t>
      </w:r>
      <w:r w:rsidR="003A3464">
        <w:rPr>
          <w:rFonts w:ascii="Garamond" w:hAnsi="Garamond" w:cs="Times New Roman"/>
          <w:lang w:val="fr-BE"/>
        </w:rPr>
        <w:t>de disputes avec</w:t>
      </w:r>
      <w:r w:rsidR="00BA37ED">
        <w:rPr>
          <w:rFonts w:ascii="Garamond" w:hAnsi="Garamond" w:cs="Times New Roman"/>
          <w:lang w:val="fr-BE"/>
        </w:rPr>
        <w:t xml:space="preserve"> </w:t>
      </w:r>
      <w:r w:rsidR="003A3464">
        <w:rPr>
          <w:rFonts w:ascii="Garamond" w:hAnsi="Garamond" w:cs="Times New Roman"/>
          <w:lang w:val="fr-BE"/>
        </w:rPr>
        <w:t>des</w:t>
      </w:r>
      <w:r w:rsidR="00BA37ED">
        <w:rPr>
          <w:rFonts w:ascii="Garamond" w:hAnsi="Garamond" w:cs="Times New Roman"/>
          <w:lang w:val="fr-BE"/>
        </w:rPr>
        <w:t xml:space="preserve"> membre</w:t>
      </w:r>
      <w:r w:rsidR="003A3464">
        <w:rPr>
          <w:rFonts w:ascii="Garamond" w:hAnsi="Garamond" w:cs="Times New Roman"/>
          <w:lang w:val="fr-BE"/>
        </w:rPr>
        <w:t>s</w:t>
      </w:r>
      <w:r w:rsidR="00BA37ED">
        <w:rPr>
          <w:rFonts w:ascii="Garamond" w:hAnsi="Garamond" w:cs="Times New Roman"/>
          <w:lang w:val="fr-BE"/>
        </w:rPr>
        <w:t xml:space="preserve"> de </w:t>
      </w:r>
      <w:r w:rsidR="003A3464">
        <w:rPr>
          <w:rFonts w:ascii="Garamond" w:hAnsi="Garamond" w:cs="Times New Roman"/>
          <w:lang w:val="fr-BE"/>
        </w:rPr>
        <w:t>leur</w:t>
      </w:r>
      <w:r w:rsidR="00BA37ED">
        <w:rPr>
          <w:rFonts w:ascii="Garamond" w:hAnsi="Garamond" w:cs="Times New Roman"/>
          <w:lang w:val="fr-BE"/>
        </w:rPr>
        <w:t xml:space="preserve"> personnel, à l’instar de </w:t>
      </w:r>
      <w:proofErr w:type="spellStart"/>
      <w:r w:rsidR="00BA37ED">
        <w:rPr>
          <w:rFonts w:ascii="Garamond" w:hAnsi="Garamond" w:cs="Times New Roman"/>
          <w:lang w:val="fr-BE"/>
        </w:rPr>
        <w:t>Gheraert</w:t>
      </w:r>
      <w:proofErr w:type="spellEnd"/>
      <w:r w:rsidR="00BA37ED">
        <w:rPr>
          <w:rFonts w:ascii="Garamond" w:hAnsi="Garamond" w:cs="Times New Roman"/>
          <w:lang w:val="fr-BE"/>
        </w:rPr>
        <w:t xml:space="preserve"> </w:t>
      </w:r>
      <w:proofErr w:type="spellStart"/>
      <w:r w:rsidR="00BA37ED">
        <w:rPr>
          <w:rFonts w:ascii="Garamond" w:hAnsi="Garamond" w:cs="Times New Roman"/>
          <w:lang w:val="fr-BE"/>
        </w:rPr>
        <w:t>Leeu</w:t>
      </w:r>
      <w:proofErr w:type="spellEnd"/>
      <w:r w:rsidR="00BA37ED">
        <w:rPr>
          <w:rFonts w:ascii="Garamond" w:hAnsi="Garamond" w:cs="Times New Roman"/>
          <w:lang w:val="fr-BE"/>
        </w:rPr>
        <w:t xml:space="preserve"> </w:t>
      </w:r>
      <w:r w:rsidR="00D904B9">
        <w:rPr>
          <w:rFonts w:ascii="Garamond" w:hAnsi="Garamond" w:cs="Times New Roman"/>
          <w:lang w:val="fr-BE"/>
        </w:rPr>
        <w:t>blessé mortellement</w:t>
      </w:r>
      <w:r w:rsidR="00BA37ED">
        <w:rPr>
          <w:rFonts w:ascii="Garamond" w:hAnsi="Garamond" w:cs="Times New Roman"/>
          <w:lang w:val="fr-BE"/>
        </w:rPr>
        <w:t xml:space="preserve"> en 1492 </w:t>
      </w:r>
      <w:r w:rsidR="00D904B9">
        <w:rPr>
          <w:rFonts w:ascii="Garamond" w:hAnsi="Garamond" w:cs="Times New Roman"/>
          <w:lang w:val="fr-BE"/>
        </w:rPr>
        <w:t>par</w:t>
      </w:r>
      <w:r w:rsidR="00BA37ED">
        <w:rPr>
          <w:rFonts w:ascii="Garamond" w:hAnsi="Garamond" w:cs="Times New Roman"/>
          <w:lang w:val="fr-BE"/>
        </w:rPr>
        <w:t xml:space="preserve"> son graveur de lettres désireux de prendre son indépendance</w:t>
      </w:r>
      <w:r w:rsidR="00D904B9">
        <w:rPr>
          <w:rStyle w:val="Appelnotedebasdep"/>
          <w:rFonts w:ascii="Garamond" w:hAnsi="Garamond" w:cs="Times New Roman"/>
          <w:lang w:val="fr-BE"/>
        </w:rPr>
        <w:footnoteReference w:id="112"/>
      </w:r>
      <w:r w:rsidR="00BA37ED">
        <w:rPr>
          <w:rFonts w:ascii="Garamond" w:hAnsi="Garamond" w:cs="Times New Roman"/>
          <w:lang w:val="fr-BE"/>
        </w:rPr>
        <w:t xml:space="preserve">. </w:t>
      </w:r>
      <w:r w:rsidR="00401D04" w:rsidRPr="00401D04">
        <w:rPr>
          <w:rFonts w:ascii="Garamond" w:hAnsi="Garamond" w:cs="Times New Roman"/>
          <w:lang w:val="fr-BE"/>
        </w:rPr>
        <w:t>La direction d’une imprimerie ne nécessita</w:t>
      </w:r>
      <w:r w:rsidR="00401D04">
        <w:rPr>
          <w:rFonts w:ascii="Garamond" w:hAnsi="Garamond" w:cs="Times New Roman"/>
          <w:lang w:val="fr-BE"/>
        </w:rPr>
        <w:t>it</w:t>
      </w:r>
      <w:r w:rsidR="00401D04" w:rsidRPr="00401D04">
        <w:rPr>
          <w:rFonts w:ascii="Garamond" w:hAnsi="Garamond" w:cs="Times New Roman"/>
          <w:lang w:val="fr-BE"/>
        </w:rPr>
        <w:t xml:space="preserve"> donc pas uniquement la détention d’un savoir-faire technique, </w:t>
      </w:r>
      <w:r w:rsidR="00401D04">
        <w:rPr>
          <w:rFonts w:ascii="Garamond" w:hAnsi="Garamond" w:cs="Times New Roman"/>
          <w:lang w:val="fr-BE"/>
        </w:rPr>
        <w:t>mais</w:t>
      </w:r>
      <w:r w:rsidR="00401D04" w:rsidRPr="00401D04">
        <w:rPr>
          <w:rFonts w:ascii="Garamond" w:hAnsi="Garamond" w:cs="Times New Roman"/>
          <w:lang w:val="fr-BE"/>
        </w:rPr>
        <w:t xml:space="preserve"> </w:t>
      </w:r>
      <w:r w:rsidR="009F33E2" w:rsidRPr="00401D04">
        <w:rPr>
          <w:rFonts w:ascii="Garamond" w:hAnsi="Garamond" w:cs="Times New Roman"/>
          <w:lang w:val="fr-BE"/>
        </w:rPr>
        <w:t>requéra</w:t>
      </w:r>
      <w:r w:rsidR="009F33E2">
        <w:rPr>
          <w:rFonts w:ascii="Garamond" w:hAnsi="Garamond" w:cs="Times New Roman"/>
          <w:lang w:val="fr-BE"/>
        </w:rPr>
        <w:t>it</w:t>
      </w:r>
      <w:r w:rsidR="00401D04" w:rsidRPr="00401D04">
        <w:rPr>
          <w:rFonts w:ascii="Garamond" w:hAnsi="Garamond" w:cs="Times New Roman"/>
          <w:lang w:val="fr-BE"/>
        </w:rPr>
        <w:t xml:space="preserve"> également de grandes qualités de gestion et les talents d’un chef d’entreprise.</w:t>
      </w:r>
    </w:p>
    <w:p w:rsidR="007462A9" w:rsidRDefault="007462A9" w:rsidP="00507BB9">
      <w:pPr>
        <w:spacing w:line="360" w:lineRule="auto"/>
        <w:jc w:val="both"/>
        <w:rPr>
          <w:rFonts w:ascii="Garamond" w:hAnsi="Garamond" w:cs="Times New Roman"/>
          <w:lang w:val="fr-BE"/>
        </w:rPr>
      </w:pPr>
    </w:p>
    <w:p w:rsidR="007462A9" w:rsidRDefault="007462A9" w:rsidP="007462A9">
      <w:pPr>
        <w:spacing w:line="360" w:lineRule="auto"/>
        <w:jc w:val="center"/>
        <w:rPr>
          <w:rFonts w:ascii="Garamond" w:hAnsi="Garamond" w:cs="Times New Roman"/>
          <w:lang w:val="fr-BE"/>
        </w:rPr>
      </w:pPr>
      <w:r>
        <w:rPr>
          <w:rFonts w:ascii="Garamond" w:hAnsi="Garamond" w:cs="Times New Roman"/>
          <w:lang w:val="fr-BE"/>
        </w:rPr>
        <w:t>*</w:t>
      </w:r>
    </w:p>
    <w:p w:rsidR="001C45E5" w:rsidRDefault="001C45E5" w:rsidP="00507BB9">
      <w:pPr>
        <w:spacing w:line="360" w:lineRule="auto"/>
        <w:jc w:val="both"/>
        <w:rPr>
          <w:rFonts w:ascii="Garamond" w:hAnsi="Garamond" w:cs="Times New Roman"/>
          <w:lang w:val="fr-BE"/>
        </w:rPr>
      </w:pPr>
    </w:p>
    <w:p w:rsidR="00D904B9" w:rsidRDefault="001C45E5" w:rsidP="00507BB9">
      <w:pPr>
        <w:spacing w:line="360" w:lineRule="auto"/>
        <w:jc w:val="both"/>
        <w:rPr>
          <w:rFonts w:ascii="Garamond" w:hAnsi="Garamond" w:cs="Times New Roman"/>
          <w:lang w:val="fr-BE"/>
        </w:rPr>
      </w:pPr>
      <w:r>
        <w:rPr>
          <w:rFonts w:ascii="Garamond" w:hAnsi="Garamond" w:cs="Times New Roman"/>
          <w:lang w:val="fr-BE"/>
        </w:rPr>
        <w:t xml:space="preserve">Le basculement de la ville d’Anvers dans un régime républicain calviniste après 1576 mit </w:t>
      </w:r>
      <w:r>
        <w:rPr>
          <w:rFonts w:ascii="Garamond" w:hAnsi="Garamond" w:cs="Times New Roman"/>
          <w:i/>
          <w:iCs/>
          <w:lang w:val="fr-BE"/>
        </w:rPr>
        <w:t>de facto</w:t>
      </w:r>
      <w:r>
        <w:rPr>
          <w:rFonts w:ascii="Garamond" w:hAnsi="Garamond" w:cs="Times New Roman"/>
          <w:lang w:val="fr-BE"/>
        </w:rPr>
        <w:t xml:space="preserve"> </w:t>
      </w:r>
      <w:r w:rsidR="00D904B9">
        <w:rPr>
          <w:rFonts w:ascii="Garamond" w:hAnsi="Garamond" w:cs="Times New Roman"/>
          <w:lang w:val="fr-BE"/>
        </w:rPr>
        <w:t xml:space="preserve">un terme </w:t>
      </w:r>
      <w:r w:rsidR="007462A9">
        <w:rPr>
          <w:rFonts w:ascii="Garamond" w:hAnsi="Garamond" w:cs="Times New Roman"/>
          <w:lang w:val="fr-BE"/>
        </w:rPr>
        <w:t>à</w:t>
      </w:r>
      <w:r>
        <w:rPr>
          <w:rFonts w:ascii="Garamond" w:hAnsi="Garamond" w:cs="Times New Roman"/>
          <w:lang w:val="fr-BE"/>
        </w:rPr>
        <w:t xml:space="preserve"> la fonction de Christophe Plantin. Après cette date, la communauté typographique des anciens Pays-Bas ne fut plus soumise à </w:t>
      </w:r>
      <w:r w:rsidR="00D904B9">
        <w:rPr>
          <w:rFonts w:ascii="Garamond" w:hAnsi="Garamond" w:cs="Times New Roman"/>
          <w:lang w:val="fr-BE"/>
        </w:rPr>
        <w:t>de</w:t>
      </w:r>
      <w:r>
        <w:rPr>
          <w:rFonts w:ascii="Garamond" w:hAnsi="Garamond" w:cs="Times New Roman"/>
          <w:lang w:val="fr-BE"/>
        </w:rPr>
        <w:t xml:space="preserve"> pareille</w:t>
      </w:r>
      <w:r w:rsidR="00D904B9">
        <w:rPr>
          <w:rFonts w:ascii="Garamond" w:hAnsi="Garamond" w:cs="Times New Roman"/>
          <w:lang w:val="fr-BE"/>
        </w:rPr>
        <w:t>s</w:t>
      </w:r>
      <w:r>
        <w:rPr>
          <w:rFonts w:ascii="Garamond" w:hAnsi="Garamond" w:cs="Times New Roman"/>
          <w:lang w:val="fr-BE"/>
        </w:rPr>
        <w:t xml:space="preserve"> enquête</w:t>
      </w:r>
      <w:r w:rsidR="00D904B9">
        <w:rPr>
          <w:rFonts w:ascii="Garamond" w:hAnsi="Garamond" w:cs="Times New Roman"/>
          <w:lang w:val="fr-BE"/>
        </w:rPr>
        <w:t>s</w:t>
      </w:r>
      <w:r>
        <w:rPr>
          <w:rFonts w:ascii="Garamond" w:hAnsi="Garamond" w:cs="Times New Roman"/>
          <w:lang w:val="fr-BE"/>
        </w:rPr>
        <w:t xml:space="preserve">, même si à l’occasion </w:t>
      </w:r>
      <w:r w:rsidR="0015486B">
        <w:rPr>
          <w:rFonts w:ascii="Garamond" w:hAnsi="Garamond" w:cs="Times New Roman"/>
          <w:lang w:val="fr-BE"/>
        </w:rPr>
        <w:t>le gouvernement</w:t>
      </w:r>
      <w:r>
        <w:rPr>
          <w:rFonts w:ascii="Garamond" w:hAnsi="Garamond" w:cs="Times New Roman"/>
          <w:lang w:val="fr-BE"/>
        </w:rPr>
        <w:t xml:space="preserve"> central n’</w:t>
      </w:r>
      <w:r w:rsidR="00401D04">
        <w:rPr>
          <w:rFonts w:ascii="Garamond" w:hAnsi="Garamond" w:cs="Times New Roman"/>
          <w:lang w:val="fr-BE"/>
        </w:rPr>
        <w:t>hésita</w:t>
      </w:r>
      <w:r>
        <w:rPr>
          <w:rFonts w:ascii="Garamond" w:hAnsi="Garamond" w:cs="Times New Roman"/>
          <w:lang w:val="fr-BE"/>
        </w:rPr>
        <w:t xml:space="preserve"> pas à </w:t>
      </w:r>
      <w:r w:rsidR="00D904B9">
        <w:rPr>
          <w:rFonts w:ascii="Garamond" w:hAnsi="Garamond" w:cs="Times New Roman"/>
          <w:lang w:val="fr-BE"/>
        </w:rPr>
        <w:t>déployer</w:t>
      </w:r>
      <w:r>
        <w:rPr>
          <w:rFonts w:ascii="Garamond" w:hAnsi="Garamond" w:cs="Times New Roman"/>
          <w:lang w:val="fr-BE"/>
        </w:rPr>
        <w:t xml:space="preserve"> sa police du livre </w:t>
      </w:r>
      <w:r w:rsidR="00D904B9">
        <w:rPr>
          <w:rFonts w:ascii="Garamond" w:hAnsi="Garamond" w:cs="Times New Roman"/>
          <w:lang w:val="fr-BE"/>
        </w:rPr>
        <w:t>lors</w:t>
      </w:r>
      <w:r w:rsidR="00C20B27">
        <w:rPr>
          <w:rFonts w:ascii="Garamond" w:hAnsi="Garamond" w:cs="Times New Roman"/>
          <w:lang w:val="fr-BE"/>
        </w:rPr>
        <w:t xml:space="preserve"> </w:t>
      </w:r>
      <w:r w:rsidR="00D904B9">
        <w:rPr>
          <w:rFonts w:ascii="Garamond" w:hAnsi="Garamond" w:cs="Times New Roman"/>
          <w:lang w:val="fr-BE"/>
        </w:rPr>
        <w:t>d’enquête</w:t>
      </w:r>
      <w:r w:rsidR="00401D04">
        <w:rPr>
          <w:rFonts w:ascii="Garamond" w:hAnsi="Garamond" w:cs="Times New Roman"/>
          <w:lang w:val="fr-BE"/>
        </w:rPr>
        <w:t>s</w:t>
      </w:r>
      <w:r w:rsidR="00D904B9">
        <w:rPr>
          <w:rFonts w:ascii="Garamond" w:hAnsi="Garamond" w:cs="Times New Roman"/>
          <w:lang w:val="fr-BE"/>
        </w:rPr>
        <w:t xml:space="preserve"> </w:t>
      </w:r>
      <w:r w:rsidR="0049264C">
        <w:rPr>
          <w:rFonts w:ascii="Garamond" w:hAnsi="Garamond" w:cs="Times New Roman"/>
          <w:lang w:val="fr-BE"/>
        </w:rPr>
        <w:t xml:space="preserve">ponctuelles </w:t>
      </w:r>
      <w:r w:rsidR="00D904B9">
        <w:rPr>
          <w:rFonts w:ascii="Garamond" w:hAnsi="Garamond" w:cs="Times New Roman"/>
          <w:lang w:val="fr-BE"/>
        </w:rPr>
        <w:t xml:space="preserve">pour </w:t>
      </w:r>
      <w:r w:rsidR="009F33E2">
        <w:rPr>
          <w:rFonts w:ascii="Garamond" w:hAnsi="Garamond" w:cs="Times New Roman"/>
          <w:lang w:val="fr-BE"/>
        </w:rPr>
        <w:t>débusquer</w:t>
      </w:r>
      <w:r w:rsidR="00D904B9">
        <w:rPr>
          <w:rFonts w:ascii="Garamond" w:hAnsi="Garamond" w:cs="Times New Roman"/>
          <w:lang w:val="fr-BE"/>
        </w:rPr>
        <w:t xml:space="preserve"> le ou les imprimeurs</w:t>
      </w:r>
      <w:r w:rsidR="007462A9">
        <w:rPr>
          <w:rFonts w:ascii="Garamond" w:hAnsi="Garamond" w:cs="Times New Roman"/>
          <w:lang w:val="fr-BE"/>
        </w:rPr>
        <w:t xml:space="preserve"> </w:t>
      </w:r>
      <w:r w:rsidR="00D904B9">
        <w:rPr>
          <w:rFonts w:ascii="Garamond" w:hAnsi="Garamond" w:cs="Times New Roman"/>
          <w:lang w:val="fr-BE"/>
        </w:rPr>
        <w:t>de</w:t>
      </w:r>
      <w:r w:rsidR="007462A9">
        <w:rPr>
          <w:rFonts w:ascii="Garamond" w:hAnsi="Garamond" w:cs="Times New Roman"/>
          <w:lang w:val="fr-BE"/>
        </w:rPr>
        <w:t xml:space="preserve"> texte</w:t>
      </w:r>
      <w:r w:rsidR="00D904B9">
        <w:rPr>
          <w:rFonts w:ascii="Garamond" w:hAnsi="Garamond" w:cs="Times New Roman"/>
          <w:lang w:val="fr-BE"/>
        </w:rPr>
        <w:t>s</w:t>
      </w:r>
      <w:r w:rsidR="007462A9">
        <w:rPr>
          <w:rFonts w:ascii="Garamond" w:hAnsi="Garamond" w:cs="Times New Roman"/>
          <w:lang w:val="fr-BE"/>
        </w:rPr>
        <w:t xml:space="preserve"> </w:t>
      </w:r>
      <w:r w:rsidR="00495988">
        <w:rPr>
          <w:rFonts w:ascii="Garamond" w:hAnsi="Garamond" w:cs="Times New Roman"/>
          <w:lang w:val="fr-BE"/>
        </w:rPr>
        <w:t xml:space="preserve">jugés </w:t>
      </w:r>
      <w:r w:rsidR="007462A9">
        <w:rPr>
          <w:rFonts w:ascii="Garamond" w:hAnsi="Garamond" w:cs="Times New Roman"/>
          <w:lang w:val="fr-BE"/>
        </w:rPr>
        <w:t>séditieux</w:t>
      </w:r>
      <w:r w:rsidR="007462A9">
        <w:rPr>
          <w:rStyle w:val="Appelnotedebasdep"/>
          <w:rFonts w:ascii="Garamond" w:hAnsi="Garamond" w:cs="Times New Roman"/>
          <w:lang w:val="fr-BE"/>
        </w:rPr>
        <w:footnoteReference w:id="113"/>
      </w:r>
      <w:r w:rsidR="007462A9">
        <w:rPr>
          <w:rFonts w:ascii="Garamond" w:hAnsi="Garamond" w:cs="Times New Roman"/>
          <w:lang w:val="fr-BE"/>
        </w:rPr>
        <w:t xml:space="preserve">. </w:t>
      </w:r>
    </w:p>
    <w:p w:rsidR="00D904B9" w:rsidRDefault="00D904B9" w:rsidP="00507BB9">
      <w:pPr>
        <w:spacing w:line="360" w:lineRule="auto"/>
        <w:jc w:val="both"/>
        <w:rPr>
          <w:rFonts w:ascii="Garamond" w:hAnsi="Garamond" w:cs="Times New Roman"/>
          <w:lang w:val="fr-BE"/>
        </w:rPr>
      </w:pPr>
    </w:p>
    <w:p w:rsidR="000F01F9" w:rsidRDefault="00486E9D" w:rsidP="00507BB9">
      <w:pPr>
        <w:spacing w:line="360" w:lineRule="auto"/>
        <w:jc w:val="both"/>
        <w:rPr>
          <w:rFonts w:ascii="Garamond" w:hAnsi="Garamond" w:cs="Times New Roman"/>
          <w:lang w:val="fr-BE"/>
        </w:rPr>
      </w:pPr>
      <w:r>
        <w:rPr>
          <w:rFonts w:ascii="Garamond" w:hAnsi="Garamond" w:cs="Times New Roman"/>
          <w:lang w:val="fr-BE"/>
        </w:rPr>
        <w:t>Les examens qui se déroulèrent à l’</w:t>
      </w:r>
      <w:proofErr w:type="spellStart"/>
      <w:r>
        <w:rPr>
          <w:rFonts w:ascii="Garamond" w:hAnsi="Garamond" w:cs="Times New Roman"/>
          <w:i/>
          <w:iCs/>
          <w:lang w:val="fr-BE"/>
        </w:rPr>
        <w:t>Officina</w:t>
      </w:r>
      <w:proofErr w:type="spellEnd"/>
      <w:r>
        <w:rPr>
          <w:rFonts w:ascii="Garamond" w:hAnsi="Garamond" w:cs="Times New Roman"/>
          <w:i/>
          <w:iCs/>
          <w:lang w:val="fr-BE"/>
        </w:rPr>
        <w:t xml:space="preserve"> </w:t>
      </w:r>
      <w:proofErr w:type="spellStart"/>
      <w:r w:rsidR="00D904B9">
        <w:rPr>
          <w:rFonts w:ascii="Garamond" w:hAnsi="Garamond" w:cs="Times New Roman"/>
          <w:i/>
          <w:iCs/>
          <w:lang w:val="fr-BE"/>
        </w:rPr>
        <w:t>P</w:t>
      </w:r>
      <w:r>
        <w:rPr>
          <w:rFonts w:ascii="Garamond" w:hAnsi="Garamond" w:cs="Times New Roman"/>
          <w:i/>
          <w:iCs/>
          <w:lang w:val="fr-BE"/>
        </w:rPr>
        <w:t>lantiniana</w:t>
      </w:r>
      <w:proofErr w:type="spellEnd"/>
      <w:r>
        <w:rPr>
          <w:rFonts w:ascii="Garamond" w:hAnsi="Garamond" w:cs="Times New Roman"/>
          <w:i/>
          <w:iCs/>
          <w:lang w:val="fr-BE"/>
        </w:rPr>
        <w:t xml:space="preserve"> </w:t>
      </w:r>
      <w:r>
        <w:rPr>
          <w:rFonts w:ascii="Garamond" w:hAnsi="Garamond" w:cs="Times New Roman"/>
          <w:lang w:val="fr-BE"/>
        </w:rPr>
        <w:t xml:space="preserve">offrent une radioscopie complète et inédite des compétences </w:t>
      </w:r>
      <w:r w:rsidR="0049264C">
        <w:rPr>
          <w:rFonts w:ascii="Garamond" w:hAnsi="Garamond" w:cs="Times New Roman"/>
          <w:lang w:val="fr-BE"/>
        </w:rPr>
        <w:t>techniques</w:t>
      </w:r>
      <w:r>
        <w:rPr>
          <w:rFonts w:ascii="Garamond" w:hAnsi="Garamond" w:cs="Times New Roman"/>
          <w:lang w:val="fr-BE"/>
        </w:rPr>
        <w:t xml:space="preserve"> et intellectuelles d’une communauté professionnelle un siècle après l’entrée des anciens Pays-Bas dans l’ère typographique</w:t>
      </w:r>
      <w:r w:rsidR="007462A9">
        <w:rPr>
          <w:rFonts w:ascii="Garamond" w:hAnsi="Garamond" w:cs="Times New Roman"/>
          <w:lang w:val="fr-BE"/>
        </w:rPr>
        <w:t>.</w:t>
      </w:r>
      <w:r>
        <w:rPr>
          <w:rFonts w:ascii="Garamond" w:hAnsi="Garamond" w:cs="Times New Roman"/>
          <w:lang w:val="fr-BE"/>
        </w:rPr>
        <w:t xml:space="preserve"> </w:t>
      </w:r>
      <w:r w:rsidR="00040EB2">
        <w:rPr>
          <w:rFonts w:ascii="Garamond" w:hAnsi="Garamond" w:cs="Times New Roman"/>
          <w:lang w:val="fr-BE"/>
        </w:rPr>
        <w:t xml:space="preserve">La </w:t>
      </w:r>
      <w:r w:rsidR="00C43BCE">
        <w:rPr>
          <w:rFonts w:ascii="Garamond" w:hAnsi="Garamond" w:cs="Times New Roman"/>
          <w:lang w:val="fr-BE"/>
        </w:rPr>
        <w:t>qualité</w:t>
      </w:r>
      <w:r w:rsidR="00040EB2">
        <w:rPr>
          <w:rFonts w:ascii="Garamond" w:hAnsi="Garamond" w:cs="Times New Roman"/>
          <w:lang w:val="fr-BE"/>
        </w:rPr>
        <w:t xml:space="preserve"> des informations contenues dans </w:t>
      </w:r>
      <w:r w:rsidR="00401D04">
        <w:rPr>
          <w:rFonts w:ascii="Garamond" w:hAnsi="Garamond" w:cs="Times New Roman"/>
          <w:lang w:val="fr-BE"/>
        </w:rPr>
        <w:t>ce gisement documentaire</w:t>
      </w:r>
      <w:r w:rsidR="00040EB2">
        <w:rPr>
          <w:rFonts w:ascii="Garamond" w:hAnsi="Garamond" w:cs="Times New Roman"/>
          <w:lang w:val="fr-BE"/>
        </w:rPr>
        <w:t xml:space="preserve"> </w:t>
      </w:r>
      <w:r w:rsidR="00D904B9">
        <w:rPr>
          <w:rFonts w:ascii="Garamond" w:hAnsi="Garamond" w:cs="Times New Roman"/>
          <w:lang w:val="fr-BE"/>
        </w:rPr>
        <w:t>nous laisse entrevoir</w:t>
      </w:r>
      <w:r w:rsidR="00040EB2">
        <w:rPr>
          <w:rFonts w:ascii="Garamond" w:hAnsi="Garamond" w:cs="Times New Roman"/>
          <w:lang w:val="fr-BE"/>
        </w:rPr>
        <w:t xml:space="preserve"> </w:t>
      </w:r>
      <w:r w:rsidR="00D904B9">
        <w:rPr>
          <w:rFonts w:ascii="Garamond" w:hAnsi="Garamond" w:cs="Times New Roman"/>
          <w:lang w:val="fr-BE"/>
        </w:rPr>
        <w:t xml:space="preserve">une </w:t>
      </w:r>
      <w:r w:rsidR="00040EB2">
        <w:rPr>
          <w:rFonts w:ascii="Garamond" w:hAnsi="Garamond" w:cs="Times New Roman"/>
          <w:lang w:val="fr-BE"/>
        </w:rPr>
        <w:t xml:space="preserve">image beaucoup plus riche et dynamique des imprimeurs du </w:t>
      </w:r>
      <w:proofErr w:type="spellStart"/>
      <w:r w:rsidR="00040EB2">
        <w:rPr>
          <w:rFonts w:ascii="Garamond" w:hAnsi="Garamond" w:cs="Times New Roman"/>
          <w:smallCaps/>
          <w:lang w:val="fr-BE"/>
        </w:rPr>
        <w:t>xvi</w:t>
      </w:r>
      <w:r w:rsidR="00040EB2" w:rsidRPr="001310F5">
        <w:rPr>
          <w:rFonts w:ascii="Garamond" w:hAnsi="Garamond" w:cs="Times New Roman"/>
          <w:vertAlign w:val="superscript"/>
          <w:lang w:val="fr-BE"/>
        </w:rPr>
        <w:t>e</w:t>
      </w:r>
      <w:proofErr w:type="spellEnd"/>
      <w:r w:rsidR="00040EB2">
        <w:rPr>
          <w:rFonts w:ascii="Garamond" w:hAnsi="Garamond" w:cs="Times New Roman"/>
          <w:lang w:val="fr-BE"/>
        </w:rPr>
        <w:t xml:space="preserve"> siècle, loin des </w:t>
      </w:r>
      <w:r w:rsidR="009F33E2">
        <w:rPr>
          <w:rFonts w:ascii="Garamond" w:hAnsi="Garamond" w:cs="Times New Roman"/>
          <w:lang w:val="fr-BE"/>
        </w:rPr>
        <w:t>postures</w:t>
      </w:r>
      <w:r w:rsidR="00040EB2">
        <w:rPr>
          <w:rFonts w:ascii="Garamond" w:hAnsi="Garamond" w:cs="Times New Roman"/>
          <w:lang w:val="fr-BE"/>
        </w:rPr>
        <w:t xml:space="preserve"> réductrices du simple patron surveillant ses employés que l’on retrouve </w:t>
      </w:r>
      <w:r w:rsidR="00D904B9">
        <w:rPr>
          <w:rFonts w:ascii="Garamond" w:hAnsi="Garamond" w:cs="Times New Roman"/>
          <w:lang w:val="fr-BE"/>
        </w:rPr>
        <w:t xml:space="preserve">parfois </w:t>
      </w:r>
      <w:r w:rsidR="00040EB2">
        <w:rPr>
          <w:rFonts w:ascii="Garamond" w:hAnsi="Garamond" w:cs="Times New Roman"/>
          <w:lang w:val="fr-BE"/>
        </w:rPr>
        <w:t>dans les gravures de l’époque ou dans les dictionnaires actuels.</w:t>
      </w:r>
      <w:r w:rsidR="00D904B9">
        <w:rPr>
          <w:rFonts w:ascii="Garamond" w:hAnsi="Garamond" w:cs="Times New Roman"/>
          <w:lang w:val="fr-BE"/>
        </w:rPr>
        <w:t xml:space="preserve"> La plupart d’entre eux purent ainsi démontrer </w:t>
      </w:r>
      <w:r w:rsidR="00401D04">
        <w:rPr>
          <w:rFonts w:ascii="Garamond" w:hAnsi="Garamond" w:cs="Times New Roman"/>
          <w:lang w:val="fr-BE"/>
        </w:rPr>
        <w:t>toute l’ampleur de leur</w:t>
      </w:r>
      <w:r w:rsidR="00D904B9">
        <w:rPr>
          <w:rFonts w:ascii="Garamond" w:hAnsi="Garamond" w:cs="Times New Roman"/>
          <w:lang w:val="fr-BE"/>
        </w:rPr>
        <w:t xml:space="preserve"> maîtrise de</w:t>
      </w:r>
      <w:r w:rsidR="00401D04">
        <w:rPr>
          <w:rFonts w:ascii="Garamond" w:hAnsi="Garamond" w:cs="Times New Roman"/>
          <w:lang w:val="fr-BE"/>
        </w:rPr>
        <w:t>s différents aspects</w:t>
      </w:r>
      <w:r w:rsidR="00D904B9">
        <w:rPr>
          <w:rFonts w:ascii="Garamond" w:hAnsi="Garamond" w:cs="Times New Roman"/>
          <w:lang w:val="fr-BE"/>
        </w:rPr>
        <w:t xml:space="preserve"> de leur art. La détention d’un tel « capital technique » était bien nécessaire pour </w:t>
      </w:r>
      <w:r w:rsidR="000F01F9">
        <w:rPr>
          <w:rFonts w:ascii="Garamond" w:hAnsi="Garamond" w:cs="Times New Roman"/>
          <w:lang w:val="fr-BE"/>
        </w:rPr>
        <w:t xml:space="preserve">être capable de </w:t>
      </w:r>
      <w:r w:rsidR="00D904B9">
        <w:rPr>
          <w:rFonts w:ascii="Garamond" w:hAnsi="Garamond" w:cs="Times New Roman"/>
          <w:lang w:val="fr-BE"/>
        </w:rPr>
        <w:t xml:space="preserve">mesurer </w:t>
      </w:r>
      <w:r w:rsidR="000F01F9">
        <w:rPr>
          <w:rFonts w:ascii="Garamond" w:hAnsi="Garamond" w:cs="Times New Roman"/>
          <w:lang w:val="fr-BE"/>
        </w:rPr>
        <w:t>l’ensemble</w:t>
      </w:r>
      <w:r w:rsidR="00D904B9">
        <w:rPr>
          <w:rFonts w:ascii="Garamond" w:hAnsi="Garamond" w:cs="Times New Roman"/>
          <w:lang w:val="fr-BE"/>
        </w:rPr>
        <w:t xml:space="preserve"> </w:t>
      </w:r>
      <w:r w:rsidR="000F01F9">
        <w:rPr>
          <w:rFonts w:ascii="Garamond" w:hAnsi="Garamond" w:cs="Times New Roman"/>
          <w:lang w:val="fr-BE"/>
        </w:rPr>
        <w:t>d</w:t>
      </w:r>
      <w:r w:rsidR="00D904B9">
        <w:rPr>
          <w:rFonts w:ascii="Garamond" w:hAnsi="Garamond" w:cs="Times New Roman"/>
          <w:lang w:val="fr-BE"/>
        </w:rPr>
        <w:t>es risques liés à toute entreprise éditoriale</w:t>
      </w:r>
      <w:r w:rsidR="00401D04">
        <w:rPr>
          <w:rFonts w:ascii="Garamond" w:hAnsi="Garamond" w:cs="Times New Roman"/>
          <w:lang w:val="fr-BE"/>
        </w:rPr>
        <w:t xml:space="preserve"> : </w:t>
      </w:r>
      <w:r w:rsidR="005F510C">
        <w:rPr>
          <w:rFonts w:ascii="Garamond" w:hAnsi="Garamond" w:cs="Times New Roman"/>
          <w:lang w:val="fr-BE"/>
        </w:rPr>
        <w:t xml:space="preserve">le nombre de presses à affecter pour une publication, </w:t>
      </w:r>
      <w:r w:rsidR="00401D04">
        <w:rPr>
          <w:rFonts w:ascii="Garamond" w:hAnsi="Garamond" w:cs="Times New Roman"/>
          <w:lang w:val="fr-BE"/>
        </w:rPr>
        <w:t xml:space="preserve">quel(s) papier(s) employer, quel(s) matériel(s) </w:t>
      </w:r>
      <w:r w:rsidR="009F33E2">
        <w:rPr>
          <w:rFonts w:ascii="Garamond" w:hAnsi="Garamond" w:cs="Times New Roman"/>
          <w:lang w:val="fr-BE"/>
        </w:rPr>
        <w:t xml:space="preserve">typographique(s) </w:t>
      </w:r>
      <w:r w:rsidR="00401D04">
        <w:rPr>
          <w:rFonts w:ascii="Garamond" w:hAnsi="Garamond" w:cs="Times New Roman"/>
          <w:lang w:val="fr-BE"/>
        </w:rPr>
        <w:t>utiliser, définir le nombre de gravures ou la technique à privilégier pour l’illustration</w:t>
      </w:r>
      <w:r w:rsidR="009F33E2">
        <w:rPr>
          <w:rFonts w:ascii="Garamond" w:hAnsi="Garamond" w:cs="Times New Roman"/>
          <w:lang w:val="fr-BE"/>
        </w:rPr>
        <w:t xml:space="preserve">, gérer </w:t>
      </w:r>
      <w:r w:rsidR="005F510C">
        <w:rPr>
          <w:rFonts w:ascii="Garamond" w:hAnsi="Garamond" w:cs="Times New Roman"/>
          <w:lang w:val="fr-BE"/>
        </w:rPr>
        <w:t>ses</w:t>
      </w:r>
      <w:r w:rsidR="009F33E2">
        <w:rPr>
          <w:rFonts w:ascii="Garamond" w:hAnsi="Garamond" w:cs="Times New Roman"/>
          <w:lang w:val="fr-BE"/>
        </w:rPr>
        <w:t xml:space="preserve"> stock</w:t>
      </w:r>
      <w:r w:rsidR="005F510C">
        <w:rPr>
          <w:rFonts w:ascii="Garamond" w:hAnsi="Garamond" w:cs="Times New Roman"/>
          <w:lang w:val="fr-BE"/>
        </w:rPr>
        <w:t>s</w:t>
      </w:r>
      <w:r w:rsidR="00401D04">
        <w:rPr>
          <w:rFonts w:ascii="Garamond" w:hAnsi="Garamond" w:cs="Times New Roman"/>
          <w:lang w:val="fr-BE"/>
        </w:rPr>
        <w:t>…</w:t>
      </w:r>
      <w:r w:rsidR="00F65B78">
        <w:rPr>
          <w:rFonts w:ascii="Garamond" w:hAnsi="Garamond" w:cs="Times New Roman"/>
          <w:lang w:val="fr-BE"/>
        </w:rPr>
        <w:t xml:space="preserve"> </w:t>
      </w:r>
    </w:p>
    <w:p w:rsidR="00F65B78" w:rsidRDefault="00F65B78" w:rsidP="00507BB9">
      <w:pPr>
        <w:spacing w:line="360" w:lineRule="auto"/>
        <w:jc w:val="both"/>
        <w:rPr>
          <w:rFonts w:ascii="Garamond" w:hAnsi="Garamond" w:cs="Times New Roman"/>
          <w:lang w:val="fr-BE"/>
        </w:rPr>
      </w:pPr>
    </w:p>
    <w:p w:rsidR="00096E44" w:rsidRDefault="000F01F9" w:rsidP="00507BB9">
      <w:pPr>
        <w:spacing w:line="360" w:lineRule="auto"/>
        <w:jc w:val="both"/>
        <w:rPr>
          <w:rFonts w:ascii="Garamond" w:hAnsi="Garamond" w:cs="Times New Roman"/>
          <w:lang w:val="fr-BE"/>
        </w:rPr>
      </w:pPr>
      <w:r>
        <w:rPr>
          <w:rFonts w:ascii="Garamond" w:hAnsi="Garamond" w:cs="Times New Roman"/>
          <w:lang w:val="fr-BE"/>
        </w:rPr>
        <w:t>Ce savoir ne s’acquérait d’ailleurs pas par la lecture de manuels, mais bien après de longues années passées dans l’ambiance bruyante et difficile d’un atelier, voire de plusieurs</w:t>
      </w:r>
      <w:r w:rsidR="00401D04">
        <w:rPr>
          <w:rFonts w:ascii="Garamond" w:hAnsi="Garamond" w:cs="Times New Roman"/>
          <w:lang w:val="fr-BE"/>
        </w:rPr>
        <w:t xml:space="preserve"> au sein de sa propre </w:t>
      </w:r>
      <w:r w:rsidR="00401D04">
        <w:rPr>
          <w:rFonts w:ascii="Garamond" w:hAnsi="Garamond" w:cs="Times New Roman"/>
          <w:lang w:val="fr-BE"/>
        </w:rPr>
        <w:lastRenderedPageBreak/>
        <w:t>ville ou à l’étranger</w:t>
      </w:r>
      <w:r w:rsidR="009F33E2">
        <w:rPr>
          <w:rFonts w:ascii="Garamond" w:hAnsi="Garamond" w:cs="Times New Roman"/>
          <w:lang w:val="fr-BE"/>
        </w:rPr>
        <w:t xml:space="preserve"> (singulièrement en Allemagne ou en France)</w:t>
      </w:r>
      <w:r w:rsidR="00401D04">
        <w:rPr>
          <w:rStyle w:val="Appelnotedebasdep"/>
          <w:rFonts w:ascii="Garamond" w:hAnsi="Garamond" w:cs="Times New Roman"/>
          <w:lang w:val="fr-BE"/>
        </w:rPr>
        <w:footnoteReference w:id="114"/>
      </w:r>
      <w:r>
        <w:rPr>
          <w:rFonts w:ascii="Garamond" w:hAnsi="Garamond" w:cs="Times New Roman"/>
          <w:lang w:val="fr-BE"/>
        </w:rPr>
        <w:t xml:space="preserve">. </w:t>
      </w:r>
      <w:r w:rsidR="00096E44">
        <w:rPr>
          <w:rFonts w:ascii="Garamond" w:hAnsi="Garamond" w:cs="Times New Roman"/>
          <w:lang w:val="fr-BE"/>
        </w:rPr>
        <w:t xml:space="preserve">Les différentes expériences vécues par les futurs imprimeurs </w:t>
      </w:r>
      <w:r w:rsidR="00BC07A1">
        <w:rPr>
          <w:rFonts w:ascii="Garamond" w:hAnsi="Garamond" w:cs="Times New Roman"/>
          <w:lang w:val="fr-BE"/>
        </w:rPr>
        <w:t>et les</w:t>
      </w:r>
      <w:r w:rsidR="00096E44">
        <w:rPr>
          <w:rFonts w:ascii="Garamond" w:hAnsi="Garamond" w:cs="Times New Roman"/>
          <w:lang w:val="fr-BE"/>
        </w:rPr>
        <w:t xml:space="preserve"> ouvriers </w:t>
      </w:r>
      <w:r w:rsidR="00401D04">
        <w:rPr>
          <w:rFonts w:ascii="Garamond" w:hAnsi="Garamond" w:cs="Times New Roman"/>
          <w:lang w:val="fr-BE"/>
        </w:rPr>
        <w:t xml:space="preserve">compagnons </w:t>
      </w:r>
      <w:r w:rsidR="00096E44">
        <w:rPr>
          <w:rFonts w:ascii="Garamond" w:hAnsi="Garamond" w:cs="Times New Roman"/>
          <w:lang w:val="fr-BE"/>
        </w:rPr>
        <w:t xml:space="preserve">dans </w:t>
      </w:r>
      <w:r>
        <w:rPr>
          <w:rFonts w:ascii="Garamond" w:hAnsi="Garamond" w:cs="Times New Roman"/>
          <w:lang w:val="fr-BE"/>
        </w:rPr>
        <w:t>l</w:t>
      </w:r>
      <w:r w:rsidR="00401D04">
        <w:rPr>
          <w:rFonts w:ascii="Garamond" w:hAnsi="Garamond" w:cs="Times New Roman"/>
          <w:lang w:val="fr-BE"/>
        </w:rPr>
        <w:t>’ensemble d</w:t>
      </w:r>
      <w:r w:rsidR="00096E44">
        <w:rPr>
          <w:rFonts w:ascii="Garamond" w:hAnsi="Garamond" w:cs="Times New Roman"/>
          <w:lang w:val="fr-BE"/>
        </w:rPr>
        <w:t xml:space="preserve">es </w:t>
      </w:r>
      <w:r>
        <w:rPr>
          <w:rFonts w:ascii="Garamond" w:hAnsi="Garamond" w:cs="Times New Roman"/>
          <w:lang w:val="fr-BE"/>
        </w:rPr>
        <w:t>officines</w:t>
      </w:r>
      <w:r w:rsidR="00096E44">
        <w:rPr>
          <w:rFonts w:ascii="Garamond" w:hAnsi="Garamond" w:cs="Times New Roman"/>
          <w:lang w:val="fr-BE"/>
        </w:rPr>
        <w:t xml:space="preserve"> </w:t>
      </w:r>
      <w:r>
        <w:rPr>
          <w:rFonts w:ascii="Garamond" w:hAnsi="Garamond" w:cs="Times New Roman"/>
          <w:lang w:val="fr-BE"/>
        </w:rPr>
        <w:t>qu’ils visitèrent</w:t>
      </w:r>
      <w:r w:rsidR="009F33E2">
        <w:rPr>
          <w:rFonts w:ascii="Garamond" w:hAnsi="Garamond" w:cs="Times New Roman"/>
          <w:lang w:val="fr-BE"/>
        </w:rPr>
        <w:t xml:space="preserve"> au cours de leurs parcours professionnels</w:t>
      </w:r>
      <w:r>
        <w:rPr>
          <w:rFonts w:ascii="Garamond" w:hAnsi="Garamond" w:cs="Times New Roman"/>
          <w:lang w:val="fr-BE"/>
        </w:rPr>
        <w:t xml:space="preserve"> </w:t>
      </w:r>
      <w:r w:rsidR="00096E44">
        <w:rPr>
          <w:rFonts w:ascii="Garamond" w:hAnsi="Garamond" w:cs="Times New Roman"/>
          <w:lang w:val="fr-BE"/>
        </w:rPr>
        <w:t>mettent en évidence un enchevêtrement réticulaire dans le monde du livre dépassant largement le cadre</w:t>
      </w:r>
      <w:r w:rsidR="009F33E2">
        <w:rPr>
          <w:rFonts w:ascii="Garamond" w:hAnsi="Garamond" w:cs="Times New Roman"/>
          <w:lang w:val="fr-BE"/>
        </w:rPr>
        <w:t xml:space="preserve"> strict</w:t>
      </w:r>
      <w:r w:rsidR="00096E44">
        <w:rPr>
          <w:rFonts w:ascii="Garamond" w:hAnsi="Garamond" w:cs="Times New Roman"/>
          <w:lang w:val="fr-BE"/>
        </w:rPr>
        <w:t xml:space="preserve"> des unions matrimoniales, abondamment étudié, pour s’étendre à une solidarité professionnelle plus profonde qu’elle n’apparaît au premier abord, notamment </w:t>
      </w:r>
      <w:r w:rsidR="00401D04">
        <w:rPr>
          <w:rFonts w:ascii="Garamond" w:hAnsi="Garamond" w:cs="Times New Roman"/>
          <w:lang w:val="fr-BE"/>
        </w:rPr>
        <w:t xml:space="preserve">au simple </w:t>
      </w:r>
      <w:r w:rsidR="00096E44">
        <w:rPr>
          <w:rFonts w:ascii="Garamond" w:hAnsi="Garamond" w:cs="Times New Roman"/>
          <w:lang w:val="fr-BE"/>
        </w:rPr>
        <w:t>examen des partenariats commerciaux entre typographes.</w:t>
      </w:r>
      <w:r w:rsidR="00401D04">
        <w:rPr>
          <w:rFonts w:ascii="Garamond" w:hAnsi="Garamond" w:cs="Times New Roman"/>
          <w:lang w:val="fr-BE"/>
        </w:rPr>
        <w:t xml:space="preserve"> </w:t>
      </w:r>
      <w:r w:rsidR="009F33E2">
        <w:rPr>
          <w:rFonts w:ascii="Garamond" w:hAnsi="Garamond" w:cs="Times New Roman"/>
          <w:lang w:val="fr-BE"/>
        </w:rPr>
        <w:t>L’évocation par les candidats passés chez Plantin de leurs circuits d’apprentissage m</w:t>
      </w:r>
      <w:r w:rsidR="00C519E1">
        <w:rPr>
          <w:rFonts w:ascii="Garamond" w:hAnsi="Garamond" w:cs="Times New Roman"/>
          <w:lang w:val="fr-BE"/>
        </w:rPr>
        <w:t>e</w:t>
      </w:r>
      <w:r w:rsidR="009F33E2">
        <w:rPr>
          <w:rFonts w:ascii="Garamond" w:hAnsi="Garamond" w:cs="Times New Roman"/>
          <w:lang w:val="fr-BE"/>
        </w:rPr>
        <w:t xml:space="preserve">t ainsi en lumière des liens entre professionnels du livre qui </w:t>
      </w:r>
      <w:r w:rsidR="00495988">
        <w:rPr>
          <w:rFonts w:ascii="Garamond" w:hAnsi="Garamond" w:cs="Times New Roman"/>
          <w:lang w:val="fr-BE"/>
        </w:rPr>
        <w:t>ne seraient pas</w:t>
      </w:r>
      <w:r w:rsidR="009F33E2">
        <w:rPr>
          <w:rFonts w:ascii="Garamond" w:hAnsi="Garamond" w:cs="Times New Roman"/>
          <w:lang w:val="fr-BE"/>
        </w:rPr>
        <w:t xml:space="preserve"> </w:t>
      </w:r>
      <w:r w:rsidR="00495988">
        <w:rPr>
          <w:rFonts w:ascii="Garamond" w:hAnsi="Garamond" w:cs="Times New Roman"/>
          <w:lang w:val="fr-BE"/>
        </w:rPr>
        <w:t>apparus</w:t>
      </w:r>
      <w:r w:rsidR="009F33E2">
        <w:rPr>
          <w:rFonts w:ascii="Garamond" w:hAnsi="Garamond" w:cs="Times New Roman"/>
          <w:lang w:val="fr-BE"/>
        </w:rPr>
        <w:t xml:space="preserve"> aux yeux des historiens.</w:t>
      </w:r>
    </w:p>
    <w:p w:rsidR="00040EB2" w:rsidRPr="002E07CA" w:rsidRDefault="00040EB2" w:rsidP="00507BB9">
      <w:pPr>
        <w:spacing w:line="360" w:lineRule="auto"/>
        <w:jc w:val="both"/>
        <w:rPr>
          <w:rFonts w:ascii="Garamond" w:hAnsi="Garamond" w:cs="Times New Roman"/>
          <w:lang w:val="fr-BE"/>
        </w:rPr>
      </w:pPr>
    </w:p>
    <w:p w:rsidR="00F65B78" w:rsidRDefault="00F65B78" w:rsidP="00F65B78">
      <w:pPr>
        <w:spacing w:line="360" w:lineRule="auto"/>
        <w:jc w:val="both"/>
        <w:rPr>
          <w:rFonts w:ascii="Garamond" w:hAnsi="Garamond" w:cs="Times New Roman"/>
          <w:lang w:val="fr-BE"/>
        </w:rPr>
      </w:pPr>
      <w:r>
        <w:rPr>
          <w:rFonts w:ascii="Garamond" w:hAnsi="Garamond" w:cs="Times New Roman"/>
          <w:lang w:val="fr-BE"/>
        </w:rPr>
        <w:t xml:space="preserve">En outre, </w:t>
      </w:r>
      <w:r w:rsidR="00401D04">
        <w:rPr>
          <w:rFonts w:ascii="Garamond" w:hAnsi="Garamond" w:cs="Times New Roman"/>
          <w:lang w:val="fr-BE"/>
        </w:rPr>
        <w:t>les compétences linguistiques</w:t>
      </w:r>
      <w:r>
        <w:rPr>
          <w:rFonts w:ascii="Garamond" w:hAnsi="Garamond" w:cs="Times New Roman"/>
          <w:lang w:val="fr-BE"/>
        </w:rPr>
        <w:t xml:space="preserve"> </w:t>
      </w:r>
      <w:r w:rsidR="00401D04">
        <w:rPr>
          <w:rFonts w:ascii="Garamond" w:hAnsi="Garamond" w:cs="Times New Roman"/>
          <w:lang w:val="fr-BE"/>
        </w:rPr>
        <w:t xml:space="preserve">de </w:t>
      </w:r>
      <w:r>
        <w:rPr>
          <w:rFonts w:ascii="Garamond" w:hAnsi="Garamond" w:cs="Times New Roman"/>
          <w:lang w:val="fr-BE"/>
        </w:rPr>
        <w:t>tous ces acteurs de la communauté typographique</w:t>
      </w:r>
      <w:r w:rsidR="00401D04">
        <w:rPr>
          <w:rFonts w:ascii="Garamond" w:hAnsi="Garamond" w:cs="Times New Roman"/>
          <w:lang w:val="fr-BE"/>
        </w:rPr>
        <w:t>, parfois apprises au gré</w:t>
      </w:r>
      <w:r>
        <w:rPr>
          <w:rFonts w:ascii="Garamond" w:hAnsi="Garamond" w:cs="Times New Roman"/>
          <w:lang w:val="fr-BE"/>
        </w:rPr>
        <w:t xml:space="preserve"> </w:t>
      </w:r>
      <w:r w:rsidR="00401D04">
        <w:rPr>
          <w:rFonts w:ascii="Garamond" w:hAnsi="Garamond" w:cs="Times New Roman"/>
          <w:lang w:val="fr-BE"/>
        </w:rPr>
        <w:t>d</w:t>
      </w:r>
      <w:r>
        <w:rPr>
          <w:rFonts w:ascii="Garamond" w:hAnsi="Garamond" w:cs="Times New Roman"/>
          <w:lang w:val="fr-BE"/>
        </w:rPr>
        <w:t>es nombreuses routes arpentées par eux</w:t>
      </w:r>
      <w:r w:rsidR="00401D04">
        <w:rPr>
          <w:rFonts w:ascii="Garamond" w:hAnsi="Garamond" w:cs="Times New Roman"/>
          <w:lang w:val="fr-BE"/>
        </w:rPr>
        <w:t>,</w:t>
      </w:r>
      <w:r>
        <w:rPr>
          <w:rFonts w:ascii="Garamond" w:hAnsi="Garamond" w:cs="Times New Roman"/>
          <w:lang w:val="fr-BE"/>
        </w:rPr>
        <w:t xml:space="preserve"> illustrent non seulement le plurilinguisme des anciens Pays-Bas, mais </w:t>
      </w:r>
      <w:r w:rsidR="00401D04">
        <w:rPr>
          <w:rFonts w:ascii="Garamond" w:hAnsi="Garamond" w:cs="Times New Roman"/>
          <w:lang w:val="fr-BE"/>
        </w:rPr>
        <w:t>affinent</w:t>
      </w:r>
      <w:r>
        <w:rPr>
          <w:rFonts w:ascii="Garamond" w:hAnsi="Garamond" w:cs="Times New Roman"/>
          <w:lang w:val="fr-BE"/>
        </w:rPr>
        <w:t xml:space="preserve"> également notre perception de l’internationalisation du monde du livre en ce </w:t>
      </w:r>
      <w:r w:rsidR="00BC07A1">
        <w:rPr>
          <w:rFonts w:ascii="Garamond" w:hAnsi="Garamond" w:cs="Times New Roman"/>
          <w:lang w:val="fr-BE"/>
        </w:rPr>
        <w:t xml:space="preserve">second tiers du </w:t>
      </w:r>
      <w:proofErr w:type="spellStart"/>
      <w:r>
        <w:rPr>
          <w:rFonts w:ascii="Garamond" w:hAnsi="Garamond" w:cs="Times New Roman"/>
          <w:smallCaps/>
          <w:lang w:val="fr-BE"/>
        </w:rPr>
        <w:t>xvi</w:t>
      </w:r>
      <w:r w:rsidRPr="00F65B78">
        <w:rPr>
          <w:rFonts w:ascii="Garamond" w:hAnsi="Garamond" w:cs="Times New Roman"/>
          <w:vertAlign w:val="superscript"/>
          <w:lang w:val="fr-BE"/>
        </w:rPr>
        <w:t>e</w:t>
      </w:r>
      <w:proofErr w:type="spellEnd"/>
      <w:r>
        <w:rPr>
          <w:rFonts w:ascii="Garamond" w:hAnsi="Garamond" w:cs="Times New Roman"/>
          <w:lang w:val="fr-BE"/>
        </w:rPr>
        <w:t xml:space="preserve"> siècle.</w:t>
      </w:r>
    </w:p>
    <w:p w:rsidR="005135B1" w:rsidRDefault="005135B1" w:rsidP="00507BB9">
      <w:pPr>
        <w:spacing w:line="360" w:lineRule="auto"/>
        <w:jc w:val="both"/>
        <w:rPr>
          <w:rFonts w:ascii="Garamond" w:hAnsi="Garamond" w:cs="Times New Roman"/>
          <w:lang w:val="fr-BE"/>
        </w:rPr>
      </w:pPr>
    </w:p>
    <w:p w:rsidR="007029E0" w:rsidRDefault="00401D04" w:rsidP="00507BB9">
      <w:pPr>
        <w:spacing w:line="360" w:lineRule="auto"/>
        <w:jc w:val="both"/>
        <w:rPr>
          <w:rFonts w:ascii="Garamond" w:hAnsi="Garamond" w:cs="Times New Roman"/>
          <w:lang w:val="fr-BE"/>
        </w:rPr>
      </w:pPr>
      <w:r>
        <w:rPr>
          <w:rFonts w:ascii="Garamond" w:hAnsi="Garamond" w:cs="Times New Roman"/>
          <w:lang w:val="fr-BE"/>
        </w:rPr>
        <w:t>Les informations contenues dans les certificats Plantin</w:t>
      </w:r>
      <w:r w:rsidR="0066507B">
        <w:rPr>
          <w:rFonts w:ascii="Garamond" w:hAnsi="Garamond" w:cs="Times New Roman"/>
          <w:lang w:val="fr-BE"/>
        </w:rPr>
        <w:t>, si riche</w:t>
      </w:r>
      <w:r w:rsidR="00495988">
        <w:rPr>
          <w:rFonts w:ascii="Garamond" w:hAnsi="Garamond" w:cs="Times New Roman"/>
          <w:lang w:val="fr-BE"/>
        </w:rPr>
        <w:t>s</w:t>
      </w:r>
      <w:r w:rsidR="0066507B">
        <w:rPr>
          <w:rFonts w:ascii="Garamond" w:hAnsi="Garamond" w:cs="Times New Roman"/>
          <w:lang w:val="fr-BE"/>
        </w:rPr>
        <w:t xml:space="preserve"> soi</w:t>
      </w:r>
      <w:r>
        <w:rPr>
          <w:rFonts w:ascii="Garamond" w:hAnsi="Garamond" w:cs="Times New Roman"/>
          <w:lang w:val="fr-BE"/>
        </w:rPr>
        <w:t>en</w:t>
      </w:r>
      <w:r w:rsidR="0066507B">
        <w:rPr>
          <w:rFonts w:ascii="Garamond" w:hAnsi="Garamond" w:cs="Times New Roman"/>
          <w:lang w:val="fr-BE"/>
        </w:rPr>
        <w:t>t-</w:t>
      </w:r>
      <w:r>
        <w:rPr>
          <w:rFonts w:ascii="Garamond" w:hAnsi="Garamond" w:cs="Times New Roman"/>
          <w:lang w:val="fr-BE"/>
        </w:rPr>
        <w:t>elles</w:t>
      </w:r>
      <w:r w:rsidR="0066507B">
        <w:rPr>
          <w:rFonts w:ascii="Garamond" w:hAnsi="Garamond" w:cs="Times New Roman"/>
          <w:lang w:val="fr-BE"/>
        </w:rPr>
        <w:t>, aur</w:t>
      </w:r>
      <w:r>
        <w:rPr>
          <w:rFonts w:ascii="Garamond" w:hAnsi="Garamond" w:cs="Times New Roman"/>
          <w:lang w:val="fr-BE"/>
        </w:rPr>
        <w:t>ont</w:t>
      </w:r>
      <w:r w:rsidR="0066507B">
        <w:rPr>
          <w:rFonts w:ascii="Garamond" w:hAnsi="Garamond" w:cs="Times New Roman"/>
          <w:lang w:val="fr-BE"/>
        </w:rPr>
        <w:t xml:space="preserve"> toutefois montré </w:t>
      </w:r>
      <w:r w:rsidR="007029E0">
        <w:rPr>
          <w:rFonts w:ascii="Garamond" w:hAnsi="Garamond" w:cs="Times New Roman"/>
          <w:lang w:val="fr-BE"/>
        </w:rPr>
        <w:t>certaines</w:t>
      </w:r>
      <w:r w:rsidR="0066507B">
        <w:rPr>
          <w:rFonts w:ascii="Garamond" w:hAnsi="Garamond" w:cs="Times New Roman"/>
          <w:lang w:val="fr-BE"/>
        </w:rPr>
        <w:t xml:space="preserve"> limites concernant les </w:t>
      </w:r>
      <w:r w:rsidR="007029E0">
        <w:rPr>
          <w:rFonts w:ascii="Garamond" w:hAnsi="Garamond" w:cs="Times New Roman"/>
          <w:lang w:val="fr-BE"/>
        </w:rPr>
        <w:t>données</w:t>
      </w:r>
      <w:r w:rsidR="0066507B">
        <w:rPr>
          <w:rFonts w:ascii="Garamond" w:hAnsi="Garamond" w:cs="Times New Roman"/>
          <w:lang w:val="fr-BE"/>
        </w:rPr>
        <w:t xml:space="preserve"> relatives au personnel invisible des ateliers d’imprimeries que sont les ouvriers et les apprentis. </w:t>
      </w:r>
      <w:r w:rsidR="007029E0">
        <w:rPr>
          <w:rFonts w:ascii="Garamond" w:hAnsi="Garamond" w:cs="Times New Roman"/>
          <w:lang w:val="fr-BE"/>
        </w:rPr>
        <w:t>Si elles ne permettent pas de dresser le</w:t>
      </w:r>
      <w:r w:rsidR="00495988">
        <w:rPr>
          <w:rFonts w:ascii="Garamond" w:hAnsi="Garamond" w:cs="Times New Roman"/>
          <w:lang w:val="fr-BE"/>
        </w:rPr>
        <w:t>(s)</w:t>
      </w:r>
      <w:r w:rsidR="007029E0">
        <w:rPr>
          <w:rFonts w:ascii="Garamond" w:hAnsi="Garamond" w:cs="Times New Roman"/>
          <w:lang w:val="fr-BE"/>
        </w:rPr>
        <w:t xml:space="preserve"> profil</w:t>
      </w:r>
      <w:r w:rsidR="00495988">
        <w:rPr>
          <w:rFonts w:ascii="Garamond" w:hAnsi="Garamond" w:cs="Times New Roman"/>
          <w:lang w:val="fr-BE"/>
        </w:rPr>
        <w:t>(s)</w:t>
      </w:r>
      <w:r w:rsidR="007029E0">
        <w:rPr>
          <w:rFonts w:ascii="Garamond" w:hAnsi="Garamond" w:cs="Times New Roman"/>
          <w:lang w:val="fr-BE"/>
        </w:rPr>
        <w:t xml:space="preserve"> socioéconomique</w:t>
      </w:r>
      <w:r w:rsidR="00495988">
        <w:rPr>
          <w:rFonts w:ascii="Garamond" w:hAnsi="Garamond" w:cs="Times New Roman"/>
          <w:lang w:val="fr-BE"/>
        </w:rPr>
        <w:t>(s)</w:t>
      </w:r>
      <w:r w:rsidR="007029E0">
        <w:rPr>
          <w:rFonts w:ascii="Garamond" w:hAnsi="Garamond" w:cs="Times New Roman"/>
          <w:lang w:val="fr-BE"/>
        </w:rPr>
        <w:t xml:space="preserve"> de ces individus, elles </w:t>
      </w:r>
      <w:r w:rsidR="00076060">
        <w:rPr>
          <w:rFonts w:ascii="Garamond" w:hAnsi="Garamond" w:cs="Times New Roman"/>
          <w:lang w:val="fr-BE"/>
        </w:rPr>
        <w:t>dévoilent</w:t>
      </w:r>
      <w:r w:rsidR="007029E0">
        <w:rPr>
          <w:rFonts w:ascii="Garamond" w:hAnsi="Garamond" w:cs="Times New Roman"/>
          <w:lang w:val="fr-BE"/>
        </w:rPr>
        <w:t xml:space="preserve"> par contre </w:t>
      </w:r>
      <w:r w:rsidR="00076060">
        <w:rPr>
          <w:rFonts w:ascii="Garamond" w:hAnsi="Garamond" w:cs="Times New Roman"/>
          <w:lang w:val="fr-BE"/>
        </w:rPr>
        <w:t>une</w:t>
      </w:r>
      <w:r w:rsidR="007029E0">
        <w:rPr>
          <w:rFonts w:ascii="Garamond" w:hAnsi="Garamond" w:cs="Times New Roman"/>
          <w:lang w:val="fr-BE"/>
        </w:rPr>
        <w:t xml:space="preserve"> relative mobilité des compagnons, évoluant chez plusieurs </w:t>
      </w:r>
      <w:proofErr w:type="spellStart"/>
      <w:r w:rsidR="007029E0">
        <w:rPr>
          <w:rFonts w:ascii="Garamond" w:hAnsi="Garamond" w:cs="Times New Roman"/>
          <w:lang w:val="fr-BE"/>
        </w:rPr>
        <w:t>maîtres</w:t>
      </w:r>
      <w:proofErr w:type="spellEnd"/>
      <w:r w:rsidR="007029E0">
        <w:rPr>
          <w:rFonts w:ascii="Garamond" w:hAnsi="Garamond" w:cs="Times New Roman"/>
          <w:lang w:val="fr-BE"/>
        </w:rPr>
        <w:t xml:space="preserve"> avant de se fixer</w:t>
      </w:r>
      <w:r w:rsidR="00076060">
        <w:rPr>
          <w:rFonts w:ascii="Garamond" w:hAnsi="Garamond" w:cs="Times New Roman"/>
          <w:lang w:val="fr-BE"/>
        </w:rPr>
        <w:t xml:space="preserve">, ainsi qu’une mise au point sur leurs </w:t>
      </w:r>
      <w:r w:rsidR="00495988">
        <w:rPr>
          <w:rFonts w:ascii="Garamond" w:hAnsi="Garamond" w:cs="Times New Roman"/>
          <w:lang w:val="fr-BE"/>
        </w:rPr>
        <w:t>degré</w:t>
      </w:r>
      <w:r w:rsidR="00076060">
        <w:rPr>
          <w:rFonts w:ascii="Garamond" w:hAnsi="Garamond" w:cs="Times New Roman"/>
          <w:lang w:val="fr-BE"/>
        </w:rPr>
        <w:t xml:space="preserve"> </w:t>
      </w:r>
      <w:r w:rsidR="00495988">
        <w:rPr>
          <w:rFonts w:ascii="Garamond" w:hAnsi="Garamond" w:cs="Times New Roman"/>
          <w:lang w:val="fr-BE"/>
        </w:rPr>
        <w:t>de maîtrise de la lecture ou de l’écriture</w:t>
      </w:r>
      <w:r w:rsidR="00076060">
        <w:rPr>
          <w:rFonts w:ascii="Garamond" w:hAnsi="Garamond" w:cs="Times New Roman"/>
          <w:lang w:val="fr-BE"/>
        </w:rPr>
        <w:t xml:space="preserve">, </w:t>
      </w:r>
      <w:r w:rsidR="00495988">
        <w:rPr>
          <w:rFonts w:ascii="Garamond" w:hAnsi="Garamond" w:cs="Times New Roman"/>
          <w:lang w:val="fr-BE"/>
        </w:rPr>
        <w:t>compétences qui</w:t>
      </w:r>
      <w:r w:rsidR="00076060">
        <w:rPr>
          <w:rFonts w:ascii="Garamond" w:hAnsi="Garamond" w:cs="Times New Roman"/>
          <w:lang w:val="fr-BE"/>
        </w:rPr>
        <w:t xml:space="preserve"> n’éta</w:t>
      </w:r>
      <w:r w:rsidR="00BC07A1">
        <w:rPr>
          <w:rFonts w:ascii="Garamond" w:hAnsi="Garamond" w:cs="Times New Roman"/>
          <w:lang w:val="fr-BE"/>
        </w:rPr>
        <w:t>i</w:t>
      </w:r>
      <w:r w:rsidR="00C20B27">
        <w:rPr>
          <w:rFonts w:ascii="Garamond" w:hAnsi="Garamond" w:cs="Times New Roman"/>
          <w:lang w:val="fr-BE"/>
        </w:rPr>
        <w:t>en</w:t>
      </w:r>
      <w:r w:rsidR="00076060">
        <w:rPr>
          <w:rFonts w:ascii="Garamond" w:hAnsi="Garamond" w:cs="Times New Roman"/>
          <w:lang w:val="fr-BE"/>
        </w:rPr>
        <w:t>t apparemment pas requis</w:t>
      </w:r>
      <w:r w:rsidR="00495988">
        <w:rPr>
          <w:rFonts w:ascii="Garamond" w:hAnsi="Garamond" w:cs="Times New Roman"/>
          <w:lang w:val="fr-BE"/>
        </w:rPr>
        <w:t>es</w:t>
      </w:r>
      <w:r w:rsidR="00076060">
        <w:rPr>
          <w:rFonts w:ascii="Garamond" w:hAnsi="Garamond" w:cs="Times New Roman"/>
          <w:lang w:val="fr-BE"/>
        </w:rPr>
        <w:t xml:space="preserve"> pour tirer le barreau d’une presse</w:t>
      </w:r>
      <w:r w:rsidR="007029E0">
        <w:rPr>
          <w:rFonts w:ascii="Garamond" w:hAnsi="Garamond" w:cs="Times New Roman"/>
          <w:lang w:val="fr-BE"/>
        </w:rPr>
        <w:t xml:space="preserve">. </w:t>
      </w:r>
    </w:p>
    <w:p w:rsidR="007029E0" w:rsidRDefault="007029E0" w:rsidP="00507BB9">
      <w:pPr>
        <w:spacing w:line="360" w:lineRule="auto"/>
        <w:jc w:val="both"/>
        <w:rPr>
          <w:rFonts w:ascii="Garamond" w:hAnsi="Garamond" w:cs="Times New Roman"/>
          <w:lang w:val="fr-BE"/>
        </w:rPr>
      </w:pPr>
    </w:p>
    <w:p w:rsidR="00E369A6" w:rsidRDefault="0015486B" w:rsidP="00507BB9">
      <w:pPr>
        <w:spacing w:line="360" w:lineRule="auto"/>
        <w:jc w:val="both"/>
        <w:rPr>
          <w:rFonts w:ascii="Garamond" w:hAnsi="Garamond" w:cs="Times New Roman"/>
          <w:lang w:val="fr-BE"/>
        </w:rPr>
      </w:pPr>
      <w:r>
        <w:rPr>
          <w:rFonts w:ascii="Garamond" w:hAnsi="Garamond" w:cs="Times New Roman"/>
          <w:lang w:val="fr-BE"/>
        </w:rPr>
        <w:t>Le duc d’Albe, il y a près de cinq cent</w:t>
      </w:r>
      <w:r w:rsidR="00495988">
        <w:rPr>
          <w:rFonts w:ascii="Garamond" w:hAnsi="Garamond" w:cs="Times New Roman"/>
          <w:lang w:val="fr-BE"/>
        </w:rPr>
        <w:t>s</w:t>
      </w:r>
      <w:r>
        <w:rPr>
          <w:rFonts w:ascii="Garamond" w:hAnsi="Garamond" w:cs="Times New Roman"/>
          <w:lang w:val="fr-BE"/>
        </w:rPr>
        <w:t xml:space="preserve"> ans d’ici, n’imaginait certainement pas le service qu’il rendrait à la communauté des historiens </w:t>
      </w:r>
      <w:r w:rsidR="00CA2C61">
        <w:rPr>
          <w:rFonts w:ascii="Garamond" w:hAnsi="Garamond" w:cs="Times New Roman"/>
          <w:lang w:val="fr-BE"/>
        </w:rPr>
        <w:t xml:space="preserve">du livre </w:t>
      </w:r>
      <w:r>
        <w:rPr>
          <w:rFonts w:ascii="Garamond" w:hAnsi="Garamond" w:cs="Times New Roman"/>
          <w:lang w:val="fr-BE"/>
        </w:rPr>
        <w:t xml:space="preserve">en imposant </w:t>
      </w:r>
      <w:r w:rsidR="007A239A">
        <w:rPr>
          <w:rFonts w:ascii="Garamond" w:hAnsi="Garamond" w:cs="Times New Roman"/>
          <w:lang w:val="fr-BE"/>
        </w:rPr>
        <w:t>ces examens d’aptitude</w:t>
      </w:r>
      <w:r w:rsidR="00CA2C61">
        <w:rPr>
          <w:rFonts w:ascii="Garamond" w:hAnsi="Garamond" w:cs="Times New Roman"/>
          <w:lang w:val="fr-BE"/>
        </w:rPr>
        <w:t>. De la sorte, il</w:t>
      </w:r>
      <w:r w:rsidR="00372C6E">
        <w:rPr>
          <w:rFonts w:ascii="Garamond" w:hAnsi="Garamond" w:cs="Times New Roman"/>
          <w:lang w:val="fr-BE"/>
        </w:rPr>
        <w:t xml:space="preserve"> nous </w:t>
      </w:r>
      <w:r w:rsidR="00C20B27">
        <w:rPr>
          <w:rFonts w:ascii="Garamond" w:hAnsi="Garamond" w:cs="Times New Roman"/>
          <w:lang w:val="fr-BE"/>
        </w:rPr>
        <w:t xml:space="preserve">a </w:t>
      </w:r>
      <w:r w:rsidR="00372C6E">
        <w:rPr>
          <w:rFonts w:ascii="Garamond" w:hAnsi="Garamond" w:cs="Times New Roman"/>
          <w:lang w:val="fr-BE"/>
        </w:rPr>
        <w:t>permi</w:t>
      </w:r>
      <w:r w:rsidR="00C20B27">
        <w:rPr>
          <w:rFonts w:ascii="Garamond" w:hAnsi="Garamond" w:cs="Times New Roman"/>
          <w:lang w:val="fr-BE"/>
        </w:rPr>
        <w:t>s</w:t>
      </w:r>
      <w:r w:rsidR="00372C6E">
        <w:rPr>
          <w:rFonts w:ascii="Garamond" w:hAnsi="Garamond" w:cs="Times New Roman"/>
          <w:lang w:val="fr-BE"/>
        </w:rPr>
        <w:t xml:space="preserve"> d’entrouvrir la porte d’ateliers typographique</w:t>
      </w:r>
      <w:r w:rsidR="005F510C">
        <w:rPr>
          <w:rFonts w:ascii="Garamond" w:hAnsi="Garamond" w:cs="Times New Roman"/>
          <w:lang w:val="fr-BE"/>
        </w:rPr>
        <w:t>s</w:t>
      </w:r>
      <w:r w:rsidR="00372C6E">
        <w:rPr>
          <w:rFonts w:ascii="Garamond" w:hAnsi="Garamond" w:cs="Times New Roman"/>
          <w:lang w:val="fr-BE"/>
        </w:rPr>
        <w:t xml:space="preserve"> et</w:t>
      </w:r>
      <w:r w:rsidR="007A239A">
        <w:rPr>
          <w:rFonts w:ascii="Garamond" w:hAnsi="Garamond" w:cs="Times New Roman"/>
          <w:lang w:val="fr-BE"/>
        </w:rPr>
        <w:t xml:space="preserve"> nous </w:t>
      </w:r>
      <w:r w:rsidR="00C20B27">
        <w:rPr>
          <w:rFonts w:ascii="Garamond" w:hAnsi="Garamond" w:cs="Times New Roman"/>
          <w:lang w:val="fr-BE"/>
        </w:rPr>
        <w:t xml:space="preserve">a </w:t>
      </w:r>
      <w:r w:rsidR="007A239A">
        <w:rPr>
          <w:rFonts w:ascii="Garamond" w:hAnsi="Garamond" w:cs="Times New Roman"/>
          <w:lang w:val="fr-BE"/>
        </w:rPr>
        <w:t>off</w:t>
      </w:r>
      <w:r w:rsidR="00C20B27">
        <w:rPr>
          <w:rFonts w:ascii="Garamond" w:hAnsi="Garamond" w:cs="Times New Roman"/>
          <w:lang w:val="fr-BE"/>
        </w:rPr>
        <w:t>ert</w:t>
      </w:r>
      <w:r w:rsidR="0049264C">
        <w:rPr>
          <w:rFonts w:ascii="Garamond" w:hAnsi="Garamond" w:cs="Times New Roman"/>
          <w:lang w:val="fr-BE"/>
        </w:rPr>
        <w:t>,</w:t>
      </w:r>
      <w:r w:rsidR="007A239A">
        <w:rPr>
          <w:rFonts w:ascii="Garamond" w:hAnsi="Garamond" w:cs="Times New Roman"/>
          <w:lang w:val="fr-BE"/>
        </w:rPr>
        <w:t xml:space="preserve"> par la même occasion</w:t>
      </w:r>
      <w:r w:rsidR="0049264C">
        <w:rPr>
          <w:rFonts w:ascii="Garamond" w:hAnsi="Garamond" w:cs="Times New Roman"/>
          <w:lang w:val="fr-BE"/>
        </w:rPr>
        <w:t>,</w:t>
      </w:r>
      <w:r w:rsidR="007A239A">
        <w:rPr>
          <w:rFonts w:ascii="Garamond" w:hAnsi="Garamond" w:cs="Times New Roman"/>
          <w:lang w:val="fr-BE"/>
        </w:rPr>
        <w:t xml:space="preserve"> la possibilité </w:t>
      </w:r>
      <w:r w:rsidR="00CA2C61">
        <w:rPr>
          <w:rFonts w:ascii="Garamond" w:hAnsi="Garamond" w:cs="Times New Roman"/>
          <w:lang w:val="fr-BE"/>
        </w:rPr>
        <w:t xml:space="preserve">d’affiner notre perception </w:t>
      </w:r>
      <w:r w:rsidR="00372C6E">
        <w:rPr>
          <w:rFonts w:ascii="Garamond" w:hAnsi="Garamond" w:cs="Times New Roman"/>
          <w:lang w:val="fr-BE"/>
        </w:rPr>
        <w:t xml:space="preserve">du </w:t>
      </w:r>
      <w:r w:rsidR="00CA2C61">
        <w:rPr>
          <w:rFonts w:ascii="Garamond" w:hAnsi="Garamond" w:cs="Times New Roman"/>
          <w:lang w:val="fr-BE"/>
        </w:rPr>
        <w:t>profil</w:t>
      </w:r>
      <w:r w:rsidR="00372C6E">
        <w:rPr>
          <w:rFonts w:ascii="Garamond" w:hAnsi="Garamond" w:cs="Times New Roman"/>
          <w:lang w:val="fr-BE"/>
        </w:rPr>
        <w:t xml:space="preserve"> des individus qui s’y activaient</w:t>
      </w:r>
      <w:r w:rsidR="00CA2C61">
        <w:rPr>
          <w:rFonts w:ascii="Garamond" w:hAnsi="Garamond" w:cs="Times New Roman"/>
          <w:lang w:val="fr-BE"/>
        </w:rPr>
        <w:t>.</w:t>
      </w:r>
    </w:p>
    <w:p w:rsidR="00E369A6" w:rsidRDefault="00E369A6">
      <w:pPr>
        <w:rPr>
          <w:rFonts w:ascii="Garamond" w:hAnsi="Garamond" w:cs="Times New Roman"/>
          <w:lang w:val="fr-BE"/>
        </w:rPr>
      </w:pPr>
      <w:r>
        <w:rPr>
          <w:rFonts w:ascii="Garamond" w:hAnsi="Garamond" w:cs="Times New Roman"/>
          <w:lang w:val="fr-BE"/>
        </w:rPr>
        <w:br w:type="page"/>
      </w:r>
    </w:p>
    <w:p w:rsidR="001A5C91" w:rsidRDefault="00E369A6" w:rsidP="00507BB9">
      <w:pPr>
        <w:spacing w:line="360" w:lineRule="auto"/>
        <w:jc w:val="both"/>
        <w:rPr>
          <w:rFonts w:ascii="Garamond" w:hAnsi="Garamond" w:cs="Times New Roman"/>
          <w:lang w:val="fr-BE"/>
        </w:rPr>
      </w:pPr>
      <w:r>
        <w:rPr>
          <w:rFonts w:ascii="Garamond" w:hAnsi="Garamond" w:cs="Times New Roman"/>
          <w:lang w:val="fr-BE"/>
        </w:rPr>
        <w:lastRenderedPageBreak/>
        <w:t>Légende :</w:t>
      </w:r>
    </w:p>
    <w:p w:rsidR="00E369A6" w:rsidRDefault="00E369A6" w:rsidP="00507BB9">
      <w:pPr>
        <w:spacing w:line="360" w:lineRule="auto"/>
        <w:jc w:val="both"/>
        <w:rPr>
          <w:rFonts w:ascii="Garamond" w:hAnsi="Garamond" w:cs="Times New Roman"/>
          <w:lang w:val="fr-BE"/>
        </w:rPr>
      </w:pPr>
    </w:p>
    <w:p w:rsidR="00E369A6" w:rsidRPr="00E369A6" w:rsidRDefault="00E369A6" w:rsidP="00507BB9">
      <w:pPr>
        <w:spacing w:line="360" w:lineRule="auto"/>
        <w:jc w:val="both"/>
        <w:rPr>
          <w:rFonts w:ascii="Garamond" w:hAnsi="Garamond" w:cs="Times New Roman"/>
          <w:lang w:val="fr-BE"/>
        </w:rPr>
      </w:pPr>
      <w:r w:rsidRPr="00E369A6">
        <w:rPr>
          <w:rFonts w:ascii="Garamond" w:hAnsi="Garamond" w:cs="Times New Roman"/>
          <w:lang w:val="fr-BE"/>
        </w:rPr>
        <w:t xml:space="preserve">Fig. 1 : </w:t>
      </w:r>
      <w:r w:rsidRPr="00E369A6">
        <w:rPr>
          <w:rFonts w:ascii="Garamond" w:hAnsi="Garamond" w:cs="Times New Roman"/>
          <w:i/>
          <w:iCs/>
          <w:lang w:val="fr-BE"/>
        </w:rPr>
        <w:t xml:space="preserve">Nova </w:t>
      </w:r>
      <w:proofErr w:type="spellStart"/>
      <w:r w:rsidRPr="00E369A6">
        <w:rPr>
          <w:rFonts w:ascii="Garamond" w:hAnsi="Garamond" w:cs="Times New Roman"/>
          <w:i/>
          <w:iCs/>
          <w:lang w:val="fr-BE"/>
        </w:rPr>
        <w:t>reperta</w:t>
      </w:r>
      <w:proofErr w:type="spellEnd"/>
      <w:r w:rsidRPr="00E369A6">
        <w:rPr>
          <w:rFonts w:ascii="Garamond" w:hAnsi="Garamond" w:cs="Times New Roman"/>
          <w:lang w:val="fr-BE"/>
        </w:rPr>
        <w:t xml:space="preserve"> </w:t>
      </w:r>
      <w:r w:rsidR="001E1B3D">
        <w:rPr>
          <w:rFonts w:ascii="Garamond" w:hAnsi="Garamond" w:cs="Times New Roman"/>
          <w:lang w:val="fr-BE"/>
        </w:rPr>
        <w:t>[</w:t>
      </w:r>
      <w:r w:rsidR="001E1B3D">
        <w:rPr>
          <w:rFonts w:ascii="Garamond" w:hAnsi="Garamond" w:cs="Times New Roman"/>
        </w:rPr>
        <w:t>d’après</w:t>
      </w:r>
      <w:r w:rsidR="001E1B3D" w:rsidRPr="00E369A6">
        <w:rPr>
          <w:rFonts w:ascii="Garamond" w:hAnsi="Garamond" w:cs="Times New Roman"/>
          <w:lang w:val="fr-BE"/>
        </w:rPr>
        <w:t xml:space="preserve"> Jan van der </w:t>
      </w:r>
      <w:proofErr w:type="spellStart"/>
      <w:r w:rsidR="001E1B3D" w:rsidRPr="00E369A6">
        <w:rPr>
          <w:rFonts w:ascii="Garamond" w:hAnsi="Garamond" w:cs="Times New Roman"/>
          <w:lang w:val="fr-BE"/>
        </w:rPr>
        <w:t>Straet</w:t>
      </w:r>
      <w:proofErr w:type="spellEnd"/>
      <w:r w:rsidR="001E1B3D">
        <w:rPr>
          <w:rFonts w:ascii="Garamond" w:hAnsi="Garamond" w:cs="Times New Roman"/>
          <w:lang w:val="fr-BE"/>
        </w:rPr>
        <w:t>],</w:t>
      </w:r>
      <w:r w:rsidR="001E1B3D" w:rsidRPr="00E369A6">
        <w:rPr>
          <w:rFonts w:ascii="Garamond" w:hAnsi="Garamond" w:cs="Times New Roman"/>
          <w:lang w:val="fr-BE"/>
        </w:rPr>
        <w:t xml:space="preserve"> </w:t>
      </w:r>
      <w:r w:rsidRPr="00E369A6">
        <w:rPr>
          <w:rFonts w:ascii="Garamond" w:hAnsi="Garamond" w:cs="Times New Roman"/>
          <w:lang w:val="fr-BE"/>
        </w:rPr>
        <w:t>Anvers</w:t>
      </w:r>
      <w:r w:rsidRPr="00E369A6">
        <w:rPr>
          <w:rFonts w:ascii="Garamond" w:hAnsi="Garamond" w:cs="Times New Roman"/>
          <w:lang w:val="fr-BE"/>
        </w:rPr>
        <w:t>,</w:t>
      </w:r>
      <w:r w:rsidRPr="00E369A6">
        <w:rPr>
          <w:rFonts w:ascii="Garamond" w:hAnsi="Garamond" w:cs="Times New Roman"/>
          <w:lang w:val="fr-BE"/>
        </w:rPr>
        <w:t xml:space="preserve"> </w:t>
      </w:r>
      <w:r w:rsidRPr="00E369A6">
        <w:rPr>
          <w:rFonts w:ascii="Garamond" w:hAnsi="Garamond" w:cs="Times New Roman"/>
          <w:lang w:val="fr-BE"/>
        </w:rPr>
        <w:t xml:space="preserve">Philips </w:t>
      </w:r>
      <w:r w:rsidRPr="00E369A6">
        <w:rPr>
          <w:rFonts w:ascii="Garamond" w:hAnsi="Garamond" w:cs="Times New Roman"/>
          <w:lang w:val="fr-BE"/>
        </w:rPr>
        <w:t xml:space="preserve">Galle, </w:t>
      </w:r>
      <w:r w:rsidR="001E1B3D">
        <w:rPr>
          <w:rFonts w:ascii="Garamond" w:hAnsi="Garamond" w:cs="Times New Roman"/>
          <w:lang w:val="fr-BE"/>
        </w:rPr>
        <w:t>[</w:t>
      </w:r>
      <w:r w:rsidRPr="00E369A6">
        <w:rPr>
          <w:rFonts w:ascii="Garamond" w:hAnsi="Garamond" w:cs="Times New Roman"/>
          <w:lang w:val="fr-BE"/>
        </w:rPr>
        <w:t>après 1636</w:t>
      </w:r>
      <w:r w:rsidR="001E1B3D">
        <w:rPr>
          <w:rFonts w:ascii="Garamond" w:hAnsi="Garamond" w:cs="Times New Roman"/>
          <w:lang w:val="fr-BE"/>
        </w:rPr>
        <w:t>]</w:t>
      </w:r>
      <w:r w:rsidRPr="00E369A6">
        <w:rPr>
          <w:rFonts w:ascii="Garamond" w:hAnsi="Garamond" w:cs="Times New Roman"/>
          <w:lang w:val="fr-BE"/>
        </w:rPr>
        <w:t>, p</w:t>
      </w:r>
      <w:r>
        <w:rPr>
          <w:rFonts w:ascii="Garamond" w:hAnsi="Garamond" w:cs="Times New Roman"/>
          <w:lang w:val="fr-BE"/>
        </w:rPr>
        <w:t>l. 4</w:t>
      </w:r>
      <w:r w:rsidR="001E1B3D">
        <w:rPr>
          <w:rFonts w:ascii="Garamond" w:hAnsi="Garamond" w:cs="Times New Roman"/>
          <w:lang w:val="fr-BE"/>
        </w:rPr>
        <w:t xml:space="preserve"> (</w:t>
      </w:r>
      <w:r w:rsidR="001E1B3D" w:rsidRPr="00E369A6">
        <w:rPr>
          <w:rFonts w:ascii="Garamond" w:hAnsi="Garamond" w:cs="Times New Roman"/>
          <w:lang w:val="fr-BE"/>
        </w:rPr>
        <w:t>L’imprimerie</w:t>
      </w:r>
      <w:r w:rsidR="001E1B3D">
        <w:rPr>
          <w:rFonts w:ascii="Garamond" w:hAnsi="Garamond" w:cs="Times New Roman"/>
        </w:rPr>
        <w:t>)</w:t>
      </w:r>
      <w:r>
        <w:rPr>
          <w:rFonts w:ascii="Garamond" w:hAnsi="Garamond" w:cs="Times New Roman"/>
          <w:lang w:val="fr-BE"/>
        </w:rPr>
        <w:t xml:space="preserve"> (</w:t>
      </w:r>
      <w:r w:rsidRPr="00E369A6">
        <w:rPr>
          <w:rFonts w:ascii="Garamond" w:hAnsi="Garamond" w:cs="Times New Roman"/>
          <w:lang w:val="fr-BE"/>
        </w:rPr>
        <w:t>21,6 x 28,6 cm</w:t>
      </w:r>
      <w:r>
        <w:rPr>
          <w:rFonts w:ascii="Garamond" w:hAnsi="Garamond" w:cs="Times New Roman"/>
          <w:lang w:val="fr-BE"/>
        </w:rPr>
        <w:t>)</w:t>
      </w:r>
      <w:r w:rsidR="009E0AEA">
        <w:rPr>
          <w:rFonts w:ascii="Garamond" w:hAnsi="Garamond" w:cs="Times New Roman"/>
          <w:lang w:val="fr-BE"/>
        </w:rPr>
        <w:t xml:space="preserve"> [© Liège, Musée </w:t>
      </w:r>
      <w:proofErr w:type="spellStart"/>
      <w:r w:rsidR="009E0AEA">
        <w:rPr>
          <w:rFonts w:ascii="Garamond" w:hAnsi="Garamond" w:cs="Times New Roman"/>
          <w:lang w:val="fr-BE"/>
        </w:rPr>
        <w:t>Wittert</w:t>
      </w:r>
      <w:proofErr w:type="spellEnd"/>
      <w:r w:rsidR="009E0AEA">
        <w:rPr>
          <w:rFonts w:ascii="Garamond" w:hAnsi="Garamond" w:cs="Times New Roman"/>
          <w:lang w:val="fr-BE"/>
        </w:rPr>
        <w:t xml:space="preserve">, Inv. </w:t>
      </w:r>
      <w:r w:rsidR="009E0AEA" w:rsidRPr="009E0AEA">
        <w:rPr>
          <w:rFonts w:ascii="Garamond" w:hAnsi="Garamond" w:cs="Times New Roman"/>
          <w:lang w:val="fr-BE"/>
        </w:rPr>
        <w:t>11777</w:t>
      </w:r>
      <w:r w:rsidR="009E0AEA">
        <w:rPr>
          <w:rFonts w:ascii="Garamond" w:hAnsi="Garamond" w:cs="Times New Roman"/>
          <w:lang w:val="fr-BE"/>
        </w:rPr>
        <w:t>]</w:t>
      </w:r>
      <w:r>
        <w:rPr>
          <w:rFonts w:ascii="Garamond" w:hAnsi="Garamond" w:cs="Times New Roman"/>
          <w:lang w:val="fr-BE"/>
        </w:rPr>
        <w:t>.</w:t>
      </w:r>
      <w:r w:rsidR="009E0AEA">
        <w:rPr>
          <w:rFonts w:ascii="Garamond" w:hAnsi="Garamond" w:cs="Times New Roman"/>
          <w:lang w:val="fr-BE"/>
        </w:rPr>
        <w:t xml:space="preserve"> </w:t>
      </w:r>
    </w:p>
    <w:p w:rsidR="00E369A6" w:rsidRPr="00E369A6" w:rsidRDefault="00E369A6" w:rsidP="00E369A6">
      <w:pPr>
        <w:spacing w:line="360" w:lineRule="auto"/>
        <w:jc w:val="both"/>
        <w:rPr>
          <w:rFonts w:ascii="Garamond" w:hAnsi="Garamond" w:cs="Times New Roman"/>
          <w:lang w:val="nl-BE"/>
        </w:rPr>
      </w:pPr>
      <w:r w:rsidRPr="00E369A6">
        <w:rPr>
          <w:rFonts w:ascii="Garamond" w:hAnsi="Garamond" w:cs="Times New Roman"/>
          <w:lang w:val="nl-BE"/>
        </w:rPr>
        <w:t xml:space="preserve">Fig. </w:t>
      </w:r>
      <w:r w:rsidRPr="00E369A6">
        <w:rPr>
          <w:rFonts w:ascii="Garamond" w:hAnsi="Garamond" w:cs="Times New Roman"/>
          <w:lang w:val="nl-BE"/>
        </w:rPr>
        <w:t>2</w:t>
      </w:r>
      <w:r w:rsidRPr="00E369A6">
        <w:rPr>
          <w:rFonts w:ascii="Garamond" w:hAnsi="Garamond" w:cs="Times New Roman"/>
          <w:lang w:val="nl-BE"/>
        </w:rPr>
        <w:t xml:space="preserve"> : </w:t>
      </w:r>
      <w:r w:rsidR="009E0AEA">
        <w:rPr>
          <w:rFonts w:ascii="Garamond" w:hAnsi="Garamond" w:cs="Times New Roman"/>
          <w:lang w:val="nl-BE"/>
        </w:rPr>
        <w:t>J</w:t>
      </w:r>
      <w:r w:rsidR="009E0AEA" w:rsidRPr="009E0AEA">
        <w:rPr>
          <w:rFonts w:ascii="Garamond" w:hAnsi="Garamond" w:cs="Times New Roman"/>
          <w:lang w:val="nl-BE"/>
        </w:rPr>
        <w:t xml:space="preserve">an Luyken, </w:t>
      </w:r>
      <w:r w:rsidR="009E0AEA" w:rsidRPr="009E0AEA">
        <w:rPr>
          <w:rFonts w:ascii="Garamond" w:hAnsi="Garamond" w:cs="Times New Roman"/>
          <w:i/>
          <w:iCs/>
          <w:lang w:val="nl-BE"/>
        </w:rPr>
        <w:t>Het menselyk bedryf</w:t>
      </w:r>
      <w:r w:rsidR="009E0AEA">
        <w:rPr>
          <w:rFonts w:ascii="Garamond" w:hAnsi="Garamond" w:cs="Times New Roman"/>
          <w:lang w:val="nl-BE"/>
        </w:rPr>
        <w:t>,</w:t>
      </w:r>
      <w:r w:rsidR="009E0AEA" w:rsidRPr="009E0AEA">
        <w:rPr>
          <w:rFonts w:ascii="Garamond" w:hAnsi="Garamond" w:cs="Times New Roman"/>
          <w:lang w:val="nl-BE"/>
        </w:rPr>
        <w:t xml:space="preserve"> Amsterdam, J. </w:t>
      </w:r>
      <w:r w:rsidR="009E0AEA">
        <w:rPr>
          <w:rFonts w:ascii="Garamond" w:hAnsi="Garamond" w:cs="Times New Roman"/>
          <w:lang w:val="nl-BE"/>
        </w:rPr>
        <w:t>&amp;</w:t>
      </w:r>
      <w:r w:rsidR="009E0AEA" w:rsidRPr="009E0AEA">
        <w:rPr>
          <w:rFonts w:ascii="Garamond" w:hAnsi="Garamond" w:cs="Times New Roman"/>
          <w:lang w:val="nl-BE"/>
        </w:rPr>
        <w:t xml:space="preserve"> C. Luiken, 1694</w:t>
      </w:r>
      <w:r w:rsidR="009E0AEA">
        <w:rPr>
          <w:rFonts w:ascii="Garamond" w:hAnsi="Garamond" w:cs="Times New Roman"/>
          <w:lang w:val="nl-BE"/>
        </w:rPr>
        <w:t>, 4° [© Arenberg Auctions (Bruxelles)].</w:t>
      </w:r>
    </w:p>
    <w:p w:rsidR="00E369A6" w:rsidRPr="00E369A6" w:rsidRDefault="00E369A6" w:rsidP="00507BB9">
      <w:pPr>
        <w:spacing w:line="360" w:lineRule="auto"/>
        <w:jc w:val="both"/>
        <w:rPr>
          <w:rFonts w:ascii="Garamond" w:hAnsi="Garamond" w:cs="Times New Roman"/>
          <w:lang w:val="nl-BE"/>
        </w:rPr>
      </w:pPr>
    </w:p>
    <w:sectPr w:rsidR="00E369A6" w:rsidRPr="00E369A6" w:rsidSect="00DE651B">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E1944" w:rsidRDefault="00CE1944" w:rsidP="007E55F9">
      <w:r>
        <w:separator/>
      </w:r>
    </w:p>
  </w:endnote>
  <w:endnote w:type="continuationSeparator" w:id="0">
    <w:p w:rsidR="00CE1944" w:rsidRDefault="00CE1944" w:rsidP="007E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190984556"/>
      <w:docPartObj>
        <w:docPartGallery w:val="Page Numbers (Bottom of Page)"/>
        <w:docPartUnique/>
      </w:docPartObj>
    </w:sdtPr>
    <w:sdtEndPr>
      <w:rPr>
        <w:rStyle w:val="Numrodepage"/>
      </w:rPr>
    </w:sdtEndPr>
    <w:sdtContent>
      <w:p w:rsidR="005D3406" w:rsidRDefault="005D3406" w:rsidP="004B0FF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5D3406" w:rsidRDefault="005D3406" w:rsidP="00FC20B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233392510"/>
      <w:docPartObj>
        <w:docPartGallery w:val="Page Numbers (Bottom of Page)"/>
        <w:docPartUnique/>
      </w:docPartObj>
    </w:sdtPr>
    <w:sdtEndPr>
      <w:rPr>
        <w:rStyle w:val="Numrodepage"/>
      </w:rPr>
    </w:sdtEndPr>
    <w:sdtContent>
      <w:p w:rsidR="005D3406" w:rsidRDefault="005D3406" w:rsidP="004B0FF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5D3406" w:rsidRDefault="005D3406" w:rsidP="00FC20B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E1944" w:rsidRDefault="00CE1944" w:rsidP="007E55F9">
      <w:r>
        <w:separator/>
      </w:r>
    </w:p>
  </w:footnote>
  <w:footnote w:type="continuationSeparator" w:id="0">
    <w:p w:rsidR="00CE1944" w:rsidRDefault="00CE1944" w:rsidP="007E55F9">
      <w:r>
        <w:continuationSeparator/>
      </w:r>
    </w:p>
  </w:footnote>
  <w:footnote w:id="1">
    <w:p w:rsidR="005D3406" w:rsidRPr="00C519E1" w:rsidRDefault="005D3406" w:rsidP="00C43BCE">
      <w:pPr>
        <w:pStyle w:val="Notedebasdepage"/>
        <w:jc w:val="both"/>
        <w:rPr>
          <w:lang w:val="fr-BE"/>
        </w:rPr>
      </w:pPr>
      <w:r w:rsidRPr="00C519E1">
        <w:rPr>
          <w:rStyle w:val="Appelnotedebasdep"/>
          <w:rFonts w:cs="Times New Roman"/>
        </w:rPr>
        <w:t>*</w:t>
      </w:r>
      <w:r w:rsidRPr="00C519E1">
        <w:t xml:space="preserve"> </w:t>
      </w:r>
      <w:r w:rsidRPr="00C519E1">
        <w:rPr>
          <w:lang w:val="fr-BE"/>
        </w:rPr>
        <w:t xml:space="preserve">Arenberg </w:t>
      </w:r>
      <w:proofErr w:type="spellStart"/>
      <w:r w:rsidRPr="00C519E1">
        <w:rPr>
          <w:lang w:val="fr-BE"/>
        </w:rPr>
        <w:t>Auctions</w:t>
      </w:r>
      <w:proofErr w:type="spellEnd"/>
      <w:r w:rsidRPr="00C519E1">
        <w:rPr>
          <w:lang w:val="fr-BE"/>
        </w:rPr>
        <w:t xml:space="preserve"> (Bruxelles). </w:t>
      </w:r>
      <w:r w:rsidRPr="00C519E1">
        <w:rPr>
          <w:u w:val="single"/>
          <w:lang w:val="fr-BE"/>
        </w:rPr>
        <w:t>Abréviations</w:t>
      </w:r>
      <w:r w:rsidRPr="00C519E1">
        <w:rPr>
          <w:lang w:val="fr-BE"/>
        </w:rPr>
        <w:t xml:space="preserve"> : </w:t>
      </w:r>
      <w:r w:rsidRPr="00C519E1">
        <w:rPr>
          <w:b/>
          <w:lang w:val="de-DE"/>
        </w:rPr>
        <w:t xml:space="preserve">BT </w:t>
      </w:r>
      <w:r w:rsidRPr="00C519E1">
        <w:rPr>
          <w:lang w:val="de-DE"/>
        </w:rPr>
        <w:t xml:space="preserve">= Elly </w:t>
      </w:r>
      <w:proofErr w:type="spellStart"/>
      <w:r w:rsidRPr="00C519E1">
        <w:rPr>
          <w:smallCaps/>
          <w:lang w:val="de-DE"/>
        </w:rPr>
        <w:t>Cocx-Indestege</w:t>
      </w:r>
      <w:proofErr w:type="spellEnd"/>
      <w:r w:rsidRPr="00C519E1">
        <w:rPr>
          <w:lang w:val="de-DE"/>
        </w:rPr>
        <w:t xml:space="preserve">, Geneviève </w:t>
      </w:r>
      <w:proofErr w:type="spellStart"/>
      <w:r w:rsidRPr="00C519E1">
        <w:rPr>
          <w:smallCaps/>
          <w:lang w:val="de-DE"/>
        </w:rPr>
        <w:t>Glorieux</w:t>
      </w:r>
      <w:proofErr w:type="spellEnd"/>
      <w:r w:rsidRPr="00C519E1">
        <w:rPr>
          <w:lang w:val="de-DE"/>
        </w:rPr>
        <w:t xml:space="preserve">, Bart </w:t>
      </w:r>
      <w:proofErr w:type="spellStart"/>
      <w:r w:rsidRPr="00C519E1">
        <w:rPr>
          <w:smallCaps/>
          <w:lang w:val="de-DE"/>
        </w:rPr>
        <w:t>Op</w:t>
      </w:r>
      <w:proofErr w:type="spellEnd"/>
      <w:r w:rsidRPr="00C519E1">
        <w:rPr>
          <w:smallCaps/>
          <w:lang w:val="de-DE"/>
        </w:rPr>
        <w:t xml:space="preserve"> de </w:t>
      </w:r>
      <w:proofErr w:type="spellStart"/>
      <w:r w:rsidRPr="00C519E1">
        <w:rPr>
          <w:smallCaps/>
          <w:lang w:val="de-DE"/>
        </w:rPr>
        <w:t>Beeck</w:t>
      </w:r>
      <w:proofErr w:type="spellEnd"/>
      <w:r w:rsidRPr="00C519E1">
        <w:rPr>
          <w:smallCaps/>
          <w:lang w:val="de-DE"/>
        </w:rPr>
        <w:t xml:space="preserve">, </w:t>
      </w:r>
      <w:proofErr w:type="spellStart"/>
      <w:r w:rsidRPr="00C519E1">
        <w:rPr>
          <w:i/>
          <w:iCs/>
          <w:lang w:val="de-DE"/>
        </w:rPr>
        <w:t>Belgica</w:t>
      </w:r>
      <w:proofErr w:type="spellEnd"/>
      <w:r w:rsidRPr="00C519E1">
        <w:rPr>
          <w:i/>
          <w:iCs/>
          <w:lang w:val="de-DE"/>
        </w:rPr>
        <w:t xml:space="preserve"> </w:t>
      </w:r>
      <w:proofErr w:type="spellStart"/>
      <w:r w:rsidRPr="00C519E1">
        <w:rPr>
          <w:i/>
          <w:iCs/>
          <w:lang w:val="de-DE"/>
        </w:rPr>
        <w:t>Typographica</w:t>
      </w:r>
      <w:proofErr w:type="spellEnd"/>
      <w:r w:rsidRPr="00C519E1">
        <w:rPr>
          <w:i/>
          <w:iCs/>
          <w:lang w:val="de-DE"/>
        </w:rPr>
        <w:t xml:space="preserve">, 1541-1600. </w:t>
      </w:r>
      <w:proofErr w:type="spellStart"/>
      <w:r w:rsidRPr="00C519E1">
        <w:rPr>
          <w:i/>
          <w:iCs/>
          <w:lang w:val="de-DE"/>
        </w:rPr>
        <w:t>Catalogus</w:t>
      </w:r>
      <w:proofErr w:type="spellEnd"/>
      <w:r w:rsidRPr="00C519E1">
        <w:rPr>
          <w:i/>
          <w:iCs/>
          <w:lang w:val="de-DE"/>
        </w:rPr>
        <w:t xml:space="preserve"> </w:t>
      </w:r>
      <w:proofErr w:type="spellStart"/>
      <w:r w:rsidRPr="00C519E1">
        <w:rPr>
          <w:i/>
          <w:iCs/>
          <w:lang w:val="de-DE"/>
        </w:rPr>
        <w:t>librorum</w:t>
      </w:r>
      <w:proofErr w:type="spellEnd"/>
      <w:r w:rsidRPr="00C519E1">
        <w:rPr>
          <w:i/>
          <w:iCs/>
          <w:lang w:val="de-DE"/>
        </w:rPr>
        <w:t xml:space="preserve"> </w:t>
      </w:r>
      <w:proofErr w:type="spellStart"/>
      <w:r w:rsidRPr="00C519E1">
        <w:rPr>
          <w:i/>
          <w:iCs/>
          <w:lang w:val="de-DE"/>
        </w:rPr>
        <w:t>impressorum</w:t>
      </w:r>
      <w:proofErr w:type="spellEnd"/>
      <w:r w:rsidRPr="00C519E1">
        <w:rPr>
          <w:i/>
          <w:iCs/>
          <w:lang w:val="de-DE"/>
        </w:rPr>
        <w:t xml:space="preserve"> ab anno </w:t>
      </w:r>
      <w:r w:rsidRPr="00C519E1">
        <w:rPr>
          <w:i/>
          <w:iCs/>
          <w:smallCaps/>
          <w:lang w:val="de-DE"/>
        </w:rPr>
        <w:t>mdxli</w:t>
      </w:r>
      <w:r w:rsidRPr="00C519E1">
        <w:rPr>
          <w:i/>
          <w:iCs/>
          <w:lang w:val="de-DE"/>
        </w:rPr>
        <w:t xml:space="preserve"> ad </w:t>
      </w:r>
      <w:proofErr w:type="spellStart"/>
      <w:r w:rsidRPr="00C519E1">
        <w:rPr>
          <w:i/>
          <w:iCs/>
          <w:lang w:val="de-DE"/>
        </w:rPr>
        <w:t>annum</w:t>
      </w:r>
      <w:proofErr w:type="spellEnd"/>
      <w:r w:rsidRPr="00C519E1">
        <w:rPr>
          <w:i/>
          <w:iCs/>
          <w:lang w:val="de-DE"/>
        </w:rPr>
        <w:t xml:space="preserve"> </w:t>
      </w:r>
      <w:r w:rsidRPr="00C519E1">
        <w:rPr>
          <w:i/>
          <w:iCs/>
          <w:smallCaps/>
          <w:lang w:val="de-DE"/>
        </w:rPr>
        <w:t>mdc</w:t>
      </w:r>
      <w:r w:rsidRPr="00C519E1">
        <w:rPr>
          <w:i/>
          <w:iCs/>
          <w:lang w:val="de-DE"/>
        </w:rPr>
        <w:t xml:space="preserve"> in </w:t>
      </w:r>
      <w:proofErr w:type="spellStart"/>
      <w:r w:rsidRPr="00C519E1">
        <w:rPr>
          <w:i/>
          <w:iCs/>
          <w:lang w:val="de-DE"/>
        </w:rPr>
        <w:t>regionibus</w:t>
      </w:r>
      <w:proofErr w:type="spellEnd"/>
      <w:r w:rsidRPr="00C519E1">
        <w:rPr>
          <w:i/>
          <w:iCs/>
          <w:lang w:val="de-DE"/>
        </w:rPr>
        <w:t xml:space="preserve"> </w:t>
      </w:r>
      <w:proofErr w:type="spellStart"/>
      <w:r w:rsidRPr="00C519E1">
        <w:rPr>
          <w:i/>
          <w:iCs/>
          <w:lang w:val="de-DE"/>
        </w:rPr>
        <w:t>quæ</w:t>
      </w:r>
      <w:proofErr w:type="spellEnd"/>
      <w:r w:rsidRPr="00C519E1">
        <w:rPr>
          <w:i/>
          <w:iCs/>
          <w:lang w:val="de-DE"/>
        </w:rPr>
        <w:t xml:space="preserve"> </w:t>
      </w:r>
      <w:proofErr w:type="spellStart"/>
      <w:r w:rsidRPr="00C519E1">
        <w:rPr>
          <w:i/>
          <w:iCs/>
          <w:lang w:val="de-DE"/>
        </w:rPr>
        <w:t>nunc</w:t>
      </w:r>
      <w:proofErr w:type="spellEnd"/>
      <w:r w:rsidRPr="00C519E1">
        <w:rPr>
          <w:i/>
          <w:iCs/>
          <w:lang w:val="de-DE"/>
        </w:rPr>
        <w:t xml:space="preserve"> </w:t>
      </w:r>
      <w:proofErr w:type="spellStart"/>
      <w:r w:rsidRPr="00C519E1">
        <w:rPr>
          <w:i/>
          <w:iCs/>
          <w:lang w:val="de-DE"/>
        </w:rPr>
        <w:t>Regni</w:t>
      </w:r>
      <w:proofErr w:type="spellEnd"/>
      <w:r w:rsidRPr="00C519E1">
        <w:rPr>
          <w:i/>
          <w:iCs/>
          <w:lang w:val="de-DE"/>
        </w:rPr>
        <w:t xml:space="preserve"> </w:t>
      </w:r>
      <w:proofErr w:type="spellStart"/>
      <w:r w:rsidRPr="00C519E1">
        <w:rPr>
          <w:i/>
          <w:iCs/>
          <w:lang w:val="de-DE"/>
        </w:rPr>
        <w:t>Belgarum</w:t>
      </w:r>
      <w:proofErr w:type="spellEnd"/>
      <w:r w:rsidRPr="00C519E1">
        <w:rPr>
          <w:i/>
          <w:iCs/>
          <w:lang w:val="de-DE"/>
        </w:rPr>
        <w:t xml:space="preserve"> </w:t>
      </w:r>
      <w:proofErr w:type="spellStart"/>
      <w:r w:rsidRPr="00C519E1">
        <w:rPr>
          <w:i/>
          <w:iCs/>
          <w:lang w:val="de-DE"/>
        </w:rPr>
        <w:t>partes</w:t>
      </w:r>
      <w:proofErr w:type="spellEnd"/>
      <w:r w:rsidRPr="00C519E1">
        <w:rPr>
          <w:i/>
          <w:iCs/>
          <w:lang w:val="de-DE"/>
        </w:rPr>
        <w:t xml:space="preserve"> </w:t>
      </w:r>
      <w:proofErr w:type="spellStart"/>
      <w:r w:rsidRPr="00C519E1">
        <w:rPr>
          <w:i/>
          <w:iCs/>
          <w:lang w:val="de-DE"/>
        </w:rPr>
        <w:t>sunt</w:t>
      </w:r>
      <w:proofErr w:type="spellEnd"/>
      <w:r w:rsidRPr="00C519E1">
        <w:rPr>
          <w:lang w:val="de-DE"/>
        </w:rPr>
        <w:t xml:space="preserve">, 4 vol., </w:t>
      </w:r>
      <w:proofErr w:type="spellStart"/>
      <w:r w:rsidRPr="00C519E1">
        <w:rPr>
          <w:lang w:val="de-DE"/>
        </w:rPr>
        <w:t>Nieuwkoop</w:t>
      </w:r>
      <w:proofErr w:type="spellEnd"/>
      <w:r w:rsidRPr="00C519E1">
        <w:rPr>
          <w:lang w:val="de-DE"/>
        </w:rPr>
        <w:t xml:space="preserve">, De </w:t>
      </w:r>
      <w:proofErr w:type="spellStart"/>
      <w:r w:rsidRPr="00C519E1">
        <w:rPr>
          <w:lang w:val="de-DE"/>
        </w:rPr>
        <w:t>Graaf</w:t>
      </w:r>
      <w:proofErr w:type="spellEnd"/>
      <w:r w:rsidRPr="00C519E1">
        <w:rPr>
          <w:lang w:val="de-DE"/>
        </w:rPr>
        <w:t>, 1968-</w:t>
      </w:r>
      <w:proofErr w:type="gramStart"/>
      <w:r w:rsidRPr="00C519E1">
        <w:rPr>
          <w:lang w:val="de-DE"/>
        </w:rPr>
        <w:t>1994 ;</w:t>
      </w:r>
      <w:proofErr w:type="gramEnd"/>
      <w:r w:rsidRPr="00C519E1">
        <w:rPr>
          <w:lang w:val="de-DE"/>
        </w:rPr>
        <w:t xml:space="preserve"> </w:t>
      </w:r>
      <w:r w:rsidRPr="00C519E1">
        <w:rPr>
          <w:b/>
          <w:i/>
          <w:iCs/>
          <w:lang w:val="fr-BE"/>
        </w:rPr>
        <w:t>Certificats Plantin</w:t>
      </w:r>
      <w:r w:rsidRPr="00C519E1">
        <w:rPr>
          <w:lang w:val="fr-BE"/>
        </w:rPr>
        <w:t xml:space="preserve"> = </w:t>
      </w:r>
      <w:r w:rsidRPr="00C519E1">
        <w:t xml:space="preserve">Philippe </w:t>
      </w:r>
      <w:r w:rsidRPr="00C519E1">
        <w:rPr>
          <w:smallCaps/>
        </w:rPr>
        <w:t xml:space="preserve">Rombouts, </w:t>
      </w:r>
      <w:r w:rsidRPr="00C519E1">
        <w:rPr>
          <w:i/>
        </w:rPr>
        <w:t>Certificats délivrés aux imprimeurs des Pays-Bas par Christophe Plantin et autres documents se rapportant à la charge du Prototypographe</w:t>
      </w:r>
      <w:r w:rsidRPr="00C519E1">
        <w:t xml:space="preserve">, Anvers, Buschmann – Gand, </w:t>
      </w:r>
      <w:proofErr w:type="spellStart"/>
      <w:r w:rsidRPr="00C519E1">
        <w:t>Hoste</w:t>
      </w:r>
      <w:proofErr w:type="spellEnd"/>
      <w:r w:rsidRPr="00C519E1">
        <w:t xml:space="preserve">, 1881. </w:t>
      </w:r>
      <w:r w:rsidRPr="00C519E1">
        <w:rPr>
          <w:b/>
          <w:i/>
          <w:iCs/>
          <w:lang w:val="fr-BE"/>
        </w:rPr>
        <w:t>Corr. Plantin</w:t>
      </w:r>
      <w:r w:rsidRPr="00C519E1">
        <w:rPr>
          <w:lang w:val="fr-BE"/>
        </w:rPr>
        <w:t xml:space="preserve"> = Max </w:t>
      </w:r>
      <w:proofErr w:type="spellStart"/>
      <w:r w:rsidRPr="00C519E1">
        <w:rPr>
          <w:smallCaps/>
          <w:lang w:val="fr-BE"/>
        </w:rPr>
        <w:t>Rooses</w:t>
      </w:r>
      <w:proofErr w:type="spellEnd"/>
      <w:r w:rsidRPr="00C519E1">
        <w:rPr>
          <w:lang w:val="fr-BE"/>
        </w:rPr>
        <w:t xml:space="preserve"> (éd.), </w:t>
      </w:r>
      <w:r w:rsidRPr="00C519E1">
        <w:rPr>
          <w:i/>
          <w:iCs/>
          <w:lang w:val="fr-BE"/>
        </w:rPr>
        <w:t>Correspondance de Christophe Plantin</w:t>
      </w:r>
      <w:r w:rsidRPr="00C519E1">
        <w:rPr>
          <w:lang w:val="fr-BE"/>
        </w:rPr>
        <w:t xml:space="preserve">, 9 vol., Anvers, J. E. </w:t>
      </w:r>
      <w:proofErr w:type="spellStart"/>
      <w:r w:rsidRPr="00C519E1">
        <w:rPr>
          <w:lang w:val="fr-BE"/>
        </w:rPr>
        <w:t>Buschman</w:t>
      </w:r>
      <w:proofErr w:type="spellEnd"/>
      <w:r w:rsidRPr="00C519E1">
        <w:rPr>
          <w:lang w:val="fr-BE"/>
        </w:rPr>
        <w:t xml:space="preserve"> ; Gand, A. </w:t>
      </w:r>
      <w:proofErr w:type="spellStart"/>
      <w:r w:rsidRPr="00C519E1">
        <w:rPr>
          <w:lang w:val="fr-BE"/>
        </w:rPr>
        <w:t>Hoste</w:t>
      </w:r>
      <w:proofErr w:type="spellEnd"/>
      <w:r w:rsidRPr="00C519E1">
        <w:rPr>
          <w:lang w:val="fr-BE"/>
        </w:rPr>
        <w:t xml:space="preserve"> ; La Haye, M. </w:t>
      </w:r>
      <w:proofErr w:type="spellStart"/>
      <w:r w:rsidRPr="00C519E1">
        <w:rPr>
          <w:lang w:val="fr-BE"/>
        </w:rPr>
        <w:t>Nijhoff</w:t>
      </w:r>
      <w:proofErr w:type="spellEnd"/>
      <w:r w:rsidRPr="00C519E1">
        <w:rPr>
          <w:lang w:val="fr-BE"/>
        </w:rPr>
        <w:t xml:space="preserve">, 1983-1918 ; </w:t>
      </w:r>
      <w:r w:rsidRPr="00C519E1">
        <w:rPr>
          <w:b/>
        </w:rPr>
        <w:t>ISTC</w:t>
      </w:r>
      <w:r w:rsidRPr="00C519E1">
        <w:t xml:space="preserve"> = </w:t>
      </w:r>
      <w:proofErr w:type="spellStart"/>
      <w:r w:rsidRPr="00C519E1">
        <w:rPr>
          <w:i/>
        </w:rPr>
        <w:t>Incunabula</w:t>
      </w:r>
      <w:proofErr w:type="spellEnd"/>
      <w:r w:rsidRPr="00C519E1">
        <w:rPr>
          <w:i/>
        </w:rPr>
        <w:t xml:space="preserve"> Short-</w:t>
      </w:r>
      <w:proofErr w:type="spellStart"/>
      <w:r w:rsidRPr="00C519E1">
        <w:rPr>
          <w:i/>
        </w:rPr>
        <w:t>Title</w:t>
      </w:r>
      <w:proofErr w:type="spellEnd"/>
      <w:r w:rsidRPr="00C519E1">
        <w:rPr>
          <w:i/>
        </w:rPr>
        <w:t xml:space="preserve"> Catalogue </w:t>
      </w:r>
      <w:r w:rsidRPr="00C519E1">
        <w:t xml:space="preserve">(http://www.bl.uk/catalogues/istc/) ; </w:t>
      </w:r>
      <w:r w:rsidRPr="00C519E1">
        <w:rPr>
          <w:b/>
          <w:i/>
          <w:iCs/>
          <w:lang w:val="fr-BE"/>
        </w:rPr>
        <w:t>PP</w:t>
      </w:r>
      <w:r w:rsidRPr="00C519E1">
        <w:rPr>
          <w:lang w:val="fr-BE"/>
        </w:rPr>
        <w:t xml:space="preserve"> = Léon </w:t>
      </w:r>
      <w:r w:rsidRPr="00C519E1">
        <w:rPr>
          <w:smallCaps/>
          <w:lang w:val="fr-BE"/>
        </w:rPr>
        <w:t>Voet</w:t>
      </w:r>
      <w:r w:rsidRPr="00C519E1">
        <w:rPr>
          <w:lang w:val="fr-BE"/>
        </w:rPr>
        <w:t xml:space="preserve">, </w:t>
      </w:r>
      <w:r w:rsidRPr="00C519E1">
        <w:rPr>
          <w:i/>
          <w:lang w:val="fr-BE"/>
        </w:rPr>
        <w:t xml:space="preserve">The Plantin </w:t>
      </w:r>
      <w:proofErr w:type="spellStart"/>
      <w:r w:rsidRPr="00C519E1">
        <w:rPr>
          <w:i/>
          <w:lang w:val="fr-BE"/>
        </w:rPr>
        <w:t>Press</w:t>
      </w:r>
      <w:proofErr w:type="spellEnd"/>
      <w:r w:rsidRPr="00C519E1">
        <w:rPr>
          <w:i/>
          <w:lang w:val="fr-BE"/>
        </w:rPr>
        <w:t xml:space="preserve"> at </w:t>
      </w:r>
      <w:proofErr w:type="spellStart"/>
      <w:r w:rsidRPr="00C519E1">
        <w:rPr>
          <w:i/>
          <w:lang w:val="fr-BE"/>
        </w:rPr>
        <w:t>Antwerp</w:t>
      </w:r>
      <w:proofErr w:type="spellEnd"/>
      <w:r w:rsidRPr="00C519E1">
        <w:rPr>
          <w:i/>
          <w:lang w:val="fr-BE"/>
        </w:rPr>
        <w:t xml:space="preserve"> (1555-1589)</w:t>
      </w:r>
      <w:r w:rsidRPr="00C519E1">
        <w:rPr>
          <w:lang w:val="fr-BE"/>
        </w:rPr>
        <w:t xml:space="preserve">, 6 vol., Amsterdam, Van </w:t>
      </w:r>
      <w:proofErr w:type="spellStart"/>
      <w:r w:rsidRPr="00C519E1">
        <w:rPr>
          <w:lang w:val="fr-BE"/>
        </w:rPr>
        <w:t>Hoeve</w:t>
      </w:r>
      <w:proofErr w:type="spellEnd"/>
      <w:r w:rsidRPr="00C519E1">
        <w:rPr>
          <w:lang w:val="fr-BE"/>
        </w:rPr>
        <w:t xml:space="preserve">, 1980-1983 ; </w:t>
      </w:r>
      <w:r w:rsidRPr="00C519E1">
        <w:rPr>
          <w:rFonts w:cs="Times New Roman"/>
          <w:b/>
          <w:bCs/>
          <w:smallCaps/>
          <w:lang w:val="fr-BE"/>
        </w:rPr>
        <w:t>Voet</w:t>
      </w:r>
      <w:r w:rsidRPr="00C519E1">
        <w:rPr>
          <w:rFonts w:cs="Times New Roman"/>
          <w:b/>
          <w:bCs/>
          <w:i/>
          <w:lang w:val="fr-BE"/>
        </w:rPr>
        <w:t>, Golden Compasses</w:t>
      </w:r>
      <w:r w:rsidRPr="00C519E1">
        <w:rPr>
          <w:rFonts w:cs="Times New Roman"/>
          <w:iCs/>
          <w:lang w:val="fr-BE"/>
        </w:rPr>
        <w:t xml:space="preserve"> = Léon </w:t>
      </w:r>
      <w:r w:rsidRPr="00C519E1">
        <w:rPr>
          <w:rFonts w:cs="Times New Roman"/>
          <w:smallCaps/>
          <w:lang w:val="fr-BE"/>
        </w:rPr>
        <w:t>Voet</w:t>
      </w:r>
      <w:r w:rsidRPr="00C519E1">
        <w:rPr>
          <w:rFonts w:cs="Times New Roman"/>
          <w:i/>
          <w:lang w:val="fr-BE"/>
        </w:rPr>
        <w:t>, The Golden Compasses</w:t>
      </w:r>
      <w:r w:rsidRPr="00C519E1">
        <w:rPr>
          <w:i/>
          <w:lang w:val="fr-BE"/>
        </w:rPr>
        <w:t xml:space="preserve">. </w:t>
      </w:r>
      <w:r w:rsidRPr="00C519E1">
        <w:rPr>
          <w:i/>
          <w:lang w:val="en-GB"/>
        </w:rPr>
        <w:t>A History and Evaluation of the Printing and Publishing Activities of the ‘</w:t>
      </w:r>
      <w:proofErr w:type="spellStart"/>
      <w:r w:rsidRPr="00C519E1">
        <w:rPr>
          <w:i/>
          <w:lang w:val="en-GB"/>
        </w:rPr>
        <w:t>Officina</w:t>
      </w:r>
      <w:proofErr w:type="spellEnd"/>
      <w:r w:rsidRPr="00C519E1">
        <w:rPr>
          <w:i/>
          <w:lang w:val="en-GB"/>
        </w:rPr>
        <w:t xml:space="preserve"> </w:t>
      </w:r>
      <w:proofErr w:type="spellStart"/>
      <w:r w:rsidRPr="00C519E1">
        <w:rPr>
          <w:i/>
          <w:lang w:val="en-GB"/>
        </w:rPr>
        <w:t>Plantiniana</w:t>
      </w:r>
      <w:proofErr w:type="spellEnd"/>
      <w:r w:rsidRPr="00C519E1">
        <w:rPr>
          <w:i/>
          <w:lang w:val="en-GB"/>
        </w:rPr>
        <w:t>’ at Antwerp</w:t>
      </w:r>
      <w:r w:rsidRPr="00C519E1">
        <w:rPr>
          <w:lang w:val="en-GB"/>
        </w:rPr>
        <w:t xml:space="preserve">, 2 vol., Amsterdam – </w:t>
      </w:r>
      <w:proofErr w:type="spellStart"/>
      <w:r w:rsidRPr="00C519E1">
        <w:rPr>
          <w:lang w:val="en-GB"/>
        </w:rPr>
        <w:t>Londres</w:t>
      </w:r>
      <w:proofErr w:type="spellEnd"/>
      <w:r w:rsidRPr="00C519E1">
        <w:rPr>
          <w:lang w:val="en-GB"/>
        </w:rPr>
        <w:t xml:space="preserve"> – New York, </w:t>
      </w:r>
      <w:proofErr w:type="spellStart"/>
      <w:r w:rsidRPr="00C519E1">
        <w:rPr>
          <w:lang w:val="en-GB"/>
        </w:rPr>
        <w:t>Vangendt</w:t>
      </w:r>
      <w:proofErr w:type="spellEnd"/>
      <w:r w:rsidRPr="00C519E1">
        <w:rPr>
          <w:lang w:val="en-GB"/>
        </w:rPr>
        <w:t>, 1972</w:t>
      </w:r>
      <w:r w:rsidRPr="00C519E1">
        <w:rPr>
          <w:lang w:val="en-US"/>
        </w:rPr>
        <w:t xml:space="preserve"> </w:t>
      </w:r>
      <w:r w:rsidRPr="00C519E1">
        <w:rPr>
          <w:b/>
          <w:lang w:val="en-US"/>
        </w:rPr>
        <w:t>USTC</w:t>
      </w:r>
      <w:r w:rsidRPr="00C519E1">
        <w:rPr>
          <w:lang w:val="en-US"/>
        </w:rPr>
        <w:t xml:space="preserve"> = </w:t>
      </w:r>
      <w:r w:rsidRPr="00C519E1">
        <w:rPr>
          <w:i/>
          <w:iCs/>
          <w:lang w:val="en-US"/>
        </w:rPr>
        <w:t xml:space="preserve">Universal Short Title Catalogue </w:t>
      </w:r>
      <w:r w:rsidRPr="00C519E1">
        <w:rPr>
          <w:lang w:val="en-US"/>
        </w:rPr>
        <w:t xml:space="preserve">(http://www.ustc.ac.uk). </w:t>
      </w:r>
      <w:r w:rsidRPr="00C519E1">
        <w:rPr>
          <w:u w:val="single"/>
          <w:lang w:val="fr-BE"/>
        </w:rPr>
        <w:t>Remarque</w:t>
      </w:r>
      <w:r w:rsidRPr="00C519E1">
        <w:rPr>
          <w:lang w:val="fr-BE"/>
        </w:rPr>
        <w:t xml:space="preserve"> : Afin d’éviter de multiplier inutilement les notes de bas de page, nous renvoyons pour toutes informations biographiques relatives aux imprimeurs des Pays-Bas méridionaux mentionnés dans cet article à : Anne </w:t>
      </w:r>
      <w:proofErr w:type="spellStart"/>
      <w:r w:rsidRPr="00C519E1">
        <w:rPr>
          <w:smallCaps/>
          <w:lang w:val="fr-BE"/>
        </w:rPr>
        <w:t>Rouzet</w:t>
      </w:r>
      <w:proofErr w:type="spellEnd"/>
      <w:r w:rsidRPr="00C519E1">
        <w:rPr>
          <w:lang w:val="fr-BE"/>
        </w:rPr>
        <w:t xml:space="preserve">, </w:t>
      </w:r>
      <w:r w:rsidRPr="00C519E1">
        <w:rPr>
          <w:i/>
          <w:iCs/>
        </w:rPr>
        <w:t xml:space="preserve">Dictionnaire des imprimeurs, libraires et éditeurs belges des </w:t>
      </w:r>
      <w:proofErr w:type="spellStart"/>
      <w:r w:rsidRPr="00C519E1">
        <w:rPr>
          <w:i/>
          <w:iCs/>
          <w:smallCaps/>
        </w:rPr>
        <w:t>xv</w:t>
      </w:r>
      <w:r w:rsidRPr="00C519E1">
        <w:rPr>
          <w:i/>
          <w:iCs/>
          <w:vertAlign w:val="superscript"/>
        </w:rPr>
        <w:t>e</w:t>
      </w:r>
      <w:proofErr w:type="spellEnd"/>
      <w:r w:rsidRPr="00C519E1">
        <w:rPr>
          <w:i/>
          <w:iCs/>
        </w:rPr>
        <w:t xml:space="preserve"> et </w:t>
      </w:r>
      <w:proofErr w:type="spellStart"/>
      <w:r w:rsidRPr="00C519E1">
        <w:rPr>
          <w:i/>
          <w:iCs/>
          <w:smallCaps/>
        </w:rPr>
        <w:t>xvi</w:t>
      </w:r>
      <w:r w:rsidRPr="00C519E1">
        <w:rPr>
          <w:i/>
          <w:iCs/>
          <w:vertAlign w:val="superscript"/>
        </w:rPr>
        <w:t>e</w:t>
      </w:r>
      <w:proofErr w:type="spellEnd"/>
      <w:r w:rsidRPr="00C519E1">
        <w:rPr>
          <w:i/>
          <w:iCs/>
        </w:rPr>
        <w:t xml:space="preserve"> siècles dans les limites géographiques de la Belgique actuelle</w:t>
      </w:r>
      <w:r w:rsidRPr="00C519E1">
        <w:t xml:space="preserve">, </w:t>
      </w:r>
      <w:proofErr w:type="spellStart"/>
      <w:r w:rsidRPr="00C519E1">
        <w:t>Nieuwkoop</w:t>
      </w:r>
      <w:proofErr w:type="spellEnd"/>
      <w:r w:rsidRPr="00C519E1">
        <w:t xml:space="preserve">, De Graaf, 1975. Les références à des travaux complémentaires seront apportées en notes. </w:t>
      </w:r>
    </w:p>
  </w:footnote>
  <w:footnote w:id="2">
    <w:p w:rsidR="005D3406" w:rsidRPr="00C519E1" w:rsidRDefault="005D3406" w:rsidP="00C43BCE">
      <w:pPr>
        <w:pStyle w:val="Notedebasdepage"/>
        <w:jc w:val="both"/>
        <w:rPr>
          <w:rFonts w:cs="Times New Roman"/>
          <w:lang w:val="fr-BE"/>
        </w:rPr>
      </w:pPr>
      <w:r w:rsidRPr="00C519E1">
        <w:rPr>
          <w:rStyle w:val="Appelnotedebasdep"/>
          <w:rFonts w:cs="Times New Roman"/>
        </w:rPr>
        <w:footnoteRef/>
      </w:r>
      <w:r w:rsidRPr="00C519E1">
        <w:rPr>
          <w:rFonts w:cs="Times New Roman"/>
        </w:rPr>
        <w:t xml:space="preserve"> </w:t>
      </w:r>
      <w:r w:rsidRPr="00C519E1">
        <w:rPr>
          <w:rFonts w:cs="Times New Roman"/>
          <w:smallCaps/>
        </w:rPr>
        <w:t>Philippe</w:t>
      </w:r>
      <w:r w:rsidRPr="00C519E1">
        <w:rPr>
          <w:rFonts w:cs="Times New Roman"/>
        </w:rPr>
        <w:t xml:space="preserve"> II, </w:t>
      </w:r>
      <w:r w:rsidRPr="00C519E1">
        <w:rPr>
          <w:rFonts w:cs="Times New Roman"/>
          <w:i/>
        </w:rPr>
        <w:t xml:space="preserve">Ordonnance, statut et </w:t>
      </w:r>
      <w:proofErr w:type="spellStart"/>
      <w:r w:rsidRPr="00C519E1">
        <w:rPr>
          <w:rFonts w:cs="Times New Roman"/>
          <w:i/>
        </w:rPr>
        <w:t>edict</w:t>
      </w:r>
      <w:proofErr w:type="spellEnd"/>
      <w:r w:rsidRPr="00C519E1">
        <w:rPr>
          <w:rFonts w:cs="Times New Roman"/>
          <w:i/>
        </w:rPr>
        <w:t xml:space="preserve"> </w:t>
      </w:r>
      <w:proofErr w:type="spellStart"/>
      <w:r w:rsidRPr="00C519E1">
        <w:rPr>
          <w:rFonts w:cs="Times New Roman"/>
          <w:i/>
        </w:rPr>
        <w:t>provisionnal</w:t>
      </w:r>
      <w:proofErr w:type="spellEnd"/>
      <w:r w:rsidRPr="00C519E1">
        <w:rPr>
          <w:rFonts w:cs="Times New Roman"/>
          <w:i/>
        </w:rPr>
        <w:t xml:space="preserve"> sur le </w:t>
      </w:r>
      <w:proofErr w:type="spellStart"/>
      <w:r w:rsidRPr="00C519E1">
        <w:rPr>
          <w:rFonts w:cs="Times New Roman"/>
          <w:i/>
        </w:rPr>
        <w:t>faict</w:t>
      </w:r>
      <w:proofErr w:type="spellEnd"/>
      <w:r w:rsidRPr="00C519E1">
        <w:rPr>
          <w:rFonts w:cs="Times New Roman"/>
          <w:i/>
        </w:rPr>
        <w:t xml:space="preserve"> et </w:t>
      </w:r>
      <w:proofErr w:type="spellStart"/>
      <w:r w:rsidRPr="00C519E1">
        <w:rPr>
          <w:rFonts w:cs="Times New Roman"/>
          <w:i/>
        </w:rPr>
        <w:t>conduyte</w:t>
      </w:r>
      <w:proofErr w:type="spellEnd"/>
      <w:r w:rsidRPr="00C519E1">
        <w:rPr>
          <w:rFonts w:cs="Times New Roman"/>
          <w:i/>
        </w:rPr>
        <w:t xml:space="preserve"> des imprimeurs, libraires et </w:t>
      </w:r>
      <w:proofErr w:type="spellStart"/>
      <w:r w:rsidRPr="00C519E1">
        <w:rPr>
          <w:rFonts w:cs="Times New Roman"/>
          <w:i/>
        </w:rPr>
        <w:t>maistres</w:t>
      </w:r>
      <w:proofErr w:type="spellEnd"/>
      <w:r w:rsidRPr="00C519E1">
        <w:rPr>
          <w:rFonts w:cs="Times New Roman"/>
          <w:i/>
        </w:rPr>
        <w:t xml:space="preserve"> d'</w:t>
      </w:r>
      <w:proofErr w:type="spellStart"/>
      <w:r w:rsidRPr="00C519E1">
        <w:rPr>
          <w:rFonts w:cs="Times New Roman"/>
          <w:i/>
        </w:rPr>
        <w:t>escolle</w:t>
      </w:r>
      <w:proofErr w:type="spellEnd"/>
      <w:r w:rsidRPr="00C519E1">
        <w:rPr>
          <w:rFonts w:cs="Times New Roman"/>
        </w:rPr>
        <w:t xml:space="preserve">, Bruxelles, </w:t>
      </w:r>
      <w:proofErr w:type="spellStart"/>
      <w:r w:rsidRPr="00C519E1">
        <w:rPr>
          <w:rFonts w:cs="Times New Roman"/>
        </w:rPr>
        <w:t>Michiel</w:t>
      </w:r>
      <w:proofErr w:type="spellEnd"/>
      <w:r w:rsidRPr="00C519E1">
        <w:rPr>
          <w:rFonts w:cs="Times New Roman"/>
        </w:rPr>
        <w:t xml:space="preserve"> van Hamont, 1570, 4° (BT 2553, USTC 13565). Le texte est édité dans : </w:t>
      </w:r>
      <w:r w:rsidRPr="00C519E1">
        <w:rPr>
          <w:rFonts w:cs="Times New Roman"/>
          <w:i/>
          <w:lang w:val="fr-BE"/>
        </w:rPr>
        <w:t>Certificats Plantin</w:t>
      </w:r>
      <w:r w:rsidRPr="00C519E1">
        <w:rPr>
          <w:rFonts w:cs="Times New Roman"/>
        </w:rPr>
        <w:t xml:space="preserve">, p. 59-75. Les ordonnances répressives rédigées à cette époque, qui se situent dans les orientations de la politique définie par Philippe II, sont plus vraisemblablement l’œuvre du grand juriste </w:t>
      </w:r>
      <w:proofErr w:type="spellStart"/>
      <w:r w:rsidRPr="00C519E1">
        <w:rPr>
          <w:rFonts w:cs="Times New Roman"/>
        </w:rPr>
        <w:t>Viglius</w:t>
      </w:r>
      <w:proofErr w:type="spellEnd"/>
      <w:r w:rsidRPr="00C519E1">
        <w:rPr>
          <w:rFonts w:cs="Times New Roman"/>
        </w:rPr>
        <w:t xml:space="preserve"> ab </w:t>
      </w:r>
      <w:proofErr w:type="spellStart"/>
      <w:r w:rsidRPr="00C519E1">
        <w:rPr>
          <w:rFonts w:cs="Times New Roman"/>
        </w:rPr>
        <w:t>Aytta</w:t>
      </w:r>
      <w:proofErr w:type="spellEnd"/>
      <w:r w:rsidRPr="00C519E1">
        <w:rPr>
          <w:rFonts w:cs="Times New Roman"/>
        </w:rPr>
        <w:t xml:space="preserve">, alors président du Conseil d’État et du Conseil privé (Jean-Marie </w:t>
      </w:r>
      <w:proofErr w:type="spellStart"/>
      <w:r w:rsidRPr="00C519E1">
        <w:rPr>
          <w:rFonts w:cs="Times New Roman"/>
          <w:smallCaps/>
        </w:rPr>
        <w:t>Cauchies</w:t>
      </w:r>
      <w:proofErr w:type="spellEnd"/>
      <w:r w:rsidRPr="00C519E1">
        <w:rPr>
          <w:rFonts w:cs="Times New Roman"/>
        </w:rPr>
        <w:t xml:space="preserve">, </w:t>
      </w:r>
      <w:r w:rsidRPr="00C519E1">
        <w:rPr>
          <w:rFonts w:cs="Times New Roman"/>
          <w:i/>
          <w:iCs/>
        </w:rPr>
        <w:t xml:space="preserve">‘Es </w:t>
      </w:r>
      <w:proofErr w:type="spellStart"/>
      <w:r w:rsidRPr="00C519E1">
        <w:rPr>
          <w:rFonts w:cs="Times New Roman"/>
          <w:i/>
          <w:iCs/>
        </w:rPr>
        <w:t>plantar</w:t>
      </w:r>
      <w:proofErr w:type="spellEnd"/>
      <w:r w:rsidRPr="00C519E1">
        <w:rPr>
          <w:rFonts w:cs="Times New Roman"/>
          <w:i/>
          <w:iCs/>
        </w:rPr>
        <w:t xml:space="preserve"> un </w:t>
      </w:r>
      <w:proofErr w:type="spellStart"/>
      <w:r w:rsidRPr="00C519E1">
        <w:rPr>
          <w:rFonts w:cs="Times New Roman"/>
          <w:i/>
          <w:iCs/>
        </w:rPr>
        <w:t>mundo</w:t>
      </w:r>
      <w:proofErr w:type="spellEnd"/>
      <w:r w:rsidRPr="00C519E1">
        <w:rPr>
          <w:rFonts w:cs="Times New Roman"/>
          <w:i/>
          <w:iCs/>
        </w:rPr>
        <w:t xml:space="preserve"> </w:t>
      </w:r>
      <w:proofErr w:type="spellStart"/>
      <w:r w:rsidRPr="00C519E1">
        <w:rPr>
          <w:rFonts w:cs="Times New Roman"/>
          <w:i/>
          <w:iCs/>
        </w:rPr>
        <w:t>nuevo</w:t>
      </w:r>
      <w:proofErr w:type="spellEnd"/>
      <w:r w:rsidRPr="00C519E1">
        <w:rPr>
          <w:rFonts w:cs="Times New Roman"/>
          <w:i/>
          <w:iCs/>
        </w:rPr>
        <w:t>’. Légiférer aux anciens Pays-Bas (</w:t>
      </w:r>
      <w:proofErr w:type="spellStart"/>
      <w:r w:rsidRPr="00C519E1">
        <w:rPr>
          <w:rFonts w:cs="Times New Roman"/>
          <w:i/>
          <w:iCs/>
          <w:smallCaps/>
        </w:rPr>
        <w:t>xii</w:t>
      </w:r>
      <w:r w:rsidRPr="00C519E1">
        <w:rPr>
          <w:rFonts w:cs="Times New Roman"/>
          <w:i/>
          <w:iCs/>
          <w:vertAlign w:val="superscript"/>
        </w:rPr>
        <w:t>e</w:t>
      </w:r>
      <w:r w:rsidRPr="00C519E1">
        <w:rPr>
          <w:rFonts w:cs="Times New Roman"/>
          <w:i/>
          <w:iCs/>
        </w:rPr>
        <w:t>-</w:t>
      </w:r>
      <w:r w:rsidRPr="00C519E1">
        <w:rPr>
          <w:rFonts w:cs="Times New Roman"/>
          <w:i/>
          <w:iCs/>
          <w:smallCaps/>
        </w:rPr>
        <w:t>xviii</w:t>
      </w:r>
      <w:r w:rsidRPr="00C519E1">
        <w:rPr>
          <w:rFonts w:cs="Times New Roman"/>
          <w:i/>
          <w:iCs/>
          <w:vertAlign w:val="superscript"/>
        </w:rPr>
        <w:t>e</w:t>
      </w:r>
      <w:proofErr w:type="spellEnd"/>
      <w:r w:rsidRPr="00C519E1">
        <w:rPr>
          <w:rFonts w:cs="Times New Roman"/>
          <w:i/>
          <w:iCs/>
        </w:rPr>
        <w:t xml:space="preserve"> siècle)</w:t>
      </w:r>
      <w:r w:rsidRPr="00C519E1">
        <w:rPr>
          <w:rFonts w:cs="Times New Roman"/>
        </w:rPr>
        <w:t>, Bruxelles, Académie royale de Belgique, 2019, p. 134-135).</w:t>
      </w:r>
    </w:p>
  </w:footnote>
  <w:footnote w:id="3">
    <w:p w:rsidR="005D3406" w:rsidRPr="00C519E1" w:rsidRDefault="005D3406" w:rsidP="00C43BCE">
      <w:pPr>
        <w:pStyle w:val="Notedebasdepage"/>
        <w:jc w:val="both"/>
        <w:rPr>
          <w:rFonts w:cs="Times New Roman"/>
          <w:lang w:val="fr-BE"/>
        </w:rPr>
      </w:pPr>
      <w:r w:rsidRPr="00C519E1">
        <w:rPr>
          <w:rStyle w:val="Appelnotedebasdep"/>
          <w:rFonts w:cs="Times New Roman"/>
        </w:rPr>
        <w:footnoteRef/>
      </w:r>
      <w:r w:rsidRPr="00C519E1">
        <w:rPr>
          <w:rFonts w:cs="Times New Roman"/>
        </w:rPr>
        <w:t xml:space="preserve"> </w:t>
      </w:r>
      <w:r w:rsidRPr="00C519E1">
        <w:rPr>
          <w:rFonts w:cs="Times New Roman"/>
          <w:lang w:val="fr-BE"/>
        </w:rPr>
        <w:t xml:space="preserve">Sur la politique de Charles Quint, lire entre autres : </w:t>
      </w:r>
      <w:r w:rsidRPr="00C519E1">
        <w:rPr>
          <w:rFonts w:cs="Times New Roman"/>
        </w:rPr>
        <w:t xml:space="preserve">Aline </w:t>
      </w:r>
      <w:proofErr w:type="spellStart"/>
      <w:r w:rsidRPr="00C519E1">
        <w:rPr>
          <w:rFonts w:cs="Times New Roman"/>
          <w:smallCaps/>
        </w:rPr>
        <w:t>Goosens</w:t>
      </w:r>
      <w:proofErr w:type="spellEnd"/>
      <w:r w:rsidRPr="00C519E1">
        <w:rPr>
          <w:rFonts w:cs="Times New Roman"/>
        </w:rPr>
        <w:t xml:space="preserve">, </w:t>
      </w:r>
      <w:r w:rsidRPr="00C519E1">
        <w:rPr>
          <w:rFonts w:cs="Times New Roman"/>
          <w:i/>
        </w:rPr>
        <w:t>Les inquisitions modernes dans les Pays-Bas méridionaux (1520-1633)</w:t>
      </w:r>
      <w:r w:rsidRPr="00C519E1">
        <w:rPr>
          <w:rFonts w:cs="Times New Roman"/>
        </w:rPr>
        <w:t xml:space="preserve">, vol. 1, Bruxelles, Éditions de l’Université de Bruxelles, 1997, p. 47-88 ; </w:t>
      </w:r>
      <w:proofErr w:type="spellStart"/>
      <w:r w:rsidRPr="00C519E1">
        <w:rPr>
          <w:rFonts w:cs="Times New Roman"/>
        </w:rPr>
        <w:t>Gert</w:t>
      </w:r>
      <w:proofErr w:type="spellEnd"/>
      <w:r w:rsidRPr="00C519E1">
        <w:rPr>
          <w:rFonts w:cs="Times New Roman"/>
        </w:rPr>
        <w:t xml:space="preserve"> </w:t>
      </w:r>
      <w:proofErr w:type="spellStart"/>
      <w:r w:rsidRPr="00C519E1">
        <w:rPr>
          <w:rFonts w:cs="Times New Roman"/>
          <w:smallCaps/>
        </w:rPr>
        <w:t>Gielis</w:t>
      </w:r>
      <w:proofErr w:type="spellEnd"/>
      <w:r w:rsidRPr="00C519E1">
        <w:rPr>
          <w:rFonts w:cs="Times New Roman"/>
          <w:smallCaps/>
        </w:rPr>
        <w:t xml:space="preserve">, </w:t>
      </w:r>
      <w:r w:rsidRPr="00C519E1">
        <w:rPr>
          <w:rFonts w:cs="Times New Roman"/>
        </w:rPr>
        <w:t xml:space="preserve">Violet </w:t>
      </w:r>
      <w:proofErr w:type="spellStart"/>
      <w:r w:rsidRPr="00C519E1">
        <w:rPr>
          <w:rFonts w:cs="Times New Roman"/>
          <w:smallCaps/>
        </w:rPr>
        <w:t>Soen</w:t>
      </w:r>
      <w:proofErr w:type="spellEnd"/>
      <w:r w:rsidRPr="00C519E1">
        <w:rPr>
          <w:rFonts w:cs="Times New Roman"/>
        </w:rPr>
        <w:t xml:space="preserve">, « The Inquisitorial Office in the </w:t>
      </w:r>
      <w:proofErr w:type="spellStart"/>
      <w:r w:rsidRPr="00C519E1">
        <w:rPr>
          <w:rFonts w:cs="Times New Roman"/>
        </w:rPr>
        <w:t>Sixteenth</w:t>
      </w:r>
      <w:proofErr w:type="spellEnd"/>
      <w:r w:rsidRPr="00C519E1">
        <w:rPr>
          <w:rFonts w:cs="Times New Roman"/>
        </w:rPr>
        <w:t xml:space="preserve">-Century </w:t>
      </w:r>
      <w:proofErr w:type="spellStart"/>
      <w:r w:rsidRPr="00C519E1">
        <w:rPr>
          <w:rFonts w:cs="Times New Roman"/>
        </w:rPr>
        <w:t>Habsburg</w:t>
      </w:r>
      <w:proofErr w:type="spellEnd"/>
      <w:r w:rsidRPr="00C519E1">
        <w:rPr>
          <w:rFonts w:cs="Times New Roman"/>
        </w:rPr>
        <w:t xml:space="preserve"> </w:t>
      </w:r>
      <w:proofErr w:type="spellStart"/>
      <w:r w:rsidRPr="00C519E1">
        <w:rPr>
          <w:rFonts w:cs="Times New Roman"/>
        </w:rPr>
        <w:t>Low</w:t>
      </w:r>
      <w:proofErr w:type="spellEnd"/>
      <w:r w:rsidRPr="00C519E1">
        <w:rPr>
          <w:rFonts w:cs="Times New Roman"/>
        </w:rPr>
        <w:t xml:space="preserve"> Countries : A </w:t>
      </w:r>
      <w:proofErr w:type="spellStart"/>
      <w:r w:rsidRPr="00C519E1">
        <w:rPr>
          <w:rFonts w:cs="Times New Roman"/>
        </w:rPr>
        <w:t>Dynamic</w:t>
      </w:r>
      <w:proofErr w:type="spellEnd"/>
      <w:r w:rsidRPr="00C519E1">
        <w:rPr>
          <w:rFonts w:cs="Times New Roman"/>
        </w:rPr>
        <w:t xml:space="preserve"> Perspective », </w:t>
      </w:r>
      <w:r w:rsidRPr="00C519E1">
        <w:rPr>
          <w:rFonts w:cs="Times New Roman"/>
          <w:i/>
          <w:iCs/>
        </w:rPr>
        <w:t xml:space="preserve">The Journal of </w:t>
      </w:r>
      <w:proofErr w:type="spellStart"/>
      <w:r w:rsidRPr="00C519E1">
        <w:rPr>
          <w:rFonts w:cs="Times New Roman"/>
          <w:i/>
          <w:iCs/>
        </w:rPr>
        <w:t>Ecclesiastical</w:t>
      </w:r>
      <w:proofErr w:type="spellEnd"/>
      <w:r w:rsidRPr="00C519E1">
        <w:rPr>
          <w:rFonts w:cs="Times New Roman"/>
          <w:i/>
          <w:iCs/>
        </w:rPr>
        <w:t xml:space="preserve"> </w:t>
      </w:r>
      <w:proofErr w:type="spellStart"/>
      <w:r w:rsidRPr="00C519E1">
        <w:rPr>
          <w:rFonts w:cs="Times New Roman"/>
          <w:i/>
          <w:iCs/>
        </w:rPr>
        <w:t>History</w:t>
      </w:r>
      <w:proofErr w:type="spellEnd"/>
      <w:r w:rsidRPr="00C519E1">
        <w:rPr>
          <w:rFonts w:cs="Times New Roman"/>
        </w:rPr>
        <w:t>, 66, 2015, p. 47-66.</w:t>
      </w:r>
    </w:p>
  </w:footnote>
  <w:footnote w:id="4">
    <w:p w:rsidR="005D3406" w:rsidRPr="00C519E1" w:rsidRDefault="005D3406" w:rsidP="00C43BCE">
      <w:pPr>
        <w:pStyle w:val="Notedebasdepage"/>
        <w:jc w:val="both"/>
        <w:rPr>
          <w:rFonts w:cs="Times New Roman"/>
          <w:lang w:val="fr-BE"/>
        </w:rPr>
      </w:pPr>
      <w:r w:rsidRPr="00C519E1">
        <w:rPr>
          <w:rStyle w:val="Appelnotedebasdep"/>
          <w:rFonts w:cs="Times New Roman"/>
        </w:rPr>
        <w:footnoteRef/>
      </w:r>
      <w:r w:rsidRPr="00C519E1">
        <w:rPr>
          <w:rFonts w:cs="Times New Roman"/>
        </w:rPr>
        <w:t xml:space="preserve"> </w:t>
      </w:r>
      <w:r w:rsidRPr="00C519E1">
        <w:rPr>
          <w:rFonts w:cs="Times New Roman"/>
          <w:i/>
          <w:lang w:val="fr-BE"/>
        </w:rPr>
        <w:t>Certificats Plantin</w:t>
      </w:r>
      <w:r w:rsidRPr="00C519E1">
        <w:rPr>
          <w:rFonts w:cs="Times New Roman"/>
        </w:rPr>
        <w:t>, p. 61.</w:t>
      </w:r>
    </w:p>
  </w:footnote>
  <w:footnote w:id="5">
    <w:p w:rsidR="005D3406" w:rsidRPr="00C519E1" w:rsidRDefault="005D3406" w:rsidP="00C43BCE">
      <w:pPr>
        <w:pStyle w:val="Notedebasdepage"/>
        <w:jc w:val="both"/>
        <w:rPr>
          <w:rFonts w:cs="Times New Roman"/>
          <w:lang w:val="fr-BE"/>
        </w:rPr>
      </w:pPr>
      <w:r w:rsidRPr="00C519E1">
        <w:rPr>
          <w:rStyle w:val="Appelnotedebasdep"/>
          <w:rFonts w:cs="Times New Roman"/>
        </w:rPr>
        <w:footnoteRef/>
      </w:r>
      <w:r w:rsidRPr="00C519E1">
        <w:rPr>
          <w:rFonts w:cs="Times New Roman"/>
        </w:rPr>
        <w:t xml:space="preserve"> </w:t>
      </w:r>
      <w:r w:rsidRPr="00C519E1">
        <w:rPr>
          <w:rFonts w:cs="Times New Roman"/>
          <w:i/>
        </w:rPr>
        <w:t>Corr. Plantin</w:t>
      </w:r>
      <w:r w:rsidRPr="00C519E1">
        <w:rPr>
          <w:rFonts w:cs="Times New Roman"/>
        </w:rPr>
        <w:t>, III, p. 138 (lettre 397).</w:t>
      </w:r>
      <w:r w:rsidR="00C519E1" w:rsidRPr="00C519E1">
        <w:rPr>
          <w:rFonts w:cs="Times New Roman"/>
        </w:rPr>
        <w:t xml:space="preserve"> Sur l’exactitude de cette assertion et la maîtrise des langues par Plantin, voir </w:t>
      </w:r>
      <w:r w:rsidR="00C519E1" w:rsidRPr="00C519E1">
        <w:rPr>
          <w:rFonts w:cs="Times New Roman"/>
          <w:i/>
        </w:rPr>
        <w:t>infra</w:t>
      </w:r>
      <w:r w:rsidR="00C519E1" w:rsidRPr="00C519E1">
        <w:rPr>
          <w:rFonts w:cs="Times New Roman"/>
        </w:rPr>
        <w:t xml:space="preserve"> p. </w:t>
      </w:r>
      <w:r w:rsidR="00C519E1" w:rsidRPr="00C519E1">
        <w:rPr>
          <w:rFonts w:cs="Times New Roman"/>
          <w:highlight w:val="yellow"/>
        </w:rPr>
        <w:t>[xxx]</w:t>
      </w:r>
      <w:r w:rsidR="00C519E1" w:rsidRPr="00C519E1">
        <w:rPr>
          <w:rFonts w:cs="Times New Roman"/>
        </w:rPr>
        <w:t>.</w:t>
      </w:r>
    </w:p>
  </w:footnote>
  <w:footnote w:id="6">
    <w:p w:rsidR="005D3406" w:rsidRPr="00C519E1" w:rsidRDefault="005D3406" w:rsidP="00C43BCE">
      <w:pPr>
        <w:pStyle w:val="Notedebasdepage"/>
        <w:jc w:val="both"/>
        <w:rPr>
          <w:rFonts w:cs="Times New Roman"/>
          <w:i/>
          <w:u w:val="single"/>
          <w:lang w:val="en-US"/>
        </w:rPr>
      </w:pPr>
      <w:r w:rsidRPr="00C519E1">
        <w:rPr>
          <w:rStyle w:val="Appelnotedebasdep"/>
          <w:rFonts w:cs="Times New Roman"/>
        </w:rPr>
        <w:footnoteRef/>
      </w:r>
      <w:r w:rsidRPr="00C519E1">
        <w:rPr>
          <w:rFonts w:cs="Times New Roman"/>
          <w:lang w:val="en-US"/>
        </w:rPr>
        <w:t xml:space="preserve"> </w:t>
      </w:r>
      <w:r w:rsidRPr="00C519E1">
        <w:rPr>
          <w:rFonts w:cs="Times New Roman"/>
          <w:i/>
          <w:lang w:val="en-US"/>
        </w:rPr>
        <w:t xml:space="preserve">PP </w:t>
      </w:r>
      <w:r w:rsidRPr="00C519E1">
        <w:rPr>
          <w:rFonts w:cs="Times New Roman"/>
          <w:lang w:val="en-US"/>
        </w:rPr>
        <w:t>644,</w:t>
      </w:r>
      <w:r w:rsidRPr="00C519E1">
        <w:rPr>
          <w:rFonts w:cs="Times New Roman"/>
          <w:i/>
          <w:lang w:val="en-US"/>
        </w:rPr>
        <w:t xml:space="preserve"> </w:t>
      </w:r>
      <w:r w:rsidRPr="00C519E1">
        <w:rPr>
          <w:rFonts w:cs="Times New Roman"/>
          <w:lang w:val="en-US"/>
        </w:rPr>
        <w:t>1440-</w:t>
      </w:r>
      <w:proofErr w:type="gramStart"/>
      <w:r w:rsidRPr="00C519E1">
        <w:rPr>
          <w:rFonts w:cs="Times New Roman"/>
          <w:lang w:val="en-US"/>
        </w:rPr>
        <w:t>1445 ;</w:t>
      </w:r>
      <w:proofErr w:type="gramEnd"/>
      <w:r w:rsidRPr="00C519E1">
        <w:rPr>
          <w:rFonts w:cs="Times New Roman"/>
          <w:lang w:val="en-US"/>
        </w:rPr>
        <w:t xml:space="preserve"> USTC 401394, 411461, 411462, 411514, 411517, 411537,</w:t>
      </w:r>
      <w:r w:rsidRPr="00C519E1">
        <w:rPr>
          <w:lang w:val="en-US"/>
        </w:rPr>
        <w:t xml:space="preserve"> </w:t>
      </w:r>
      <w:r w:rsidRPr="00C519E1">
        <w:rPr>
          <w:rFonts w:cs="Times New Roman"/>
          <w:lang w:val="en-US"/>
        </w:rPr>
        <w:t>401447.</w:t>
      </w:r>
    </w:p>
  </w:footnote>
  <w:footnote w:id="7">
    <w:p w:rsidR="005D3406" w:rsidRPr="00C519E1" w:rsidRDefault="005D3406" w:rsidP="00C43BCE">
      <w:pPr>
        <w:pStyle w:val="Notedebasdepage"/>
        <w:jc w:val="both"/>
        <w:rPr>
          <w:rFonts w:cs="Times New Roman"/>
          <w:lang w:val="en-US"/>
        </w:rPr>
      </w:pPr>
      <w:r w:rsidRPr="00C519E1">
        <w:rPr>
          <w:rStyle w:val="Appelnotedebasdep"/>
          <w:rFonts w:cs="Times New Roman"/>
        </w:rPr>
        <w:footnoteRef/>
      </w:r>
      <w:r w:rsidRPr="00C519E1">
        <w:rPr>
          <w:rFonts w:cs="Times New Roman"/>
          <w:lang w:val="en-US"/>
        </w:rPr>
        <w:t xml:space="preserve"> Paul </w:t>
      </w:r>
      <w:proofErr w:type="spellStart"/>
      <w:r w:rsidRPr="00C519E1">
        <w:rPr>
          <w:rFonts w:cs="Times New Roman"/>
          <w:smallCaps/>
          <w:lang w:val="en-US"/>
        </w:rPr>
        <w:t>Valkema</w:t>
      </w:r>
      <w:proofErr w:type="spellEnd"/>
      <w:r w:rsidRPr="00C519E1">
        <w:rPr>
          <w:rFonts w:cs="Times New Roman"/>
          <w:smallCaps/>
          <w:lang w:val="en-US"/>
        </w:rPr>
        <w:t xml:space="preserve"> </w:t>
      </w:r>
      <w:proofErr w:type="spellStart"/>
      <w:r w:rsidRPr="00C519E1">
        <w:rPr>
          <w:rFonts w:cs="Times New Roman"/>
          <w:smallCaps/>
          <w:lang w:val="en-US"/>
        </w:rPr>
        <w:t>Blouw</w:t>
      </w:r>
      <w:proofErr w:type="spellEnd"/>
      <w:r w:rsidRPr="00C519E1">
        <w:rPr>
          <w:rFonts w:cs="Times New Roman"/>
          <w:lang w:val="en-US"/>
        </w:rPr>
        <w:t xml:space="preserve">, « Willem Silvius’s remarkable start, 1559-62 », </w:t>
      </w:r>
      <w:proofErr w:type="spellStart"/>
      <w:r w:rsidRPr="00C519E1">
        <w:rPr>
          <w:rFonts w:cs="Times New Roman"/>
          <w:i/>
          <w:lang w:val="en-US"/>
        </w:rPr>
        <w:t>Quaerendo</w:t>
      </w:r>
      <w:proofErr w:type="spellEnd"/>
      <w:r w:rsidRPr="00C519E1">
        <w:rPr>
          <w:rFonts w:cs="Times New Roman"/>
          <w:lang w:val="en-US"/>
        </w:rPr>
        <w:t>, 20-3, 1990, p. 167-</w:t>
      </w:r>
      <w:proofErr w:type="gramStart"/>
      <w:r w:rsidRPr="00C519E1">
        <w:rPr>
          <w:rFonts w:cs="Times New Roman"/>
          <w:lang w:val="en-US"/>
        </w:rPr>
        <w:t>206 ;</w:t>
      </w:r>
      <w:proofErr w:type="gramEnd"/>
      <w:r w:rsidRPr="00C519E1">
        <w:rPr>
          <w:rFonts w:cs="Times New Roman"/>
          <w:lang w:val="en-US"/>
        </w:rPr>
        <w:t xml:space="preserve"> Andrew </w:t>
      </w:r>
      <w:proofErr w:type="spellStart"/>
      <w:r w:rsidRPr="00C519E1">
        <w:rPr>
          <w:rFonts w:cs="Times New Roman"/>
          <w:smallCaps/>
          <w:lang w:val="en-US"/>
        </w:rPr>
        <w:t>Pettegree</w:t>
      </w:r>
      <w:proofErr w:type="spellEnd"/>
      <w:r w:rsidRPr="00C519E1">
        <w:rPr>
          <w:rFonts w:cs="Times New Roman"/>
          <w:smallCaps/>
          <w:lang w:val="en-US"/>
        </w:rPr>
        <w:t>,</w:t>
      </w:r>
      <w:r w:rsidRPr="00C519E1">
        <w:rPr>
          <w:rFonts w:cs="Times New Roman"/>
          <w:lang w:val="en-US"/>
        </w:rPr>
        <w:t xml:space="preserve"> Arthur </w:t>
      </w:r>
      <w:r w:rsidRPr="00C519E1">
        <w:rPr>
          <w:rFonts w:cs="Times New Roman"/>
          <w:smallCaps/>
          <w:lang w:val="en-US"/>
        </w:rPr>
        <w:t xml:space="preserve">der </w:t>
      </w:r>
      <w:proofErr w:type="spellStart"/>
      <w:r w:rsidRPr="00C519E1">
        <w:rPr>
          <w:rFonts w:cs="Times New Roman"/>
          <w:smallCaps/>
          <w:lang w:val="en-US"/>
        </w:rPr>
        <w:t>Weduwen</w:t>
      </w:r>
      <w:proofErr w:type="spellEnd"/>
      <w:r w:rsidRPr="00C519E1">
        <w:rPr>
          <w:rFonts w:cs="Times New Roman"/>
          <w:lang w:val="en-US"/>
        </w:rPr>
        <w:t xml:space="preserve">, </w:t>
      </w:r>
      <w:r w:rsidRPr="00C519E1">
        <w:rPr>
          <w:rFonts w:cs="Times New Roman"/>
          <w:i/>
          <w:lang w:val="en-US"/>
        </w:rPr>
        <w:t>The Bookshop of the World. Making and Trading Books in the Dutch Golden Age</w:t>
      </w:r>
      <w:r w:rsidRPr="00C519E1">
        <w:rPr>
          <w:rFonts w:cs="Times New Roman"/>
          <w:lang w:val="en-US"/>
        </w:rPr>
        <w:t xml:space="preserve">, New Haven – </w:t>
      </w:r>
      <w:proofErr w:type="spellStart"/>
      <w:r w:rsidRPr="00C519E1">
        <w:rPr>
          <w:rFonts w:cs="Times New Roman"/>
          <w:lang w:val="en-US"/>
        </w:rPr>
        <w:t>Londres</w:t>
      </w:r>
      <w:proofErr w:type="spellEnd"/>
      <w:r w:rsidRPr="00C519E1">
        <w:rPr>
          <w:rFonts w:cs="Times New Roman"/>
          <w:lang w:val="en-US"/>
        </w:rPr>
        <w:t>, Yale University Press, 2019, p. 197-198.</w:t>
      </w:r>
    </w:p>
  </w:footnote>
  <w:footnote w:id="8">
    <w:p w:rsidR="005D3406" w:rsidRPr="00C519E1" w:rsidRDefault="005D3406" w:rsidP="00C43BCE">
      <w:pPr>
        <w:pStyle w:val="Notedebasdepage"/>
        <w:jc w:val="both"/>
        <w:rPr>
          <w:rFonts w:cs="Times New Roman"/>
          <w:lang w:val="fr-BE"/>
        </w:rPr>
      </w:pPr>
      <w:r w:rsidRPr="00C519E1">
        <w:rPr>
          <w:rStyle w:val="Appelnotedebasdep"/>
          <w:rFonts w:cs="Times New Roman"/>
        </w:rPr>
        <w:footnoteRef/>
      </w:r>
      <w:r w:rsidRPr="00C519E1">
        <w:rPr>
          <w:rFonts w:cs="Times New Roman"/>
        </w:rPr>
        <w:t xml:space="preserve"> L’intitulé provient d’une pétition introduite par </w:t>
      </w:r>
      <w:proofErr w:type="spellStart"/>
      <w:r w:rsidRPr="00C519E1">
        <w:rPr>
          <w:rFonts w:cs="Times New Roman"/>
        </w:rPr>
        <w:t>Guillaem</w:t>
      </w:r>
      <w:proofErr w:type="spellEnd"/>
      <w:r w:rsidRPr="00C519E1">
        <w:rPr>
          <w:rFonts w:cs="Times New Roman"/>
        </w:rPr>
        <w:t xml:space="preserve"> van </w:t>
      </w:r>
      <w:proofErr w:type="spellStart"/>
      <w:r w:rsidRPr="00C519E1">
        <w:rPr>
          <w:rFonts w:cs="Times New Roman"/>
        </w:rPr>
        <w:t>Parijs</w:t>
      </w:r>
      <w:proofErr w:type="spellEnd"/>
      <w:r w:rsidRPr="00C519E1">
        <w:rPr>
          <w:rFonts w:cs="Times New Roman"/>
        </w:rPr>
        <w:t xml:space="preserve"> après la mort de Hamont pour obtenir sa charge (</w:t>
      </w:r>
      <w:r w:rsidRPr="00C519E1">
        <w:rPr>
          <w:rFonts w:cs="Times New Roman"/>
          <w:lang w:val="fr-BE"/>
        </w:rPr>
        <w:t>Bruxelles, Archives générale du Royaume, Conseil privé espagnol, 1276, 9).</w:t>
      </w:r>
    </w:p>
  </w:footnote>
  <w:footnote w:id="9">
    <w:p w:rsidR="005D3406" w:rsidRPr="00C519E1" w:rsidRDefault="005D3406" w:rsidP="00C43BCE">
      <w:pPr>
        <w:pStyle w:val="Notedebasdepage"/>
        <w:jc w:val="both"/>
        <w:rPr>
          <w:rFonts w:cs="Times New Roman"/>
          <w:lang w:val="en-US"/>
        </w:rPr>
      </w:pPr>
      <w:r w:rsidRPr="00C519E1">
        <w:rPr>
          <w:rStyle w:val="Appelnotedebasdep"/>
          <w:rFonts w:cs="Times New Roman"/>
        </w:rPr>
        <w:footnoteRef/>
      </w:r>
      <w:r w:rsidRPr="00C519E1">
        <w:rPr>
          <w:rFonts w:cs="Times New Roman"/>
        </w:rPr>
        <w:t xml:space="preserve"> </w:t>
      </w:r>
      <w:r w:rsidRPr="00C519E1">
        <w:rPr>
          <w:rFonts w:cs="Times New Roman"/>
          <w:lang w:val="fr-BE"/>
        </w:rPr>
        <w:t xml:space="preserve">Pour le cas des anciens Pays-Bas, on lira notamment : Sébastien </w:t>
      </w:r>
      <w:r w:rsidRPr="00C519E1">
        <w:rPr>
          <w:rFonts w:cs="Times New Roman"/>
          <w:smallCaps/>
          <w:lang w:val="fr-BE"/>
        </w:rPr>
        <w:t xml:space="preserve">Afonso, </w:t>
      </w:r>
      <w:r w:rsidRPr="00C519E1">
        <w:rPr>
          <w:rFonts w:cs="Times New Roman"/>
          <w:lang w:val="fr-BE"/>
        </w:rPr>
        <w:t>« L’imprimé officiel</w:t>
      </w:r>
      <w:r w:rsidR="00C519E1" w:rsidRPr="00C519E1">
        <w:rPr>
          <w:rFonts w:cs="Times New Roman"/>
          <w:lang w:val="fr-BE"/>
        </w:rPr>
        <w:t> </w:t>
      </w:r>
      <w:r w:rsidRPr="00C519E1">
        <w:rPr>
          <w:rFonts w:cs="Times New Roman"/>
          <w:lang w:val="fr-BE"/>
        </w:rPr>
        <w:t xml:space="preserve">: enjeu et objet de rivalités entre imprimeurs dans les villes du sud des Pays-Bas méridionaux au </w:t>
      </w:r>
      <w:proofErr w:type="spellStart"/>
      <w:r w:rsidRPr="00C519E1">
        <w:rPr>
          <w:rFonts w:cs="Times New Roman"/>
          <w:smallCaps/>
          <w:lang w:val="fr-BE"/>
        </w:rPr>
        <w:t>xvii</w:t>
      </w:r>
      <w:r w:rsidRPr="00C519E1">
        <w:rPr>
          <w:rFonts w:cs="Times New Roman"/>
          <w:vertAlign w:val="superscript"/>
          <w:lang w:val="fr-BE"/>
        </w:rPr>
        <w:t>e</w:t>
      </w:r>
      <w:proofErr w:type="spellEnd"/>
      <w:r w:rsidRPr="00C519E1">
        <w:rPr>
          <w:rFonts w:cs="Times New Roman"/>
          <w:lang w:val="fr-BE"/>
        </w:rPr>
        <w:t xml:space="preserve"> siècle », dans </w:t>
      </w:r>
      <w:proofErr w:type="spellStart"/>
      <w:r w:rsidRPr="00C519E1">
        <w:rPr>
          <w:rFonts w:cs="Times New Roman"/>
          <w:i/>
          <w:lang w:val="fr-BE"/>
        </w:rPr>
        <w:t>Urban</w:t>
      </w:r>
      <w:proofErr w:type="spellEnd"/>
      <w:r w:rsidRPr="00C519E1">
        <w:rPr>
          <w:rFonts w:cs="Times New Roman"/>
          <w:i/>
          <w:lang w:val="fr-BE"/>
        </w:rPr>
        <w:t xml:space="preserve"> Networks and the Printing Trade in </w:t>
      </w:r>
      <w:proofErr w:type="spellStart"/>
      <w:r w:rsidRPr="00C519E1">
        <w:rPr>
          <w:rFonts w:cs="Times New Roman"/>
          <w:i/>
          <w:lang w:val="fr-BE"/>
        </w:rPr>
        <w:t>Early</w:t>
      </w:r>
      <w:proofErr w:type="spellEnd"/>
      <w:r w:rsidRPr="00C519E1">
        <w:rPr>
          <w:rFonts w:cs="Times New Roman"/>
          <w:i/>
          <w:lang w:val="fr-BE"/>
        </w:rPr>
        <w:t xml:space="preserve"> Modern Europe (15</w:t>
      </w:r>
      <w:r w:rsidRPr="00C519E1">
        <w:rPr>
          <w:rFonts w:cs="Times New Roman"/>
          <w:i/>
          <w:vertAlign w:val="superscript"/>
          <w:lang w:val="fr-BE"/>
        </w:rPr>
        <w:t>th</w:t>
      </w:r>
      <w:r w:rsidRPr="00C519E1">
        <w:rPr>
          <w:rFonts w:cs="Times New Roman"/>
          <w:i/>
          <w:lang w:val="fr-BE"/>
        </w:rPr>
        <w:t>–18</w:t>
      </w:r>
      <w:r w:rsidRPr="00C519E1">
        <w:rPr>
          <w:rFonts w:cs="Times New Roman"/>
          <w:i/>
          <w:vertAlign w:val="superscript"/>
          <w:lang w:val="fr-BE"/>
        </w:rPr>
        <w:t>th</w:t>
      </w:r>
      <w:r w:rsidRPr="00C519E1">
        <w:rPr>
          <w:rFonts w:cs="Times New Roman"/>
          <w:i/>
          <w:lang w:val="fr-BE"/>
        </w:rPr>
        <w:t xml:space="preserve"> Century)</w:t>
      </w:r>
      <w:r w:rsidRPr="00C519E1">
        <w:rPr>
          <w:rFonts w:cs="Times New Roman"/>
          <w:lang w:val="fr-BE"/>
        </w:rPr>
        <w:t xml:space="preserve">, éd. </w:t>
      </w:r>
      <w:r w:rsidRPr="00C519E1">
        <w:rPr>
          <w:rFonts w:cs="Times New Roman"/>
          <w:lang w:val="en-US"/>
        </w:rPr>
        <w:t xml:space="preserve">Renaud Adam </w:t>
      </w:r>
      <w:r w:rsidRPr="00C519E1">
        <w:rPr>
          <w:rFonts w:cs="Times New Roman"/>
          <w:i/>
          <w:lang w:val="en-US"/>
        </w:rPr>
        <w:t xml:space="preserve">et </w:t>
      </w:r>
      <w:proofErr w:type="spellStart"/>
      <w:r w:rsidRPr="00C519E1">
        <w:rPr>
          <w:rFonts w:cs="Times New Roman"/>
          <w:i/>
          <w:lang w:val="en-US"/>
        </w:rPr>
        <w:t>alii</w:t>
      </w:r>
      <w:proofErr w:type="spellEnd"/>
      <w:r w:rsidRPr="00C519E1">
        <w:rPr>
          <w:rFonts w:cs="Times New Roman"/>
          <w:lang w:val="en-US"/>
        </w:rPr>
        <w:t xml:space="preserve">, </w:t>
      </w:r>
      <w:proofErr w:type="spellStart"/>
      <w:r w:rsidRPr="00C519E1">
        <w:rPr>
          <w:rFonts w:cs="Times New Roman"/>
          <w:lang w:val="en-US"/>
        </w:rPr>
        <w:t>Londres</w:t>
      </w:r>
      <w:proofErr w:type="spellEnd"/>
      <w:r w:rsidRPr="00C519E1">
        <w:rPr>
          <w:rFonts w:cs="Times New Roman"/>
          <w:lang w:val="en-US"/>
        </w:rPr>
        <w:t>, Consortium of European Research Libraries, 2010, p. 53-</w:t>
      </w:r>
      <w:proofErr w:type="gramStart"/>
      <w:r w:rsidRPr="00C519E1">
        <w:rPr>
          <w:rFonts w:cs="Times New Roman"/>
          <w:lang w:val="en-US"/>
        </w:rPr>
        <w:t>76 ;</w:t>
      </w:r>
      <w:proofErr w:type="gramEnd"/>
      <w:r w:rsidRPr="00C519E1">
        <w:rPr>
          <w:rFonts w:cs="Times New Roman"/>
          <w:lang w:val="en-US"/>
        </w:rPr>
        <w:t xml:space="preserve"> Stijn </w:t>
      </w:r>
      <w:r w:rsidRPr="00C519E1">
        <w:rPr>
          <w:rFonts w:cs="Times New Roman"/>
          <w:smallCaps/>
          <w:lang w:val="en-US"/>
        </w:rPr>
        <w:t xml:space="preserve">Van </w:t>
      </w:r>
      <w:proofErr w:type="spellStart"/>
      <w:r w:rsidRPr="00C519E1">
        <w:rPr>
          <w:rFonts w:cs="Times New Roman"/>
          <w:smallCaps/>
          <w:lang w:val="en-US"/>
        </w:rPr>
        <w:t>Rossem</w:t>
      </w:r>
      <w:proofErr w:type="spellEnd"/>
      <w:r w:rsidRPr="00C519E1">
        <w:rPr>
          <w:rFonts w:cs="Times New Roman"/>
          <w:lang w:val="en-US"/>
        </w:rPr>
        <w:t xml:space="preserve">, « The Struggle for Domination of the Almanac Market: Antwerp, 1626-42 », </w:t>
      </w:r>
      <w:r w:rsidRPr="00C519E1">
        <w:rPr>
          <w:rFonts w:cs="Times New Roman"/>
          <w:i/>
          <w:lang w:val="en-US"/>
        </w:rPr>
        <w:t>The Papers of the Bibliographical Society of America</w:t>
      </w:r>
      <w:r w:rsidRPr="00C519E1">
        <w:rPr>
          <w:rFonts w:cs="Times New Roman"/>
          <w:lang w:val="en-US"/>
        </w:rPr>
        <w:t>, 106, 2012, p. 63-99.</w:t>
      </w:r>
    </w:p>
  </w:footnote>
  <w:footnote w:id="10">
    <w:p w:rsidR="005D3406" w:rsidRPr="00C519E1" w:rsidRDefault="005D3406" w:rsidP="00C43BCE">
      <w:pPr>
        <w:pStyle w:val="Notedebasdepage"/>
        <w:jc w:val="both"/>
        <w:rPr>
          <w:rFonts w:cs="Times New Roman"/>
          <w:lang w:val="fr-BE"/>
        </w:rPr>
      </w:pPr>
      <w:r w:rsidRPr="00C519E1">
        <w:rPr>
          <w:rStyle w:val="Appelnotedebasdep"/>
          <w:rFonts w:cs="Times New Roman"/>
        </w:rPr>
        <w:footnoteRef/>
      </w:r>
      <w:r w:rsidRPr="00C519E1">
        <w:rPr>
          <w:rFonts w:cs="Times New Roman"/>
          <w:lang w:val="fr-BE"/>
        </w:rPr>
        <w:t xml:space="preserve"> </w:t>
      </w:r>
      <w:r w:rsidRPr="00C519E1">
        <w:rPr>
          <w:rFonts w:cs="Times New Roman"/>
          <w:i/>
          <w:lang w:val="fr-BE"/>
        </w:rPr>
        <w:t>Corr. Plantin</w:t>
      </w:r>
      <w:r w:rsidRPr="00C519E1">
        <w:rPr>
          <w:rFonts w:cs="Times New Roman"/>
          <w:lang w:val="fr-BE"/>
        </w:rPr>
        <w:t>, II, p. 153 (lettre 238).</w:t>
      </w:r>
    </w:p>
  </w:footnote>
  <w:footnote w:id="11">
    <w:p w:rsidR="005D3406" w:rsidRPr="00C519E1" w:rsidRDefault="005D3406" w:rsidP="00C43BCE">
      <w:pPr>
        <w:pStyle w:val="Notedebasdepage"/>
        <w:jc w:val="both"/>
        <w:rPr>
          <w:rFonts w:cs="Times New Roman"/>
          <w:lang w:val="nl-BE"/>
        </w:rPr>
      </w:pPr>
      <w:r w:rsidRPr="00C519E1">
        <w:rPr>
          <w:rStyle w:val="Appelnotedebasdep"/>
          <w:rFonts w:cs="Times New Roman"/>
        </w:rPr>
        <w:footnoteRef/>
      </w:r>
      <w:r w:rsidRPr="00C519E1">
        <w:rPr>
          <w:rFonts w:cs="Times New Roman"/>
          <w:lang w:val="nl-BE"/>
        </w:rPr>
        <w:t xml:space="preserve"> Lode </w:t>
      </w:r>
      <w:r w:rsidRPr="00C519E1">
        <w:rPr>
          <w:rFonts w:cs="Times New Roman"/>
          <w:smallCaps/>
          <w:lang w:val="nl-BE"/>
        </w:rPr>
        <w:t xml:space="preserve">Van den Branden, </w:t>
      </w:r>
      <w:r w:rsidRPr="00C519E1">
        <w:rPr>
          <w:rFonts w:cs="Times New Roman"/>
          <w:lang w:val="nl-BE"/>
        </w:rPr>
        <w:t xml:space="preserve">« Drukoctrooien toegekend door de Raad van Brabant tot 1600 », </w:t>
      </w:r>
      <w:r w:rsidRPr="00C519E1">
        <w:rPr>
          <w:rFonts w:cs="Times New Roman"/>
          <w:i/>
          <w:lang w:val="nl-BE"/>
        </w:rPr>
        <w:t>De Gulden Passer</w:t>
      </w:r>
      <w:r w:rsidRPr="00C519E1">
        <w:rPr>
          <w:rFonts w:cs="Times New Roman"/>
          <w:lang w:val="nl-BE"/>
        </w:rPr>
        <w:t>, 68, 1990, p. 59, n° 321.</w:t>
      </w:r>
    </w:p>
  </w:footnote>
  <w:footnote w:id="12">
    <w:p w:rsidR="005D3406" w:rsidRPr="00C519E1" w:rsidRDefault="005D3406" w:rsidP="00C43BCE">
      <w:pPr>
        <w:pStyle w:val="Notedebasdepage"/>
        <w:jc w:val="both"/>
        <w:rPr>
          <w:rFonts w:cs="Times New Roman"/>
          <w:lang w:val="fr-BE"/>
        </w:rPr>
      </w:pPr>
      <w:r w:rsidRPr="00C519E1">
        <w:rPr>
          <w:rStyle w:val="Appelnotedebasdep"/>
          <w:rFonts w:cs="Times New Roman"/>
        </w:rPr>
        <w:footnoteRef/>
      </w:r>
      <w:r w:rsidRPr="00C519E1">
        <w:rPr>
          <w:rFonts w:cs="Times New Roman"/>
          <w:lang w:val="en-US"/>
        </w:rPr>
        <w:t xml:space="preserve"> </w:t>
      </w:r>
      <w:proofErr w:type="spellStart"/>
      <w:r w:rsidRPr="00C519E1">
        <w:rPr>
          <w:rFonts w:cs="Times New Roman"/>
          <w:smallCaps/>
          <w:lang w:val="en-US"/>
        </w:rPr>
        <w:t>Voet</w:t>
      </w:r>
      <w:proofErr w:type="spellEnd"/>
      <w:r w:rsidRPr="00C519E1">
        <w:rPr>
          <w:rFonts w:cs="Times New Roman"/>
          <w:i/>
          <w:lang w:val="en-US"/>
        </w:rPr>
        <w:t>, Golden Compasses</w:t>
      </w:r>
      <w:r w:rsidRPr="00C519E1">
        <w:rPr>
          <w:rFonts w:cs="Times New Roman"/>
          <w:lang w:val="en-US"/>
        </w:rPr>
        <w:t>, I, p. 68-</w:t>
      </w:r>
      <w:proofErr w:type="gramStart"/>
      <w:r w:rsidRPr="00C519E1">
        <w:rPr>
          <w:rFonts w:cs="Times New Roman"/>
          <w:lang w:val="en-US"/>
        </w:rPr>
        <w:t>69 ;</w:t>
      </w:r>
      <w:proofErr w:type="gramEnd"/>
      <w:r w:rsidRPr="00C519E1">
        <w:rPr>
          <w:rFonts w:cs="Times New Roman"/>
          <w:lang w:val="en-US"/>
        </w:rPr>
        <w:t xml:space="preserve"> Benito </w:t>
      </w:r>
      <w:proofErr w:type="spellStart"/>
      <w:r w:rsidRPr="00C519E1">
        <w:rPr>
          <w:rFonts w:cs="Times New Roman"/>
          <w:smallCaps/>
          <w:lang w:val="en-US"/>
        </w:rPr>
        <w:t>Rial</w:t>
      </w:r>
      <w:proofErr w:type="spellEnd"/>
      <w:r w:rsidRPr="00C519E1">
        <w:rPr>
          <w:rFonts w:cs="Times New Roman"/>
          <w:smallCaps/>
          <w:lang w:val="en-US"/>
        </w:rPr>
        <w:t xml:space="preserve"> Costas</w:t>
      </w:r>
      <w:r w:rsidRPr="00C519E1">
        <w:rPr>
          <w:rFonts w:cs="Times New Roman"/>
          <w:lang w:val="en-US"/>
        </w:rPr>
        <w:t xml:space="preserve">, « International Publishing and Local Needs : The Breviaries and Missals Printed by </w:t>
      </w:r>
      <w:proofErr w:type="spellStart"/>
      <w:r w:rsidRPr="00C519E1">
        <w:rPr>
          <w:rFonts w:cs="Times New Roman"/>
          <w:lang w:val="en-US"/>
        </w:rPr>
        <w:t>Plantin</w:t>
      </w:r>
      <w:proofErr w:type="spellEnd"/>
      <w:r w:rsidRPr="00C519E1">
        <w:rPr>
          <w:rFonts w:cs="Times New Roman"/>
          <w:lang w:val="en-US"/>
        </w:rPr>
        <w:t xml:space="preserve"> for the Spanish Crown », dans </w:t>
      </w:r>
      <w:r w:rsidRPr="00C519E1">
        <w:rPr>
          <w:rFonts w:cs="Times New Roman"/>
          <w:i/>
          <w:iCs/>
          <w:lang w:val="en-US"/>
        </w:rPr>
        <w:t>International Exchange in the Early Modern Book World</w:t>
      </w:r>
      <w:r w:rsidRPr="00C519E1">
        <w:rPr>
          <w:rFonts w:cs="Times New Roman"/>
          <w:lang w:val="en-US"/>
        </w:rPr>
        <w:t xml:space="preserve">, </w:t>
      </w:r>
      <w:proofErr w:type="spellStart"/>
      <w:r w:rsidRPr="00C519E1">
        <w:rPr>
          <w:rFonts w:cs="Times New Roman"/>
          <w:lang w:val="en-US"/>
        </w:rPr>
        <w:t>éd</w:t>
      </w:r>
      <w:proofErr w:type="spellEnd"/>
      <w:r w:rsidRPr="00C519E1">
        <w:rPr>
          <w:rFonts w:cs="Times New Roman"/>
          <w:lang w:val="en-US"/>
        </w:rPr>
        <w:t xml:space="preserve">. </w:t>
      </w:r>
      <w:r w:rsidRPr="00C519E1">
        <w:rPr>
          <w:rFonts w:cs="Times New Roman"/>
          <w:lang w:val="fr-BE"/>
        </w:rPr>
        <w:t xml:space="preserve">Matthew </w:t>
      </w:r>
      <w:proofErr w:type="spellStart"/>
      <w:r w:rsidRPr="00C519E1">
        <w:rPr>
          <w:rFonts w:cs="Times New Roman"/>
          <w:lang w:val="fr-BE"/>
        </w:rPr>
        <w:t>McLean</w:t>
      </w:r>
      <w:proofErr w:type="spellEnd"/>
      <w:r w:rsidRPr="00C519E1">
        <w:rPr>
          <w:rFonts w:cs="Times New Roman"/>
          <w:lang w:val="fr-BE"/>
        </w:rPr>
        <w:t xml:space="preserve">, Sara Barker, Leyde – Boston, </w:t>
      </w:r>
      <w:proofErr w:type="spellStart"/>
      <w:r w:rsidRPr="00C519E1">
        <w:rPr>
          <w:rFonts w:cs="Times New Roman"/>
          <w:lang w:val="fr-BE"/>
        </w:rPr>
        <w:t>Brill</w:t>
      </w:r>
      <w:proofErr w:type="spellEnd"/>
      <w:r w:rsidRPr="00C519E1">
        <w:rPr>
          <w:rFonts w:cs="Times New Roman"/>
          <w:lang w:val="fr-BE"/>
        </w:rPr>
        <w:t>, 2016, p. 15-30.</w:t>
      </w:r>
    </w:p>
  </w:footnote>
  <w:footnote w:id="13">
    <w:p w:rsidR="005D3406" w:rsidRPr="00C519E1" w:rsidRDefault="005D3406" w:rsidP="00C43BCE">
      <w:pPr>
        <w:pStyle w:val="Notedebasdepage"/>
        <w:jc w:val="both"/>
        <w:rPr>
          <w:lang w:val="fr-BE"/>
        </w:rPr>
      </w:pPr>
      <w:r w:rsidRPr="00C519E1">
        <w:rPr>
          <w:rStyle w:val="Appelnotedebasdep"/>
        </w:rPr>
        <w:footnoteRef/>
      </w:r>
      <w:r w:rsidRPr="00C519E1">
        <w:t xml:space="preserve"> Jean Barthelemy </w:t>
      </w:r>
      <w:r w:rsidRPr="00C519E1">
        <w:rPr>
          <w:smallCaps/>
        </w:rPr>
        <w:t>Vincent</w:t>
      </w:r>
      <w:r w:rsidRPr="00C519E1">
        <w:t xml:space="preserve">, </w:t>
      </w:r>
      <w:r w:rsidRPr="00C519E1">
        <w:rPr>
          <w:i/>
        </w:rPr>
        <w:t xml:space="preserve">Essai sur l’histoire de l’imprimerie en Belgique, depuis le </w:t>
      </w:r>
      <w:proofErr w:type="spellStart"/>
      <w:r w:rsidRPr="00C519E1">
        <w:rPr>
          <w:i/>
          <w:smallCaps/>
        </w:rPr>
        <w:t>xv</w:t>
      </w:r>
      <w:r w:rsidRPr="00C519E1">
        <w:rPr>
          <w:i/>
          <w:vertAlign w:val="superscript"/>
        </w:rPr>
        <w:t>me</w:t>
      </w:r>
      <w:proofErr w:type="spellEnd"/>
      <w:r w:rsidRPr="00C519E1">
        <w:rPr>
          <w:i/>
        </w:rPr>
        <w:t xml:space="preserve"> jusqu’à la fin du </w:t>
      </w:r>
      <w:proofErr w:type="spellStart"/>
      <w:r w:rsidRPr="00C519E1">
        <w:rPr>
          <w:i/>
          <w:smallCaps/>
        </w:rPr>
        <w:t>xviii</w:t>
      </w:r>
      <w:r w:rsidRPr="00C519E1">
        <w:rPr>
          <w:i/>
          <w:vertAlign w:val="superscript"/>
        </w:rPr>
        <w:t>me</w:t>
      </w:r>
      <w:proofErr w:type="spellEnd"/>
      <w:r w:rsidRPr="00C519E1">
        <w:rPr>
          <w:i/>
        </w:rPr>
        <w:t xml:space="preserve"> siècle</w:t>
      </w:r>
      <w:r w:rsidRPr="00C519E1">
        <w:t xml:space="preserve">, Bruxelles, J. </w:t>
      </w:r>
      <w:proofErr w:type="spellStart"/>
      <w:r w:rsidRPr="00C519E1">
        <w:t>Delfosse</w:t>
      </w:r>
      <w:proofErr w:type="spellEnd"/>
      <w:r w:rsidRPr="00C519E1">
        <w:t xml:space="preserve">, 1867, p. 37-40 ; </w:t>
      </w:r>
      <w:r w:rsidRPr="00C519E1">
        <w:rPr>
          <w:lang w:val="fr-BE"/>
        </w:rPr>
        <w:t xml:space="preserve">Auguste </w:t>
      </w:r>
      <w:r w:rsidRPr="00C519E1">
        <w:rPr>
          <w:smallCaps/>
          <w:lang w:val="fr-BE"/>
        </w:rPr>
        <w:t>Vincent</w:t>
      </w:r>
      <w:r w:rsidRPr="00C519E1">
        <w:rPr>
          <w:lang w:val="fr-BE"/>
        </w:rPr>
        <w:t xml:space="preserve">, « La typographie en Belgique (sauf Anvers) », dans </w:t>
      </w:r>
      <w:r w:rsidRPr="00C519E1">
        <w:rPr>
          <w:i/>
          <w:iCs/>
          <w:lang w:val="fr-BE"/>
        </w:rPr>
        <w:t>Histoire du livre et de l’imprimerie en Belgique</w:t>
      </w:r>
      <w:r w:rsidRPr="00C519E1">
        <w:rPr>
          <w:lang w:val="fr-BE"/>
        </w:rPr>
        <w:t xml:space="preserve">, III, Bruxelles, Musée du livre, 1924, p. 71-72 ; </w:t>
      </w:r>
      <w:r w:rsidRPr="00C519E1">
        <w:rPr>
          <w:rFonts w:cs="Times New Roman"/>
          <w:smallCaps/>
          <w:lang w:val="fr-BE"/>
        </w:rPr>
        <w:t>Voet</w:t>
      </w:r>
      <w:r w:rsidRPr="00C519E1">
        <w:rPr>
          <w:rFonts w:cs="Times New Roman"/>
          <w:i/>
          <w:lang w:val="fr-BE"/>
        </w:rPr>
        <w:t>, Golden Compasses</w:t>
      </w:r>
      <w:r w:rsidRPr="00C519E1">
        <w:rPr>
          <w:rFonts w:cs="Times New Roman"/>
          <w:lang w:val="fr-BE"/>
        </w:rPr>
        <w:t xml:space="preserve">, I, p. 71-73 ; Guido </w:t>
      </w:r>
      <w:proofErr w:type="spellStart"/>
      <w:r w:rsidRPr="00C519E1">
        <w:rPr>
          <w:rFonts w:cs="Times New Roman"/>
          <w:smallCaps/>
          <w:lang w:val="fr-BE"/>
        </w:rPr>
        <w:t>Marnef</w:t>
      </w:r>
      <w:proofErr w:type="spellEnd"/>
      <w:r w:rsidRPr="00C519E1">
        <w:rPr>
          <w:rFonts w:cs="Times New Roman"/>
          <w:lang w:val="fr-BE"/>
        </w:rPr>
        <w:t>, « </w:t>
      </w:r>
      <w:proofErr w:type="spellStart"/>
      <w:r w:rsidRPr="00C519E1">
        <w:rPr>
          <w:rFonts w:cs="Times New Roman"/>
          <w:lang w:val="fr-BE"/>
        </w:rPr>
        <w:t>Repressie</w:t>
      </w:r>
      <w:proofErr w:type="spellEnd"/>
      <w:r w:rsidRPr="00C519E1">
        <w:rPr>
          <w:rFonts w:cs="Times New Roman"/>
          <w:lang w:val="fr-BE"/>
        </w:rPr>
        <w:t xml:space="preserve"> en </w:t>
      </w:r>
      <w:proofErr w:type="spellStart"/>
      <w:r w:rsidRPr="00C519E1">
        <w:rPr>
          <w:rFonts w:cs="Times New Roman"/>
          <w:lang w:val="fr-BE"/>
        </w:rPr>
        <w:t>censuur</w:t>
      </w:r>
      <w:proofErr w:type="spellEnd"/>
      <w:r w:rsidRPr="00C519E1">
        <w:rPr>
          <w:rFonts w:cs="Times New Roman"/>
          <w:lang w:val="fr-BE"/>
        </w:rPr>
        <w:t xml:space="preserve"> in the </w:t>
      </w:r>
      <w:proofErr w:type="spellStart"/>
      <w:r w:rsidRPr="00C519E1">
        <w:rPr>
          <w:rFonts w:cs="Times New Roman"/>
          <w:lang w:val="fr-BE"/>
        </w:rPr>
        <w:t>Antwerps</w:t>
      </w:r>
      <w:proofErr w:type="spellEnd"/>
      <w:r w:rsidRPr="00C519E1">
        <w:rPr>
          <w:rFonts w:cs="Times New Roman"/>
          <w:lang w:val="fr-BE"/>
        </w:rPr>
        <w:t xml:space="preserve"> </w:t>
      </w:r>
      <w:proofErr w:type="spellStart"/>
      <w:r w:rsidRPr="00C519E1">
        <w:rPr>
          <w:rFonts w:cs="Times New Roman"/>
          <w:lang w:val="fr-BE"/>
        </w:rPr>
        <w:t>boekbedrijf</w:t>
      </w:r>
      <w:proofErr w:type="spellEnd"/>
      <w:r w:rsidRPr="00C519E1">
        <w:rPr>
          <w:rFonts w:cs="Times New Roman"/>
          <w:lang w:val="fr-BE"/>
        </w:rPr>
        <w:t xml:space="preserve">, 1567-1576 », </w:t>
      </w:r>
      <w:r w:rsidRPr="00C519E1">
        <w:rPr>
          <w:rFonts w:cs="Times New Roman"/>
          <w:i/>
          <w:iCs/>
          <w:lang w:val="fr-BE"/>
        </w:rPr>
        <w:t xml:space="preserve">De </w:t>
      </w:r>
      <w:proofErr w:type="spellStart"/>
      <w:r w:rsidRPr="00C519E1">
        <w:rPr>
          <w:rFonts w:cs="Times New Roman"/>
          <w:i/>
          <w:iCs/>
          <w:lang w:val="fr-BE"/>
        </w:rPr>
        <w:t>zeventiende</w:t>
      </w:r>
      <w:proofErr w:type="spellEnd"/>
      <w:r w:rsidRPr="00C519E1">
        <w:rPr>
          <w:rFonts w:cs="Times New Roman"/>
          <w:i/>
          <w:iCs/>
          <w:lang w:val="fr-BE"/>
        </w:rPr>
        <w:t xml:space="preserve"> </w:t>
      </w:r>
      <w:proofErr w:type="spellStart"/>
      <w:r w:rsidRPr="00C519E1">
        <w:rPr>
          <w:rFonts w:cs="Times New Roman"/>
          <w:i/>
          <w:iCs/>
          <w:lang w:val="fr-BE"/>
        </w:rPr>
        <w:t>eeuw</w:t>
      </w:r>
      <w:proofErr w:type="spellEnd"/>
      <w:r w:rsidRPr="00C519E1">
        <w:rPr>
          <w:rFonts w:cs="Times New Roman"/>
          <w:lang w:val="fr-BE"/>
        </w:rPr>
        <w:t xml:space="preserve">, 8, 1992, p. 226-227 ; </w:t>
      </w:r>
      <w:proofErr w:type="spellStart"/>
      <w:r w:rsidRPr="00C519E1">
        <w:t>Jeroom</w:t>
      </w:r>
      <w:proofErr w:type="spellEnd"/>
      <w:r w:rsidRPr="00C519E1">
        <w:t xml:space="preserve"> </w:t>
      </w:r>
      <w:proofErr w:type="spellStart"/>
      <w:r w:rsidRPr="00C519E1">
        <w:rPr>
          <w:smallCaps/>
        </w:rPr>
        <w:t>Machiels</w:t>
      </w:r>
      <w:proofErr w:type="spellEnd"/>
      <w:r w:rsidRPr="00C519E1">
        <w:rPr>
          <w:smallCaps/>
        </w:rPr>
        <w:t xml:space="preserve">, </w:t>
      </w:r>
      <w:r w:rsidRPr="00C519E1">
        <w:rPr>
          <w:i/>
        </w:rPr>
        <w:t xml:space="preserve">Privilège, censure et index dans les Pays-Bas méridionaux jusqu’au début du </w:t>
      </w:r>
      <w:proofErr w:type="spellStart"/>
      <w:r w:rsidRPr="00C519E1">
        <w:rPr>
          <w:i/>
          <w:smallCaps/>
        </w:rPr>
        <w:t>xviii</w:t>
      </w:r>
      <w:r w:rsidRPr="00C519E1">
        <w:rPr>
          <w:i/>
          <w:vertAlign w:val="superscript"/>
        </w:rPr>
        <w:t>e</w:t>
      </w:r>
      <w:proofErr w:type="spellEnd"/>
      <w:r w:rsidRPr="00C519E1">
        <w:rPr>
          <w:i/>
        </w:rPr>
        <w:t xml:space="preserve"> siècle</w:t>
      </w:r>
      <w:r w:rsidRPr="00C519E1">
        <w:t>, Bruxelles, Archives générales du Royaume, 1997, p. 108-111</w:t>
      </w:r>
      <w:r w:rsidRPr="00C519E1">
        <w:rPr>
          <w:lang w:val="fr-BE"/>
        </w:rPr>
        <w:t>.</w:t>
      </w:r>
    </w:p>
  </w:footnote>
  <w:footnote w:id="14">
    <w:p w:rsidR="005D3406" w:rsidRPr="00C519E1" w:rsidRDefault="005D3406" w:rsidP="00C43BCE">
      <w:pPr>
        <w:pStyle w:val="Notedebasdepage"/>
        <w:jc w:val="both"/>
        <w:rPr>
          <w:rFonts w:cs="Times New Roman"/>
          <w:lang w:val="fr-BE"/>
        </w:rPr>
      </w:pPr>
      <w:r w:rsidRPr="00C519E1">
        <w:rPr>
          <w:rStyle w:val="Appelnotedebasdep"/>
          <w:rFonts w:cs="Times New Roman"/>
        </w:rPr>
        <w:footnoteRef/>
      </w:r>
      <w:r w:rsidRPr="00C519E1">
        <w:rPr>
          <w:rFonts w:cs="Times New Roman"/>
        </w:rPr>
        <w:t xml:space="preserve"> </w:t>
      </w:r>
      <w:r w:rsidRPr="00C519E1">
        <w:rPr>
          <w:rFonts w:cs="Times New Roman"/>
          <w:i/>
          <w:lang w:val="fr-BE"/>
        </w:rPr>
        <w:t>Certificats Plantin</w:t>
      </w:r>
      <w:r w:rsidRPr="00C519E1">
        <w:rPr>
          <w:rFonts w:cs="Times New Roman"/>
          <w:lang w:val="fr-BE"/>
        </w:rPr>
        <w:t>, p. 64.</w:t>
      </w:r>
    </w:p>
  </w:footnote>
  <w:footnote w:id="15">
    <w:p w:rsidR="005D3406" w:rsidRPr="00C519E1" w:rsidRDefault="005D3406" w:rsidP="00C43BCE">
      <w:pPr>
        <w:pStyle w:val="Notedebasdepage"/>
        <w:jc w:val="both"/>
        <w:rPr>
          <w:rFonts w:cs="Times New Roman"/>
          <w:lang w:val="fr-BE"/>
        </w:rPr>
      </w:pPr>
      <w:r w:rsidRPr="00C519E1">
        <w:rPr>
          <w:rStyle w:val="Appelnotedebasdep"/>
          <w:rFonts w:cs="Times New Roman"/>
        </w:rPr>
        <w:footnoteRef/>
      </w:r>
      <w:r w:rsidRPr="00C519E1">
        <w:rPr>
          <w:rFonts w:cs="Times New Roman"/>
        </w:rPr>
        <w:t xml:space="preserve"> </w:t>
      </w:r>
      <w:r w:rsidRPr="00C519E1">
        <w:rPr>
          <w:rFonts w:cs="Times New Roman"/>
          <w:lang w:val="fr-BE"/>
        </w:rPr>
        <w:t>Anvers, Musée Plantin-</w:t>
      </w:r>
      <w:proofErr w:type="spellStart"/>
      <w:r w:rsidRPr="00C519E1">
        <w:rPr>
          <w:rFonts w:cs="Times New Roman"/>
          <w:lang w:val="fr-BE"/>
        </w:rPr>
        <w:t>Moretus</w:t>
      </w:r>
      <w:proofErr w:type="spellEnd"/>
      <w:r w:rsidRPr="00C519E1">
        <w:rPr>
          <w:rFonts w:cs="Times New Roman"/>
          <w:lang w:val="fr-BE"/>
        </w:rPr>
        <w:t>, Arch. 25</w:t>
      </w:r>
      <w:r w:rsidR="00B6374A">
        <w:rPr>
          <w:rFonts w:cs="Times New Roman"/>
          <w:lang w:val="fr-BE"/>
        </w:rPr>
        <w:t>, 26</w:t>
      </w:r>
      <w:r w:rsidRPr="00C519E1">
        <w:rPr>
          <w:rFonts w:cs="Times New Roman"/>
          <w:lang w:val="fr-BE"/>
        </w:rPr>
        <w:t xml:space="preserve">. Description </w:t>
      </w:r>
      <w:proofErr w:type="spellStart"/>
      <w:r w:rsidRPr="00C519E1">
        <w:rPr>
          <w:rFonts w:cs="Times New Roman"/>
          <w:lang w:val="fr-BE"/>
        </w:rPr>
        <w:t>codicologique</w:t>
      </w:r>
      <w:proofErr w:type="spellEnd"/>
      <w:r w:rsidRPr="00C519E1">
        <w:rPr>
          <w:rFonts w:cs="Times New Roman"/>
          <w:lang w:val="fr-BE"/>
        </w:rPr>
        <w:t xml:space="preserve"> dans : Jan </w:t>
      </w:r>
      <w:proofErr w:type="spellStart"/>
      <w:r w:rsidRPr="00C519E1">
        <w:rPr>
          <w:rFonts w:cs="Times New Roman"/>
          <w:smallCaps/>
          <w:lang w:val="fr-BE"/>
        </w:rPr>
        <w:t>Denucé</w:t>
      </w:r>
      <w:proofErr w:type="spellEnd"/>
      <w:r w:rsidRPr="00C519E1">
        <w:rPr>
          <w:rFonts w:cs="Times New Roman"/>
          <w:lang w:val="fr-BE"/>
        </w:rPr>
        <w:t xml:space="preserve">, </w:t>
      </w:r>
      <w:r w:rsidRPr="00C519E1">
        <w:rPr>
          <w:rFonts w:cs="Times New Roman"/>
          <w:i/>
          <w:lang w:val="fr-BE"/>
        </w:rPr>
        <w:t xml:space="preserve">Inventaire des archives </w:t>
      </w:r>
      <w:proofErr w:type="spellStart"/>
      <w:r w:rsidRPr="00C519E1">
        <w:rPr>
          <w:rFonts w:cs="Times New Roman"/>
          <w:i/>
          <w:lang w:val="fr-BE"/>
        </w:rPr>
        <w:t>plantiniennes</w:t>
      </w:r>
      <w:proofErr w:type="spellEnd"/>
      <w:r w:rsidRPr="00C519E1">
        <w:rPr>
          <w:rFonts w:cs="Times New Roman"/>
          <w:lang w:val="fr-BE"/>
        </w:rPr>
        <w:t xml:space="preserve">, Anvers, </w:t>
      </w:r>
      <w:proofErr w:type="spellStart"/>
      <w:r w:rsidRPr="00C519E1">
        <w:rPr>
          <w:rFonts w:cs="Times New Roman"/>
          <w:lang w:val="fr-BE"/>
        </w:rPr>
        <w:t>Baesrode</w:t>
      </w:r>
      <w:proofErr w:type="spellEnd"/>
      <w:r w:rsidRPr="00C519E1">
        <w:rPr>
          <w:rFonts w:cs="Times New Roman"/>
          <w:lang w:val="fr-BE"/>
        </w:rPr>
        <w:t xml:space="preserve"> Bracke-Van Geert, 1926, p. 5.</w:t>
      </w:r>
    </w:p>
  </w:footnote>
  <w:footnote w:id="16">
    <w:p w:rsidR="005D3406" w:rsidRPr="00C519E1" w:rsidRDefault="005D3406" w:rsidP="00C43BCE">
      <w:pPr>
        <w:pStyle w:val="Notedebasdepage"/>
        <w:jc w:val="both"/>
        <w:rPr>
          <w:rFonts w:cs="Times New Roman"/>
        </w:rPr>
      </w:pPr>
      <w:r w:rsidRPr="00C519E1">
        <w:rPr>
          <w:rStyle w:val="Appelnotedebasdep"/>
          <w:rFonts w:cs="Times New Roman"/>
        </w:rPr>
        <w:footnoteRef/>
      </w:r>
      <w:r w:rsidRPr="00C519E1">
        <w:rPr>
          <w:rFonts w:cs="Times New Roman"/>
        </w:rPr>
        <w:t xml:space="preserve"> </w:t>
      </w:r>
      <w:r w:rsidRPr="00C519E1">
        <w:rPr>
          <w:rFonts w:cs="Times New Roman"/>
          <w:i/>
          <w:lang w:val="fr-BE"/>
        </w:rPr>
        <w:t>Certificats Plantin</w:t>
      </w:r>
      <w:r w:rsidRPr="00C519E1">
        <w:rPr>
          <w:rFonts w:cs="Times New Roman"/>
          <w:lang w:val="fr-BE"/>
        </w:rPr>
        <w:t>, p. 70.</w:t>
      </w:r>
    </w:p>
  </w:footnote>
  <w:footnote w:id="17">
    <w:p w:rsidR="005D3406" w:rsidRPr="00C519E1" w:rsidRDefault="005D3406" w:rsidP="00C43BCE">
      <w:pPr>
        <w:pStyle w:val="Notedebasdepage"/>
        <w:jc w:val="both"/>
        <w:rPr>
          <w:rFonts w:cs="Times New Roman"/>
          <w:i/>
          <w:lang w:val="fr-BE"/>
        </w:rPr>
      </w:pPr>
      <w:r w:rsidRPr="00C519E1">
        <w:rPr>
          <w:rStyle w:val="Appelnotedebasdep"/>
          <w:rFonts w:cs="Times New Roman"/>
        </w:rPr>
        <w:footnoteRef/>
      </w:r>
      <w:r w:rsidRPr="00C519E1">
        <w:rPr>
          <w:rFonts w:cs="Times New Roman"/>
        </w:rPr>
        <w:t xml:space="preserve"> Citation : </w:t>
      </w:r>
      <w:r w:rsidRPr="00C519E1">
        <w:rPr>
          <w:rFonts w:cs="Times New Roman"/>
          <w:i/>
          <w:lang w:val="fr-BE"/>
        </w:rPr>
        <w:t>Certificats Plantin</w:t>
      </w:r>
      <w:r w:rsidRPr="00C519E1">
        <w:rPr>
          <w:rFonts w:cs="Times New Roman"/>
          <w:lang w:val="fr-BE"/>
        </w:rPr>
        <w:t xml:space="preserve">, p. </w:t>
      </w:r>
      <w:r w:rsidRPr="00C519E1">
        <w:rPr>
          <w:rFonts w:cs="Times New Roman"/>
          <w:smallCaps/>
          <w:lang w:val="fr-BE"/>
        </w:rPr>
        <w:t>vi</w:t>
      </w:r>
      <w:r w:rsidRPr="00C519E1">
        <w:rPr>
          <w:rFonts w:cs="Times New Roman"/>
          <w:lang w:val="fr-BE"/>
        </w:rPr>
        <w:t xml:space="preserve">. Sur Rombouts, lire : Herman </w:t>
      </w:r>
      <w:r w:rsidRPr="00C519E1">
        <w:rPr>
          <w:rFonts w:cs="Times New Roman"/>
          <w:smallCaps/>
          <w:lang w:val="fr-BE"/>
        </w:rPr>
        <w:t>Vander Linden</w:t>
      </w:r>
      <w:r w:rsidRPr="00C519E1">
        <w:rPr>
          <w:rFonts w:cs="Times New Roman"/>
          <w:lang w:val="fr-BE"/>
        </w:rPr>
        <w:t xml:space="preserve">, « Rombouts (Philippe-Félix) », dans </w:t>
      </w:r>
      <w:r w:rsidRPr="00C519E1">
        <w:rPr>
          <w:rFonts w:cs="Times New Roman"/>
          <w:i/>
          <w:lang w:val="fr-BE"/>
        </w:rPr>
        <w:t>Biographie nationale [de Belgique]</w:t>
      </w:r>
      <w:r w:rsidRPr="00C519E1">
        <w:rPr>
          <w:rFonts w:cs="Times New Roman"/>
          <w:lang w:val="fr-BE"/>
        </w:rPr>
        <w:t xml:space="preserve">, XIX, Bruxelles, É. </w:t>
      </w:r>
      <w:proofErr w:type="spellStart"/>
      <w:r w:rsidRPr="00C519E1">
        <w:rPr>
          <w:rFonts w:cs="Times New Roman"/>
          <w:lang w:val="fr-BE"/>
        </w:rPr>
        <w:t>Bruylant</w:t>
      </w:r>
      <w:proofErr w:type="spellEnd"/>
      <w:r w:rsidRPr="00C519E1">
        <w:rPr>
          <w:rFonts w:cs="Times New Roman"/>
          <w:lang w:val="fr-BE"/>
        </w:rPr>
        <w:t>, 1907, col. 911-912.</w:t>
      </w:r>
    </w:p>
  </w:footnote>
  <w:footnote w:id="18">
    <w:p w:rsidR="005D3406" w:rsidRPr="00C519E1" w:rsidRDefault="005D3406" w:rsidP="00C43BCE">
      <w:pPr>
        <w:pStyle w:val="Notedebasdepage"/>
        <w:jc w:val="both"/>
        <w:rPr>
          <w:rFonts w:cs="Times New Roman"/>
          <w:lang w:val="fr-BE"/>
        </w:rPr>
      </w:pPr>
      <w:r w:rsidRPr="00C519E1">
        <w:rPr>
          <w:rStyle w:val="Appelnotedebasdep"/>
          <w:rFonts w:cs="Times New Roman"/>
        </w:rPr>
        <w:footnoteRef/>
      </w:r>
      <w:r w:rsidRPr="00C519E1">
        <w:rPr>
          <w:rFonts w:cs="Times New Roman"/>
        </w:rPr>
        <w:t xml:space="preserve"> </w:t>
      </w:r>
      <w:r w:rsidRPr="00C519E1">
        <w:rPr>
          <w:rFonts w:cs="Times New Roman"/>
          <w:lang w:val="fr-BE"/>
        </w:rPr>
        <w:t xml:space="preserve">Pour la France, on pense évidemment aux enquêtes menées au </w:t>
      </w:r>
      <w:proofErr w:type="spellStart"/>
      <w:r w:rsidRPr="00C519E1">
        <w:rPr>
          <w:rFonts w:cs="Times New Roman"/>
          <w:smallCaps/>
          <w:lang w:val="fr-BE"/>
        </w:rPr>
        <w:t>xviii</w:t>
      </w:r>
      <w:r w:rsidRPr="00C519E1">
        <w:rPr>
          <w:rFonts w:cs="Times New Roman"/>
          <w:vertAlign w:val="superscript"/>
          <w:lang w:val="fr-BE"/>
        </w:rPr>
        <w:t>e</w:t>
      </w:r>
      <w:proofErr w:type="spellEnd"/>
      <w:r w:rsidRPr="00C519E1">
        <w:rPr>
          <w:rFonts w:cs="Times New Roman"/>
          <w:lang w:val="fr-BE"/>
        </w:rPr>
        <w:t xml:space="preserve"> siècle. Lire, notamment, à ce propos : Frédéric </w:t>
      </w:r>
      <w:r w:rsidRPr="00C519E1">
        <w:rPr>
          <w:rFonts w:cs="Times New Roman"/>
          <w:smallCaps/>
          <w:lang w:val="fr-BE"/>
        </w:rPr>
        <w:t>Barbier</w:t>
      </w:r>
      <w:r w:rsidRPr="00C519E1">
        <w:rPr>
          <w:rFonts w:cs="Times New Roman"/>
          <w:lang w:val="fr-BE"/>
        </w:rPr>
        <w:t xml:space="preserve">, avec la </w:t>
      </w:r>
      <w:proofErr w:type="spellStart"/>
      <w:r w:rsidRPr="00C519E1">
        <w:rPr>
          <w:rFonts w:cs="Times New Roman"/>
          <w:lang w:val="fr-BE"/>
        </w:rPr>
        <w:t>collab</w:t>
      </w:r>
      <w:proofErr w:type="spellEnd"/>
      <w:r w:rsidRPr="00C519E1">
        <w:rPr>
          <w:rFonts w:cs="Times New Roman"/>
          <w:lang w:val="fr-BE"/>
        </w:rPr>
        <w:t xml:space="preserve">. de Sabine </w:t>
      </w:r>
      <w:proofErr w:type="spellStart"/>
      <w:r w:rsidRPr="00C519E1">
        <w:rPr>
          <w:rFonts w:cs="Times New Roman"/>
          <w:smallCaps/>
          <w:lang w:val="fr-BE"/>
        </w:rPr>
        <w:t>Juratic</w:t>
      </w:r>
      <w:proofErr w:type="spellEnd"/>
      <w:r w:rsidRPr="00C519E1">
        <w:rPr>
          <w:rFonts w:cs="Times New Roman"/>
          <w:lang w:val="fr-BE"/>
        </w:rPr>
        <w:t xml:space="preserve"> et de Michel </w:t>
      </w:r>
      <w:proofErr w:type="spellStart"/>
      <w:r w:rsidRPr="00C519E1">
        <w:rPr>
          <w:rFonts w:cs="Times New Roman"/>
          <w:smallCaps/>
          <w:lang w:val="fr-BE"/>
        </w:rPr>
        <w:t>Vangheluwe</w:t>
      </w:r>
      <w:proofErr w:type="spellEnd"/>
      <w:r w:rsidRPr="00C519E1">
        <w:rPr>
          <w:rFonts w:cs="Times New Roman"/>
          <w:lang w:val="fr-BE"/>
        </w:rPr>
        <w:t xml:space="preserve">, </w:t>
      </w:r>
      <w:r w:rsidRPr="00C519E1">
        <w:rPr>
          <w:rFonts w:cs="Times New Roman"/>
          <w:i/>
          <w:lang w:val="fr-BE"/>
        </w:rPr>
        <w:t>Lumières du Nord</w:t>
      </w:r>
      <w:r w:rsidRPr="00C519E1">
        <w:rPr>
          <w:rFonts w:cs="Times New Roman"/>
          <w:lang w:val="fr-BE"/>
        </w:rPr>
        <w:t xml:space="preserve">, Genève, Droz, 2002 ; </w:t>
      </w:r>
      <w:r w:rsidRPr="00C519E1">
        <w:rPr>
          <w:rFonts w:cs="Times New Roman"/>
          <w:i/>
          <w:lang w:val="fr-BE"/>
        </w:rPr>
        <w:t xml:space="preserve">La Police des métiers du livre à Paris au siècle des Lumières. Historique des libraires et imprimeurs de Paris </w:t>
      </w:r>
      <w:proofErr w:type="spellStart"/>
      <w:r w:rsidRPr="00C519E1">
        <w:rPr>
          <w:rFonts w:cs="Times New Roman"/>
          <w:i/>
          <w:lang w:val="fr-BE"/>
        </w:rPr>
        <w:t>existans</w:t>
      </w:r>
      <w:proofErr w:type="spellEnd"/>
      <w:r w:rsidRPr="00C519E1">
        <w:rPr>
          <w:rFonts w:cs="Times New Roman"/>
          <w:i/>
          <w:lang w:val="fr-BE"/>
        </w:rPr>
        <w:t xml:space="preserve"> en 1752 de l’inspecteur Joseph d’</w:t>
      </w:r>
      <w:proofErr w:type="spellStart"/>
      <w:r w:rsidRPr="00C519E1">
        <w:rPr>
          <w:rFonts w:cs="Times New Roman"/>
          <w:i/>
          <w:lang w:val="fr-BE"/>
        </w:rPr>
        <w:t>Hémery</w:t>
      </w:r>
      <w:proofErr w:type="spellEnd"/>
      <w:r w:rsidRPr="00C519E1">
        <w:rPr>
          <w:rFonts w:cs="Times New Roman"/>
          <w:lang w:val="fr-BE"/>
        </w:rPr>
        <w:t xml:space="preserve">, éd. Jean-Dominique </w:t>
      </w:r>
      <w:proofErr w:type="spellStart"/>
      <w:r w:rsidRPr="00C519E1">
        <w:rPr>
          <w:rFonts w:cs="Times New Roman"/>
          <w:smallCaps/>
          <w:lang w:val="fr-BE"/>
        </w:rPr>
        <w:t>Mellot</w:t>
      </w:r>
      <w:proofErr w:type="spellEnd"/>
      <w:r w:rsidRPr="00C519E1">
        <w:rPr>
          <w:rFonts w:cs="Times New Roman"/>
          <w:lang w:val="fr-BE"/>
        </w:rPr>
        <w:t xml:space="preserve">, Marie-Claude </w:t>
      </w:r>
      <w:proofErr w:type="spellStart"/>
      <w:r w:rsidRPr="00C519E1">
        <w:rPr>
          <w:rFonts w:cs="Times New Roman"/>
          <w:smallCaps/>
          <w:lang w:val="fr-BE"/>
        </w:rPr>
        <w:t>Felton</w:t>
      </w:r>
      <w:proofErr w:type="spellEnd"/>
      <w:r w:rsidRPr="00C519E1">
        <w:rPr>
          <w:rFonts w:cs="Times New Roman"/>
          <w:lang w:val="fr-BE"/>
        </w:rPr>
        <w:t xml:space="preserve">, Élisabeth </w:t>
      </w:r>
      <w:proofErr w:type="spellStart"/>
      <w:r w:rsidRPr="00C519E1">
        <w:rPr>
          <w:rFonts w:cs="Times New Roman"/>
          <w:smallCaps/>
          <w:lang w:val="fr-BE"/>
        </w:rPr>
        <w:t>Queval</w:t>
      </w:r>
      <w:proofErr w:type="spellEnd"/>
      <w:r w:rsidRPr="00C519E1">
        <w:rPr>
          <w:rFonts w:cs="Times New Roman"/>
          <w:lang w:val="fr-BE"/>
        </w:rPr>
        <w:t>, Paris, Bibliothèque nationale de France, 2017.</w:t>
      </w:r>
    </w:p>
  </w:footnote>
  <w:footnote w:id="19">
    <w:p w:rsidR="005D3406" w:rsidRPr="00C519E1" w:rsidRDefault="005D3406" w:rsidP="00C43BCE">
      <w:pPr>
        <w:pStyle w:val="Notedebasdepage"/>
        <w:jc w:val="both"/>
        <w:rPr>
          <w:lang w:val="fr-BE"/>
        </w:rPr>
      </w:pPr>
      <w:r w:rsidRPr="00C519E1">
        <w:rPr>
          <w:rStyle w:val="Appelnotedebasdep"/>
        </w:rPr>
        <w:footnoteRef/>
      </w:r>
      <w:r w:rsidRPr="00C519E1">
        <w:t xml:space="preserve"> </w:t>
      </w:r>
      <w:r w:rsidRPr="00C519E1">
        <w:rPr>
          <w:lang w:val="fr-BE"/>
        </w:rPr>
        <w:t xml:space="preserve">Sur la Pacification de Gand, lire : Geoffrey </w:t>
      </w:r>
      <w:r w:rsidRPr="00C519E1">
        <w:rPr>
          <w:smallCaps/>
          <w:lang w:val="fr-BE"/>
        </w:rPr>
        <w:t>Parker</w:t>
      </w:r>
      <w:r w:rsidRPr="00C519E1">
        <w:rPr>
          <w:lang w:val="fr-BE"/>
        </w:rPr>
        <w:t xml:space="preserve">, </w:t>
      </w:r>
      <w:r w:rsidRPr="00C519E1">
        <w:rPr>
          <w:i/>
          <w:iCs/>
          <w:lang w:val="fr-BE"/>
        </w:rPr>
        <w:t xml:space="preserve">The Dutch </w:t>
      </w:r>
      <w:proofErr w:type="spellStart"/>
      <w:r w:rsidRPr="00C519E1">
        <w:rPr>
          <w:i/>
          <w:iCs/>
          <w:lang w:val="fr-BE"/>
        </w:rPr>
        <w:t>Revolt</w:t>
      </w:r>
      <w:proofErr w:type="spellEnd"/>
      <w:r w:rsidRPr="00C519E1">
        <w:rPr>
          <w:lang w:val="fr-BE"/>
        </w:rPr>
        <w:t>, Londres, Penguin Books, 1977, p. 169-198.</w:t>
      </w:r>
    </w:p>
  </w:footnote>
  <w:footnote w:id="20">
    <w:p w:rsidR="005D3406" w:rsidRPr="00C519E1" w:rsidRDefault="005D3406" w:rsidP="00C43BCE">
      <w:pPr>
        <w:pStyle w:val="Notedebasdepage"/>
        <w:jc w:val="both"/>
        <w:rPr>
          <w:lang w:val="fr-BE"/>
        </w:rPr>
      </w:pPr>
      <w:r w:rsidRPr="00C519E1">
        <w:rPr>
          <w:rStyle w:val="Appelnotedebasdep"/>
        </w:rPr>
        <w:footnoteRef/>
      </w:r>
      <w:r w:rsidRPr="00C519E1">
        <w:t xml:space="preserve"> </w:t>
      </w:r>
      <w:r w:rsidRPr="00C519E1">
        <w:rPr>
          <w:rFonts w:cs="Times New Roman"/>
        </w:rPr>
        <w:t xml:space="preserve">Par la suite, Plantin continua toutefois de se présenter en qualité de </w:t>
      </w:r>
      <w:proofErr w:type="spellStart"/>
      <w:r w:rsidRPr="00C519E1">
        <w:rPr>
          <w:rFonts w:cs="Times New Roman"/>
          <w:i/>
          <w:iCs/>
        </w:rPr>
        <w:t>prototypographus</w:t>
      </w:r>
      <w:proofErr w:type="spellEnd"/>
      <w:r w:rsidRPr="00C519E1">
        <w:rPr>
          <w:rFonts w:cs="Times New Roman"/>
          <w:i/>
          <w:iCs/>
        </w:rPr>
        <w:t xml:space="preserve"> </w:t>
      </w:r>
      <w:r w:rsidRPr="00C519E1">
        <w:rPr>
          <w:rFonts w:cs="Times New Roman"/>
        </w:rPr>
        <w:t>ou d’</w:t>
      </w:r>
      <w:proofErr w:type="spellStart"/>
      <w:r w:rsidRPr="00C519E1">
        <w:rPr>
          <w:rFonts w:cs="Times New Roman"/>
          <w:i/>
          <w:iCs/>
        </w:rPr>
        <w:t>architypographus</w:t>
      </w:r>
      <w:proofErr w:type="spellEnd"/>
      <w:r w:rsidRPr="00C519E1">
        <w:rPr>
          <w:rFonts w:cs="Times New Roman"/>
        </w:rPr>
        <w:t>, mais à titre honorifique.</w:t>
      </w:r>
      <w:r w:rsidRPr="00C519E1">
        <w:rPr>
          <w:lang w:val="fr-BE"/>
        </w:rPr>
        <w:t xml:space="preserve"> Son beau-fils, Jan </w:t>
      </w:r>
      <w:r w:rsidRPr="00C519E1">
        <w:rPr>
          <w:smallCaps/>
          <w:lang w:val="fr-BE"/>
        </w:rPr>
        <w:t>i</w:t>
      </w:r>
      <w:r w:rsidRPr="00C519E1">
        <w:rPr>
          <w:lang w:val="fr-BE"/>
        </w:rPr>
        <w:t xml:space="preserve"> </w:t>
      </w:r>
      <w:proofErr w:type="spellStart"/>
      <w:r w:rsidRPr="00C519E1">
        <w:rPr>
          <w:lang w:val="fr-BE"/>
        </w:rPr>
        <w:t>Moretus</w:t>
      </w:r>
      <w:proofErr w:type="spellEnd"/>
      <w:r w:rsidRPr="00C519E1">
        <w:rPr>
          <w:lang w:val="fr-BE"/>
        </w:rPr>
        <w:t>, qui reprit l’</w:t>
      </w:r>
      <w:proofErr w:type="spellStart"/>
      <w:r w:rsidRPr="00C519E1">
        <w:rPr>
          <w:i/>
          <w:iCs/>
          <w:lang w:val="fr-BE"/>
        </w:rPr>
        <w:t>Officina</w:t>
      </w:r>
      <w:proofErr w:type="spellEnd"/>
      <w:r w:rsidRPr="00C519E1">
        <w:rPr>
          <w:i/>
          <w:iCs/>
          <w:lang w:val="fr-BE"/>
        </w:rPr>
        <w:t xml:space="preserve"> </w:t>
      </w:r>
      <w:proofErr w:type="spellStart"/>
      <w:r w:rsidRPr="00C519E1">
        <w:rPr>
          <w:i/>
          <w:iCs/>
          <w:lang w:val="fr-BE"/>
        </w:rPr>
        <w:t>Plantiniana</w:t>
      </w:r>
      <w:proofErr w:type="spellEnd"/>
      <w:r w:rsidRPr="00C519E1">
        <w:rPr>
          <w:lang w:val="fr-BE"/>
        </w:rPr>
        <w:t xml:space="preserve">, n’hérita pas du titre. Il reviendra à son petit-fils Balthazar </w:t>
      </w:r>
      <w:r w:rsidRPr="00C519E1">
        <w:rPr>
          <w:smallCaps/>
          <w:lang w:val="fr-BE"/>
        </w:rPr>
        <w:t>i</w:t>
      </w:r>
      <w:r w:rsidRPr="00C519E1">
        <w:rPr>
          <w:lang w:val="fr-BE"/>
        </w:rPr>
        <w:t xml:space="preserve"> </w:t>
      </w:r>
      <w:proofErr w:type="spellStart"/>
      <w:r w:rsidRPr="00C519E1">
        <w:rPr>
          <w:lang w:val="fr-BE"/>
        </w:rPr>
        <w:t>Moretus</w:t>
      </w:r>
      <w:proofErr w:type="spellEnd"/>
      <w:r w:rsidRPr="00C519E1">
        <w:rPr>
          <w:lang w:val="fr-BE"/>
        </w:rPr>
        <w:t xml:space="preserve"> sous la forme d’</w:t>
      </w:r>
      <w:proofErr w:type="spellStart"/>
      <w:r w:rsidRPr="00C519E1">
        <w:rPr>
          <w:i/>
          <w:iCs/>
          <w:lang w:val="fr-BE"/>
        </w:rPr>
        <w:t>architypographus</w:t>
      </w:r>
      <w:proofErr w:type="spellEnd"/>
      <w:r w:rsidRPr="00C519E1">
        <w:rPr>
          <w:i/>
          <w:iCs/>
          <w:lang w:val="fr-BE"/>
        </w:rPr>
        <w:t xml:space="preserve"> </w:t>
      </w:r>
      <w:proofErr w:type="spellStart"/>
      <w:r w:rsidRPr="00C519E1">
        <w:rPr>
          <w:i/>
          <w:iCs/>
          <w:lang w:val="fr-BE"/>
        </w:rPr>
        <w:t>regius</w:t>
      </w:r>
      <w:proofErr w:type="spellEnd"/>
      <w:r w:rsidRPr="00C519E1">
        <w:rPr>
          <w:i/>
          <w:iCs/>
          <w:lang w:val="fr-BE"/>
        </w:rPr>
        <w:t xml:space="preserve"> </w:t>
      </w:r>
      <w:r w:rsidRPr="00C519E1">
        <w:rPr>
          <w:lang w:val="fr-BE"/>
        </w:rPr>
        <w:t>vers 1639 (</w:t>
      </w:r>
      <w:r w:rsidRPr="00C519E1">
        <w:rPr>
          <w:rFonts w:cs="Times New Roman"/>
          <w:smallCaps/>
          <w:lang w:val="fr-BE"/>
        </w:rPr>
        <w:t>Voet</w:t>
      </w:r>
      <w:r w:rsidRPr="00C519E1">
        <w:rPr>
          <w:rFonts w:cs="Times New Roman"/>
          <w:i/>
          <w:lang w:val="fr-BE"/>
        </w:rPr>
        <w:t>, Golden Compasses</w:t>
      </w:r>
      <w:r w:rsidRPr="00C519E1">
        <w:rPr>
          <w:rFonts w:cs="Times New Roman"/>
          <w:lang w:val="fr-BE"/>
        </w:rPr>
        <w:t>, I, p. 220).</w:t>
      </w:r>
    </w:p>
  </w:footnote>
  <w:footnote w:id="21">
    <w:p w:rsidR="005D3406" w:rsidRPr="00C519E1" w:rsidRDefault="005D3406" w:rsidP="00C43BCE">
      <w:pPr>
        <w:pStyle w:val="Notedebasdepage"/>
        <w:jc w:val="both"/>
        <w:rPr>
          <w:lang w:val="fr-BE"/>
        </w:rPr>
      </w:pPr>
      <w:r w:rsidRPr="00C519E1">
        <w:rPr>
          <w:rStyle w:val="Appelnotedebasdep"/>
        </w:rPr>
        <w:footnoteRef/>
      </w:r>
      <w:r w:rsidRPr="00C519E1">
        <w:t xml:space="preserve"> </w:t>
      </w:r>
      <w:r w:rsidRPr="00C519E1">
        <w:rPr>
          <w:lang w:val="fr-BE"/>
        </w:rPr>
        <w:t>Même si peu d’archives d’imprimeurs sont</w:t>
      </w:r>
      <w:r w:rsidRPr="00C519E1">
        <w:rPr>
          <w:rFonts w:cs="Times New Roman"/>
          <w:lang w:val="fr-BE"/>
        </w:rPr>
        <w:t xml:space="preserve"> parvenues jusqu’à nous, on notera toutefois qu’elles étaient précieusement conservées sur plusieurs générations par leurs familles. Ainsi, lorsque l’imprimeur bruxellois Marcel </w:t>
      </w:r>
      <w:proofErr w:type="spellStart"/>
      <w:r w:rsidRPr="00C519E1">
        <w:rPr>
          <w:rFonts w:cs="Times New Roman"/>
          <w:lang w:val="fr-BE"/>
        </w:rPr>
        <w:t>Anthoine-Velpius</w:t>
      </w:r>
      <w:proofErr w:type="spellEnd"/>
      <w:r w:rsidRPr="00C519E1">
        <w:rPr>
          <w:rFonts w:cs="Times New Roman"/>
          <w:lang w:val="fr-BE"/>
        </w:rPr>
        <w:t xml:space="preserve"> décéda inopinément en 1677, son frère ajouta une copie des différents privilèges reçus par ses ancêtres depuis le début du </w:t>
      </w:r>
      <w:proofErr w:type="spellStart"/>
      <w:r w:rsidRPr="00C519E1">
        <w:rPr>
          <w:rFonts w:cs="Times New Roman"/>
          <w:smallCaps/>
          <w:lang w:val="fr-BE"/>
        </w:rPr>
        <w:t>xvii</w:t>
      </w:r>
      <w:r w:rsidRPr="00C519E1">
        <w:rPr>
          <w:rFonts w:cs="Times New Roman"/>
          <w:vertAlign w:val="superscript"/>
          <w:lang w:val="fr-BE"/>
        </w:rPr>
        <w:t>e</w:t>
      </w:r>
      <w:proofErr w:type="spellEnd"/>
      <w:r w:rsidRPr="00C519E1">
        <w:rPr>
          <w:rFonts w:cs="Times New Roman"/>
          <w:lang w:val="fr-BE"/>
        </w:rPr>
        <w:t xml:space="preserve"> siècle dans sa demande pour hériter du titre d’imprimeur-juré du gouvernement central (Bruxelles, Archives générales du Royaume, Conseil privé espagnol, 1280, 36). </w:t>
      </w:r>
    </w:p>
  </w:footnote>
  <w:footnote w:id="22">
    <w:p w:rsidR="005D3406" w:rsidRPr="00C519E1" w:rsidRDefault="005D3406" w:rsidP="00C43BCE">
      <w:pPr>
        <w:pStyle w:val="Notedebasdepage"/>
        <w:jc w:val="both"/>
        <w:rPr>
          <w:lang w:val="fr-BE"/>
        </w:rPr>
      </w:pPr>
      <w:r w:rsidRPr="00C519E1">
        <w:rPr>
          <w:rStyle w:val="Appelnotedebasdep"/>
        </w:rPr>
        <w:footnoteRef/>
      </w:r>
      <w:r w:rsidRPr="00C519E1">
        <w:t xml:space="preserve"> On trouvera l’édition de la lettre d’examen de </w:t>
      </w:r>
      <w:proofErr w:type="spellStart"/>
      <w:r w:rsidRPr="00C519E1">
        <w:t>Guillaem</w:t>
      </w:r>
      <w:proofErr w:type="spellEnd"/>
      <w:r w:rsidRPr="00C519E1">
        <w:t xml:space="preserve"> van </w:t>
      </w:r>
      <w:proofErr w:type="spellStart"/>
      <w:r w:rsidRPr="00C519E1">
        <w:t>Parijs</w:t>
      </w:r>
      <w:proofErr w:type="spellEnd"/>
      <w:r w:rsidRPr="00C519E1">
        <w:t xml:space="preserve">, d’un certificat de bonne réputation catholique d’un des correcteurs de Plantin ainsi que celle de l’attestation de Plantin octroyée à la veuve de Gilles </w:t>
      </w:r>
      <w:proofErr w:type="spellStart"/>
      <w:r w:rsidRPr="00C519E1">
        <w:t>vanden</w:t>
      </w:r>
      <w:proofErr w:type="spellEnd"/>
      <w:r w:rsidRPr="00C519E1">
        <w:t xml:space="preserve"> </w:t>
      </w:r>
      <w:proofErr w:type="spellStart"/>
      <w:r w:rsidRPr="00C519E1">
        <w:t>Bogard</w:t>
      </w:r>
      <w:proofErr w:type="spellEnd"/>
      <w:r w:rsidRPr="00C519E1">
        <w:t xml:space="preserve"> dans : </w:t>
      </w:r>
      <w:r w:rsidRPr="00C519E1">
        <w:rPr>
          <w:rFonts w:cs="Times New Roman"/>
          <w:i/>
          <w:lang w:val="fr-BE"/>
        </w:rPr>
        <w:t>Certificats Plantin</w:t>
      </w:r>
      <w:r w:rsidRPr="00C519E1">
        <w:rPr>
          <w:rFonts w:cs="Times New Roman"/>
          <w:lang w:val="fr-BE"/>
        </w:rPr>
        <w:t>, p. 84-88, 91-92.</w:t>
      </w:r>
    </w:p>
  </w:footnote>
  <w:footnote w:id="23">
    <w:p w:rsidR="005D3406" w:rsidRPr="00C519E1" w:rsidRDefault="005D3406" w:rsidP="00C43BCE">
      <w:pPr>
        <w:pStyle w:val="Notedebasdepage"/>
        <w:jc w:val="both"/>
        <w:rPr>
          <w:lang w:val="fr-BE"/>
        </w:rPr>
      </w:pPr>
      <w:r w:rsidRPr="00C519E1">
        <w:rPr>
          <w:rStyle w:val="Appelnotedebasdep"/>
        </w:rPr>
        <w:footnoteRef/>
      </w:r>
      <w:r w:rsidRPr="00C519E1">
        <w:t xml:space="preserve"> </w:t>
      </w:r>
      <w:r w:rsidRPr="00C519E1">
        <w:rPr>
          <w:rFonts w:cs="Times New Roman"/>
          <w:i/>
          <w:lang w:val="fr-BE"/>
        </w:rPr>
        <w:t>Certificats Plantin</w:t>
      </w:r>
      <w:r w:rsidRPr="00C519E1">
        <w:rPr>
          <w:rFonts w:cs="Times New Roman"/>
          <w:lang w:val="fr-BE"/>
        </w:rPr>
        <w:t xml:space="preserve">, p. 1. Sur cet imprimeur, voir : Georges </w:t>
      </w:r>
      <w:proofErr w:type="spellStart"/>
      <w:r w:rsidRPr="00C519E1">
        <w:rPr>
          <w:rFonts w:cs="Times New Roman"/>
          <w:smallCaps/>
          <w:lang w:val="fr-BE"/>
        </w:rPr>
        <w:t>Lepreux</w:t>
      </w:r>
      <w:proofErr w:type="spellEnd"/>
      <w:r w:rsidRPr="00C519E1">
        <w:rPr>
          <w:rFonts w:cs="Times New Roman"/>
          <w:lang w:val="fr-BE"/>
        </w:rPr>
        <w:t xml:space="preserve">, </w:t>
      </w:r>
      <w:r w:rsidRPr="00C519E1">
        <w:rPr>
          <w:rFonts w:cs="Times New Roman"/>
          <w:i/>
          <w:iCs/>
          <w:lang w:val="fr-BE"/>
        </w:rPr>
        <w:t xml:space="preserve">Gallia </w:t>
      </w:r>
      <w:proofErr w:type="spellStart"/>
      <w:r w:rsidRPr="00C519E1">
        <w:rPr>
          <w:rFonts w:cs="Times New Roman"/>
          <w:i/>
          <w:iCs/>
          <w:lang w:val="fr-BE"/>
        </w:rPr>
        <w:t>typographica</w:t>
      </w:r>
      <w:proofErr w:type="spellEnd"/>
      <w:r w:rsidRPr="00C519E1">
        <w:rPr>
          <w:rFonts w:cs="Times New Roman"/>
          <w:i/>
          <w:iCs/>
          <w:lang w:val="fr-BE"/>
        </w:rPr>
        <w:t xml:space="preserve"> ou Répertoire biographique et chronologique de tous les imprimeurs de France depuis les origines de l’imprimerie jusqu’à la Révolution</w:t>
      </w:r>
      <w:r w:rsidRPr="00C519E1">
        <w:rPr>
          <w:rFonts w:cs="Times New Roman"/>
          <w:lang w:val="fr-BE"/>
        </w:rPr>
        <w:t xml:space="preserve">, I, Paris, Honoré Champion, 1909, p. 81-82 ; Albert </w:t>
      </w:r>
      <w:proofErr w:type="spellStart"/>
      <w:r w:rsidRPr="00C519E1">
        <w:rPr>
          <w:rFonts w:cs="Times New Roman"/>
          <w:smallCaps/>
          <w:lang w:val="fr-BE"/>
        </w:rPr>
        <w:t>Labarre</w:t>
      </w:r>
      <w:proofErr w:type="spellEnd"/>
      <w:r w:rsidRPr="00C519E1">
        <w:rPr>
          <w:rFonts w:cs="Times New Roman"/>
          <w:smallCaps/>
          <w:lang w:val="fr-BE"/>
        </w:rPr>
        <w:t>, « </w:t>
      </w:r>
      <w:r w:rsidRPr="00C519E1">
        <w:rPr>
          <w:rFonts w:cs="Times New Roman"/>
          <w:lang w:val="fr-BE"/>
        </w:rPr>
        <w:t xml:space="preserve">Les imprimeurs et libraires de Douai aux </w:t>
      </w:r>
      <w:proofErr w:type="spellStart"/>
      <w:r w:rsidRPr="00C519E1">
        <w:rPr>
          <w:rFonts w:cs="Times New Roman"/>
          <w:smallCaps/>
          <w:lang w:val="fr-BE"/>
        </w:rPr>
        <w:t>xvi</w:t>
      </w:r>
      <w:r w:rsidRPr="00C519E1">
        <w:rPr>
          <w:rFonts w:cs="Times New Roman"/>
          <w:vertAlign w:val="superscript"/>
          <w:lang w:val="fr-BE"/>
        </w:rPr>
        <w:t>e</w:t>
      </w:r>
      <w:proofErr w:type="spellEnd"/>
      <w:r w:rsidRPr="00C519E1">
        <w:rPr>
          <w:rFonts w:cs="Times New Roman"/>
          <w:lang w:val="fr-BE"/>
        </w:rPr>
        <w:t xml:space="preserve"> et </w:t>
      </w:r>
      <w:proofErr w:type="spellStart"/>
      <w:r w:rsidRPr="00C519E1">
        <w:rPr>
          <w:rFonts w:cs="Times New Roman"/>
          <w:smallCaps/>
          <w:lang w:val="fr-BE"/>
        </w:rPr>
        <w:t>xvii</w:t>
      </w:r>
      <w:r w:rsidRPr="00C519E1">
        <w:rPr>
          <w:rFonts w:cs="Times New Roman"/>
          <w:vertAlign w:val="superscript"/>
          <w:lang w:val="fr-BE"/>
        </w:rPr>
        <w:t>e</w:t>
      </w:r>
      <w:proofErr w:type="spellEnd"/>
      <w:r w:rsidRPr="00C519E1">
        <w:rPr>
          <w:rFonts w:cs="Times New Roman"/>
          <w:lang w:val="fr-BE"/>
        </w:rPr>
        <w:t xml:space="preserve"> siècles », dans </w:t>
      </w:r>
      <w:r w:rsidRPr="00C519E1">
        <w:rPr>
          <w:rFonts w:cs="Times New Roman"/>
          <w:i/>
          <w:lang w:val="fr-BE"/>
        </w:rPr>
        <w:t xml:space="preserve">Liber </w:t>
      </w:r>
      <w:proofErr w:type="spellStart"/>
      <w:r w:rsidRPr="00C519E1">
        <w:rPr>
          <w:rFonts w:cs="Times New Roman"/>
          <w:i/>
          <w:lang w:val="fr-BE"/>
        </w:rPr>
        <w:t>amicorum</w:t>
      </w:r>
      <w:proofErr w:type="spellEnd"/>
      <w:r w:rsidRPr="00C519E1">
        <w:rPr>
          <w:rFonts w:cs="Times New Roman"/>
          <w:i/>
          <w:lang w:val="fr-BE"/>
        </w:rPr>
        <w:t xml:space="preserve"> Léon Voet</w:t>
      </w:r>
      <w:r w:rsidRPr="00C519E1">
        <w:rPr>
          <w:rFonts w:cs="Times New Roman"/>
          <w:lang w:val="fr-BE"/>
        </w:rPr>
        <w:t xml:space="preserve">, éd. </w:t>
      </w:r>
      <w:r w:rsidRPr="00C519E1">
        <w:rPr>
          <w:rFonts w:cs="Times New Roman"/>
          <w:lang w:val="nl-BE"/>
        </w:rPr>
        <w:t xml:space="preserve">Francine de Nave, Anvers, Vereeniging der Antwerpsche Bibliophielen, 1985, p. 259 ; Alexander </w:t>
      </w:r>
      <w:r w:rsidRPr="00C519E1">
        <w:rPr>
          <w:rFonts w:cs="Times New Roman"/>
          <w:smallCaps/>
          <w:lang w:val="nl-BE"/>
        </w:rPr>
        <w:t>Soetaert</w:t>
      </w:r>
      <w:r w:rsidRPr="00C519E1">
        <w:rPr>
          <w:rFonts w:cs="Times New Roman"/>
          <w:lang w:val="nl-BE"/>
        </w:rPr>
        <w:t xml:space="preserve">, </w:t>
      </w:r>
      <w:r w:rsidRPr="00C519E1">
        <w:rPr>
          <w:rFonts w:cs="Times New Roman"/>
          <w:i/>
          <w:iCs/>
          <w:lang w:val="nl-BE"/>
        </w:rPr>
        <w:t xml:space="preserve">De katholieke drukpers in de kerkprovincie Kamerijk. </w:t>
      </w:r>
      <w:proofErr w:type="spellStart"/>
      <w:r w:rsidRPr="00C519E1">
        <w:rPr>
          <w:rFonts w:cs="Times New Roman"/>
          <w:i/>
          <w:iCs/>
          <w:lang w:val="fr-BE"/>
        </w:rPr>
        <w:t>Contacten</w:t>
      </w:r>
      <w:proofErr w:type="spellEnd"/>
      <w:r w:rsidRPr="00C519E1">
        <w:rPr>
          <w:rFonts w:cs="Times New Roman"/>
          <w:i/>
          <w:iCs/>
          <w:lang w:val="fr-BE"/>
        </w:rPr>
        <w:t xml:space="preserve">, </w:t>
      </w:r>
      <w:proofErr w:type="spellStart"/>
      <w:r w:rsidRPr="00C519E1">
        <w:rPr>
          <w:rFonts w:cs="Times New Roman"/>
          <w:i/>
          <w:iCs/>
          <w:lang w:val="fr-BE"/>
        </w:rPr>
        <w:t>mobiliteit</w:t>
      </w:r>
      <w:proofErr w:type="spellEnd"/>
      <w:r w:rsidRPr="00C519E1">
        <w:rPr>
          <w:rFonts w:cs="Times New Roman"/>
          <w:i/>
          <w:iCs/>
          <w:lang w:val="fr-BE"/>
        </w:rPr>
        <w:t xml:space="preserve"> &amp; </w:t>
      </w:r>
      <w:proofErr w:type="spellStart"/>
      <w:r w:rsidRPr="00C519E1">
        <w:rPr>
          <w:rFonts w:cs="Times New Roman"/>
          <w:i/>
          <w:iCs/>
          <w:lang w:val="fr-BE"/>
        </w:rPr>
        <w:t>transfers</w:t>
      </w:r>
      <w:proofErr w:type="spellEnd"/>
      <w:r w:rsidRPr="00C519E1">
        <w:rPr>
          <w:rFonts w:cs="Times New Roman"/>
          <w:i/>
          <w:iCs/>
          <w:lang w:val="fr-BE"/>
        </w:rPr>
        <w:t xml:space="preserve"> in </w:t>
      </w:r>
      <w:proofErr w:type="spellStart"/>
      <w:r w:rsidRPr="00C519E1">
        <w:rPr>
          <w:rFonts w:cs="Times New Roman"/>
          <w:i/>
          <w:iCs/>
          <w:lang w:val="fr-BE"/>
        </w:rPr>
        <w:t>een</w:t>
      </w:r>
      <w:proofErr w:type="spellEnd"/>
      <w:r w:rsidRPr="00C519E1">
        <w:rPr>
          <w:rFonts w:cs="Times New Roman"/>
          <w:i/>
          <w:iCs/>
          <w:lang w:val="fr-BE"/>
        </w:rPr>
        <w:t xml:space="preserve"> </w:t>
      </w:r>
      <w:proofErr w:type="spellStart"/>
      <w:r w:rsidRPr="00C519E1">
        <w:rPr>
          <w:rFonts w:cs="Times New Roman"/>
          <w:i/>
          <w:iCs/>
          <w:lang w:val="fr-BE"/>
        </w:rPr>
        <w:t>grensgebied</w:t>
      </w:r>
      <w:proofErr w:type="spellEnd"/>
      <w:r w:rsidRPr="00C519E1">
        <w:rPr>
          <w:rFonts w:cs="Times New Roman"/>
          <w:i/>
          <w:iCs/>
          <w:lang w:val="fr-BE"/>
        </w:rPr>
        <w:t xml:space="preserve"> (1559-1659)</w:t>
      </w:r>
      <w:r w:rsidRPr="00C519E1">
        <w:rPr>
          <w:rFonts w:cs="Times New Roman"/>
          <w:lang w:val="fr-BE"/>
        </w:rPr>
        <w:t xml:space="preserve">, Louvain, Peeters, 2019, </w:t>
      </w:r>
      <w:r w:rsidRPr="00C519E1">
        <w:rPr>
          <w:rFonts w:cs="Times New Roman"/>
          <w:i/>
          <w:iCs/>
          <w:lang w:val="fr-BE"/>
        </w:rPr>
        <w:t>passim</w:t>
      </w:r>
      <w:r w:rsidRPr="00C519E1">
        <w:rPr>
          <w:rFonts w:cs="Times New Roman"/>
          <w:lang w:val="fr-BE"/>
        </w:rPr>
        <w:t>.</w:t>
      </w:r>
    </w:p>
  </w:footnote>
  <w:footnote w:id="24">
    <w:p w:rsidR="005D3406" w:rsidRPr="00C519E1" w:rsidRDefault="005D3406" w:rsidP="006F35B0">
      <w:pPr>
        <w:pStyle w:val="Notedebasdepage"/>
        <w:jc w:val="both"/>
        <w:rPr>
          <w:lang w:val="fr-BE"/>
        </w:rPr>
      </w:pPr>
      <w:r w:rsidRPr="00C519E1">
        <w:rPr>
          <w:rStyle w:val="Appelnotedebasdep"/>
        </w:rPr>
        <w:footnoteRef/>
      </w:r>
      <w:r w:rsidRPr="00C519E1">
        <w:t xml:space="preserve"> </w:t>
      </w:r>
      <w:r w:rsidRPr="00C519E1">
        <w:rPr>
          <w:lang w:val="fr-BE"/>
        </w:rPr>
        <w:t xml:space="preserve">Le certificat de </w:t>
      </w:r>
      <w:proofErr w:type="spellStart"/>
      <w:r w:rsidRPr="00C519E1">
        <w:rPr>
          <w:lang w:val="fr-BE"/>
        </w:rPr>
        <w:t>Silvester</w:t>
      </w:r>
      <w:proofErr w:type="spellEnd"/>
      <w:r w:rsidRPr="00C519E1">
        <w:rPr>
          <w:lang w:val="fr-BE"/>
        </w:rPr>
        <w:t xml:space="preserve"> van </w:t>
      </w:r>
      <w:proofErr w:type="spellStart"/>
      <w:r w:rsidRPr="00C519E1">
        <w:rPr>
          <w:lang w:val="fr-BE"/>
        </w:rPr>
        <w:t>Parijs</w:t>
      </w:r>
      <w:proofErr w:type="spellEnd"/>
      <w:r w:rsidRPr="00C519E1">
        <w:rPr>
          <w:lang w:val="fr-BE"/>
        </w:rPr>
        <w:t xml:space="preserve"> précise qu’il exerçait à Paris (</w:t>
      </w:r>
      <w:r w:rsidRPr="00C519E1">
        <w:rPr>
          <w:rFonts w:cs="Times New Roman"/>
          <w:i/>
          <w:lang w:val="fr-BE"/>
        </w:rPr>
        <w:t>Certificats Plantin</w:t>
      </w:r>
      <w:r w:rsidRPr="00C519E1">
        <w:rPr>
          <w:rFonts w:cs="Times New Roman"/>
          <w:lang w:val="fr-BE"/>
        </w:rPr>
        <w:t>, p. 24). Il s’agit visiblement d’une erreur, puisqu’il débuta son parcours professionnel à Anvers vers 1528 et y maintint ses activités tout au long de sa carrière.</w:t>
      </w:r>
    </w:p>
  </w:footnote>
  <w:footnote w:id="25">
    <w:p w:rsidR="00C519E1" w:rsidRPr="00C519E1" w:rsidRDefault="00C519E1" w:rsidP="00C519E1">
      <w:pPr>
        <w:pStyle w:val="Notedebasdepage"/>
        <w:jc w:val="both"/>
        <w:rPr>
          <w:lang w:val="fr-BE"/>
        </w:rPr>
      </w:pPr>
      <w:r w:rsidRPr="00C519E1">
        <w:rPr>
          <w:rStyle w:val="Appelnotedebasdep"/>
        </w:rPr>
        <w:footnoteRef/>
      </w:r>
      <w:r w:rsidRPr="00C519E1">
        <w:t xml:space="preserve"> À l’instar de celui de van </w:t>
      </w:r>
      <w:proofErr w:type="spellStart"/>
      <w:r w:rsidRPr="00C519E1">
        <w:t>Parijs</w:t>
      </w:r>
      <w:proofErr w:type="spellEnd"/>
      <w:r w:rsidRPr="00C519E1">
        <w:t xml:space="preserve">, </w:t>
      </w:r>
      <w:r w:rsidRPr="00C519E1">
        <w:rPr>
          <w:lang w:val="fr-BE"/>
        </w:rPr>
        <w:t xml:space="preserve">le certificat de </w:t>
      </w:r>
      <w:proofErr w:type="spellStart"/>
      <w:r w:rsidRPr="00C519E1">
        <w:rPr>
          <w:lang w:val="fr-BE"/>
        </w:rPr>
        <w:t>Bartholomaeus</w:t>
      </w:r>
      <w:proofErr w:type="spellEnd"/>
      <w:r w:rsidRPr="00C519E1">
        <w:rPr>
          <w:lang w:val="fr-BE"/>
        </w:rPr>
        <w:t xml:space="preserve"> </w:t>
      </w:r>
      <w:proofErr w:type="spellStart"/>
      <w:r w:rsidRPr="00C519E1">
        <w:rPr>
          <w:lang w:val="fr-BE"/>
        </w:rPr>
        <w:t>Gravius</w:t>
      </w:r>
      <w:proofErr w:type="spellEnd"/>
      <w:r w:rsidRPr="00C519E1">
        <w:rPr>
          <w:lang w:val="fr-BE"/>
        </w:rPr>
        <w:t xml:space="preserve"> précise erronément qu’il serait actif à Gand (</w:t>
      </w:r>
      <w:r w:rsidRPr="00C519E1">
        <w:rPr>
          <w:rFonts w:cs="Times New Roman"/>
          <w:i/>
          <w:lang w:val="fr-BE"/>
        </w:rPr>
        <w:t>Certificats Plantin</w:t>
      </w:r>
      <w:r w:rsidRPr="00C519E1">
        <w:rPr>
          <w:rFonts w:cs="Times New Roman"/>
          <w:lang w:val="fr-BE"/>
        </w:rPr>
        <w:t xml:space="preserve">, p. 8), alors qu’il exerça son métier à Louvain entre </w:t>
      </w:r>
      <w:proofErr w:type="gramStart"/>
      <w:r w:rsidRPr="00C519E1">
        <w:rPr>
          <w:rFonts w:cs="Times New Roman"/>
          <w:i/>
          <w:iCs/>
          <w:lang w:val="fr-BE"/>
        </w:rPr>
        <w:t>ca</w:t>
      </w:r>
      <w:proofErr w:type="gramEnd"/>
      <w:r w:rsidRPr="00C519E1">
        <w:rPr>
          <w:rFonts w:cs="Times New Roman"/>
          <w:i/>
          <w:iCs/>
          <w:lang w:val="fr-BE"/>
        </w:rPr>
        <w:t xml:space="preserve"> </w:t>
      </w:r>
      <w:r w:rsidRPr="00C519E1">
        <w:rPr>
          <w:rFonts w:cs="Times New Roman"/>
          <w:lang w:val="fr-BE"/>
        </w:rPr>
        <w:t>1530 et 1578.</w:t>
      </w:r>
    </w:p>
  </w:footnote>
  <w:footnote w:id="26">
    <w:p w:rsidR="005D3406" w:rsidRPr="00C519E1" w:rsidRDefault="005D3406" w:rsidP="00C43BCE">
      <w:pPr>
        <w:pStyle w:val="Notedebasdepage"/>
        <w:jc w:val="both"/>
      </w:pPr>
      <w:r w:rsidRPr="00C519E1">
        <w:rPr>
          <w:rStyle w:val="Appelnotedebasdep"/>
        </w:rPr>
        <w:footnoteRef/>
      </w:r>
      <w:r w:rsidRPr="00C519E1">
        <w:t xml:space="preserve"> </w:t>
      </w:r>
      <w:r w:rsidRPr="00C519E1">
        <w:rPr>
          <w:rFonts w:cs="Times New Roman"/>
          <w:i/>
          <w:lang w:val="fr-BE"/>
        </w:rPr>
        <w:t>Certificats Plantin</w:t>
      </w:r>
      <w:r w:rsidRPr="00C519E1">
        <w:rPr>
          <w:rFonts w:cs="Times New Roman"/>
          <w:lang w:val="fr-BE"/>
        </w:rPr>
        <w:t>, p. 93-95.</w:t>
      </w:r>
    </w:p>
  </w:footnote>
  <w:footnote w:id="27">
    <w:p w:rsidR="005D3406" w:rsidRPr="00C519E1" w:rsidRDefault="005D3406" w:rsidP="00C43BCE">
      <w:pPr>
        <w:pStyle w:val="Notedebasdepage"/>
        <w:jc w:val="both"/>
        <w:rPr>
          <w:lang w:val="fr-BE"/>
        </w:rPr>
      </w:pPr>
      <w:r w:rsidRPr="00C519E1">
        <w:rPr>
          <w:rStyle w:val="Appelnotedebasdep"/>
        </w:rPr>
        <w:footnoteRef/>
      </w:r>
      <w:r w:rsidRPr="00C519E1">
        <w:t xml:space="preserve"> </w:t>
      </w:r>
      <w:r w:rsidRPr="00C519E1">
        <w:rPr>
          <w:lang w:val="fr-BE"/>
        </w:rPr>
        <w:t xml:space="preserve">Renaud </w:t>
      </w:r>
      <w:r w:rsidRPr="00C519E1">
        <w:rPr>
          <w:smallCaps/>
          <w:lang w:val="fr-BE"/>
        </w:rPr>
        <w:t>Adam</w:t>
      </w:r>
      <w:r w:rsidRPr="00C519E1">
        <w:rPr>
          <w:lang w:val="fr-BE"/>
        </w:rPr>
        <w:t xml:space="preserve">, </w:t>
      </w:r>
      <w:r w:rsidRPr="00C519E1">
        <w:rPr>
          <w:i/>
          <w:iCs/>
          <w:lang w:val="fr-BE"/>
        </w:rPr>
        <w:t>Vivre et imprimer dans les Pays-Bas méridionaux (des origines à la Réforme)</w:t>
      </w:r>
      <w:r w:rsidRPr="00C519E1">
        <w:rPr>
          <w:lang w:val="fr-BE"/>
        </w:rPr>
        <w:t xml:space="preserve">, I, Turnhout, </w:t>
      </w:r>
      <w:proofErr w:type="spellStart"/>
      <w:r w:rsidRPr="00C519E1">
        <w:rPr>
          <w:lang w:val="fr-BE"/>
        </w:rPr>
        <w:t>Brepols</w:t>
      </w:r>
      <w:proofErr w:type="spellEnd"/>
      <w:r w:rsidRPr="00C519E1">
        <w:rPr>
          <w:lang w:val="fr-BE"/>
        </w:rPr>
        <w:t>, 2018, p. 175-178.</w:t>
      </w:r>
    </w:p>
  </w:footnote>
  <w:footnote w:id="28">
    <w:p w:rsidR="005D3406" w:rsidRPr="00C519E1" w:rsidRDefault="005D3406" w:rsidP="00C43BCE">
      <w:pPr>
        <w:pStyle w:val="Notedebasdepage"/>
        <w:jc w:val="both"/>
        <w:rPr>
          <w:lang w:val="fr-BE"/>
        </w:rPr>
      </w:pPr>
      <w:r w:rsidRPr="00C519E1">
        <w:rPr>
          <w:rStyle w:val="Appelnotedebasdep"/>
        </w:rPr>
        <w:footnoteRef/>
      </w:r>
      <w:r w:rsidRPr="00C519E1">
        <w:t xml:space="preserve"> </w:t>
      </w:r>
      <w:r w:rsidRPr="00C519E1">
        <w:rPr>
          <w:rFonts w:cs="Times New Roman"/>
          <w:i/>
          <w:lang w:val="fr-BE"/>
        </w:rPr>
        <w:t>Corr. Plantin</w:t>
      </w:r>
      <w:r w:rsidRPr="00C519E1">
        <w:rPr>
          <w:rFonts w:cs="Times New Roman"/>
          <w:lang w:val="fr-BE"/>
        </w:rPr>
        <w:t>, II, p. 142-143 (lettre 231), 145 (lettre 233).</w:t>
      </w:r>
    </w:p>
  </w:footnote>
  <w:footnote w:id="29">
    <w:p w:rsidR="005D3406" w:rsidRPr="00261087" w:rsidRDefault="005D3406" w:rsidP="00C43BCE">
      <w:pPr>
        <w:pStyle w:val="Notedebasdepage"/>
        <w:jc w:val="both"/>
        <w:rPr>
          <w:lang w:val="fr-BE"/>
        </w:rPr>
      </w:pPr>
      <w:r w:rsidRPr="00C519E1">
        <w:rPr>
          <w:rStyle w:val="Appelnotedebasdep"/>
        </w:rPr>
        <w:footnoteRef/>
      </w:r>
      <w:r w:rsidRPr="00261087">
        <w:rPr>
          <w:lang w:val="fr-BE"/>
        </w:rPr>
        <w:t xml:space="preserve"> </w:t>
      </w:r>
      <w:r w:rsidRPr="00261087">
        <w:rPr>
          <w:rFonts w:cs="Times New Roman"/>
          <w:i/>
          <w:lang w:val="fr-BE"/>
        </w:rPr>
        <w:t>Certificats Plantin</w:t>
      </w:r>
      <w:r w:rsidRPr="00261087">
        <w:rPr>
          <w:rFonts w:cs="Times New Roman"/>
          <w:lang w:val="fr-BE"/>
        </w:rPr>
        <w:t>, p. 69.</w:t>
      </w:r>
    </w:p>
  </w:footnote>
  <w:footnote w:id="30">
    <w:p w:rsidR="005D3406" w:rsidRPr="00C519E1" w:rsidRDefault="005D3406" w:rsidP="00C43BCE">
      <w:pPr>
        <w:pStyle w:val="Notedebasdepage"/>
        <w:jc w:val="both"/>
        <w:rPr>
          <w:iCs/>
          <w:lang w:val="fr-BE"/>
        </w:rPr>
      </w:pPr>
      <w:r w:rsidRPr="00C519E1">
        <w:rPr>
          <w:rStyle w:val="Appelnotedebasdep"/>
        </w:rPr>
        <w:footnoteRef/>
      </w:r>
      <w:r w:rsidRPr="00C519E1">
        <w:rPr>
          <w:lang w:val="fr-BE"/>
        </w:rPr>
        <w:t xml:space="preserve"> </w:t>
      </w:r>
      <w:r w:rsidRPr="00C519E1">
        <w:rPr>
          <w:color w:val="000000" w:themeColor="text1"/>
        </w:rPr>
        <w:t>Quelque 170 imprimeurs et libraires quittèrent les anciens Pays-Bas pour les Provinces-Unies dans la foulée de la reprise d’Anvers. Plus généralement, on estime qu’entre 1580 et 1620, plus de 100 000 personnes prirent la décision de s’exiler dans les Provinces-Unies (</w:t>
      </w:r>
      <w:r w:rsidRPr="00C519E1">
        <w:rPr>
          <w:rFonts w:cs="Times New Roman"/>
        </w:rPr>
        <w:t xml:space="preserve">Andrew </w:t>
      </w:r>
      <w:proofErr w:type="spellStart"/>
      <w:r w:rsidRPr="00C519E1">
        <w:rPr>
          <w:rFonts w:cs="Times New Roman"/>
          <w:smallCaps/>
        </w:rPr>
        <w:t>Pettegree</w:t>
      </w:r>
      <w:proofErr w:type="spellEnd"/>
      <w:r w:rsidRPr="00C519E1">
        <w:rPr>
          <w:rFonts w:cs="Times New Roman"/>
          <w:smallCaps/>
        </w:rPr>
        <w:t>,</w:t>
      </w:r>
      <w:r w:rsidRPr="00C519E1">
        <w:rPr>
          <w:rFonts w:cs="Times New Roman"/>
        </w:rPr>
        <w:t xml:space="preserve"> Arthur </w:t>
      </w:r>
      <w:r w:rsidRPr="00C519E1">
        <w:rPr>
          <w:rFonts w:cs="Times New Roman"/>
          <w:smallCaps/>
        </w:rPr>
        <w:t xml:space="preserve">der </w:t>
      </w:r>
      <w:proofErr w:type="spellStart"/>
      <w:r w:rsidRPr="00C519E1">
        <w:rPr>
          <w:rFonts w:cs="Times New Roman"/>
          <w:smallCaps/>
        </w:rPr>
        <w:t>Weduwen</w:t>
      </w:r>
      <w:proofErr w:type="spellEnd"/>
      <w:r w:rsidRPr="00C519E1">
        <w:rPr>
          <w:rFonts w:cs="Times New Roman"/>
        </w:rPr>
        <w:t xml:space="preserve">, </w:t>
      </w:r>
      <w:r w:rsidRPr="00C519E1">
        <w:rPr>
          <w:rFonts w:cs="Times New Roman"/>
          <w:i/>
        </w:rPr>
        <w:t xml:space="preserve">The </w:t>
      </w:r>
      <w:proofErr w:type="spellStart"/>
      <w:r w:rsidRPr="00C519E1">
        <w:rPr>
          <w:rFonts w:cs="Times New Roman"/>
          <w:i/>
        </w:rPr>
        <w:t>Bookshop</w:t>
      </w:r>
      <w:proofErr w:type="spellEnd"/>
      <w:r w:rsidRPr="00C519E1">
        <w:rPr>
          <w:rFonts w:cs="Times New Roman"/>
          <w:i/>
        </w:rPr>
        <w:t xml:space="preserve"> of the World…, op. </w:t>
      </w:r>
      <w:proofErr w:type="spellStart"/>
      <w:proofErr w:type="gramStart"/>
      <w:r w:rsidRPr="00C519E1">
        <w:rPr>
          <w:rFonts w:cs="Times New Roman"/>
          <w:i/>
        </w:rPr>
        <w:t>cit</w:t>
      </w:r>
      <w:proofErr w:type="spellEnd"/>
      <w:proofErr w:type="gramEnd"/>
      <w:r w:rsidRPr="00C519E1">
        <w:rPr>
          <w:rFonts w:cs="Times New Roman"/>
          <w:i/>
        </w:rPr>
        <w:t xml:space="preserve">. </w:t>
      </w:r>
      <w:r w:rsidRPr="00C519E1">
        <w:rPr>
          <w:rFonts w:cs="Times New Roman"/>
          <w:iCs/>
          <w:lang w:val="fr-BE"/>
        </w:rPr>
        <w:t xml:space="preserve">[note 6], p. 27-44, </w:t>
      </w:r>
      <w:proofErr w:type="spellStart"/>
      <w:r w:rsidRPr="00C519E1">
        <w:rPr>
          <w:rFonts w:cs="Times New Roman"/>
          <w:iCs/>
          <w:lang w:val="fr-BE"/>
        </w:rPr>
        <w:t>spéc</w:t>
      </w:r>
      <w:proofErr w:type="spellEnd"/>
      <w:r w:rsidRPr="00C519E1">
        <w:rPr>
          <w:rFonts w:cs="Times New Roman"/>
          <w:iCs/>
          <w:lang w:val="fr-BE"/>
        </w:rPr>
        <w:t xml:space="preserve">. </w:t>
      </w:r>
      <w:r w:rsidR="00C519E1">
        <w:rPr>
          <w:rFonts w:cs="Times New Roman"/>
          <w:iCs/>
          <w:lang w:val="fr-BE"/>
        </w:rPr>
        <w:t xml:space="preserve">p. </w:t>
      </w:r>
      <w:r w:rsidRPr="00C519E1">
        <w:rPr>
          <w:rFonts w:cs="Times New Roman"/>
          <w:iCs/>
          <w:lang w:val="fr-BE"/>
        </w:rPr>
        <w:t>31-32).</w:t>
      </w:r>
    </w:p>
  </w:footnote>
  <w:footnote w:id="31">
    <w:p w:rsidR="005D3406" w:rsidRPr="00C519E1" w:rsidRDefault="005D3406" w:rsidP="00C43BCE">
      <w:pPr>
        <w:pStyle w:val="Notedebasdepage"/>
        <w:jc w:val="both"/>
        <w:rPr>
          <w:lang w:val="fr-BE"/>
        </w:rPr>
      </w:pPr>
      <w:r w:rsidRPr="00C519E1">
        <w:rPr>
          <w:rStyle w:val="Appelnotedebasdep"/>
        </w:rPr>
        <w:footnoteRef/>
      </w:r>
      <w:r w:rsidRPr="00C519E1">
        <w:t xml:space="preserve"> Renaud </w:t>
      </w:r>
      <w:r w:rsidRPr="00C519E1">
        <w:rPr>
          <w:smallCaps/>
        </w:rPr>
        <w:t>Adam</w:t>
      </w:r>
      <w:r w:rsidRPr="00C519E1">
        <w:t xml:space="preserve">, Nicole </w:t>
      </w:r>
      <w:r w:rsidRPr="00C519E1">
        <w:rPr>
          <w:smallCaps/>
        </w:rPr>
        <w:t xml:space="preserve">Bingen, </w:t>
      </w:r>
      <w:r w:rsidRPr="00C519E1">
        <w:rPr>
          <w:i/>
          <w:iCs/>
        </w:rPr>
        <w:t>Lectures italiennes dans les pays wallons à la première Modernité (1500-1630)</w:t>
      </w:r>
      <w:r w:rsidRPr="00C519E1">
        <w:t xml:space="preserve">, Turnhout, </w:t>
      </w:r>
      <w:proofErr w:type="spellStart"/>
      <w:r w:rsidRPr="00C519E1">
        <w:t>Brepols</w:t>
      </w:r>
      <w:proofErr w:type="spellEnd"/>
      <w:r w:rsidRPr="00C519E1">
        <w:t xml:space="preserve">, 2015, p. 29-45 ; Sébastien </w:t>
      </w:r>
      <w:r w:rsidRPr="00C519E1">
        <w:rPr>
          <w:smallCaps/>
        </w:rPr>
        <w:t>Afonso</w:t>
      </w:r>
      <w:r w:rsidRPr="00C519E1">
        <w:t xml:space="preserve">, </w:t>
      </w:r>
      <w:r w:rsidRPr="00C519E1">
        <w:rPr>
          <w:i/>
          <w:iCs/>
        </w:rPr>
        <w:t>Imprimeurs, société et réseaux dans les villes de langue romane des Pays-Bas méridionaux (1580-</w:t>
      </w:r>
      <w:proofErr w:type="gramStart"/>
      <w:r w:rsidRPr="00C519E1">
        <w:rPr>
          <w:i/>
          <w:iCs/>
        </w:rPr>
        <w:t>ca</w:t>
      </w:r>
      <w:proofErr w:type="gramEnd"/>
      <w:r w:rsidRPr="00C519E1">
        <w:rPr>
          <w:i/>
          <w:iCs/>
        </w:rPr>
        <w:t xml:space="preserve"> 1677)</w:t>
      </w:r>
      <w:r w:rsidRPr="00C519E1">
        <w:t xml:space="preserve">, Thèse inédite, Université Libre de Bruxelles, 2016 ; </w:t>
      </w:r>
      <w:r w:rsidRPr="00C519E1">
        <w:rPr>
          <w:rFonts w:cs="Times New Roman"/>
          <w:lang w:val="fr-BE"/>
        </w:rPr>
        <w:t xml:space="preserve">Alexander </w:t>
      </w:r>
      <w:proofErr w:type="spellStart"/>
      <w:r w:rsidRPr="00C519E1">
        <w:rPr>
          <w:rFonts w:cs="Times New Roman"/>
          <w:smallCaps/>
          <w:lang w:val="fr-BE"/>
        </w:rPr>
        <w:t>Soetaert</w:t>
      </w:r>
      <w:proofErr w:type="spellEnd"/>
      <w:r w:rsidRPr="00C519E1">
        <w:rPr>
          <w:rFonts w:cs="Times New Roman"/>
          <w:lang w:val="fr-BE"/>
        </w:rPr>
        <w:t xml:space="preserve">, </w:t>
      </w:r>
      <w:r w:rsidRPr="00C519E1">
        <w:rPr>
          <w:rFonts w:cs="Times New Roman"/>
          <w:i/>
          <w:iCs/>
          <w:lang w:val="fr-BE"/>
        </w:rPr>
        <w:t xml:space="preserve">De </w:t>
      </w:r>
      <w:proofErr w:type="spellStart"/>
      <w:r w:rsidRPr="00C519E1">
        <w:rPr>
          <w:rFonts w:cs="Times New Roman"/>
          <w:i/>
          <w:iCs/>
          <w:lang w:val="fr-BE"/>
        </w:rPr>
        <w:t>katholieke</w:t>
      </w:r>
      <w:proofErr w:type="spellEnd"/>
      <w:r w:rsidRPr="00C519E1">
        <w:rPr>
          <w:rFonts w:cs="Times New Roman"/>
          <w:i/>
          <w:iCs/>
          <w:lang w:val="fr-BE"/>
        </w:rPr>
        <w:t xml:space="preserve"> </w:t>
      </w:r>
      <w:proofErr w:type="spellStart"/>
      <w:r w:rsidRPr="00C519E1">
        <w:rPr>
          <w:rFonts w:cs="Times New Roman"/>
          <w:i/>
          <w:iCs/>
          <w:lang w:val="fr-BE"/>
        </w:rPr>
        <w:t>drukpers</w:t>
      </w:r>
      <w:proofErr w:type="spellEnd"/>
      <w:r w:rsidRPr="00C519E1">
        <w:rPr>
          <w:rFonts w:cs="Times New Roman"/>
          <w:i/>
          <w:iCs/>
          <w:lang w:val="fr-BE"/>
        </w:rPr>
        <w:t xml:space="preserve"> in de </w:t>
      </w:r>
      <w:proofErr w:type="spellStart"/>
      <w:r w:rsidRPr="00C519E1">
        <w:rPr>
          <w:rFonts w:cs="Times New Roman"/>
          <w:i/>
          <w:iCs/>
          <w:lang w:val="fr-BE"/>
        </w:rPr>
        <w:t>kerkprovincie</w:t>
      </w:r>
      <w:proofErr w:type="spellEnd"/>
      <w:r w:rsidRPr="00C519E1">
        <w:rPr>
          <w:rFonts w:cs="Times New Roman"/>
          <w:i/>
          <w:iCs/>
          <w:lang w:val="fr-BE"/>
        </w:rPr>
        <w:t xml:space="preserve"> </w:t>
      </w:r>
      <w:proofErr w:type="spellStart"/>
      <w:r w:rsidRPr="00C519E1">
        <w:rPr>
          <w:rFonts w:cs="Times New Roman"/>
          <w:i/>
          <w:iCs/>
          <w:lang w:val="fr-BE"/>
        </w:rPr>
        <w:t>Kamerijk</w:t>
      </w:r>
      <w:proofErr w:type="spellEnd"/>
      <w:r w:rsidRPr="00C519E1">
        <w:rPr>
          <w:rFonts w:cs="Times New Roman"/>
          <w:i/>
          <w:iCs/>
          <w:lang w:val="fr-BE"/>
        </w:rPr>
        <w:t xml:space="preserve">…, op. </w:t>
      </w:r>
      <w:proofErr w:type="spellStart"/>
      <w:r w:rsidRPr="00C519E1">
        <w:rPr>
          <w:rFonts w:cs="Times New Roman"/>
          <w:i/>
          <w:iCs/>
          <w:lang w:val="fr-BE"/>
        </w:rPr>
        <w:t>cit</w:t>
      </w:r>
      <w:proofErr w:type="spellEnd"/>
      <w:r w:rsidRPr="00C519E1">
        <w:rPr>
          <w:rFonts w:cs="Times New Roman"/>
          <w:i/>
          <w:iCs/>
          <w:lang w:val="fr-BE"/>
        </w:rPr>
        <w:t xml:space="preserve">. </w:t>
      </w:r>
      <w:r w:rsidRPr="00C519E1">
        <w:rPr>
          <w:rFonts w:cs="Times New Roman"/>
          <w:lang w:val="fr-BE"/>
        </w:rPr>
        <w:t xml:space="preserve">[note 22], </w:t>
      </w:r>
      <w:r w:rsidRPr="00C519E1">
        <w:rPr>
          <w:rFonts w:cs="Times New Roman"/>
          <w:i/>
          <w:iCs/>
          <w:lang w:val="fr-BE"/>
        </w:rPr>
        <w:t>passim</w:t>
      </w:r>
      <w:r w:rsidRPr="00C519E1">
        <w:rPr>
          <w:rFonts w:cs="Times New Roman"/>
          <w:lang w:val="fr-BE"/>
        </w:rPr>
        <w:t>.</w:t>
      </w:r>
    </w:p>
  </w:footnote>
  <w:footnote w:id="32">
    <w:p w:rsidR="005D3406" w:rsidRPr="00C519E1" w:rsidRDefault="005D3406" w:rsidP="00C43BCE">
      <w:pPr>
        <w:pStyle w:val="Notedebasdepage"/>
        <w:jc w:val="both"/>
        <w:rPr>
          <w:lang w:val="fr-BE"/>
        </w:rPr>
      </w:pPr>
      <w:r w:rsidRPr="00C519E1">
        <w:rPr>
          <w:rStyle w:val="Appelnotedebasdep"/>
        </w:rPr>
        <w:footnoteRef/>
      </w:r>
      <w:r w:rsidRPr="00C519E1">
        <w:rPr>
          <w:lang w:val="fr-BE"/>
        </w:rPr>
        <w:t xml:space="preserve"> Frédéric </w:t>
      </w:r>
      <w:r w:rsidRPr="00C519E1">
        <w:rPr>
          <w:smallCaps/>
          <w:lang w:val="fr-BE"/>
        </w:rPr>
        <w:t>Barbier</w:t>
      </w:r>
      <w:r w:rsidRPr="00C519E1">
        <w:rPr>
          <w:lang w:val="fr-BE"/>
        </w:rPr>
        <w:t xml:space="preserve">, </w:t>
      </w:r>
      <w:r w:rsidRPr="00C519E1">
        <w:rPr>
          <w:i/>
          <w:iCs/>
          <w:lang w:val="fr-BE"/>
        </w:rPr>
        <w:t>L’Europe de Gutenberg. Le livre et l’invention de la modernité occidentale (</w:t>
      </w:r>
      <w:proofErr w:type="spellStart"/>
      <w:r w:rsidRPr="00C519E1">
        <w:rPr>
          <w:i/>
          <w:iCs/>
          <w:smallCaps/>
          <w:lang w:val="fr-BE"/>
        </w:rPr>
        <w:t>xiii</w:t>
      </w:r>
      <w:r w:rsidRPr="00C519E1">
        <w:rPr>
          <w:i/>
          <w:iCs/>
          <w:vertAlign w:val="superscript"/>
          <w:lang w:val="fr-BE"/>
        </w:rPr>
        <w:t>e</w:t>
      </w:r>
      <w:r w:rsidRPr="00C519E1">
        <w:rPr>
          <w:i/>
          <w:iCs/>
          <w:lang w:val="fr-BE"/>
        </w:rPr>
        <w:t>-</w:t>
      </w:r>
      <w:r w:rsidRPr="00C519E1">
        <w:rPr>
          <w:i/>
          <w:iCs/>
          <w:smallCaps/>
          <w:lang w:val="fr-BE"/>
        </w:rPr>
        <w:t>xvi</w:t>
      </w:r>
      <w:r w:rsidRPr="00C519E1">
        <w:rPr>
          <w:i/>
          <w:iCs/>
          <w:vertAlign w:val="superscript"/>
          <w:lang w:val="fr-BE"/>
        </w:rPr>
        <w:t>e</w:t>
      </w:r>
      <w:proofErr w:type="spellEnd"/>
      <w:r w:rsidRPr="00C519E1">
        <w:rPr>
          <w:i/>
          <w:iCs/>
          <w:lang w:val="fr-BE"/>
        </w:rPr>
        <w:t xml:space="preserve"> siècle)</w:t>
      </w:r>
      <w:r w:rsidRPr="00C519E1">
        <w:rPr>
          <w:lang w:val="fr-BE"/>
        </w:rPr>
        <w:t>, Paris, Belin, 2006, p. 172-173.</w:t>
      </w:r>
    </w:p>
  </w:footnote>
  <w:footnote w:id="33">
    <w:p w:rsidR="005D3406" w:rsidRPr="00C519E1" w:rsidRDefault="005D3406" w:rsidP="00C43BCE">
      <w:pPr>
        <w:pStyle w:val="Notedebasdepage"/>
        <w:jc w:val="both"/>
        <w:rPr>
          <w:lang w:val="fr-BE"/>
        </w:rPr>
      </w:pPr>
      <w:r w:rsidRPr="00C519E1">
        <w:rPr>
          <w:rStyle w:val="Appelnotedebasdep"/>
        </w:rPr>
        <w:footnoteRef/>
      </w:r>
      <w:r w:rsidRPr="00C519E1">
        <w:rPr>
          <w:lang w:val="en-US"/>
        </w:rPr>
        <w:t xml:space="preserve"> Sur </w:t>
      </w:r>
      <w:proofErr w:type="spellStart"/>
      <w:r w:rsidRPr="00C519E1">
        <w:rPr>
          <w:lang w:val="en-US"/>
        </w:rPr>
        <w:t>ce</w:t>
      </w:r>
      <w:proofErr w:type="spellEnd"/>
      <w:r w:rsidRPr="00C519E1">
        <w:rPr>
          <w:lang w:val="en-US"/>
        </w:rPr>
        <w:t xml:space="preserve"> livre, on </w:t>
      </w:r>
      <w:proofErr w:type="spellStart"/>
      <w:r w:rsidRPr="00C519E1">
        <w:rPr>
          <w:lang w:val="en-US"/>
        </w:rPr>
        <w:t>renverra</w:t>
      </w:r>
      <w:proofErr w:type="spellEnd"/>
      <w:r w:rsidRPr="00C519E1">
        <w:rPr>
          <w:lang w:val="en-US"/>
        </w:rPr>
        <w:t xml:space="preserve"> </w:t>
      </w:r>
      <w:proofErr w:type="gramStart"/>
      <w:r w:rsidRPr="00C519E1">
        <w:rPr>
          <w:lang w:val="en-US"/>
        </w:rPr>
        <w:t>à :</w:t>
      </w:r>
      <w:proofErr w:type="gramEnd"/>
      <w:r w:rsidRPr="00C519E1">
        <w:rPr>
          <w:lang w:val="en-US"/>
        </w:rPr>
        <w:t xml:space="preserve"> Irvine </w:t>
      </w:r>
      <w:r w:rsidRPr="00C519E1">
        <w:rPr>
          <w:smallCaps/>
          <w:lang w:val="en-US"/>
        </w:rPr>
        <w:t>Masson</w:t>
      </w:r>
      <w:r w:rsidRPr="00C519E1">
        <w:rPr>
          <w:lang w:val="en-US"/>
        </w:rPr>
        <w:t xml:space="preserve">, </w:t>
      </w:r>
      <w:r w:rsidRPr="00C519E1">
        <w:rPr>
          <w:i/>
          <w:lang w:val="en-US"/>
        </w:rPr>
        <w:t xml:space="preserve">The Mainz Psalters and Canon </w:t>
      </w:r>
      <w:proofErr w:type="spellStart"/>
      <w:r w:rsidRPr="00C519E1">
        <w:rPr>
          <w:i/>
          <w:lang w:val="en-US"/>
        </w:rPr>
        <w:t>Missae</w:t>
      </w:r>
      <w:proofErr w:type="spellEnd"/>
      <w:r w:rsidRPr="00C519E1">
        <w:rPr>
          <w:i/>
          <w:lang w:val="en-US"/>
        </w:rPr>
        <w:t> : 1457-1459</w:t>
      </w:r>
      <w:r w:rsidRPr="00C519E1">
        <w:rPr>
          <w:lang w:val="en-US"/>
        </w:rPr>
        <w:t xml:space="preserve">, </w:t>
      </w:r>
      <w:proofErr w:type="spellStart"/>
      <w:r w:rsidRPr="00C519E1">
        <w:rPr>
          <w:lang w:val="en-US"/>
        </w:rPr>
        <w:t>Londres</w:t>
      </w:r>
      <w:proofErr w:type="spellEnd"/>
      <w:r w:rsidRPr="00C519E1">
        <w:rPr>
          <w:lang w:val="en-US"/>
        </w:rPr>
        <w:t xml:space="preserve">, The Bibliographical Society, 1954 ; Mayumi </w:t>
      </w:r>
      <w:r w:rsidRPr="00C519E1">
        <w:rPr>
          <w:smallCaps/>
          <w:lang w:val="en-US"/>
        </w:rPr>
        <w:t>Ikeda</w:t>
      </w:r>
      <w:r w:rsidRPr="00C519E1">
        <w:rPr>
          <w:lang w:val="en-US"/>
        </w:rPr>
        <w:t>, « The First Experiments in Book Decoration at the Fust-</w:t>
      </w:r>
      <w:proofErr w:type="spellStart"/>
      <w:r w:rsidRPr="00C519E1">
        <w:rPr>
          <w:lang w:val="en-US"/>
        </w:rPr>
        <w:t>Schöffer</w:t>
      </w:r>
      <w:proofErr w:type="spellEnd"/>
      <w:r w:rsidRPr="00C519E1">
        <w:rPr>
          <w:lang w:val="en-US"/>
        </w:rPr>
        <w:t xml:space="preserve"> Press », dans </w:t>
      </w:r>
      <w:r w:rsidRPr="00C519E1">
        <w:rPr>
          <w:i/>
          <w:lang w:val="en-US"/>
        </w:rPr>
        <w:t>Early Printed Books as Material Objects. Proceedings of the Conference Organized by the IFLA Rare Books and Manuscripts Section Munich, 19-21 August 2009</w:t>
      </w:r>
      <w:r w:rsidRPr="00C519E1">
        <w:rPr>
          <w:lang w:val="en-US"/>
        </w:rPr>
        <w:t xml:space="preserve">, </w:t>
      </w:r>
      <w:proofErr w:type="spellStart"/>
      <w:r w:rsidRPr="00C519E1">
        <w:rPr>
          <w:lang w:val="en-US"/>
        </w:rPr>
        <w:t>éd</w:t>
      </w:r>
      <w:proofErr w:type="spellEnd"/>
      <w:r w:rsidRPr="00C519E1">
        <w:rPr>
          <w:lang w:val="en-US"/>
        </w:rPr>
        <w:t xml:space="preserve">. </w:t>
      </w:r>
      <w:r w:rsidRPr="00C519E1">
        <w:rPr>
          <w:lang w:val="fr-BE"/>
        </w:rPr>
        <w:t xml:space="preserve">Bettina Wagner et Marcia Reed, Berlin, De </w:t>
      </w:r>
      <w:proofErr w:type="spellStart"/>
      <w:r w:rsidRPr="00C519E1">
        <w:rPr>
          <w:lang w:val="fr-BE"/>
        </w:rPr>
        <w:t>Gruyter</w:t>
      </w:r>
      <w:proofErr w:type="spellEnd"/>
      <w:r w:rsidRPr="00C519E1">
        <w:rPr>
          <w:lang w:val="fr-BE"/>
        </w:rPr>
        <w:t xml:space="preserve"> Saur, 2010, p.</w:t>
      </w:r>
      <w:r w:rsidRPr="00C519E1">
        <w:rPr>
          <w:i/>
          <w:lang w:val="fr-BE"/>
        </w:rPr>
        <w:t xml:space="preserve"> </w:t>
      </w:r>
      <w:r w:rsidRPr="00C519E1">
        <w:rPr>
          <w:lang w:val="fr-BE"/>
        </w:rPr>
        <w:t>39-43.</w:t>
      </w:r>
    </w:p>
  </w:footnote>
  <w:footnote w:id="34">
    <w:p w:rsidR="005D3406" w:rsidRPr="00C519E1" w:rsidRDefault="005D3406" w:rsidP="00C43BCE">
      <w:pPr>
        <w:pStyle w:val="Notedebasdepage"/>
        <w:jc w:val="both"/>
        <w:rPr>
          <w:lang w:val="fr-BE"/>
        </w:rPr>
      </w:pPr>
      <w:r w:rsidRPr="00C519E1">
        <w:rPr>
          <w:rStyle w:val="Appelnotedebasdep"/>
        </w:rPr>
        <w:footnoteRef/>
      </w:r>
      <w:r w:rsidRPr="00C519E1">
        <w:t xml:space="preserve"> </w:t>
      </w:r>
      <w:r w:rsidRPr="00C519E1">
        <w:rPr>
          <w:lang w:val="fr-BE"/>
        </w:rPr>
        <w:t xml:space="preserve">Nous avons reproduit </w:t>
      </w:r>
      <w:r w:rsidRPr="00C519E1">
        <w:rPr>
          <w:i/>
          <w:iCs/>
          <w:lang w:val="fr-BE"/>
        </w:rPr>
        <w:t>in-extenso</w:t>
      </w:r>
      <w:r w:rsidRPr="00C519E1">
        <w:rPr>
          <w:lang w:val="fr-BE"/>
        </w:rPr>
        <w:t xml:space="preserve"> et traduit en français le long colophon </w:t>
      </w:r>
      <w:r w:rsidRPr="00C519E1">
        <w:t xml:space="preserve">des </w:t>
      </w:r>
      <w:proofErr w:type="spellStart"/>
      <w:r w:rsidRPr="00C519E1">
        <w:rPr>
          <w:i/>
        </w:rPr>
        <w:t>Formulae</w:t>
      </w:r>
      <w:proofErr w:type="spellEnd"/>
      <w:r w:rsidRPr="00C519E1">
        <w:rPr>
          <w:i/>
        </w:rPr>
        <w:t xml:space="preserve"> </w:t>
      </w:r>
      <w:proofErr w:type="spellStart"/>
      <w:r w:rsidRPr="00C519E1">
        <w:rPr>
          <w:i/>
        </w:rPr>
        <w:t>epistolarum</w:t>
      </w:r>
      <w:proofErr w:type="spellEnd"/>
      <w:r w:rsidRPr="00C519E1">
        <w:rPr>
          <w:iCs/>
        </w:rPr>
        <w:t xml:space="preserve"> de </w:t>
      </w:r>
      <w:r w:rsidRPr="00C519E1">
        <w:t xml:space="preserve">Carolus </w:t>
      </w:r>
      <w:proofErr w:type="spellStart"/>
      <w:r w:rsidRPr="00C519E1">
        <w:t>Maneken</w:t>
      </w:r>
      <w:proofErr w:type="spellEnd"/>
      <w:r w:rsidRPr="00C519E1">
        <w:t xml:space="preserve">, paru le 30 avril 1476 (ISTC im00176550), où </w:t>
      </w:r>
      <w:proofErr w:type="spellStart"/>
      <w:r w:rsidRPr="00C519E1">
        <w:t>Veldener</w:t>
      </w:r>
      <w:proofErr w:type="spellEnd"/>
      <w:r w:rsidRPr="00C519E1">
        <w:t xml:space="preserve"> fait l’étalage de son habileté typographique dans : « </w:t>
      </w:r>
      <w:r w:rsidRPr="00C519E1">
        <w:rPr>
          <w:lang w:val="fr-BE"/>
        </w:rPr>
        <w:t>La contrefaçon dans les anciens Pays-Bas (</w:t>
      </w:r>
      <w:proofErr w:type="spellStart"/>
      <w:r w:rsidRPr="00C519E1">
        <w:rPr>
          <w:smallCaps/>
          <w:lang w:val="fr-BE"/>
        </w:rPr>
        <w:t>xv</w:t>
      </w:r>
      <w:r w:rsidRPr="00C519E1">
        <w:rPr>
          <w:vertAlign w:val="superscript"/>
          <w:lang w:val="fr-BE"/>
        </w:rPr>
        <w:t>e</w:t>
      </w:r>
      <w:r w:rsidRPr="00C519E1">
        <w:rPr>
          <w:lang w:val="fr-BE"/>
        </w:rPr>
        <w:t>-</w:t>
      </w:r>
      <w:r w:rsidRPr="00C519E1">
        <w:rPr>
          <w:smallCaps/>
          <w:lang w:val="fr-BE"/>
        </w:rPr>
        <w:t>xvii</w:t>
      </w:r>
      <w:r w:rsidRPr="00C519E1">
        <w:rPr>
          <w:vertAlign w:val="superscript"/>
          <w:lang w:val="fr-BE"/>
        </w:rPr>
        <w:t>e</w:t>
      </w:r>
      <w:proofErr w:type="spellEnd"/>
      <w:r w:rsidRPr="00C519E1">
        <w:rPr>
          <w:lang w:val="fr-BE"/>
        </w:rPr>
        <w:t xml:space="preserve"> siècle) », </w:t>
      </w:r>
      <w:r w:rsidRPr="00C519E1">
        <w:rPr>
          <w:i/>
          <w:iCs/>
          <w:lang w:val="fr-BE"/>
        </w:rPr>
        <w:t>Histoire et civilisation du livre</w:t>
      </w:r>
      <w:r w:rsidRPr="00C519E1">
        <w:rPr>
          <w:lang w:val="fr-BE"/>
        </w:rPr>
        <w:t>, 13, 2017, p. 18-19.</w:t>
      </w:r>
    </w:p>
  </w:footnote>
  <w:footnote w:id="35">
    <w:p w:rsidR="005D3406" w:rsidRPr="00C519E1" w:rsidRDefault="005D3406" w:rsidP="00C43BCE">
      <w:pPr>
        <w:pStyle w:val="Notedebasdepage"/>
        <w:jc w:val="both"/>
      </w:pPr>
      <w:r w:rsidRPr="00C519E1">
        <w:rPr>
          <w:rStyle w:val="Appelnotedebasdep"/>
        </w:rPr>
        <w:footnoteRef/>
      </w:r>
      <w:r w:rsidRPr="00C519E1">
        <w:rPr>
          <w:lang w:val="fr-BE"/>
        </w:rPr>
        <w:t xml:space="preserve"> Alfred W. </w:t>
      </w:r>
      <w:proofErr w:type="spellStart"/>
      <w:r w:rsidRPr="00C519E1">
        <w:rPr>
          <w:smallCaps/>
          <w:lang w:val="fr-BE"/>
        </w:rPr>
        <w:t>Pollard</w:t>
      </w:r>
      <w:proofErr w:type="spellEnd"/>
      <w:r w:rsidRPr="00C519E1">
        <w:rPr>
          <w:lang w:val="fr-BE"/>
        </w:rPr>
        <w:t xml:space="preserve">, </w:t>
      </w:r>
      <w:r w:rsidRPr="00C519E1">
        <w:rPr>
          <w:i/>
          <w:lang w:val="fr-BE"/>
        </w:rPr>
        <w:t xml:space="preserve">An </w:t>
      </w:r>
      <w:proofErr w:type="spellStart"/>
      <w:r w:rsidRPr="00C519E1">
        <w:rPr>
          <w:i/>
          <w:lang w:val="fr-BE"/>
        </w:rPr>
        <w:t>Essay</w:t>
      </w:r>
      <w:proofErr w:type="spellEnd"/>
      <w:r w:rsidRPr="00C519E1">
        <w:rPr>
          <w:i/>
          <w:lang w:val="fr-BE"/>
        </w:rPr>
        <w:t xml:space="preserve"> on Colophons </w:t>
      </w:r>
      <w:proofErr w:type="spellStart"/>
      <w:r w:rsidRPr="00C519E1">
        <w:rPr>
          <w:i/>
          <w:lang w:val="fr-BE"/>
        </w:rPr>
        <w:t>with</w:t>
      </w:r>
      <w:proofErr w:type="spellEnd"/>
      <w:r w:rsidRPr="00C519E1">
        <w:rPr>
          <w:i/>
          <w:lang w:val="fr-BE"/>
        </w:rPr>
        <w:t xml:space="preserve"> </w:t>
      </w:r>
      <w:proofErr w:type="spellStart"/>
      <w:r w:rsidRPr="00C519E1">
        <w:rPr>
          <w:i/>
          <w:lang w:val="fr-BE"/>
        </w:rPr>
        <w:t>Specimens</w:t>
      </w:r>
      <w:proofErr w:type="spellEnd"/>
      <w:r w:rsidRPr="00C519E1">
        <w:rPr>
          <w:i/>
          <w:lang w:val="fr-BE"/>
        </w:rPr>
        <w:t xml:space="preserve"> and Translations</w:t>
      </w:r>
      <w:r w:rsidRPr="00C519E1">
        <w:rPr>
          <w:lang w:val="fr-BE"/>
        </w:rPr>
        <w:t>, 2</w:t>
      </w:r>
      <w:r w:rsidRPr="00C519E1">
        <w:rPr>
          <w:vertAlign w:val="superscript"/>
          <w:lang w:val="fr-BE"/>
        </w:rPr>
        <w:t>e</w:t>
      </w:r>
      <w:r w:rsidRPr="00C519E1">
        <w:rPr>
          <w:lang w:val="fr-BE"/>
        </w:rPr>
        <w:t xml:space="preserve"> éd., New York, Burt Franklin, [</w:t>
      </w:r>
      <w:proofErr w:type="spellStart"/>
      <w:r w:rsidRPr="00C519E1">
        <w:rPr>
          <w:lang w:val="fr-BE"/>
        </w:rPr>
        <w:t>s.d</w:t>
      </w:r>
      <w:proofErr w:type="spellEnd"/>
      <w:r w:rsidRPr="00C519E1">
        <w:rPr>
          <w:lang w:val="fr-BE"/>
        </w:rPr>
        <w:t xml:space="preserve">.] ; Renaud </w:t>
      </w:r>
      <w:r w:rsidRPr="00C519E1">
        <w:rPr>
          <w:smallCaps/>
          <w:lang w:val="fr-BE"/>
        </w:rPr>
        <w:t>Adam</w:t>
      </w:r>
      <w:r w:rsidRPr="00C519E1">
        <w:rPr>
          <w:lang w:val="fr-BE"/>
        </w:rPr>
        <w:t xml:space="preserve">, « Le basculement dans l’ère typographique au regard des colophons des premiers imprimés », dans </w:t>
      </w:r>
      <w:r w:rsidRPr="00C519E1">
        <w:rPr>
          <w:i/>
          <w:iCs/>
          <w:lang w:val="fr-BE"/>
        </w:rPr>
        <w:t>‘A tant m’en vois’. Figures du départ au Moyen Âge</w:t>
      </w:r>
      <w:r w:rsidRPr="00C519E1">
        <w:rPr>
          <w:lang w:val="fr-BE"/>
        </w:rPr>
        <w:t xml:space="preserve">, éd. Nelly </w:t>
      </w:r>
      <w:proofErr w:type="spellStart"/>
      <w:r w:rsidRPr="00C519E1">
        <w:rPr>
          <w:lang w:val="fr-BE"/>
        </w:rPr>
        <w:t>Labère</w:t>
      </w:r>
      <w:proofErr w:type="spellEnd"/>
      <w:r w:rsidRPr="00C519E1">
        <w:rPr>
          <w:lang w:val="fr-BE"/>
        </w:rPr>
        <w:t xml:space="preserve">, Luca </w:t>
      </w:r>
      <w:proofErr w:type="spellStart"/>
      <w:r w:rsidRPr="00C519E1">
        <w:rPr>
          <w:lang w:val="fr-BE"/>
        </w:rPr>
        <w:t>Pierdominici</w:t>
      </w:r>
      <w:proofErr w:type="spellEnd"/>
      <w:r w:rsidRPr="00C519E1">
        <w:rPr>
          <w:lang w:val="fr-BE"/>
        </w:rPr>
        <w:t xml:space="preserve">, Fano, Aras </w:t>
      </w:r>
      <w:proofErr w:type="spellStart"/>
      <w:r w:rsidRPr="00C519E1">
        <w:rPr>
          <w:lang w:val="fr-BE"/>
        </w:rPr>
        <w:t>Edizioni</w:t>
      </w:r>
      <w:proofErr w:type="spellEnd"/>
      <w:r w:rsidRPr="00C519E1">
        <w:rPr>
          <w:lang w:val="fr-BE"/>
        </w:rPr>
        <w:t>, 2020, p. 693-716.</w:t>
      </w:r>
    </w:p>
  </w:footnote>
  <w:footnote w:id="36">
    <w:p w:rsidR="005D3406" w:rsidRPr="00C519E1" w:rsidRDefault="005D3406" w:rsidP="00C43BCE">
      <w:pPr>
        <w:pStyle w:val="Notedebasdepage"/>
        <w:jc w:val="both"/>
        <w:rPr>
          <w:lang w:val="en-US"/>
        </w:rPr>
      </w:pPr>
      <w:r w:rsidRPr="00C519E1">
        <w:rPr>
          <w:rStyle w:val="Appelnotedebasdep"/>
        </w:rPr>
        <w:footnoteRef/>
      </w:r>
      <w:r w:rsidRPr="00C519E1">
        <w:rPr>
          <w:lang w:val="en-US"/>
        </w:rPr>
        <w:t xml:space="preserve"> Paul </w:t>
      </w:r>
      <w:r w:rsidRPr="00C519E1">
        <w:rPr>
          <w:smallCaps/>
          <w:lang w:val="en-GB"/>
        </w:rPr>
        <w:t>Needham</w:t>
      </w:r>
      <w:r w:rsidRPr="00C519E1">
        <w:rPr>
          <w:lang w:val="en-GB"/>
        </w:rPr>
        <w:t xml:space="preserve">, « William Caxton and his Cologne </w:t>
      </w:r>
      <w:proofErr w:type="gramStart"/>
      <w:r w:rsidRPr="00C519E1">
        <w:rPr>
          <w:lang w:val="en-GB"/>
        </w:rPr>
        <w:t>Partners :</w:t>
      </w:r>
      <w:proofErr w:type="gramEnd"/>
      <w:r w:rsidRPr="00C519E1">
        <w:rPr>
          <w:lang w:val="en-GB"/>
        </w:rPr>
        <w:t xml:space="preserve"> an Enquiry based on </w:t>
      </w:r>
      <w:proofErr w:type="spellStart"/>
      <w:r w:rsidRPr="00C519E1">
        <w:rPr>
          <w:lang w:val="en-GB"/>
        </w:rPr>
        <w:t>Veldener’s</w:t>
      </w:r>
      <w:proofErr w:type="spellEnd"/>
      <w:r w:rsidRPr="00C519E1">
        <w:rPr>
          <w:lang w:val="en-GB"/>
        </w:rPr>
        <w:t xml:space="preserve"> Cologne Type », dans </w:t>
      </w:r>
      <w:r w:rsidRPr="00C519E1">
        <w:rPr>
          <w:i/>
          <w:iCs/>
          <w:lang w:val="en-GB"/>
        </w:rPr>
        <w:t xml:space="preserve">‘Ars </w:t>
      </w:r>
      <w:proofErr w:type="spellStart"/>
      <w:r w:rsidRPr="00C519E1">
        <w:rPr>
          <w:i/>
          <w:iCs/>
          <w:lang w:val="en-GB"/>
        </w:rPr>
        <w:t>impressoria</w:t>
      </w:r>
      <w:proofErr w:type="spellEnd"/>
      <w:r w:rsidRPr="00C519E1">
        <w:rPr>
          <w:i/>
          <w:iCs/>
          <w:lang w:val="en-GB"/>
        </w:rPr>
        <w:t xml:space="preserve">’. </w:t>
      </w:r>
      <w:proofErr w:type="spellStart"/>
      <w:r w:rsidRPr="00C519E1">
        <w:rPr>
          <w:i/>
          <w:iCs/>
          <w:lang w:val="en-GB"/>
        </w:rPr>
        <w:t>Entstehung</w:t>
      </w:r>
      <w:proofErr w:type="spellEnd"/>
      <w:r w:rsidRPr="00C519E1">
        <w:rPr>
          <w:i/>
          <w:iCs/>
          <w:lang w:val="en-GB"/>
        </w:rPr>
        <w:t xml:space="preserve"> und </w:t>
      </w:r>
      <w:proofErr w:type="spellStart"/>
      <w:r w:rsidRPr="00C519E1">
        <w:rPr>
          <w:i/>
          <w:iCs/>
          <w:lang w:val="en-GB"/>
        </w:rPr>
        <w:t>Entwicklung</w:t>
      </w:r>
      <w:proofErr w:type="spellEnd"/>
      <w:r w:rsidRPr="00C519E1">
        <w:rPr>
          <w:i/>
          <w:iCs/>
          <w:lang w:val="en-GB"/>
        </w:rPr>
        <w:t xml:space="preserve"> des </w:t>
      </w:r>
      <w:proofErr w:type="spellStart"/>
      <w:r w:rsidRPr="00C519E1">
        <w:rPr>
          <w:i/>
          <w:iCs/>
          <w:lang w:val="en-GB"/>
        </w:rPr>
        <w:t>Buchdrucks</w:t>
      </w:r>
      <w:proofErr w:type="spellEnd"/>
      <w:r w:rsidRPr="00C519E1">
        <w:rPr>
          <w:i/>
          <w:iCs/>
          <w:lang w:val="en-GB"/>
        </w:rPr>
        <w:t xml:space="preserve">. Ein </w:t>
      </w:r>
      <w:proofErr w:type="spellStart"/>
      <w:r w:rsidRPr="00C519E1">
        <w:rPr>
          <w:i/>
          <w:iCs/>
          <w:lang w:val="en-GB"/>
        </w:rPr>
        <w:t>internationale</w:t>
      </w:r>
      <w:proofErr w:type="spellEnd"/>
      <w:r w:rsidRPr="00C519E1">
        <w:rPr>
          <w:i/>
          <w:iCs/>
          <w:lang w:val="en-GB"/>
        </w:rPr>
        <w:t xml:space="preserve"> </w:t>
      </w:r>
      <w:proofErr w:type="spellStart"/>
      <w:r w:rsidRPr="00C519E1">
        <w:rPr>
          <w:i/>
          <w:iCs/>
          <w:lang w:val="en-GB"/>
        </w:rPr>
        <w:t>Festgabe</w:t>
      </w:r>
      <w:proofErr w:type="spellEnd"/>
      <w:r w:rsidRPr="00C519E1">
        <w:rPr>
          <w:i/>
          <w:iCs/>
          <w:lang w:val="en-GB"/>
        </w:rPr>
        <w:t xml:space="preserve"> </w:t>
      </w:r>
      <w:proofErr w:type="spellStart"/>
      <w:r w:rsidRPr="00C519E1">
        <w:rPr>
          <w:i/>
          <w:iCs/>
          <w:lang w:val="en-GB"/>
        </w:rPr>
        <w:t>für</w:t>
      </w:r>
      <w:proofErr w:type="spellEnd"/>
      <w:r w:rsidRPr="00C519E1">
        <w:rPr>
          <w:i/>
          <w:iCs/>
          <w:lang w:val="en-GB"/>
        </w:rPr>
        <w:t xml:space="preserve"> Severin </w:t>
      </w:r>
      <w:proofErr w:type="spellStart"/>
      <w:r w:rsidRPr="00C519E1">
        <w:rPr>
          <w:i/>
          <w:iCs/>
          <w:lang w:val="en-GB"/>
        </w:rPr>
        <w:t>Corsten</w:t>
      </w:r>
      <w:proofErr w:type="spellEnd"/>
      <w:r w:rsidRPr="00C519E1">
        <w:rPr>
          <w:i/>
          <w:iCs/>
          <w:lang w:val="en-GB"/>
        </w:rPr>
        <w:t xml:space="preserve"> </w:t>
      </w:r>
      <w:proofErr w:type="spellStart"/>
      <w:r w:rsidRPr="00C519E1">
        <w:rPr>
          <w:i/>
          <w:iCs/>
          <w:lang w:val="en-GB"/>
        </w:rPr>
        <w:t>zum</w:t>
      </w:r>
      <w:proofErr w:type="spellEnd"/>
      <w:r w:rsidRPr="00C519E1">
        <w:rPr>
          <w:i/>
          <w:iCs/>
          <w:lang w:val="en-GB"/>
        </w:rPr>
        <w:t xml:space="preserve"> 65. </w:t>
      </w:r>
      <w:proofErr w:type="spellStart"/>
      <w:r w:rsidRPr="00C519E1">
        <w:rPr>
          <w:i/>
          <w:iCs/>
          <w:lang w:val="en-GB"/>
        </w:rPr>
        <w:t>Geburtstag</w:t>
      </w:r>
      <w:proofErr w:type="spellEnd"/>
      <w:r w:rsidRPr="00C519E1">
        <w:rPr>
          <w:lang w:val="en-GB"/>
        </w:rPr>
        <w:t xml:space="preserve">, </w:t>
      </w:r>
      <w:proofErr w:type="spellStart"/>
      <w:r w:rsidRPr="00C519E1">
        <w:rPr>
          <w:lang w:val="en-GB"/>
        </w:rPr>
        <w:t>éd</w:t>
      </w:r>
      <w:proofErr w:type="spellEnd"/>
      <w:r w:rsidRPr="00C519E1">
        <w:rPr>
          <w:lang w:val="en-GB"/>
        </w:rPr>
        <w:t xml:space="preserve">. Hans Limburg, Hartwig Lohse, Wolfgang Schmitz, Munich – New York – </w:t>
      </w:r>
      <w:proofErr w:type="spellStart"/>
      <w:r w:rsidRPr="00C519E1">
        <w:rPr>
          <w:lang w:val="en-GB"/>
        </w:rPr>
        <w:t>Londres</w:t>
      </w:r>
      <w:proofErr w:type="spellEnd"/>
      <w:r w:rsidRPr="00C519E1">
        <w:rPr>
          <w:lang w:val="en-GB"/>
        </w:rPr>
        <w:t xml:space="preserve"> – Paris, K. G. Saur, 1986, p. 120.</w:t>
      </w:r>
    </w:p>
  </w:footnote>
  <w:footnote w:id="37">
    <w:p w:rsidR="005D3406" w:rsidRPr="00C519E1" w:rsidRDefault="005D3406" w:rsidP="00C43BCE">
      <w:pPr>
        <w:pStyle w:val="Notedebasdepage"/>
        <w:jc w:val="both"/>
        <w:rPr>
          <w:lang w:val="nl-BE"/>
        </w:rPr>
      </w:pPr>
      <w:r w:rsidRPr="00C519E1">
        <w:rPr>
          <w:rStyle w:val="Appelnotedebasdep"/>
        </w:rPr>
        <w:footnoteRef/>
      </w:r>
      <w:r w:rsidRPr="00C519E1">
        <w:rPr>
          <w:lang w:val="en-US"/>
        </w:rPr>
        <w:t xml:space="preserve"> Sur </w:t>
      </w:r>
      <w:proofErr w:type="spellStart"/>
      <w:r w:rsidRPr="00C519E1">
        <w:rPr>
          <w:lang w:val="en-US"/>
        </w:rPr>
        <w:t>ces</w:t>
      </w:r>
      <w:proofErr w:type="spellEnd"/>
      <w:r w:rsidRPr="00C519E1">
        <w:rPr>
          <w:lang w:val="en-US"/>
        </w:rPr>
        <w:t xml:space="preserve"> taches et le </w:t>
      </w:r>
      <w:proofErr w:type="spellStart"/>
      <w:r w:rsidRPr="00C519E1">
        <w:rPr>
          <w:lang w:val="en-US"/>
        </w:rPr>
        <w:t>fonctionnement</w:t>
      </w:r>
      <w:proofErr w:type="spellEnd"/>
      <w:r w:rsidRPr="00C519E1">
        <w:rPr>
          <w:lang w:val="en-US"/>
        </w:rPr>
        <w:t xml:space="preserve"> interne </w:t>
      </w:r>
      <w:proofErr w:type="spellStart"/>
      <w:r w:rsidRPr="00C519E1">
        <w:rPr>
          <w:lang w:val="en-US"/>
        </w:rPr>
        <w:t>d’une</w:t>
      </w:r>
      <w:proofErr w:type="spellEnd"/>
      <w:r w:rsidRPr="00C519E1">
        <w:rPr>
          <w:lang w:val="en-US"/>
        </w:rPr>
        <w:t xml:space="preserve"> </w:t>
      </w:r>
      <w:proofErr w:type="spellStart"/>
      <w:r w:rsidRPr="00C519E1">
        <w:rPr>
          <w:lang w:val="en-US"/>
        </w:rPr>
        <w:t>officine</w:t>
      </w:r>
      <w:proofErr w:type="spellEnd"/>
      <w:r w:rsidRPr="00C519E1">
        <w:rPr>
          <w:lang w:val="en-US"/>
        </w:rPr>
        <w:t xml:space="preserve">, lire entre </w:t>
      </w:r>
      <w:proofErr w:type="spellStart"/>
      <w:r w:rsidRPr="00C519E1">
        <w:rPr>
          <w:lang w:val="en-US"/>
        </w:rPr>
        <w:t>autres</w:t>
      </w:r>
      <w:proofErr w:type="spellEnd"/>
      <w:r w:rsidRPr="00C519E1">
        <w:rPr>
          <w:lang w:val="en-US"/>
        </w:rPr>
        <w:t xml:space="preserve"> : Percy </w:t>
      </w:r>
      <w:r w:rsidRPr="00C519E1">
        <w:rPr>
          <w:smallCaps/>
          <w:lang w:val="en-US"/>
        </w:rPr>
        <w:t xml:space="preserve">Simpson, </w:t>
      </w:r>
      <w:r w:rsidRPr="00C519E1">
        <w:rPr>
          <w:i/>
          <w:lang w:val="en-US"/>
        </w:rPr>
        <w:t>Proof-reading in the Sixteenth, Seventeenth and Eighteenth Centuries</w:t>
      </w:r>
      <w:r w:rsidRPr="00C519E1">
        <w:rPr>
          <w:lang w:val="en-US"/>
        </w:rPr>
        <w:t xml:space="preserve">, </w:t>
      </w:r>
      <w:proofErr w:type="spellStart"/>
      <w:r w:rsidRPr="00C519E1">
        <w:rPr>
          <w:lang w:val="en-US"/>
        </w:rPr>
        <w:t>Londres</w:t>
      </w:r>
      <w:proofErr w:type="spellEnd"/>
      <w:r w:rsidRPr="00C519E1">
        <w:rPr>
          <w:lang w:val="en-US"/>
        </w:rPr>
        <w:t xml:space="preserve">, 1935 ; </w:t>
      </w:r>
      <w:r w:rsidRPr="00C519E1">
        <w:rPr>
          <w:smallCaps/>
          <w:lang w:val="en-US"/>
        </w:rPr>
        <w:t>L</w:t>
      </w:r>
      <w:r w:rsidRPr="00C519E1">
        <w:rPr>
          <w:lang w:val="en-US"/>
        </w:rPr>
        <w:t xml:space="preserve">ucien </w:t>
      </w:r>
      <w:proofErr w:type="spellStart"/>
      <w:r w:rsidRPr="00C519E1">
        <w:rPr>
          <w:lang w:val="en-US"/>
        </w:rPr>
        <w:t>F</w:t>
      </w:r>
      <w:r w:rsidRPr="00C519E1">
        <w:rPr>
          <w:smallCaps/>
          <w:lang w:val="en-US"/>
        </w:rPr>
        <w:t>èbvre</w:t>
      </w:r>
      <w:proofErr w:type="spellEnd"/>
      <w:r w:rsidRPr="00C519E1">
        <w:rPr>
          <w:smallCaps/>
          <w:lang w:val="en-US"/>
        </w:rPr>
        <w:t xml:space="preserve">, </w:t>
      </w:r>
      <w:r w:rsidRPr="00C519E1">
        <w:rPr>
          <w:lang w:val="en-US"/>
        </w:rPr>
        <w:t>Henri</w:t>
      </w:r>
      <w:r w:rsidRPr="00C519E1">
        <w:rPr>
          <w:smallCaps/>
          <w:lang w:val="en-US"/>
        </w:rPr>
        <w:t>-</w:t>
      </w:r>
      <w:r w:rsidRPr="00C519E1">
        <w:rPr>
          <w:lang w:val="en-US"/>
        </w:rPr>
        <w:t>Jean</w:t>
      </w:r>
      <w:r w:rsidRPr="00C519E1">
        <w:rPr>
          <w:smallCaps/>
          <w:lang w:val="en-US"/>
        </w:rPr>
        <w:t xml:space="preserve"> Martin, </w:t>
      </w:r>
      <w:proofErr w:type="spellStart"/>
      <w:r w:rsidRPr="00C519E1">
        <w:rPr>
          <w:i/>
          <w:lang w:val="en-US"/>
        </w:rPr>
        <w:t>L’apparition</w:t>
      </w:r>
      <w:proofErr w:type="spellEnd"/>
      <w:r w:rsidRPr="00C519E1">
        <w:rPr>
          <w:i/>
          <w:lang w:val="en-US"/>
        </w:rPr>
        <w:t xml:space="preserve"> du livre</w:t>
      </w:r>
      <w:r w:rsidRPr="00C519E1">
        <w:rPr>
          <w:lang w:val="en-US"/>
        </w:rPr>
        <w:t>, 3</w:t>
      </w:r>
      <w:r w:rsidRPr="00C519E1">
        <w:rPr>
          <w:vertAlign w:val="superscript"/>
          <w:lang w:val="en-US"/>
        </w:rPr>
        <w:t>e</w:t>
      </w:r>
      <w:r w:rsidRPr="00C519E1">
        <w:rPr>
          <w:lang w:val="en-US"/>
        </w:rPr>
        <w:t xml:space="preserve"> </w:t>
      </w:r>
      <w:proofErr w:type="spellStart"/>
      <w:r w:rsidRPr="00C519E1">
        <w:rPr>
          <w:lang w:val="en-US"/>
        </w:rPr>
        <w:t>éd</w:t>
      </w:r>
      <w:proofErr w:type="spellEnd"/>
      <w:r w:rsidRPr="00C519E1">
        <w:rPr>
          <w:lang w:val="en-US"/>
        </w:rPr>
        <w:t xml:space="preserve">., Paris, Albin Michel, 1999, p. 61-110 ; </w:t>
      </w:r>
      <w:proofErr w:type="spellStart"/>
      <w:r w:rsidRPr="00C519E1">
        <w:rPr>
          <w:smallCaps/>
          <w:lang w:val="en-US"/>
        </w:rPr>
        <w:t>Voet</w:t>
      </w:r>
      <w:proofErr w:type="spellEnd"/>
      <w:r w:rsidRPr="00C519E1">
        <w:rPr>
          <w:smallCaps/>
          <w:lang w:val="en-US"/>
        </w:rPr>
        <w:t xml:space="preserve">, </w:t>
      </w:r>
      <w:r w:rsidRPr="00C519E1">
        <w:rPr>
          <w:i/>
          <w:lang w:val="en-US"/>
        </w:rPr>
        <w:t>Golden Compasses</w:t>
      </w:r>
      <w:r w:rsidRPr="00C519E1">
        <w:rPr>
          <w:lang w:val="en-US"/>
        </w:rPr>
        <w:t xml:space="preserve">, II, p. 129-243 ; </w:t>
      </w:r>
      <w:proofErr w:type="spellStart"/>
      <w:r w:rsidRPr="00C519E1">
        <w:rPr>
          <w:lang w:val="en-US"/>
        </w:rPr>
        <w:t>Wytze</w:t>
      </w:r>
      <w:proofErr w:type="spellEnd"/>
      <w:r w:rsidRPr="00C519E1">
        <w:rPr>
          <w:lang w:val="en-US"/>
        </w:rPr>
        <w:t xml:space="preserve"> et</w:t>
      </w:r>
      <w:r w:rsidRPr="00C519E1">
        <w:rPr>
          <w:smallCaps/>
          <w:lang w:val="en-US"/>
        </w:rPr>
        <w:t xml:space="preserve"> </w:t>
      </w:r>
      <w:r w:rsidRPr="00C519E1">
        <w:rPr>
          <w:lang w:val="en-US"/>
        </w:rPr>
        <w:t xml:space="preserve">Lotte </w:t>
      </w:r>
      <w:proofErr w:type="spellStart"/>
      <w:r w:rsidRPr="00C519E1">
        <w:rPr>
          <w:smallCaps/>
          <w:lang w:val="en-US"/>
        </w:rPr>
        <w:t>Hellinga</w:t>
      </w:r>
      <w:proofErr w:type="spellEnd"/>
      <w:r w:rsidRPr="00C519E1">
        <w:rPr>
          <w:smallCaps/>
          <w:lang w:val="en-US"/>
        </w:rPr>
        <w:t>, « </w:t>
      </w:r>
      <w:r w:rsidRPr="00C519E1">
        <w:rPr>
          <w:lang w:val="en-US"/>
        </w:rPr>
        <w:t xml:space="preserve">Problems about Technique and Methods in a Fifteenth Century Printing House (Nicolas </w:t>
      </w:r>
      <w:proofErr w:type="spellStart"/>
      <w:r w:rsidRPr="00C519E1">
        <w:rPr>
          <w:lang w:val="en-US"/>
        </w:rPr>
        <w:t>Ketelaer</w:t>
      </w:r>
      <w:proofErr w:type="spellEnd"/>
      <w:r w:rsidRPr="00C519E1">
        <w:rPr>
          <w:lang w:val="en-US"/>
        </w:rPr>
        <w:t xml:space="preserve"> and </w:t>
      </w:r>
      <w:proofErr w:type="spellStart"/>
      <w:r w:rsidRPr="00C519E1">
        <w:rPr>
          <w:lang w:val="en-US"/>
        </w:rPr>
        <w:t>Gherardus</w:t>
      </w:r>
      <w:proofErr w:type="spellEnd"/>
      <w:r w:rsidRPr="00C519E1">
        <w:rPr>
          <w:lang w:val="en-US"/>
        </w:rPr>
        <w:t xml:space="preserve"> de </w:t>
      </w:r>
      <w:proofErr w:type="spellStart"/>
      <w:r w:rsidRPr="00C519E1">
        <w:rPr>
          <w:lang w:val="en-US"/>
        </w:rPr>
        <w:t>Leempt</w:t>
      </w:r>
      <w:proofErr w:type="spellEnd"/>
      <w:r w:rsidRPr="00C519E1">
        <w:rPr>
          <w:lang w:val="en-US"/>
        </w:rPr>
        <w:t xml:space="preserve">, 1473-1475) », dans </w:t>
      </w:r>
      <w:proofErr w:type="spellStart"/>
      <w:r w:rsidRPr="00C519E1">
        <w:rPr>
          <w:i/>
          <w:lang w:val="en-US"/>
        </w:rPr>
        <w:t>Villes</w:t>
      </w:r>
      <w:proofErr w:type="spellEnd"/>
      <w:r w:rsidRPr="00C519E1">
        <w:rPr>
          <w:i/>
          <w:lang w:val="en-US"/>
        </w:rPr>
        <w:t xml:space="preserve"> </w:t>
      </w:r>
      <w:proofErr w:type="spellStart"/>
      <w:r w:rsidRPr="00C519E1">
        <w:rPr>
          <w:i/>
          <w:lang w:val="en-US"/>
        </w:rPr>
        <w:t>d’imprimerie</w:t>
      </w:r>
      <w:proofErr w:type="spellEnd"/>
      <w:r w:rsidRPr="00C519E1">
        <w:rPr>
          <w:i/>
          <w:lang w:val="en-US"/>
        </w:rPr>
        <w:t xml:space="preserve"> et moulins à papier du </w:t>
      </w:r>
      <w:proofErr w:type="spellStart"/>
      <w:r w:rsidRPr="00C519E1">
        <w:rPr>
          <w:i/>
          <w:smallCaps/>
          <w:lang w:val="en-US"/>
        </w:rPr>
        <w:t>xiv</w:t>
      </w:r>
      <w:r w:rsidRPr="00C519E1">
        <w:rPr>
          <w:i/>
          <w:vertAlign w:val="superscript"/>
          <w:lang w:val="en-US"/>
        </w:rPr>
        <w:t>e</w:t>
      </w:r>
      <w:proofErr w:type="spellEnd"/>
      <w:r w:rsidRPr="00C519E1">
        <w:rPr>
          <w:i/>
          <w:lang w:val="en-US"/>
        </w:rPr>
        <w:t xml:space="preserve"> au </w:t>
      </w:r>
      <w:proofErr w:type="spellStart"/>
      <w:r w:rsidRPr="00C519E1">
        <w:rPr>
          <w:i/>
          <w:smallCaps/>
          <w:lang w:val="en-US"/>
        </w:rPr>
        <w:t>xvi</w:t>
      </w:r>
      <w:r w:rsidRPr="00C519E1">
        <w:rPr>
          <w:i/>
          <w:vertAlign w:val="superscript"/>
          <w:lang w:val="en-US"/>
        </w:rPr>
        <w:t>e</w:t>
      </w:r>
      <w:proofErr w:type="spellEnd"/>
      <w:r w:rsidRPr="00C519E1">
        <w:rPr>
          <w:i/>
          <w:lang w:val="en-US"/>
        </w:rPr>
        <w:t xml:space="preserve"> siècle. </w:t>
      </w:r>
      <w:r w:rsidRPr="00C519E1">
        <w:rPr>
          <w:i/>
          <w:lang w:val="fr-BE"/>
        </w:rPr>
        <w:t>Aspects économiques et sociaux. Colloque International, Spa, 11-14-IX-1973. Actes</w:t>
      </w:r>
      <w:r w:rsidRPr="00C519E1">
        <w:rPr>
          <w:iCs/>
          <w:lang w:val="fr-BE"/>
        </w:rPr>
        <w:t>, Bruxelles, Crédit communal, 1976</w:t>
      </w:r>
      <w:r w:rsidRPr="00C519E1">
        <w:rPr>
          <w:lang w:val="fr-BE"/>
        </w:rPr>
        <w:t xml:space="preserve">, p. 301-314 ; Jeanine </w:t>
      </w:r>
      <w:proofErr w:type="spellStart"/>
      <w:r w:rsidRPr="00C519E1">
        <w:rPr>
          <w:smallCaps/>
          <w:lang w:val="fr-BE"/>
        </w:rPr>
        <w:t>Veyrin-Forrer</w:t>
      </w:r>
      <w:proofErr w:type="spellEnd"/>
      <w:r w:rsidRPr="00C519E1">
        <w:rPr>
          <w:lang w:val="fr-BE"/>
        </w:rPr>
        <w:t xml:space="preserve">, « Fabriquer un livre au </w:t>
      </w:r>
      <w:proofErr w:type="spellStart"/>
      <w:r w:rsidRPr="00C519E1">
        <w:rPr>
          <w:smallCaps/>
          <w:lang w:val="fr-BE"/>
        </w:rPr>
        <w:t>xvi</w:t>
      </w:r>
      <w:r w:rsidRPr="00C519E1">
        <w:rPr>
          <w:vertAlign w:val="superscript"/>
          <w:lang w:val="fr-BE"/>
        </w:rPr>
        <w:t>e</w:t>
      </w:r>
      <w:proofErr w:type="spellEnd"/>
      <w:r w:rsidRPr="00C519E1">
        <w:rPr>
          <w:lang w:val="fr-BE"/>
        </w:rPr>
        <w:t xml:space="preserve"> siècle », dans </w:t>
      </w:r>
      <w:r w:rsidRPr="00C519E1">
        <w:rPr>
          <w:i/>
        </w:rPr>
        <w:t>Histoire de l’édition française</w:t>
      </w:r>
      <w:r w:rsidRPr="00C519E1">
        <w:t xml:space="preserve">, I, éd. Henri-Jean </w:t>
      </w:r>
      <w:r w:rsidRPr="00C519E1">
        <w:rPr>
          <w:smallCaps/>
        </w:rPr>
        <w:t>M</w:t>
      </w:r>
      <w:r w:rsidRPr="00C519E1">
        <w:t xml:space="preserve">artin, Roger Chartier, Paris, </w:t>
      </w:r>
      <w:proofErr w:type="spellStart"/>
      <w:r w:rsidRPr="00C519E1">
        <w:t>Promodis</w:t>
      </w:r>
      <w:proofErr w:type="spellEnd"/>
      <w:r w:rsidRPr="00C519E1">
        <w:t xml:space="preserve">, 1982, p. p. 279-301 ; Lotte </w:t>
      </w:r>
      <w:proofErr w:type="spellStart"/>
      <w:r w:rsidRPr="00C519E1">
        <w:rPr>
          <w:smallCaps/>
        </w:rPr>
        <w:t>Hellinga</w:t>
      </w:r>
      <w:proofErr w:type="spellEnd"/>
      <w:r w:rsidRPr="00C519E1">
        <w:t>, « </w:t>
      </w:r>
      <w:proofErr w:type="spellStart"/>
      <w:r w:rsidRPr="00C519E1">
        <w:t>Compositors</w:t>
      </w:r>
      <w:proofErr w:type="spellEnd"/>
      <w:r w:rsidRPr="00C519E1">
        <w:t xml:space="preserve"> and Editors : </w:t>
      </w:r>
      <w:proofErr w:type="spellStart"/>
      <w:r w:rsidRPr="00C519E1">
        <w:t>Preparing</w:t>
      </w:r>
      <w:proofErr w:type="spellEnd"/>
      <w:r w:rsidRPr="00C519E1">
        <w:t xml:space="preserve"> </w:t>
      </w:r>
      <w:proofErr w:type="spellStart"/>
      <w:r w:rsidRPr="00C519E1">
        <w:t>Texts</w:t>
      </w:r>
      <w:proofErr w:type="spellEnd"/>
      <w:r w:rsidRPr="00C519E1">
        <w:t xml:space="preserve"> for Printing in the </w:t>
      </w:r>
      <w:proofErr w:type="spellStart"/>
      <w:r w:rsidRPr="00C519E1">
        <w:t>Fifteenth</w:t>
      </w:r>
      <w:proofErr w:type="spellEnd"/>
      <w:r w:rsidRPr="00C519E1">
        <w:t xml:space="preserve"> Century », </w:t>
      </w:r>
      <w:r w:rsidRPr="00C519E1">
        <w:rPr>
          <w:i/>
        </w:rPr>
        <w:t>Gutenberg-</w:t>
      </w:r>
      <w:proofErr w:type="spellStart"/>
      <w:r w:rsidRPr="00C519E1">
        <w:rPr>
          <w:i/>
        </w:rPr>
        <w:t>Jahrbuch</w:t>
      </w:r>
      <w:proofErr w:type="spellEnd"/>
      <w:r w:rsidRPr="00C519E1">
        <w:t xml:space="preserve">, 75, 2000, p. 152-159 ; Stijn </w:t>
      </w:r>
      <w:r w:rsidRPr="00C519E1">
        <w:rPr>
          <w:smallCaps/>
        </w:rPr>
        <w:t xml:space="preserve">Van </w:t>
      </w:r>
      <w:proofErr w:type="spellStart"/>
      <w:r w:rsidRPr="00C519E1">
        <w:rPr>
          <w:smallCaps/>
        </w:rPr>
        <w:t>Rossem</w:t>
      </w:r>
      <w:proofErr w:type="spellEnd"/>
      <w:r w:rsidRPr="00C519E1">
        <w:t xml:space="preserve">, </w:t>
      </w:r>
      <w:r w:rsidRPr="00C519E1">
        <w:rPr>
          <w:i/>
          <w:iCs/>
        </w:rPr>
        <w:t xml:space="preserve">Het </w:t>
      </w:r>
      <w:proofErr w:type="spellStart"/>
      <w:r w:rsidRPr="00C519E1">
        <w:rPr>
          <w:i/>
          <w:iCs/>
        </w:rPr>
        <w:t>gevecht</w:t>
      </w:r>
      <w:proofErr w:type="spellEnd"/>
      <w:r w:rsidRPr="00C519E1">
        <w:rPr>
          <w:i/>
          <w:iCs/>
        </w:rPr>
        <w:t xml:space="preserve"> met de </w:t>
      </w:r>
      <w:proofErr w:type="spellStart"/>
      <w:r w:rsidRPr="00C519E1">
        <w:rPr>
          <w:i/>
          <w:iCs/>
        </w:rPr>
        <w:t>boeken</w:t>
      </w:r>
      <w:proofErr w:type="spellEnd"/>
      <w:r w:rsidRPr="00C519E1">
        <w:rPr>
          <w:i/>
          <w:iCs/>
        </w:rPr>
        <w:t xml:space="preserve">. </w:t>
      </w:r>
      <w:r w:rsidRPr="00C519E1">
        <w:rPr>
          <w:i/>
          <w:iCs/>
          <w:lang w:val="nl-BE"/>
        </w:rPr>
        <w:t>De uitgeversstrategieën van de familie Verdussen (Antwerpen, 1589-1689)</w:t>
      </w:r>
      <w:r w:rsidRPr="00C519E1">
        <w:rPr>
          <w:lang w:val="nl-BE"/>
        </w:rPr>
        <w:t>, Thèse de doctorat inédite, Université d’Anvers, 2014, p. 108-118.</w:t>
      </w:r>
    </w:p>
  </w:footnote>
  <w:footnote w:id="38">
    <w:p w:rsidR="005D3406" w:rsidRPr="00C519E1" w:rsidRDefault="005D3406" w:rsidP="00C43BCE">
      <w:pPr>
        <w:pStyle w:val="Notedebasdepage"/>
        <w:jc w:val="both"/>
        <w:rPr>
          <w:lang w:val="en-US"/>
        </w:rPr>
      </w:pPr>
      <w:r w:rsidRPr="00C519E1">
        <w:rPr>
          <w:rStyle w:val="Appelnotedebasdep"/>
        </w:rPr>
        <w:footnoteRef/>
      </w:r>
      <w:r w:rsidRPr="00C519E1">
        <w:rPr>
          <w:lang w:val="en-US"/>
        </w:rPr>
        <w:t xml:space="preserve"> </w:t>
      </w:r>
      <w:proofErr w:type="spellStart"/>
      <w:r w:rsidRPr="00C519E1">
        <w:rPr>
          <w:rFonts w:cs="Times New Roman"/>
          <w:i/>
          <w:lang w:val="en-US"/>
        </w:rPr>
        <w:t>Certificats</w:t>
      </w:r>
      <w:proofErr w:type="spellEnd"/>
      <w:r w:rsidRPr="00C519E1">
        <w:rPr>
          <w:rFonts w:cs="Times New Roman"/>
          <w:i/>
          <w:lang w:val="en-US"/>
        </w:rPr>
        <w:t xml:space="preserve"> </w:t>
      </w:r>
      <w:proofErr w:type="spellStart"/>
      <w:r w:rsidRPr="00C519E1">
        <w:rPr>
          <w:rFonts w:cs="Times New Roman"/>
          <w:i/>
          <w:lang w:val="en-US"/>
        </w:rPr>
        <w:t>Plantin</w:t>
      </w:r>
      <w:proofErr w:type="spellEnd"/>
      <w:r w:rsidRPr="00C519E1">
        <w:rPr>
          <w:rFonts w:cs="Times New Roman"/>
          <w:lang w:val="en-US"/>
        </w:rPr>
        <w:t>, p. 3.</w:t>
      </w:r>
    </w:p>
  </w:footnote>
  <w:footnote w:id="39">
    <w:p w:rsidR="005D3406" w:rsidRPr="00C519E1" w:rsidRDefault="005D3406" w:rsidP="00C43BCE">
      <w:pPr>
        <w:pStyle w:val="Notedebasdepage"/>
        <w:jc w:val="both"/>
        <w:rPr>
          <w:lang w:val="en-US"/>
        </w:rPr>
      </w:pPr>
      <w:r w:rsidRPr="00C519E1">
        <w:rPr>
          <w:rStyle w:val="Appelnotedebasdep"/>
        </w:rPr>
        <w:footnoteRef/>
      </w:r>
      <w:r w:rsidRPr="00C519E1">
        <w:rPr>
          <w:lang w:val="en-US"/>
        </w:rPr>
        <w:t xml:space="preserve"> </w:t>
      </w:r>
      <w:r w:rsidRPr="00C519E1">
        <w:rPr>
          <w:i/>
          <w:iCs/>
          <w:lang w:val="en-US"/>
        </w:rPr>
        <w:t>Ibid.</w:t>
      </w:r>
      <w:r w:rsidRPr="00C519E1">
        <w:rPr>
          <w:lang w:val="en-US"/>
        </w:rPr>
        <w:t>, p. 10.</w:t>
      </w:r>
    </w:p>
  </w:footnote>
  <w:footnote w:id="40">
    <w:p w:rsidR="005D3406" w:rsidRPr="00C519E1" w:rsidRDefault="005D3406" w:rsidP="00C43BCE">
      <w:pPr>
        <w:pStyle w:val="Notedebasdepage"/>
        <w:jc w:val="both"/>
        <w:rPr>
          <w:lang w:val="en-US"/>
        </w:rPr>
      </w:pPr>
      <w:r w:rsidRPr="00C519E1">
        <w:rPr>
          <w:rStyle w:val="Appelnotedebasdep"/>
        </w:rPr>
        <w:footnoteRef/>
      </w:r>
      <w:r w:rsidRPr="00C519E1">
        <w:rPr>
          <w:lang w:val="en-US"/>
        </w:rPr>
        <w:t xml:space="preserve"> </w:t>
      </w:r>
      <w:r w:rsidRPr="00C519E1">
        <w:rPr>
          <w:i/>
          <w:iCs/>
          <w:lang w:val="en-US"/>
        </w:rPr>
        <w:t>Ibid.</w:t>
      </w:r>
      <w:r w:rsidRPr="00C519E1">
        <w:rPr>
          <w:lang w:val="en-US"/>
        </w:rPr>
        <w:t>, p. 34.</w:t>
      </w:r>
    </w:p>
  </w:footnote>
  <w:footnote w:id="41">
    <w:p w:rsidR="005D3406" w:rsidRPr="00C519E1" w:rsidRDefault="005D3406" w:rsidP="00C43BCE">
      <w:pPr>
        <w:pStyle w:val="Notedebasdepage"/>
        <w:jc w:val="both"/>
        <w:rPr>
          <w:lang w:val="en-US"/>
        </w:rPr>
      </w:pPr>
      <w:r w:rsidRPr="00C519E1">
        <w:rPr>
          <w:rStyle w:val="Appelnotedebasdep"/>
        </w:rPr>
        <w:footnoteRef/>
      </w:r>
      <w:r w:rsidRPr="00C519E1">
        <w:rPr>
          <w:lang w:val="en-US"/>
        </w:rPr>
        <w:t xml:space="preserve"> </w:t>
      </w:r>
      <w:r w:rsidRPr="00C519E1">
        <w:rPr>
          <w:i/>
          <w:iCs/>
          <w:lang w:val="en-US"/>
        </w:rPr>
        <w:t>Ibid.</w:t>
      </w:r>
      <w:r w:rsidRPr="00C519E1">
        <w:rPr>
          <w:lang w:val="en-US"/>
        </w:rPr>
        <w:t>, p. 32.</w:t>
      </w:r>
    </w:p>
  </w:footnote>
  <w:footnote w:id="42">
    <w:p w:rsidR="005D3406" w:rsidRPr="00C519E1" w:rsidRDefault="005D3406" w:rsidP="00C43BCE">
      <w:pPr>
        <w:pStyle w:val="Notedebasdepage"/>
        <w:jc w:val="both"/>
        <w:rPr>
          <w:lang w:val="en-US"/>
        </w:rPr>
      </w:pPr>
      <w:r w:rsidRPr="00C519E1">
        <w:rPr>
          <w:rStyle w:val="Appelnotedebasdep"/>
        </w:rPr>
        <w:footnoteRef/>
      </w:r>
      <w:r w:rsidRPr="00C519E1">
        <w:rPr>
          <w:lang w:val="en-US"/>
        </w:rPr>
        <w:t xml:space="preserve"> </w:t>
      </w:r>
      <w:r w:rsidRPr="00C519E1">
        <w:rPr>
          <w:i/>
          <w:iCs/>
          <w:lang w:val="en-US"/>
        </w:rPr>
        <w:t>Ibid.</w:t>
      </w:r>
      <w:r w:rsidRPr="00C519E1">
        <w:rPr>
          <w:lang w:val="en-US"/>
        </w:rPr>
        <w:t>, p. 33.</w:t>
      </w:r>
    </w:p>
  </w:footnote>
  <w:footnote w:id="43">
    <w:p w:rsidR="005D3406" w:rsidRPr="00C519E1" w:rsidRDefault="005D3406" w:rsidP="00C43BCE">
      <w:pPr>
        <w:pStyle w:val="Notedebasdepage"/>
        <w:jc w:val="both"/>
        <w:rPr>
          <w:lang w:val="en-US"/>
        </w:rPr>
      </w:pPr>
      <w:r w:rsidRPr="00C519E1">
        <w:rPr>
          <w:rStyle w:val="Appelnotedebasdep"/>
        </w:rPr>
        <w:footnoteRef/>
      </w:r>
      <w:r w:rsidRPr="00C519E1">
        <w:rPr>
          <w:lang w:val="en-US"/>
        </w:rPr>
        <w:t xml:space="preserve"> </w:t>
      </w:r>
      <w:r w:rsidRPr="00C519E1">
        <w:rPr>
          <w:i/>
          <w:iCs/>
          <w:lang w:val="en-US"/>
        </w:rPr>
        <w:t>Ibid.</w:t>
      </w:r>
      <w:r w:rsidRPr="00C519E1">
        <w:rPr>
          <w:lang w:val="en-US"/>
        </w:rPr>
        <w:t>, p. 10.</w:t>
      </w:r>
    </w:p>
  </w:footnote>
  <w:footnote w:id="44">
    <w:p w:rsidR="005D3406" w:rsidRPr="00C519E1" w:rsidRDefault="005D3406" w:rsidP="00C43BCE">
      <w:pPr>
        <w:pStyle w:val="Notedebasdepage"/>
        <w:jc w:val="both"/>
        <w:rPr>
          <w:lang w:val="en-US"/>
        </w:rPr>
      </w:pPr>
      <w:r w:rsidRPr="00C519E1">
        <w:rPr>
          <w:rStyle w:val="Appelnotedebasdep"/>
        </w:rPr>
        <w:footnoteRef/>
      </w:r>
      <w:r w:rsidRPr="00C519E1">
        <w:rPr>
          <w:lang w:val="en-US"/>
        </w:rPr>
        <w:t xml:space="preserve"> </w:t>
      </w:r>
      <w:r w:rsidRPr="00C519E1">
        <w:rPr>
          <w:i/>
          <w:iCs/>
          <w:lang w:val="en-US"/>
        </w:rPr>
        <w:t>Ibid.</w:t>
      </w:r>
      <w:r w:rsidRPr="00C519E1">
        <w:rPr>
          <w:lang w:val="en-US"/>
        </w:rPr>
        <w:t>, p. 41.</w:t>
      </w:r>
    </w:p>
  </w:footnote>
  <w:footnote w:id="45">
    <w:p w:rsidR="005D3406" w:rsidRPr="00C519E1" w:rsidRDefault="005D3406" w:rsidP="00C43BCE">
      <w:pPr>
        <w:pStyle w:val="Notedebasdepage"/>
        <w:jc w:val="both"/>
        <w:rPr>
          <w:lang w:val="fr-BE"/>
        </w:rPr>
      </w:pPr>
      <w:r w:rsidRPr="00C519E1">
        <w:rPr>
          <w:rStyle w:val="Appelnotedebasdep"/>
        </w:rPr>
        <w:footnoteRef/>
      </w:r>
      <w:r w:rsidRPr="00C519E1">
        <w:rPr>
          <w:lang w:val="fr-BE"/>
        </w:rPr>
        <w:t xml:space="preserve"> </w:t>
      </w:r>
      <w:r w:rsidRPr="00C519E1">
        <w:rPr>
          <w:i/>
          <w:iCs/>
          <w:lang w:val="fr-BE"/>
        </w:rPr>
        <w:t>Ibid.</w:t>
      </w:r>
      <w:r w:rsidRPr="00C519E1">
        <w:rPr>
          <w:lang w:val="fr-BE"/>
        </w:rPr>
        <w:t>, p. 26.</w:t>
      </w:r>
    </w:p>
  </w:footnote>
  <w:footnote w:id="46">
    <w:p w:rsidR="005D3406" w:rsidRPr="00C519E1" w:rsidRDefault="005D3406">
      <w:pPr>
        <w:pStyle w:val="Notedebasdepage"/>
        <w:rPr>
          <w:lang w:val="en-US"/>
        </w:rPr>
      </w:pPr>
      <w:r w:rsidRPr="00C519E1">
        <w:rPr>
          <w:rStyle w:val="Appelnotedebasdep"/>
        </w:rPr>
        <w:footnoteRef/>
      </w:r>
      <w:r w:rsidRPr="00C519E1">
        <w:t xml:space="preserve"> </w:t>
      </w:r>
      <w:r w:rsidRPr="00C519E1">
        <w:rPr>
          <w:lang w:val="fr-BE"/>
        </w:rPr>
        <w:t xml:space="preserve">Sur les graveurs d’images au </w:t>
      </w:r>
      <w:proofErr w:type="spellStart"/>
      <w:r w:rsidRPr="00C519E1">
        <w:rPr>
          <w:smallCaps/>
          <w:lang w:val="fr-BE"/>
        </w:rPr>
        <w:t>xvi</w:t>
      </w:r>
      <w:r w:rsidRPr="00C519E1">
        <w:rPr>
          <w:vertAlign w:val="superscript"/>
          <w:lang w:val="fr-BE"/>
        </w:rPr>
        <w:t>e</w:t>
      </w:r>
      <w:proofErr w:type="spellEnd"/>
      <w:r w:rsidRPr="00C519E1">
        <w:rPr>
          <w:lang w:val="fr-BE"/>
        </w:rPr>
        <w:t xml:space="preserve"> siècle, lire : Jan </w:t>
      </w:r>
      <w:r w:rsidRPr="00C519E1">
        <w:rPr>
          <w:smallCaps/>
          <w:lang w:val="fr-BE"/>
        </w:rPr>
        <w:t>Van der Stock</w:t>
      </w:r>
      <w:r w:rsidRPr="00C519E1">
        <w:rPr>
          <w:lang w:val="fr-BE"/>
        </w:rPr>
        <w:t xml:space="preserve">, </w:t>
      </w:r>
      <w:r w:rsidRPr="00C519E1">
        <w:rPr>
          <w:i/>
          <w:lang w:val="fr-BE"/>
        </w:rPr>
        <w:t xml:space="preserve">Printing Images in </w:t>
      </w:r>
      <w:proofErr w:type="spellStart"/>
      <w:r w:rsidRPr="00C519E1">
        <w:rPr>
          <w:i/>
          <w:lang w:val="fr-BE"/>
        </w:rPr>
        <w:t>Antwerp</w:t>
      </w:r>
      <w:proofErr w:type="spellEnd"/>
      <w:r w:rsidRPr="00C519E1">
        <w:rPr>
          <w:i/>
          <w:lang w:val="fr-BE"/>
        </w:rPr>
        <w:t xml:space="preserve">. </w:t>
      </w:r>
      <w:r w:rsidRPr="00C519E1">
        <w:rPr>
          <w:i/>
          <w:lang w:val="en-GB"/>
        </w:rPr>
        <w:t>The Introduction of</w:t>
      </w:r>
      <w:r w:rsidRPr="00C519E1">
        <w:rPr>
          <w:lang w:val="en-GB"/>
        </w:rPr>
        <w:t xml:space="preserve"> </w:t>
      </w:r>
      <w:r w:rsidRPr="00C519E1">
        <w:rPr>
          <w:i/>
          <w:lang w:val="en-GB"/>
        </w:rPr>
        <w:t xml:space="preserve">Printmaking in a City. </w:t>
      </w:r>
      <w:r w:rsidRPr="00C519E1">
        <w:rPr>
          <w:i/>
          <w:lang w:val="en-US"/>
        </w:rPr>
        <w:t>Fifteenth Century to 1585</w:t>
      </w:r>
      <w:r w:rsidRPr="00C519E1">
        <w:rPr>
          <w:lang w:val="en-US"/>
        </w:rPr>
        <w:t>, Rotterdam, Sound &amp; Vision Interactive, 1998.</w:t>
      </w:r>
    </w:p>
  </w:footnote>
  <w:footnote w:id="47">
    <w:p w:rsidR="005D3406" w:rsidRPr="00C519E1" w:rsidRDefault="005D3406" w:rsidP="00C43BCE">
      <w:pPr>
        <w:pStyle w:val="Notedebasdepage"/>
        <w:jc w:val="both"/>
        <w:rPr>
          <w:lang w:val="fr-BE"/>
        </w:rPr>
      </w:pPr>
      <w:r w:rsidRPr="00C519E1">
        <w:rPr>
          <w:rStyle w:val="Appelnotedebasdep"/>
        </w:rPr>
        <w:footnoteRef/>
      </w:r>
      <w:r w:rsidRPr="00C519E1">
        <w:rPr>
          <w:lang w:val="fr-BE"/>
        </w:rPr>
        <w:t xml:space="preserve"> </w:t>
      </w:r>
      <w:r w:rsidRPr="00C519E1">
        <w:rPr>
          <w:rFonts w:cs="Times New Roman"/>
          <w:i/>
          <w:lang w:val="fr-BE"/>
        </w:rPr>
        <w:t>Certificats Plantin</w:t>
      </w:r>
      <w:r w:rsidRPr="00C519E1">
        <w:rPr>
          <w:rFonts w:cs="Times New Roman"/>
          <w:lang w:val="fr-BE"/>
        </w:rPr>
        <w:t xml:space="preserve">, </w:t>
      </w:r>
      <w:r w:rsidRPr="00C519E1">
        <w:rPr>
          <w:lang w:val="fr-BE"/>
        </w:rPr>
        <w:t>p. 29.</w:t>
      </w:r>
    </w:p>
  </w:footnote>
  <w:footnote w:id="48">
    <w:p w:rsidR="005D3406" w:rsidRPr="00C519E1" w:rsidRDefault="005D3406" w:rsidP="00C43BCE">
      <w:pPr>
        <w:pStyle w:val="Notedebasdepage"/>
        <w:jc w:val="both"/>
        <w:rPr>
          <w:lang w:val="fr-BE"/>
        </w:rPr>
      </w:pPr>
      <w:r w:rsidRPr="00C519E1">
        <w:rPr>
          <w:rStyle w:val="Appelnotedebasdep"/>
        </w:rPr>
        <w:footnoteRef/>
      </w:r>
      <w:r w:rsidRPr="00C519E1">
        <w:rPr>
          <w:lang w:val="fr-BE"/>
        </w:rPr>
        <w:t xml:space="preserve"> </w:t>
      </w:r>
      <w:r w:rsidRPr="00C519E1">
        <w:rPr>
          <w:i/>
          <w:iCs/>
          <w:lang w:val="fr-BE"/>
        </w:rPr>
        <w:t>Ibid.</w:t>
      </w:r>
      <w:r w:rsidRPr="00C519E1">
        <w:rPr>
          <w:lang w:val="fr-BE"/>
        </w:rPr>
        <w:t>, p. 24, 30.</w:t>
      </w:r>
    </w:p>
  </w:footnote>
  <w:footnote w:id="49">
    <w:p w:rsidR="005D3406" w:rsidRPr="00C519E1" w:rsidRDefault="005D3406" w:rsidP="00C43BCE">
      <w:pPr>
        <w:pStyle w:val="Notedebasdepage"/>
        <w:jc w:val="both"/>
        <w:rPr>
          <w:lang w:val="fr-BE"/>
        </w:rPr>
      </w:pPr>
      <w:r w:rsidRPr="00C519E1">
        <w:rPr>
          <w:rStyle w:val="Appelnotedebasdep"/>
        </w:rPr>
        <w:footnoteRef/>
      </w:r>
      <w:r w:rsidRPr="00C519E1">
        <w:rPr>
          <w:lang w:val="fr-BE"/>
        </w:rPr>
        <w:t xml:space="preserve"> </w:t>
      </w:r>
      <w:r w:rsidRPr="00C519E1">
        <w:rPr>
          <w:i/>
          <w:iCs/>
          <w:lang w:val="fr-BE"/>
        </w:rPr>
        <w:t>Ibid.</w:t>
      </w:r>
      <w:r w:rsidRPr="00C519E1">
        <w:rPr>
          <w:lang w:val="fr-BE"/>
        </w:rPr>
        <w:t>, p. 5.</w:t>
      </w:r>
    </w:p>
  </w:footnote>
  <w:footnote w:id="50">
    <w:p w:rsidR="005D3406" w:rsidRPr="00C519E1" w:rsidRDefault="005D3406" w:rsidP="00C43BCE">
      <w:pPr>
        <w:pStyle w:val="Notedebasdepage"/>
        <w:jc w:val="both"/>
        <w:rPr>
          <w:lang w:val="fr-BE"/>
        </w:rPr>
      </w:pPr>
      <w:r w:rsidRPr="00C519E1">
        <w:rPr>
          <w:rStyle w:val="Appelnotedebasdep"/>
        </w:rPr>
        <w:footnoteRef/>
      </w:r>
      <w:r w:rsidRPr="00C519E1">
        <w:t xml:space="preserve"> </w:t>
      </w:r>
      <w:proofErr w:type="spellStart"/>
      <w:r w:rsidRPr="00C519E1">
        <w:t>Lépold</w:t>
      </w:r>
      <w:proofErr w:type="spellEnd"/>
      <w:r w:rsidRPr="00C519E1">
        <w:t xml:space="preserve"> </w:t>
      </w:r>
      <w:r w:rsidRPr="00C519E1">
        <w:rPr>
          <w:smallCaps/>
        </w:rPr>
        <w:t xml:space="preserve">Le </w:t>
      </w:r>
      <w:proofErr w:type="spellStart"/>
      <w:r w:rsidRPr="00C519E1">
        <w:rPr>
          <w:smallCaps/>
        </w:rPr>
        <w:t>Clercq</w:t>
      </w:r>
      <w:proofErr w:type="spellEnd"/>
      <w:r w:rsidRPr="00C519E1">
        <w:t>, « Michel van Hamont, ‘</w:t>
      </w:r>
      <w:proofErr w:type="spellStart"/>
      <w:r w:rsidRPr="00C519E1">
        <w:t>figuersnijder</w:t>
      </w:r>
      <w:proofErr w:type="spellEnd"/>
      <w:r w:rsidRPr="00C519E1">
        <w:t xml:space="preserve">’ te Brussel (1556-1586) », </w:t>
      </w:r>
      <w:r w:rsidRPr="00C519E1">
        <w:rPr>
          <w:i/>
          <w:iCs/>
        </w:rPr>
        <w:t>De Gulden Passer</w:t>
      </w:r>
      <w:r w:rsidRPr="00C519E1">
        <w:t>, 21, 1945, p. 113-188.</w:t>
      </w:r>
    </w:p>
  </w:footnote>
  <w:footnote w:id="51">
    <w:p w:rsidR="005D3406" w:rsidRPr="00C519E1" w:rsidRDefault="005D3406" w:rsidP="00C43BCE">
      <w:pPr>
        <w:pStyle w:val="Notedebasdepage"/>
        <w:jc w:val="both"/>
        <w:rPr>
          <w:lang w:val="en-US"/>
        </w:rPr>
      </w:pPr>
      <w:r w:rsidRPr="00C519E1">
        <w:rPr>
          <w:rStyle w:val="Appelnotedebasdep"/>
        </w:rPr>
        <w:footnoteRef/>
      </w:r>
      <w:r w:rsidRPr="00C519E1">
        <w:rPr>
          <w:lang w:val="en-US"/>
        </w:rPr>
        <w:t xml:space="preserve"> </w:t>
      </w:r>
      <w:proofErr w:type="spellStart"/>
      <w:r w:rsidRPr="00C519E1">
        <w:rPr>
          <w:rFonts w:cs="Times New Roman"/>
          <w:i/>
          <w:lang w:val="en-US"/>
        </w:rPr>
        <w:t>Certificats</w:t>
      </w:r>
      <w:proofErr w:type="spellEnd"/>
      <w:r w:rsidRPr="00C519E1">
        <w:rPr>
          <w:rFonts w:cs="Times New Roman"/>
          <w:i/>
          <w:lang w:val="en-US"/>
        </w:rPr>
        <w:t xml:space="preserve"> </w:t>
      </w:r>
      <w:proofErr w:type="spellStart"/>
      <w:r w:rsidRPr="00C519E1">
        <w:rPr>
          <w:rFonts w:cs="Times New Roman"/>
          <w:i/>
          <w:lang w:val="en-US"/>
        </w:rPr>
        <w:t>Plantin</w:t>
      </w:r>
      <w:proofErr w:type="spellEnd"/>
      <w:r w:rsidRPr="00C519E1">
        <w:rPr>
          <w:i/>
          <w:iCs/>
          <w:lang w:val="en-US"/>
        </w:rPr>
        <w:t>.</w:t>
      </w:r>
      <w:r w:rsidRPr="00C519E1">
        <w:rPr>
          <w:lang w:val="en-US"/>
        </w:rPr>
        <w:t>, p. 6.</w:t>
      </w:r>
    </w:p>
  </w:footnote>
  <w:footnote w:id="52">
    <w:p w:rsidR="005D3406" w:rsidRPr="00C519E1" w:rsidRDefault="005D3406" w:rsidP="00C43BCE">
      <w:pPr>
        <w:pStyle w:val="Notedebasdepage"/>
        <w:jc w:val="both"/>
        <w:rPr>
          <w:lang w:val="en-US"/>
        </w:rPr>
      </w:pPr>
      <w:r w:rsidRPr="00C519E1">
        <w:rPr>
          <w:rStyle w:val="Appelnotedebasdep"/>
        </w:rPr>
        <w:footnoteRef/>
      </w:r>
      <w:r w:rsidRPr="00C519E1">
        <w:rPr>
          <w:lang w:val="en-US"/>
        </w:rPr>
        <w:t xml:space="preserve"> </w:t>
      </w:r>
      <w:r w:rsidRPr="00C519E1">
        <w:rPr>
          <w:i/>
          <w:iCs/>
          <w:lang w:val="en-US"/>
        </w:rPr>
        <w:t>Ibid.</w:t>
      </w:r>
      <w:r w:rsidRPr="00C519E1">
        <w:rPr>
          <w:lang w:val="en-US"/>
        </w:rPr>
        <w:t>, p. 17.</w:t>
      </w:r>
    </w:p>
  </w:footnote>
  <w:footnote w:id="53">
    <w:p w:rsidR="005D3406" w:rsidRPr="00C519E1" w:rsidRDefault="005D3406" w:rsidP="00C43BCE">
      <w:pPr>
        <w:pStyle w:val="Notedebasdepage"/>
        <w:jc w:val="both"/>
        <w:rPr>
          <w:lang w:val="en-US"/>
        </w:rPr>
      </w:pPr>
      <w:r w:rsidRPr="00C519E1">
        <w:rPr>
          <w:rStyle w:val="Appelnotedebasdep"/>
        </w:rPr>
        <w:footnoteRef/>
      </w:r>
      <w:r w:rsidRPr="00C519E1">
        <w:rPr>
          <w:lang w:val="en-US"/>
        </w:rPr>
        <w:t xml:space="preserve"> </w:t>
      </w:r>
      <w:r w:rsidRPr="00C519E1">
        <w:rPr>
          <w:lang w:val="en-GB"/>
        </w:rPr>
        <w:t xml:space="preserve">Hendrik D. L. </w:t>
      </w:r>
      <w:proofErr w:type="spellStart"/>
      <w:r w:rsidRPr="00C519E1">
        <w:rPr>
          <w:smallCaps/>
          <w:lang w:val="en-GB"/>
        </w:rPr>
        <w:t>Vervliet</w:t>
      </w:r>
      <w:proofErr w:type="spellEnd"/>
      <w:r w:rsidRPr="00C519E1">
        <w:rPr>
          <w:lang w:val="en-GB"/>
        </w:rPr>
        <w:t xml:space="preserve">, </w:t>
      </w:r>
      <w:r w:rsidRPr="00C519E1">
        <w:rPr>
          <w:i/>
          <w:lang w:val="en-GB"/>
        </w:rPr>
        <w:t>Sixteenth-Century Printing Types of the Low Countries</w:t>
      </w:r>
      <w:r w:rsidRPr="00C519E1">
        <w:rPr>
          <w:lang w:val="en-GB"/>
        </w:rPr>
        <w:t xml:space="preserve">, Amsterdam, </w:t>
      </w:r>
      <w:r w:rsidRPr="00C519E1">
        <w:rPr>
          <w:lang w:val="en-US"/>
        </w:rPr>
        <w:t xml:space="preserve">M. </w:t>
      </w:r>
      <w:proofErr w:type="spellStart"/>
      <w:r w:rsidRPr="00C519E1">
        <w:rPr>
          <w:lang w:val="en-US"/>
        </w:rPr>
        <w:t>Hertzberger</w:t>
      </w:r>
      <w:proofErr w:type="spellEnd"/>
      <w:r w:rsidRPr="00C519E1">
        <w:rPr>
          <w:lang w:val="en-US"/>
        </w:rPr>
        <w:t xml:space="preserve"> and Co,</w:t>
      </w:r>
      <w:r w:rsidRPr="00C519E1">
        <w:rPr>
          <w:lang w:val="en-GB"/>
        </w:rPr>
        <w:t xml:space="preserve"> 1968, 27-30.</w:t>
      </w:r>
    </w:p>
  </w:footnote>
  <w:footnote w:id="54">
    <w:p w:rsidR="005D3406" w:rsidRPr="00C519E1" w:rsidRDefault="005D3406" w:rsidP="00C43BCE">
      <w:pPr>
        <w:pStyle w:val="Notedebasdepage"/>
        <w:jc w:val="both"/>
        <w:rPr>
          <w:lang w:val="en-US"/>
        </w:rPr>
      </w:pPr>
      <w:r w:rsidRPr="00C519E1">
        <w:rPr>
          <w:rStyle w:val="Appelnotedebasdep"/>
        </w:rPr>
        <w:footnoteRef/>
      </w:r>
      <w:r w:rsidRPr="00C519E1">
        <w:rPr>
          <w:lang w:val="en-US"/>
        </w:rPr>
        <w:t xml:space="preserve"> </w:t>
      </w:r>
      <w:r w:rsidRPr="00C519E1">
        <w:rPr>
          <w:i/>
          <w:iCs/>
          <w:lang w:val="en-US"/>
        </w:rPr>
        <w:t>Ibid.</w:t>
      </w:r>
      <w:r w:rsidRPr="00C519E1">
        <w:rPr>
          <w:lang w:val="en-US"/>
        </w:rPr>
        <w:t>, p. 40.</w:t>
      </w:r>
    </w:p>
  </w:footnote>
  <w:footnote w:id="55">
    <w:p w:rsidR="005D3406" w:rsidRPr="00C519E1" w:rsidRDefault="005D3406" w:rsidP="00C43BCE">
      <w:pPr>
        <w:pStyle w:val="Notedebasdepage"/>
        <w:jc w:val="both"/>
        <w:rPr>
          <w:lang w:val="en-US"/>
        </w:rPr>
      </w:pPr>
      <w:r w:rsidRPr="00C519E1">
        <w:rPr>
          <w:rStyle w:val="Appelnotedebasdep"/>
        </w:rPr>
        <w:footnoteRef/>
      </w:r>
      <w:r w:rsidRPr="00C519E1">
        <w:rPr>
          <w:lang w:val="en-US"/>
        </w:rPr>
        <w:t xml:space="preserve"> [</w:t>
      </w:r>
      <w:proofErr w:type="spellStart"/>
      <w:r w:rsidRPr="00C519E1">
        <w:rPr>
          <w:lang w:val="en-US"/>
        </w:rPr>
        <w:t>s.l.</w:t>
      </w:r>
      <w:proofErr w:type="spellEnd"/>
      <w:r w:rsidRPr="00C519E1">
        <w:rPr>
          <w:lang w:val="en-US"/>
        </w:rPr>
        <w:t xml:space="preserve">, </w:t>
      </w:r>
      <w:proofErr w:type="spellStart"/>
      <w:r w:rsidRPr="00C519E1">
        <w:rPr>
          <w:lang w:val="en-US"/>
        </w:rPr>
        <w:t>s.d.</w:t>
      </w:r>
      <w:proofErr w:type="spellEnd"/>
      <w:r w:rsidRPr="00C519E1">
        <w:rPr>
          <w:lang w:val="en-US"/>
        </w:rPr>
        <w:t xml:space="preserve">], 1566, 8° (USTC 421487). </w:t>
      </w:r>
    </w:p>
  </w:footnote>
  <w:footnote w:id="56">
    <w:p w:rsidR="005D3406" w:rsidRPr="00C519E1" w:rsidRDefault="005D3406" w:rsidP="00C43BCE">
      <w:pPr>
        <w:pStyle w:val="Notedebasdepage"/>
        <w:jc w:val="both"/>
        <w:rPr>
          <w:lang w:val="fr-BE"/>
        </w:rPr>
      </w:pPr>
      <w:r w:rsidRPr="00C519E1">
        <w:rPr>
          <w:rStyle w:val="Appelnotedebasdep"/>
        </w:rPr>
        <w:footnoteRef/>
      </w:r>
      <w:r w:rsidRPr="00C519E1">
        <w:rPr>
          <w:lang w:val="fr-BE"/>
        </w:rPr>
        <w:t xml:space="preserve"> Hendrik D. L. </w:t>
      </w:r>
      <w:proofErr w:type="spellStart"/>
      <w:r w:rsidRPr="00C519E1">
        <w:rPr>
          <w:smallCaps/>
          <w:lang w:val="fr-BE"/>
        </w:rPr>
        <w:t>Vervliet</w:t>
      </w:r>
      <w:proofErr w:type="spellEnd"/>
      <w:r w:rsidRPr="00C519E1">
        <w:rPr>
          <w:lang w:val="fr-BE"/>
        </w:rPr>
        <w:t xml:space="preserve">, </w:t>
      </w:r>
      <w:proofErr w:type="spellStart"/>
      <w:r w:rsidRPr="00C519E1">
        <w:rPr>
          <w:i/>
          <w:lang w:val="fr-BE"/>
        </w:rPr>
        <w:t>Sixteenth</w:t>
      </w:r>
      <w:proofErr w:type="spellEnd"/>
      <w:r w:rsidRPr="00C519E1">
        <w:rPr>
          <w:i/>
          <w:lang w:val="fr-BE"/>
        </w:rPr>
        <w:t xml:space="preserve">-Century Printing Types…, op. </w:t>
      </w:r>
      <w:proofErr w:type="spellStart"/>
      <w:r w:rsidRPr="00C519E1">
        <w:rPr>
          <w:i/>
          <w:lang w:val="fr-BE"/>
        </w:rPr>
        <w:t>cit</w:t>
      </w:r>
      <w:proofErr w:type="spellEnd"/>
      <w:r w:rsidRPr="00C519E1">
        <w:rPr>
          <w:i/>
          <w:lang w:val="fr-BE"/>
        </w:rPr>
        <w:t>.</w:t>
      </w:r>
      <w:r w:rsidRPr="00C519E1">
        <w:rPr>
          <w:iCs/>
          <w:lang w:val="fr-BE"/>
        </w:rPr>
        <w:t xml:space="preserve"> [note 52], p. 290. </w:t>
      </w:r>
      <w:r w:rsidRPr="00C519E1">
        <w:rPr>
          <w:rFonts w:cs="Times New Roman"/>
          <w:lang w:val="fr-BE"/>
        </w:rPr>
        <w:t xml:space="preserve">Coppens van Diest fut inquiété l’année suivante et, après une visite domiciliaire en avril 1567, fut emprisonné au château du Steen où il fut questionné à propos de son éventuelle participation à l’impression d’écrits séditieux. Faute de preuve, il fut finalement acquitté (Émile </w:t>
      </w:r>
      <w:r w:rsidRPr="00C519E1">
        <w:rPr>
          <w:rFonts w:cs="Times New Roman"/>
          <w:smallCaps/>
          <w:lang w:val="fr-BE"/>
        </w:rPr>
        <w:t>Gachet</w:t>
      </w:r>
      <w:r w:rsidRPr="00C519E1">
        <w:rPr>
          <w:rFonts w:cs="Times New Roman"/>
          <w:lang w:val="fr-BE"/>
        </w:rPr>
        <w:t xml:space="preserve">, « Quelques imprimeurs anversois en 1567. Lettre de Marguerite de Parme touchant leur arrestation », </w:t>
      </w:r>
      <w:r w:rsidRPr="00C519E1">
        <w:rPr>
          <w:rFonts w:cs="Times New Roman"/>
          <w:i/>
          <w:iCs/>
          <w:lang w:val="fr-BE"/>
        </w:rPr>
        <w:t>Bulletin du bibliophile belge</w:t>
      </w:r>
      <w:r w:rsidRPr="00C519E1">
        <w:rPr>
          <w:rFonts w:cs="Times New Roman"/>
          <w:lang w:val="fr-BE"/>
        </w:rPr>
        <w:t xml:space="preserve">, 11, 1845, p. 249-254 ; Guido </w:t>
      </w:r>
      <w:proofErr w:type="spellStart"/>
      <w:r w:rsidRPr="00C519E1">
        <w:rPr>
          <w:rFonts w:cs="Times New Roman"/>
          <w:smallCaps/>
          <w:lang w:val="fr-BE"/>
        </w:rPr>
        <w:t>Marnef</w:t>
      </w:r>
      <w:proofErr w:type="spellEnd"/>
      <w:r w:rsidRPr="00C519E1">
        <w:rPr>
          <w:rFonts w:cs="Times New Roman"/>
          <w:lang w:val="fr-BE"/>
        </w:rPr>
        <w:t>, « </w:t>
      </w:r>
      <w:proofErr w:type="spellStart"/>
      <w:r w:rsidRPr="00C519E1">
        <w:rPr>
          <w:rFonts w:cs="Times New Roman"/>
          <w:lang w:val="fr-BE"/>
        </w:rPr>
        <w:t>Repressie</w:t>
      </w:r>
      <w:proofErr w:type="spellEnd"/>
      <w:r w:rsidRPr="00C519E1">
        <w:rPr>
          <w:rFonts w:cs="Times New Roman"/>
          <w:lang w:val="fr-BE"/>
        </w:rPr>
        <w:t xml:space="preserve"> en </w:t>
      </w:r>
      <w:proofErr w:type="spellStart"/>
      <w:r w:rsidRPr="00C519E1">
        <w:rPr>
          <w:rFonts w:cs="Times New Roman"/>
          <w:lang w:val="fr-BE"/>
        </w:rPr>
        <w:t>censuur</w:t>
      </w:r>
      <w:proofErr w:type="spellEnd"/>
      <w:r w:rsidRPr="00C519E1">
        <w:rPr>
          <w:rFonts w:cs="Times New Roman"/>
          <w:lang w:val="fr-BE"/>
        </w:rPr>
        <w:t xml:space="preserve"> in the </w:t>
      </w:r>
      <w:proofErr w:type="spellStart"/>
      <w:r w:rsidRPr="00C519E1">
        <w:rPr>
          <w:rFonts w:cs="Times New Roman"/>
          <w:lang w:val="fr-BE"/>
        </w:rPr>
        <w:t>Antwerps</w:t>
      </w:r>
      <w:proofErr w:type="spellEnd"/>
      <w:r w:rsidRPr="00C519E1">
        <w:rPr>
          <w:rFonts w:cs="Times New Roman"/>
          <w:lang w:val="fr-BE"/>
        </w:rPr>
        <w:t xml:space="preserve"> </w:t>
      </w:r>
      <w:proofErr w:type="spellStart"/>
      <w:r w:rsidRPr="00C519E1">
        <w:rPr>
          <w:rFonts w:cs="Times New Roman"/>
          <w:lang w:val="fr-BE"/>
        </w:rPr>
        <w:t>boekbedrijf</w:t>
      </w:r>
      <w:proofErr w:type="spellEnd"/>
      <w:r w:rsidRPr="00C519E1">
        <w:rPr>
          <w:rFonts w:cs="Times New Roman"/>
          <w:lang w:val="fr-BE"/>
        </w:rPr>
        <w:t xml:space="preserve">… », </w:t>
      </w:r>
      <w:r w:rsidRPr="00C519E1">
        <w:rPr>
          <w:rFonts w:cs="Times New Roman"/>
          <w:i/>
          <w:iCs/>
          <w:lang w:val="fr-BE"/>
        </w:rPr>
        <w:t xml:space="preserve">op. </w:t>
      </w:r>
      <w:proofErr w:type="spellStart"/>
      <w:r w:rsidRPr="00C519E1">
        <w:rPr>
          <w:rFonts w:cs="Times New Roman"/>
          <w:i/>
          <w:iCs/>
          <w:lang w:val="fr-BE"/>
        </w:rPr>
        <w:t>cit</w:t>
      </w:r>
      <w:proofErr w:type="spellEnd"/>
      <w:r w:rsidRPr="00C519E1">
        <w:rPr>
          <w:rFonts w:cs="Times New Roman"/>
          <w:i/>
          <w:iCs/>
          <w:lang w:val="fr-BE"/>
        </w:rPr>
        <w:t xml:space="preserve">. </w:t>
      </w:r>
      <w:r w:rsidRPr="00C519E1">
        <w:rPr>
          <w:rFonts w:cs="Times New Roman"/>
          <w:lang w:val="fr-BE"/>
        </w:rPr>
        <w:t>[note 12], p. 222-223).</w:t>
      </w:r>
    </w:p>
  </w:footnote>
  <w:footnote w:id="57">
    <w:p w:rsidR="005D3406" w:rsidRPr="00C519E1" w:rsidRDefault="005D3406" w:rsidP="00C43BCE">
      <w:pPr>
        <w:pStyle w:val="Notedebasdepage"/>
        <w:jc w:val="both"/>
        <w:rPr>
          <w:lang w:val="fr-BE"/>
        </w:rPr>
      </w:pPr>
      <w:r w:rsidRPr="00C519E1">
        <w:rPr>
          <w:rStyle w:val="Appelnotedebasdep"/>
        </w:rPr>
        <w:footnoteRef/>
      </w:r>
      <w:r w:rsidRPr="00C519E1">
        <w:t xml:space="preserve"> </w:t>
      </w:r>
      <w:r w:rsidRPr="00C519E1">
        <w:rPr>
          <w:lang w:val="fr-BE"/>
        </w:rPr>
        <w:t xml:space="preserve">Sur l’analyse des représentations d’officines typographiques, mais aussi des boutiques de libraires, voir : Jérôme </w:t>
      </w:r>
      <w:proofErr w:type="spellStart"/>
      <w:r w:rsidRPr="00C519E1">
        <w:rPr>
          <w:smallCaps/>
          <w:lang w:val="fr-BE"/>
        </w:rPr>
        <w:t>Hornschuch</w:t>
      </w:r>
      <w:proofErr w:type="spellEnd"/>
      <w:r w:rsidRPr="00C519E1">
        <w:rPr>
          <w:smallCaps/>
          <w:lang w:val="fr-BE"/>
        </w:rPr>
        <w:t xml:space="preserve">, </w:t>
      </w:r>
      <w:proofErr w:type="spellStart"/>
      <w:r w:rsidRPr="00C519E1">
        <w:rPr>
          <w:i/>
          <w:iCs/>
          <w:lang w:val="fr-BE"/>
        </w:rPr>
        <w:t>Orthotypographia</w:t>
      </w:r>
      <w:proofErr w:type="spellEnd"/>
      <w:r w:rsidRPr="00C519E1">
        <w:rPr>
          <w:i/>
          <w:iCs/>
          <w:lang w:val="fr-BE"/>
        </w:rPr>
        <w:t>. Instruction utile et nécessaire pour ceux qui vont corriger des livres imprimés &amp; conseils à ceux qui vont les publier</w:t>
      </w:r>
      <w:r w:rsidRPr="00C519E1">
        <w:rPr>
          <w:lang w:val="fr-BE"/>
        </w:rPr>
        <w:t xml:space="preserve">. Ouvrage traduit du latin par Susan </w:t>
      </w:r>
      <w:proofErr w:type="spellStart"/>
      <w:r w:rsidRPr="00C519E1">
        <w:rPr>
          <w:lang w:val="fr-BE"/>
        </w:rPr>
        <w:t>Baddeley</w:t>
      </w:r>
      <w:proofErr w:type="spellEnd"/>
      <w:r w:rsidRPr="00C519E1">
        <w:rPr>
          <w:lang w:val="fr-BE"/>
        </w:rPr>
        <w:t xml:space="preserve">. Avec une introduction et des notes de Jean-François </w:t>
      </w:r>
      <w:proofErr w:type="spellStart"/>
      <w:r w:rsidRPr="00C519E1">
        <w:rPr>
          <w:lang w:val="fr-BE"/>
        </w:rPr>
        <w:t>Gilmont</w:t>
      </w:r>
      <w:proofErr w:type="spellEnd"/>
      <w:r w:rsidRPr="00C519E1">
        <w:rPr>
          <w:lang w:val="fr-BE"/>
        </w:rPr>
        <w:t xml:space="preserve">, Paris, Éditions des cendres, 1997, p. 27-28 ; </w:t>
      </w:r>
      <w:r w:rsidRPr="00C519E1">
        <w:t xml:space="preserve">Ugo </w:t>
      </w:r>
      <w:proofErr w:type="spellStart"/>
      <w:r w:rsidRPr="00C519E1">
        <w:rPr>
          <w:smallCaps/>
        </w:rPr>
        <w:t>Rozzo</w:t>
      </w:r>
      <w:proofErr w:type="spellEnd"/>
      <w:r w:rsidRPr="00C519E1">
        <w:t>, « L’</w:t>
      </w:r>
      <w:proofErr w:type="spellStart"/>
      <w:r w:rsidRPr="00C519E1">
        <w:t>officina</w:t>
      </w:r>
      <w:proofErr w:type="spellEnd"/>
      <w:r w:rsidRPr="00C519E1">
        <w:t xml:space="preserve"> </w:t>
      </w:r>
      <w:proofErr w:type="spellStart"/>
      <w:r w:rsidRPr="00C519E1">
        <w:t>tipografica</w:t>
      </w:r>
      <w:proofErr w:type="spellEnd"/>
      <w:r w:rsidRPr="00C519E1">
        <w:t xml:space="preserve"> </w:t>
      </w:r>
      <w:proofErr w:type="spellStart"/>
      <w:r w:rsidRPr="00C519E1">
        <w:t>nelle</w:t>
      </w:r>
      <w:proofErr w:type="spellEnd"/>
      <w:r w:rsidRPr="00C519E1">
        <w:t xml:space="preserve"> </w:t>
      </w:r>
      <w:proofErr w:type="spellStart"/>
      <w:r w:rsidRPr="00C519E1">
        <w:t>illustrazioni</w:t>
      </w:r>
      <w:proofErr w:type="spellEnd"/>
      <w:r w:rsidRPr="00C519E1">
        <w:t xml:space="preserve"> dei </w:t>
      </w:r>
      <w:proofErr w:type="spellStart"/>
      <w:r w:rsidRPr="00C519E1">
        <w:t>secoli</w:t>
      </w:r>
      <w:proofErr w:type="spellEnd"/>
      <w:r w:rsidRPr="00C519E1">
        <w:t xml:space="preserve"> </w:t>
      </w:r>
      <w:r w:rsidRPr="00C519E1">
        <w:rPr>
          <w:smallCaps/>
        </w:rPr>
        <w:t>xv</w:t>
      </w:r>
      <w:r w:rsidRPr="00C519E1">
        <w:t xml:space="preserve"> e </w:t>
      </w:r>
      <w:r w:rsidRPr="00C519E1">
        <w:rPr>
          <w:smallCaps/>
        </w:rPr>
        <w:t>xvi</w:t>
      </w:r>
      <w:r w:rsidRPr="00C519E1">
        <w:t xml:space="preserve">, </w:t>
      </w:r>
      <w:proofErr w:type="spellStart"/>
      <w:r w:rsidRPr="00C519E1">
        <w:t>Iconographica</w:t>
      </w:r>
      <w:proofErr w:type="spellEnd"/>
      <w:r w:rsidRPr="00C519E1">
        <w:t xml:space="preserve"> », </w:t>
      </w:r>
      <w:proofErr w:type="spellStart"/>
      <w:r w:rsidRPr="00C519E1">
        <w:rPr>
          <w:i/>
        </w:rPr>
        <w:t>Rivista</w:t>
      </w:r>
      <w:proofErr w:type="spellEnd"/>
      <w:r w:rsidRPr="00C519E1">
        <w:rPr>
          <w:i/>
        </w:rPr>
        <w:t xml:space="preserve"> di </w:t>
      </w:r>
      <w:proofErr w:type="spellStart"/>
      <w:r w:rsidRPr="00C519E1">
        <w:rPr>
          <w:i/>
        </w:rPr>
        <w:t>iconografia</w:t>
      </w:r>
      <w:proofErr w:type="spellEnd"/>
      <w:r w:rsidRPr="00C519E1">
        <w:rPr>
          <w:i/>
        </w:rPr>
        <w:t xml:space="preserve"> </w:t>
      </w:r>
      <w:proofErr w:type="spellStart"/>
      <w:r w:rsidRPr="00C519E1">
        <w:rPr>
          <w:i/>
        </w:rPr>
        <w:t>medievale</w:t>
      </w:r>
      <w:proofErr w:type="spellEnd"/>
      <w:r w:rsidRPr="00C519E1">
        <w:rPr>
          <w:i/>
        </w:rPr>
        <w:t xml:space="preserve"> e </w:t>
      </w:r>
      <w:proofErr w:type="spellStart"/>
      <w:r w:rsidRPr="00C519E1">
        <w:rPr>
          <w:i/>
        </w:rPr>
        <w:t>moderna</w:t>
      </w:r>
      <w:proofErr w:type="spellEnd"/>
      <w:r w:rsidRPr="00C519E1">
        <w:t xml:space="preserve">, 2, 2003, p. 146-167 ; Angela </w:t>
      </w:r>
      <w:proofErr w:type="spellStart"/>
      <w:r w:rsidRPr="00C519E1">
        <w:rPr>
          <w:smallCaps/>
        </w:rPr>
        <w:t>Nuovo</w:t>
      </w:r>
      <w:proofErr w:type="spellEnd"/>
      <w:r w:rsidRPr="00C519E1">
        <w:t xml:space="preserve">, </w:t>
      </w:r>
      <w:r w:rsidRPr="00C519E1">
        <w:rPr>
          <w:i/>
          <w:iCs/>
        </w:rPr>
        <w:t xml:space="preserve">The Book Trade in the </w:t>
      </w:r>
      <w:proofErr w:type="spellStart"/>
      <w:r w:rsidRPr="00C519E1">
        <w:rPr>
          <w:i/>
          <w:iCs/>
        </w:rPr>
        <w:t>Italian</w:t>
      </w:r>
      <w:proofErr w:type="spellEnd"/>
      <w:r w:rsidRPr="00C519E1">
        <w:rPr>
          <w:i/>
          <w:iCs/>
        </w:rPr>
        <w:t xml:space="preserve"> Renaissance</w:t>
      </w:r>
      <w:r w:rsidRPr="00C519E1">
        <w:t xml:space="preserve">, Leyde-Boston, </w:t>
      </w:r>
      <w:proofErr w:type="spellStart"/>
      <w:r w:rsidRPr="00C519E1">
        <w:t>Brill</w:t>
      </w:r>
      <w:proofErr w:type="spellEnd"/>
      <w:r w:rsidRPr="00C519E1">
        <w:t>, 2015, p. 389-392.</w:t>
      </w:r>
    </w:p>
  </w:footnote>
  <w:footnote w:id="58">
    <w:p w:rsidR="00261087" w:rsidRPr="00261087" w:rsidRDefault="00261087">
      <w:pPr>
        <w:pStyle w:val="Notedebasdepage"/>
        <w:rPr>
          <w:lang w:val="fr-BE"/>
        </w:rPr>
      </w:pPr>
      <w:r>
        <w:rPr>
          <w:rStyle w:val="Appelnotedebasdep"/>
        </w:rPr>
        <w:footnoteRef/>
      </w:r>
      <w:r w:rsidRPr="00261087">
        <w:rPr>
          <w:lang w:val="fr-BE"/>
        </w:rPr>
        <w:t xml:space="preserve"> Sur les employés</w:t>
      </w:r>
      <w:r>
        <w:rPr>
          <w:lang w:val="fr-BE"/>
        </w:rPr>
        <w:t xml:space="preserve"> de Plantin à cette époque, on consultera avec profit les archives du Musée Plantin-</w:t>
      </w:r>
      <w:proofErr w:type="spellStart"/>
      <w:r>
        <w:rPr>
          <w:lang w:val="fr-BE"/>
        </w:rPr>
        <w:t>Moretus</w:t>
      </w:r>
      <w:proofErr w:type="spellEnd"/>
      <w:r>
        <w:rPr>
          <w:lang w:val="fr-BE"/>
        </w:rPr>
        <w:t xml:space="preserve"> : Arch. 31, </w:t>
      </w:r>
      <w:r w:rsidRPr="00261087">
        <w:rPr>
          <w:i/>
          <w:iCs/>
          <w:lang w:val="fr-BE"/>
        </w:rPr>
        <w:t>Livres des ouvriers 1563-1574</w:t>
      </w:r>
      <w:r>
        <w:rPr>
          <w:lang w:val="fr-BE"/>
        </w:rPr>
        <w:t>, 186 ff.</w:t>
      </w:r>
    </w:p>
  </w:footnote>
  <w:footnote w:id="59">
    <w:p w:rsidR="005D3406" w:rsidRPr="00261087" w:rsidRDefault="005D3406" w:rsidP="00C43BCE">
      <w:pPr>
        <w:pStyle w:val="Notedebasdepage"/>
        <w:jc w:val="both"/>
        <w:rPr>
          <w:lang w:val="en-US"/>
        </w:rPr>
      </w:pPr>
      <w:r w:rsidRPr="00C519E1">
        <w:rPr>
          <w:rStyle w:val="Appelnotedebasdep"/>
        </w:rPr>
        <w:footnoteRef/>
      </w:r>
      <w:r w:rsidRPr="00261087">
        <w:rPr>
          <w:lang w:val="en-US"/>
        </w:rPr>
        <w:t xml:space="preserve"> </w:t>
      </w:r>
      <w:proofErr w:type="spellStart"/>
      <w:r w:rsidRPr="00261087">
        <w:rPr>
          <w:rFonts w:cs="Times New Roman"/>
          <w:smallCaps/>
          <w:lang w:val="en-US"/>
        </w:rPr>
        <w:t>Voet</w:t>
      </w:r>
      <w:proofErr w:type="spellEnd"/>
      <w:r w:rsidRPr="00261087">
        <w:rPr>
          <w:rFonts w:cs="Times New Roman"/>
          <w:i/>
          <w:lang w:val="en-US"/>
        </w:rPr>
        <w:t>, Golden Compasses</w:t>
      </w:r>
      <w:r w:rsidRPr="00261087">
        <w:rPr>
          <w:rFonts w:cs="Times New Roman"/>
          <w:lang w:val="en-US"/>
        </w:rPr>
        <w:t>, I, p. 69.</w:t>
      </w:r>
    </w:p>
  </w:footnote>
  <w:footnote w:id="60">
    <w:p w:rsidR="005D3406" w:rsidRPr="00C519E1" w:rsidRDefault="005D3406" w:rsidP="00C43BCE">
      <w:pPr>
        <w:pStyle w:val="Notedebasdepage"/>
        <w:jc w:val="both"/>
        <w:rPr>
          <w:lang w:val="fr-BE"/>
        </w:rPr>
      </w:pPr>
      <w:r w:rsidRPr="00C519E1">
        <w:rPr>
          <w:rStyle w:val="Appelnotedebasdep"/>
        </w:rPr>
        <w:footnoteRef/>
      </w:r>
      <w:r w:rsidRPr="00C519E1">
        <w:t xml:space="preserve"> Seuls quatre contrats établis par la maison Plantin à la fin du </w:t>
      </w:r>
      <w:proofErr w:type="spellStart"/>
      <w:r w:rsidRPr="00C519E1">
        <w:rPr>
          <w:smallCaps/>
        </w:rPr>
        <w:t>xvi</w:t>
      </w:r>
      <w:r w:rsidRPr="00C519E1">
        <w:rPr>
          <w:vertAlign w:val="superscript"/>
        </w:rPr>
        <w:t>e</w:t>
      </w:r>
      <w:proofErr w:type="spellEnd"/>
      <w:r w:rsidRPr="00C519E1">
        <w:t xml:space="preserve"> siècle sont encore conservés (</w:t>
      </w:r>
      <w:r w:rsidRPr="00C519E1">
        <w:rPr>
          <w:smallCaps/>
        </w:rPr>
        <w:t>Voet</w:t>
      </w:r>
      <w:r w:rsidRPr="00C519E1">
        <w:t xml:space="preserve">, </w:t>
      </w:r>
      <w:r w:rsidRPr="00C519E1">
        <w:rPr>
          <w:i/>
        </w:rPr>
        <w:t>Golden Compasses</w:t>
      </w:r>
      <w:r w:rsidRPr="00C519E1">
        <w:t>, II, p. 351-356). La situation parisienne est bien plus enviable. Annie Charon-Parent a ainsi pu examiner, pour la période 1535-1560, plus de 400 documents de ce type (Annie</w:t>
      </w:r>
      <w:r w:rsidRPr="00C519E1">
        <w:rPr>
          <w:smallCaps/>
        </w:rPr>
        <w:t xml:space="preserve"> Charon-Parent, </w:t>
      </w:r>
      <w:r w:rsidRPr="00C519E1">
        <w:rPr>
          <w:i/>
        </w:rPr>
        <w:t xml:space="preserve">Les métiers du livre à Paris au </w:t>
      </w:r>
      <w:proofErr w:type="spellStart"/>
      <w:r w:rsidRPr="00C519E1">
        <w:rPr>
          <w:i/>
          <w:smallCaps/>
        </w:rPr>
        <w:t>xvi</w:t>
      </w:r>
      <w:r w:rsidRPr="00C519E1">
        <w:rPr>
          <w:i/>
          <w:vertAlign w:val="superscript"/>
        </w:rPr>
        <w:t>e</w:t>
      </w:r>
      <w:proofErr w:type="spellEnd"/>
      <w:r w:rsidRPr="00C519E1">
        <w:rPr>
          <w:i/>
        </w:rPr>
        <w:t xml:space="preserve"> siècle (1535-1560)</w:t>
      </w:r>
      <w:r w:rsidRPr="00C519E1">
        <w:t xml:space="preserve">, Genève, Droz, 1974, p. 175-181). Pour le </w:t>
      </w:r>
      <w:proofErr w:type="spellStart"/>
      <w:r w:rsidRPr="00C519E1">
        <w:rPr>
          <w:smallCaps/>
        </w:rPr>
        <w:t>xvii</w:t>
      </w:r>
      <w:r w:rsidRPr="00C519E1">
        <w:rPr>
          <w:vertAlign w:val="superscript"/>
        </w:rPr>
        <w:t>e</w:t>
      </w:r>
      <w:proofErr w:type="spellEnd"/>
      <w:r w:rsidRPr="00C519E1">
        <w:rPr>
          <w:vertAlign w:val="superscript"/>
        </w:rPr>
        <w:t xml:space="preserve"> </w:t>
      </w:r>
      <w:r w:rsidRPr="00C519E1">
        <w:t xml:space="preserve">siècle, à Liège, l’examen des protocoles de notaires a révélé la conservation de plusieurs contrats. Voir à ce propos : Jean </w:t>
      </w:r>
      <w:proofErr w:type="spellStart"/>
      <w:r w:rsidRPr="00C519E1">
        <w:rPr>
          <w:smallCaps/>
        </w:rPr>
        <w:t>Yernaux</w:t>
      </w:r>
      <w:proofErr w:type="spellEnd"/>
      <w:r w:rsidRPr="00C519E1">
        <w:t xml:space="preserve">, </w:t>
      </w:r>
      <w:r w:rsidRPr="00C519E1">
        <w:rPr>
          <w:i/>
          <w:iCs/>
        </w:rPr>
        <w:t xml:space="preserve">Contrats de travail liégeois du </w:t>
      </w:r>
      <w:proofErr w:type="spellStart"/>
      <w:r w:rsidRPr="00C519E1">
        <w:rPr>
          <w:i/>
          <w:iCs/>
          <w:smallCaps/>
        </w:rPr>
        <w:t>xvii</w:t>
      </w:r>
      <w:r w:rsidRPr="00C519E1">
        <w:rPr>
          <w:i/>
          <w:iCs/>
          <w:vertAlign w:val="superscript"/>
        </w:rPr>
        <w:t>me</w:t>
      </w:r>
      <w:proofErr w:type="spellEnd"/>
      <w:r w:rsidRPr="00C519E1">
        <w:rPr>
          <w:i/>
          <w:iCs/>
        </w:rPr>
        <w:t xml:space="preserve"> siècle</w:t>
      </w:r>
      <w:r w:rsidRPr="00C519E1">
        <w:t xml:space="preserve">, Bruxelles, Palais des Académies, 1941, p. 77-78, 330 ; Renaud </w:t>
      </w:r>
      <w:r w:rsidRPr="00C519E1">
        <w:rPr>
          <w:smallCaps/>
        </w:rPr>
        <w:t>Adam</w:t>
      </w:r>
      <w:r w:rsidRPr="00C519E1">
        <w:t xml:space="preserve">, « Contrat d’apprenti-imprimeur de Léonard </w:t>
      </w:r>
      <w:proofErr w:type="spellStart"/>
      <w:r w:rsidRPr="00C519E1">
        <w:t>Nelhen</w:t>
      </w:r>
      <w:proofErr w:type="spellEnd"/>
      <w:r w:rsidRPr="00C519E1">
        <w:t xml:space="preserve"> », dans </w:t>
      </w:r>
      <w:r w:rsidRPr="00C519E1">
        <w:rPr>
          <w:i/>
          <w:iCs/>
        </w:rPr>
        <w:t xml:space="preserve">L’historien dans son atelier. Anthologie du document pour servir à l’histoire du pays de Liège du </w:t>
      </w:r>
      <w:proofErr w:type="spellStart"/>
      <w:r w:rsidRPr="00C519E1">
        <w:rPr>
          <w:i/>
          <w:iCs/>
          <w:smallCaps/>
        </w:rPr>
        <w:t>viii</w:t>
      </w:r>
      <w:r w:rsidRPr="00C519E1">
        <w:rPr>
          <w:i/>
          <w:iCs/>
          <w:vertAlign w:val="superscript"/>
        </w:rPr>
        <w:t>e</w:t>
      </w:r>
      <w:proofErr w:type="spellEnd"/>
      <w:r w:rsidRPr="00C519E1">
        <w:rPr>
          <w:i/>
          <w:iCs/>
        </w:rPr>
        <w:t xml:space="preserve"> au </w:t>
      </w:r>
      <w:proofErr w:type="spellStart"/>
      <w:r w:rsidRPr="00C519E1">
        <w:rPr>
          <w:i/>
          <w:iCs/>
          <w:smallCaps/>
        </w:rPr>
        <w:t>xviii</w:t>
      </w:r>
      <w:r w:rsidRPr="00C519E1">
        <w:rPr>
          <w:i/>
          <w:iCs/>
          <w:vertAlign w:val="superscript"/>
        </w:rPr>
        <w:t>e</w:t>
      </w:r>
      <w:proofErr w:type="spellEnd"/>
      <w:r w:rsidRPr="00C519E1">
        <w:rPr>
          <w:i/>
          <w:iCs/>
        </w:rPr>
        <w:t xml:space="preserve"> siècle</w:t>
      </w:r>
      <w:r w:rsidRPr="00C519E1">
        <w:t xml:space="preserve">, éd. Marie-Guy </w:t>
      </w:r>
      <w:proofErr w:type="spellStart"/>
      <w:r w:rsidRPr="00C519E1">
        <w:t>Boutier</w:t>
      </w:r>
      <w:proofErr w:type="spellEnd"/>
      <w:r w:rsidRPr="00C519E1">
        <w:t>, Paul Bruyère, Liège, Société des bibliophiles liégeois, 2017, p. 147-150.</w:t>
      </w:r>
    </w:p>
  </w:footnote>
  <w:footnote w:id="61">
    <w:p w:rsidR="00DB7711" w:rsidRPr="00DB7711" w:rsidRDefault="00DB7711" w:rsidP="00DB7711">
      <w:pPr>
        <w:pStyle w:val="Notedebasdepage"/>
        <w:jc w:val="both"/>
        <w:rPr>
          <w:lang w:val="fr-BE"/>
        </w:rPr>
      </w:pPr>
      <w:r>
        <w:rPr>
          <w:rStyle w:val="Appelnotedebasdep"/>
        </w:rPr>
        <w:footnoteRef/>
      </w:r>
      <w:r>
        <w:t xml:space="preserve"> Pour Anvers</w:t>
      </w:r>
      <w:r>
        <w:rPr>
          <w:rFonts w:cs="Times New Roman"/>
          <w:lang w:val="fr-BE"/>
        </w:rPr>
        <w:t>, la rares données en notre possession permettent d’évaluer la communauté typographique à quelque 350 individus</w:t>
      </w:r>
      <w:r>
        <w:rPr>
          <w:rFonts w:cs="Times New Roman"/>
          <w:lang w:val="fr-BE"/>
        </w:rPr>
        <w:t xml:space="preserve"> (Guido </w:t>
      </w:r>
      <w:proofErr w:type="spellStart"/>
      <w:r>
        <w:rPr>
          <w:rFonts w:cs="Times New Roman"/>
          <w:smallCaps/>
          <w:lang w:val="fr-BE"/>
        </w:rPr>
        <w:t>Marnef</w:t>
      </w:r>
      <w:proofErr w:type="spellEnd"/>
      <w:r>
        <w:rPr>
          <w:rFonts w:cs="Times New Roman"/>
          <w:lang w:val="fr-BE"/>
        </w:rPr>
        <w:t xml:space="preserve">, </w:t>
      </w:r>
      <w:proofErr w:type="spellStart"/>
      <w:r>
        <w:rPr>
          <w:rFonts w:cs="Times New Roman"/>
          <w:i/>
          <w:iCs/>
          <w:lang w:val="fr-BE"/>
        </w:rPr>
        <w:t>Antwerp</w:t>
      </w:r>
      <w:proofErr w:type="spellEnd"/>
      <w:r>
        <w:rPr>
          <w:rFonts w:cs="Times New Roman"/>
          <w:i/>
          <w:iCs/>
          <w:lang w:val="fr-BE"/>
        </w:rPr>
        <w:t xml:space="preserve"> in the Age of the Reformation. </w:t>
      </w:r>
      <w:r w:rsidRPr="00DB7711">
        <w:rPr>
          <w:rFonts w:cs="Times New Roman"/>
          <w:i/>
          <w:iCs/>
          <w:lang w:val="en-US"/>
        </w:rPr>
        <w:t>Underground Protestantism in a Commercial Metropolis 1550-1577</w:t>
      </w:r>
      <w:r w:rsidRPr="00DB7711">
        <w:rPr>
          <w:rFonts w:cs="Times New Roman"/>
          <w:lang w:val="en-US"/>
        </w:rPr>
        <w:t>, Baltimore, The John Hopkin</w:t>
      </w:r>
      <w:r>
        <w:rPr>
          <w:rFonts w:cs="Times New Roman"/>
          <w:lang w:val="en-US"/>
        </w:rPr>
        <w:t>s University Press, 1996, p. 39)</w:t>
      </w:r>
      <w:r w:rsidRPr="00DB7711">
        <w:rPr>
          <w:rFonts w:cs="Times New Roman"/>
          <w:lang w:val="en-US"/>
        </w:rPr>
        <w:t xml:space="preserve">. </w:t>
      </w:r>
      <w:r>
        <w:rPr>
          <w:rFonts w:cs="Times New Roman"/>
          <w:lang w:val="fr-BE"/>
        </w:rPr>
        <w:t>Aucun autre chiffre n’a pu</w:t>
      </w:r>
      <w:r w:rsidRPr="00DB7711">
        <w:rPr>
          <w:rFonts w:cs="Times New Roman"/>
          <w:lang w:val="fr-BE"/>
        </w:rPr>
        <w:t xml:space="preserve"> </w:t>
      </w:r>
      <w:r>
        <w:rPr>
          <w:rFonts w:cs="Times New Roman"/>
          <w:lang w:val="fr-BE"/>
        </w:rPr>
        <w:t>encore être avancé pour les autres villes.</w:t>
      </w:r>
    </w:p>
  </w:footnote>
  <w:footnote w:id="62">
    <w:p w:rsidR="005D3406" w:rsidRPr="00DB7711" w:rsidRDefault="005D3406" w:rsidP="00C43BCE">
      <w:pPr>
        <w:pStyle w:val="Notedebasdepage"/>
        <w:jc w:val="both"/>
        <w:rPr>
          <w:lang w:val="fr-BE"/>
        </w:rPr>
      </w:pPr>
      <w:r w:rsidRPr="00C519E1">
        <w:rPr>
          <w:rStyle w:val="Appelnotedebasdep"/>
        </w:rPr>
        <w:footnoteRef/>
      </w:r>
      <w:r w:rsidRPr="00DB7711">
        <w:rPr>
          <w:lang w:val="fr-BE"/>
        </w:rPr>
        <w:t xml:space="preserve"> </w:t>
      </w:r>
      <w:r w:rsidRPr="00DB7711">
        <w:rPr>
          <w:rFonts w:cs="Times New Roman"/>
          <w:i/>
          <w:lang w:val="fr-BE"/>
        </w:rPr>
        <w:t>Certificats Plantin</w:t>
      </w:r>
      <w:r w:rsidRPr="00DB7711">
        <w:rPr>
          <w:lang w:val="fr-BE"/>
        </w:rPr>
        <w:t>, p. 20.</w:t>
      </w:r>
    </w:p>
  </w:footnote>
  <w:footnote w:id="63">
    <w:p w:rsidR="005D3406" w:rsidRPr="00C519E1" w:rsidRDefault="005D3406" w:rsidP="00C43BCE">
      <w:pPr>
        <w:pStyle w:val="Notedebasdepage"/>
        <w:jc w:val="both"/>
        <w:rPr>
          <w:lang w:val="en-US"/>
        </w:rPr>
      </w:pPr>
      <w:r w:rsidRPr="00C519E1">
        <w:rPr>
          <w:rStyle w:val="Appelnotedebasdep"/>
        </w:rPr>
        <w:footnoteRef/>
      </w:r>
      <w:r w:rsidRPr="00C519E1">
        <w:rPr>
          <w:lang w:val="en-US"/>
        </w:rPr>
        <w:t xml:space="preserve"> </w:t>
      </w:r>
      <w:r w:rsidRPr="00C519E1">
        <w:rPr>
          <w:i/>
          <w:iCs/>
          <w:lang w:val="en-US"/>
        </w:rPr>
        <w:t>Ibid.</w:t>
      </w:r>
      <w:r w:rsidRPr="00C519E1">
        <w:rPr>
          <w:lang w:val="en-US"/>
        </w:rPr>
        <w:t>, p. 47.</w:t>
      </w:r>
    </w:p>
  </w:footnote>
  <w:footnote w:id="64">
    <w:p w:rsidR="005D3406" w:rsidRPr="00C519E1" w:rsidRDefault="005D3406" w:rsidP="00C43BCE">
      <w:pPr>
        <w:pStyle w:val="Notedebasdepage"/>
        <w:jc w:val="both"/>
        <w:rPr>
          <w:lang w:val="en-US"/>
        </w:rPr>
      </w:pPr>
      <w:r w:rsidRPr="00C519E1">
        <w:rPr>
          <w:rStyle w:val="Appelnotedebasdep"/>
        </w:rPr>
        <w:footnoteRef/>
      </w:r>
      <w:r w:rsidRPr="00C519E1">
        <w:rPr>
          <w:lang w:val="en-US"/>
        </w:rPr>
        <w:t xml:space="preserve"> </w:t>
      </w:r>
      <w:r w:rsidRPr="00C519E1">
        <w:rPr>
          <w:i/>
          <w:iCs/>
          <w:lang w:val="en-US"/>
        </w:rPr>
        <w:t>Ibid.</w:t>
      </w:r>
      <w:r w:rsidRPr="00C519E1">
        <w:rPr>
          <w:lang w:val="en-US"/>
        </w:rPr>
        <w:t>, p. 13.</w:t>
      </w:r>
    </w:p>
  </w:footnote>
  <w:footnote w:id="65">
    <w:p w:rsidR="005D3406" w:rsidRPr="00C519E1" w:rsidRDefault="005D3406" w:rsidP="00C43BCE">
      <w:pPr>
        <w:pStyle w:val="Notedebasdepage"/>
        <w:jc w:val="both"/>
        <w:rPr>
          <w:lang w:val="en-US"/>
        </w:rPr>
      </w:pPr>
      <w:r w:rsidRPr="00C519E1">
        <w:rPr>
          <w:rStyle w:val="Appelnotedebasdep"/>
        </w:rPr>
        <w:footnoteRef/>
      </w:r>
      <w:r w:rsidRPr="00C519E1">
        <w:rPr>
          <w:lang w:val="en-US"/>
        </w:rPr>
        <w:t xml:space="preserve"> </w:t>
      </w:r>
      <w:r w:rsidRPr="00C519E1">
        <w:rPr>
          <w:i/>
          <w:iCs/>
          <w:lang w:val="en-US"/>
        </w:rPr>
        <w:t>Ibid.</w:t>
      </w:r>
      <w:r w:rsidRPr="00C519E1">
        <w:rPr>
          <w:lang w:val="en-US"/>
        </w:rPr>
        <w:t>, p. 14.</w:t>
      </w:r>
    </w:p>
  </w:footnote>
  <w:footnote w:id="66">
    <w:p w:rsidR="005D3406" w:rsidRPr="00261087" w:rsidRDefault="005D3406" w:rsidP="00C43BCE">
      <w:pPr>
        <w:pStyle w:val="Notedebasdepage"/>
        <w:jc w:val="both"/>
        <w:rPr>
          <w:iCs/>
          <w:lang w:val="en-US"/>
        </w:rPr>
      </w:pPr>
      <w:r w:rsidRPr="00C519E1">
        <w:rPr>
          <w:rStyle w:val="Appelnotedebasdep"/>
        </w:rPr>
        <w:footnoteRef/>
      </w:r>
      <w:r w:rsidRPr="00C519E1">
        <w:rPr>
          <w:lang w:val="en-US"/>
        </w:rPr>
        <w:t xml:space="preserve"> Paul </w:t>
      </w:r>
      <w:r w:rsidRPr="00C519E1">
        <w:rPr>
          <w:smallCaps/>
          <w:lang w:val="en-US"/>
        </w:rPr>
        <w:t>Needham</w:t>
      </w:r>
      <w:r w:rsidRPr="00C519E1">
        <w:rPr>
          <w:lang w:val="en-US"/>
        </w:rPr>
        <w:t xml:space="preserve">, « William Caxton and his Cologne Partners… », </w:t>
      </w:r>
      <w:r w:rsidRPr="00C519E1">
        <w:rPr>
          <w:i/>
          <w:iCs/>
          <w:lang w:val="en-US"/>
        </w:rPr>
        <w:t xml:space="preserve">op. cit. </w:t>
      </w:r>
      <w:r w:rsidRPr="00C519E1">
        <w:rPr>
          <w:lang w:val="nl-NL"/>
        </w:rPr>
        <w:t>[</w:t>
      </w:r>
      <w:proofErr w:type="spellStart"/>
      <w:r w:rsidRPr="00C519E1">
        <w:rPr>
          <w:lang w:val="nl-NL"/>
        </w:rPr>
        <w:t>note</w:t>
      </w:r>
      <w:proofErr w:type="spellEnd"/>
      <w:r w:rsidRPr="00C519E1">
        <w:rPr>
          <w:lang w:val="nl-NL"/>
        </w:rPr>
        <w:t xml:space="preserve"> 36], p. 103-</w:t>
      </w:r>
      <w:proofErr w:type="gramStart"/>
      <w:r w:rsidRPr="00C519E1">
        <w:rPr>
          <w:lang w:val="nl-NL"/>
        </w:rPr>
        <w:t>131 ;</w:t>
      </w:r>
      <w:proofErr w:type="gramEnd"/>
      <w:r w:rsidRPr="00C519E1">
        <w:rPr>
          <w:lang w:val="de-DE"/>
        </w:rPr>
        <w:t xml:space="preserve"> Severin </w:t>
      </w:r>
      <w:r w:rsidRPr="00C519E1">
        <w:rPr>
          <w:smallCaps/>
          <w:lang w:val="de-DE"/>
        </w:rPr>
        <w:t xml:space="preserve">Corsten, </w:t>
      </w:r>
      <w:r w:rsidRPr="00C519E1">
        <w:rPr>
          <w:lang w:val="de-DE"/>
        </w:rPr>
        <w:t xml:space="preserve">« Kölner Drucker und Verleger in Antwerpen (15. und 16. </w:t>
      </w:r>
      <w:proofErr w:type="spellStart"/>
      <w:r w:rsidRPr="00C519E1">
        <w:rPr>
          <w:lang w:val="fr-BE"/>
        </w:rPr>
        <w:t>Jahrhundert</w:t>
      </w:r>
      <w:proofErr w:type="spellEnd"/>
      <w:r w:rsidRPr="00C519E1">
        <w:rPr>
          <w:lang w:val="fr-BE"/>
        </w:rPr>
        <w:t xml:space="preserve">) », dans </w:t>
      </w:r>
      <w:r w:rsidRPr="00C519E1">
        <w:rPr>
          <w:i/>
          <w:lang w:val="fr-BE"/>
        </w:rPr>
        <w:t xml:space="preserve">Liber </w:t>
      </w:r>
      <w:proofErr w:type="spellStart"/>
      <w:r w:rsidRPr="00C519E1">
        <w:rPr>
          <w:i/>
          <w:lang w:val="fr-BE"/>
        </w:rPr>
        <w:t>amicorum</w:t>
      </w:r>
      <w:proofErr w:type="spellEnd"/>
      <w:r w:rsidRPr="00C519E1">
        <w:rPr>
          <w:i/>
          <w:lang w:val="fr-BE"/>
        </w:rPr>
        <w:t xml:space="preserve"> Léon </w:t>
      </w:r>
      <w:proofErr w:type="gramStart"/>
      <w:r w:rsidRPr="00C519E1">
        <w:rPr>
          <w:i/>
          <w:lang w:val="fr-BE"/>
        </w:rPr>
        <w:t>Voet</w:t>
      </w:r>
      <w:r w:rsidRPr="00C519E1">
        <w:rPr>
          <w:lang w:val="fr-BE"/>
        </w:rPr>
        <w:t>..</w:t>
      </w:r>
      <w:proofErr w:type="gramEnd"/>
      <w:r w:rsidRPr="00C519E1">
        <w:rPr>
          <w:lang w:val="fr-BE"/>
        </w:rPr>
        <w:t xml:space="preserve">, </w:t>
      </w:r>
      <w:r w:rsidRPr="00C519E1">
        <w:rPr>
          <w:i/>
          <w:iCs/>
          <w:lang w:val="fr-BE"/>
        </w:rPr>
        <w:t xml:space="preserve">op. </w:t>
      </w:r>
      <w:proofErr w:type="spellStart"/>
      <w:r w:rsidRPr="00C519E1">
        <w:rPr>
          <w:i/>
          <w:iCs/>
          <w:lang w:val="fr-BE"/>
        </w:rPr>
        <w:t>cit</w:t>
      </w:r>
      <w:proofErr w:type="spellEnd"/>
      <w:r w:rsidRPr="00C519E1">
        <w:rPr>
          <w:i/>
          <w:iCs/>
          <w:lang w:val="fr-BE"/>
        </w:rPr>
        <w:t>.</w:t>
      </w:r>
      <w:r w:rsidRPr="00C519E1">
        <w:rPr>
          <w:lang w:val="fr-BE"/>
        </w:rPr>
        <w:t xml:space="preserve"> [voir note 22], p. 189-204 ; Renaud </w:t>
      </w:r>
      <w:r w:rsidRPr="00C519E1">
        <w:rPr>
          <w:smallCaps/>
          <w:lang w:val="fr-BE"/>
        </w:rPr>
        <w:t>Adam</w:t>
      </w:r>
      <w:r w:rsidRPr="00C519E1">
        <w:rPr>
          <w:lang w:val="fr-BE"/>
        </w:rPr>
        <w:t xml:space="preserve">, </w:t>
      </w:r>
      <w:r w:rsidRPr="00C519E1">
        <w:rPr>
          <w:i/>
          <w:iCs/>
          <w:lang w:val="fr-BE"/>
        </w:rPr>
        <w:t xml:space="preserve">Vivre et imprimer dans les Pays-Bas méridionaux…, op. </w:t>
      </w:r>
      <w:proofErr w:type="spellStart"/>
      <w:r w:rsidRPr="00C519E1">
        <w:rPr>
          <w:i/>
          <w:iCs/>
          <w:lang w:val="fr-BE"/>
        </w:rPr>
        <w:t>cit</w:t>
      </w:r>
      <w:proofErr w:type="spellEnd"/>
      <w:r w:rsidRPr="00C519E1">
        <w:rPr>
          <w:i/>
          <w:iCs/>
          <w:lang w:val="fr-BE"/>
        </w:rPr>
        <w:t>.</w:t>
      </w:r>
      <w:r w:rsidRPr="00C519E1">
        <w:rPr>
          <w:lang w:val="fr-BE"/>
        </w:rPr>
        <w:t xml:space="preserve"> </w:t>
      </w:r>
      <w:r w:rsidRPr="00261087">
        <w:rPr>
          <w:lang w:val="en-US"/>
        </w:rPr>
        <w:t>[</w:t>
      </w:r>
      <w:proofErr w:type="spellStart"/>
      <w:r w:rsidRPr="00261087">
        <w:rPr>
          <w:lang w:val="en-US"/>
        </w:rPr>
        <w:t>voir</w:t>
      </w:r>
      <w:proofErr w:type="spellEnd"/>
      <w:r w:rsidRPr="00261087">
        <w:rPr>
          <w:lang w:val="en-US"/>
        </w:rPr>
        <w:t xml:space="preserve"> n. 26], I, p. 122-124, 130, 136-137, II, p. 17-24.</w:t>
      </w:r>
    </w:p>
  </w:footnote>
  <w:footnote w:id="67">
    <w:p w:rsidR="005D3406" w:rsidRPr="00261087" w:rsidRDefault="005D3406" w:rsidP="00C43BCE">
      <w:pPr>
        <w:pStyle w:val="Notedebasdepage"/>
        <w:jc w:val="both"/>
        <w:rPr>
          <w:lang w:val="en-US"/>
        </w:rPr>
      </w:pPr>
      <w:r w:rsidRPr="00C519E1">
        <w:rPr>
          <w:rStyle w:val="Appelnotedebasdep"/>
        </w:rPr>
        <w:footnoteRef/>
      </w:r>
      <w:r w:rsidRPr="00261087">
        <w:rPr>
          <w:lang w:val="en-US"/>
        </w:rPr>
        <w:t xml:space="preserve"> </w:t>
      </w:r>
      <w:proofErr w:type="spellStart"/>
      <w:r w:rsidRPr="00261087">
        <w:rPr>
          <w:rFonts w:cs="Times New Roman"/>
          <w:i/>
          <w:lang w:val="en-US"/>
        </w:rPr>
        <w:t>Certificats</w:t>
      </w:r>
      <w:proofErr w:type="spellEnd"/>
      <w:r w:rsidRPr="00261087">
        <w:rPr>
          <w:rFonts w:cs="Times New Roman"/>
          <w:i/>
          <w:lang w:val="en-US"/>
        </w:rPr>
        <w:t xml:space="preserve"> </w:t>
      </w:r>
      <w:proofErr w:type="spellStart"/>
      <w:r w:rsidRPr="00261087">
        <w:rPr>
          <w:rFonts w:cs="Times New Roman"/>
          <w:i/>
          <w:lang w:val="en-US"/>
        </w:rPr>
        <w:t>Plantin</w:t>
      </w:r>
      <w:proofErr w:type="spellEnd"/>
      <w:r w:rsidRPr="00261087">
        <w:rPr>
          <w:lang w:val="en-US"/>
        </w:rPr>
        <w:t>, p. 34.</w:t>
      </w:r>
    </w:p>
  </w:footnote>
  <w:footnote w:id="68">
    <w:p w:rsidR="005D3406" w:rsidRPr="00261087" w:rsidRDefault="005D3406" w:rsidP="00C43BCE">
      <w:pPr>
        <w:pStyle w:val="Notedebasdepage"/>
        <w:jc w:val="both"/>
        <w:rPr>
          <w:lang w:val="en-US"/>
        </w:rPr>
      </w:pPr>
      <w:r w:rsidRPr="00C519E1">
        <w:rPr>
          <w:rStyle w:val="Appelnotedebasdep"/>
        </w:rPr>
        <w:footnoteRef/>
      </w:r>
      <w:r w:rsidRPr="00261087">
        <w:rPr>
          <w:lang w:val="en-US"/>
        </w:rPr>
        <w:t xml:space="preserve"> </w:t>
      </w:r>
      <w:r w:rsidRPr="00261087">
        <w:rPr>
          <w:i/>
          <w:iCs/>
          <w:lang w:val="en-US"/>
        </w:rPr>
        <w:t>Ibid.</w:t>
      </w:r>
      <w:r w:rsidRPr="00261087">
        <w:rPr>
          <w:lang w:val="en-US"/>
        </w:rPr>
        <w:t>, p. 34.</w:t>
      </w:r>
    </w:p>
  </w:footnote>
  <w:footnote w:id="69">
    <w:p w:rsidR="005D3406" w:rsidRPr="00261087" w:rsidRDefault="005D3406" w:rsidP="00C43BCE">
      <w:pPr>
        <w:pStyle w:val="Notedebasdepage"/>
        <w:jc w:val="both"/>
        <w:rPr>
          <w:lang w:val="en-US"/>
        </w:rPr>
      </w:pPr>
      <w:r w:rsidRPr="00C519E1">
        <w:rPr>
          <w:rStyle w:val="Appelnotedebasdep"/>
        </w:rPr>
        <w:footnoteRef/>
      </w:r>
      <w:r w:rsidRPr="00261087">
        <w:rPr>
          <w:lang w:val="en-US"/>
        </w:rPr>
        <w:t xml:space="preserve"> </w:t>
      </w:r>
      <w:r w:rsidRPr="00261087">
        <w:rPr>
          <w:i/>
          <w:iCs/>
          <w:lang w:val="en-US"/>
        </w:rPr>
        <w:t>Ibid.</w:t>
      </w:r>
      <w:r w:rsidRPr="00261087">
        <w:rPr>
          <w:lang w:val="en-US"/>
        </w:rPr>
        <w:t>, p. 48.</w:t>
      </w:r>
    </w:p>
  </w:footnote>
  <w:footnote w:id="70">
    <w:p w:rsidR="005D3406" w:rsidRPr="00C519E1" w:rsidRDefault="005D3406" w:rsidP="00C43BCE">
      <w:pPr>
        <w:pStyle w:val="Notedebasdepage"/>
        <w:jc w:val="both"/>
        <w:rPr>
          <w:lang w:val="en-US"/>
        </w:rPr>
      </w:pPr>
      <w:r w:rsidRPr="00C519E1">
        <w:rPr>
          <w:rStyle w:val="Appelnotedebasdep"/>
        </w:rPr>
        <w:footnoteRef/>
      </w:r>
      <w:r w:rsidRPr="00C519E1">
        <w:rPr>
          <w:lang w:val="en-US"/>
        </w:rPr>
        <w:t xml:space="preserve"> </w:t>
      </w:r>
      <w:r w:rsidRPr="00C519E1">
        <w:rPr>
          <w:i/>
          <w:iCs/>
          <w:lang w:val="en-US"/>
        </w:rPr>
        <w:t>Ibid.</w:t>
      </w:r>
      <w:r w:rsidRPr="00C519E1">
        <w:rPr>
          <w:lang w:val="en-US"/>
        </w:rPr>
        <w:t xml:space="preserve">, p. 5. Sur </w:t>
      </w:r>
      <w:proofErr w:type="spellStart"/>
      <w:r w:rsidRPr="00C519E1">
        <w:rPr>
          <w:lang w:val="en-US"/>
        </w:rPr>
        <w:t>Berntz</w:t>
      </w:r>
      <w:proofErr w:type="spellEnd"/>
      <w:r w:rsidRPr="00C519E1">
        <w:rPr>
          <w:lang w:val="en-US"/>
        </w:rPr>
        <w:t xml:space="preserve">., </w:t>
      </w:r>
      <w:proofErr w:type="spellStart"/>
      <w:r w:rsidRPr="00C519E1">
        <w:rPr>
          <w:lang w:val="en-US"/>
        </w:rPr>
        <w:t>voir</w:t>
      </w:r>
      <w:proofErr w:type="spellEnd"/>
      <w:r w:rsidRPr="00C519E1">
        <w:rPr>
          <w:lang w:val="en-US"/>
        </w:rPr>
        <w:t xml:space="preserve"> </w:t>
      </w:r>
      <w:proofErr w:type="spellStart"/>
      <w:proofErr w:type="gramStart"/>
      <w:r w:rsidRPr="00C519E1">
        <w:rPr>
          <w:lang w:val="en-US"/>
        </w:rPr>
        <w:t>notamment</w:t>
      </w:r>
      <w:proofErr w:type="spellEnd"/>
      <w:r w:rsidRPr="00C519E1">
        <w:rPr>
          <w:lang w:val="en-US"/>
        </w:rPr>
        <w:t> :</w:t>
      </w:r>
      <w:proofErr w:type="gramEnd"/>
      <w:r w:rsidRPr="00C519E1">
        <w:rPr>
          <w:lang w:val="en-US"/>
        </w:rPr>
        <w:t xml:space="preserve"> Peter J. A. </w:t>
      </w:r>
      <w:r w:rsidRPr="00C519E1">
        <w:rPr>
          <w:smallCaps/>
          <w:lang w:val="en-US"/>
        </w:rPr>
        <w:t>Franssen</w:t>
      </w:r>
      <w:r w:rsidRPr="00C519E1">
        <w:rPr>
          <w:lang w:val="en-US"/>
        </w:rPr>
        <w:t xml:space="preserve">, « Jan van </w:t>
      </w:r>
      <w:proofErr w:type="spellStart"/>
      <w:r w:rsidRPr="00C519E1">
        <w:rPr>
          <w:lang w:val="en-US"/>
        </w:rPr>
        <w:t>Doesborch's</w:t>
      </w:r>
      <w:proofErr w:type="spellEnd"/>
      <w:r w:rsidRPr="00C519E1">
        <w:rPr>
          <w:lang w:val="en-US"/>
        </w:rPr>
        <w:t xml:space="preserve"> departure from Antwerp and his influence on the Utrecht printer Jan </w:t>
      </w:r>
      <w:proofErr w:type="spellStart"/>
      <w:r w:rsidRPr="00C519E1">
        <w:rPr>
          <w:lang w:val="en-US"/>
        </w:rPr>
        <w:t>Berntsz</w:t>
      </w:r>
      <w:proofErr w:type="spellEnd"/>
      <w:r w:rsidRPr="00C519E1">
        <w:rPr>
          <w:lang w:val="en-US"/>
        </w:rPr>
        <w:t xml:space="preserve"> », </w:t>
      </w:r>
      <w:proofErr w:type="spellStart"/>
      <w:r w:rsidRPr="00C519E1">
        <w:rPr>
          <w:i/>
          <w:iCs/>
          <w:lang w:val="en-US"/>
        </w:rPr>
        <w:t>Quaerendo</w:t>
      </w:r>
      <w:proofErr w:type="spellEnd"/>
      <w:r w:rsidRPr="00C519E1">
        <w:rPr>
          <w:lang w:val="en-US"/>
        </w:rPr>
        <w:t>, 18, 1988, p. 163-190.</w:t>
      </w:r>
    </w:p>
  </w:footnote>
  <w:footnote w:id="71">
    <w:p w:rsidR="005D3406" w:rsidRPr="00C519E1" w:rsidRDefault="005D3406" w:rsidP="00C43BCE">
      <w:pPr>
        <w:pStyle w:val="Notedebasdepage"/>
        <w:jc w:val="both"/>
        <w:rPr>
          <w:lang w:val="fr-BE"/>
        </w:rPr>
      </w:pPr>
      <w:r w:rsidRPr="00C519E1">
        <w:rPr>
          <w:rStyle w:val="Appelnotedebasdep"/>
        </w:rPr>
        <w:footnoteRef/>
      </w:r>
      <w:r w:rsidRPr="00C519E1">
        <w:rPr>
          <w:lang w:val="fr-BE"/>
        </w:rPr>
        <w:t xml:space="preserve"> </w:t>
      </w:r>
      <w:r w:rsidRPr="00C519E1">
        <w:rPr>
          <w:rFonts w:cs="Times New Roman"/>
          <w:i/>
          <w:lang w:val="fr-BE"/>
        </w:rPr>
        <w:t>Certificats Plantin</w:t>
      </w:r>
      <w:r w:rsidRPr="00C519E1">
        <w:rPr>
          <w:lang w:val="fr-BE"/>
        </w:rPr>
        <w:t>, p. 40.</w:t>
      </w:r>
    </w:p>
  </w:footnote>
  <w:footnote w:id="72">
    <w:p w:rsidR="005D3406" w:rsidRPr="00C519E1" w:rsidRDefault="005D3406" w:rsidP="00C43BCE">
      <w:pPr>
        <w:pStyle w:val="Notedebasdepage"/>
        <w:jc w:val="both"/>
        <w:rPr>
          <w:lang w:val="fr-BE"/>
        </w:rPr>
      </w:pPr>
      <w:r w:rsidRPr="00C519E1">
        <w:rPr>
          <w:rStyle w:val="Appelnotedebasdep"/>
        </w:rPr>
        <w:footnoteRef/>
      </w:r>
      <w:r w:rsidRPr="00C519E1">
        <w:rPr>
          <w:lang w:val="fr-BE"/>
        </w:rPr>
        <w:t xml:space="preserve"> </w:t>
      </w:r>
      <w:r w:rsidRPr="00C519E1">
        <w:rPr>
          <w:i/>
          <w:iCs/>
          <w:lang w:val="fr-BE"/>
        </w:rPr>
        <w:t>Ibid.</w:t>
      </w:r>
      <w:r w:rsidRPr="00C519E1">
        <w:rPr>
          <w:lang w:val="fr-BE"/>
        </w:rPr>
        <w:t>, p. 13.</w:t>
      </w:r>
    </w:p>
  </w:footnote>
  <w:footnote w:id="73">
    <w:p w:rsidR="005D3406" w:rsidRPr="00C519E1" w:rsidRDefault="005D3406" w:rsidP="00C43BCE">
      <w:pPr>
        <w:pStyle w:val="Notedebasdepage"/>
        <w:jc w:val="both"/>
      </w:pPr>
      <w:r w:rsidRPr="00C519E1">
        <w:rPr>
          <w:rStyle w:val="Appelnotedebasdep"/>
        </w:rPr>
        <w:footnoteRef/>
      </w:r>
      <w:r w:rsidRPr="00C519E1">
        <w:t xml:space="preserve"> Anne </w:t>
      </w:r>
      <w:proofErr w:type="spellStart"/>
      <w:r w:rsidRPr="00C519E1">
        <w:rPr>
          <w:smallCaps/>
        </w:rPr>
        <w:t>Rouzet</w:t>
      </w:r>
      <w:proofErr w:type="spellEnd"/>
      <w:r w:rsidRPr="00C519E1">
        <w:t xml:space="preserve">, </w:t>
      </w:r>
      <w:r w:rsidRPr="00C519E1">
        <w:rPr>
          <w:i/>
          <w:iCs/>
        </w:rPr>
        <w:t xml:space="preserve">Dictionnaire…, op. </w:t>
      </w:r>
      <w:proofErr w:type="spellStart"/>
      <w:proofErr w:type="gramStart"/>
      <w:r w:rsidRPr="00C519E1">
        <w:rPr>
          <w:i/>
          <w:iCs/>
        </w:rPr>
        <w:t>cit</w:t>
      </w:r>
      <w:proofErr w:type="spellEnd"/>
      <w:proofErr w:type="gramEnd"/>
      <w:r w:rsidRPr="00C519E1">
        <w:rPr>
          <w:i/>
          <w:iCs/>
        </w:rPr>
        <w:t xml:space="preserve">. </w:t>
      </w:r>
      <w:r w:rsidRPr="00C519E1">
        <w:t>[</w:t>
      </w:r>
      <w:proofErr w:type="gramStart"/>
      <w:r w:rsidRPr="00C519E1">
        <w:t>note</w:t>
      </w:r>
      <w:proofErr w:type="gramEnd"/>
      <w:r w:rsidRPr="00C519E1">
        <w:t xml:space="preserve"> *], p. 46.</w:t>
      </w:r>
    </w:p>
  </w:footnote>
  <w:footnote w:id="74">
    <w:p w:rsidR="005D3406" w:rsidRPr="00C519E1" w:rsidRDefault="005D3406" w:rsidP="00C43BCE">
      <w:pPr>
        <w:pStyle w:val="Notedebasdepage"/>
        <w:jc w:val="both"/>
      </w:pPr>
      <w:r w:rsidRPr="00C519E1">
        <w:rPr>
          <w:rStyle w:val="Appelnotedebasdep"/>
        </w:rPr>
        <w:footnoteRef/>
      </w:r>
      <w:r w:rsidRPr="00C519E1">
        <w:t xml:space="preserve"> </w:t>
      </w:r>
      <w:r w:rsidRPr="00C519E1">
        <w:rPr>
          <w:rFonts w:cs="Times New Roman"/>
          <w:i/>
          <w:lang w:val="fr-BE"/>
        </w:rPr>
        <w:t>Certificats Plantin</w:t>
      </w:r>
      <w:r w:rsidRPr="00C519E1">
        <w:rPr>
          <w:lang w:val="fr-BE"/>
        </w:rPr>
        <w:t>, p. 20.</w:t>
      </w:r>
    </w:p>
  </w:footnote>
  <w:footnote w:id="75">
    <w:p w:rsidR="005D3406" w:rsidRPr="00C519E1" w:rsidRDefault="005D3406" w:rsidP="00C43BCE">
      <w:pPr>
        <w:pStyle w:val="Notedebasdepage"/>
        <w:jc w:val="both"/>
        <w:rPr>
          <w:lang w:val="fr-BE"/>
        </w:rPr>
      </w:pPr>
      <w:r w:rsidRPr="00C519E1">
        <w:rPr>
          <w:rStyle w:val="Appelnotedebasdep"/>
        </w:rPr>
        <w:footnoteRef/>
      </w:r>
      <w:r w:rsidRPr="00C519E1">
        <w:t xml:space="preserve"> </w:t>
      </w:r>
      <w:r w:rsidRPr="00C519E1">
        <w:rPr>
          <w:i/>
          <w:iCs/>
          <w:lang w:val="fr-BE"/>
        </w:rPr>
        <w:t>Ibid.</w:t>
      </w:r>
      <w:r w:rsidRPr="00C519E1">
        <w:rPr>
          <w:lang w:val="fr-BE"/>
        </w:rPr>
        <w:t>, p. 40.</w:t>
      </w:r>
    </w:p>
  </w:footnote>
  <w:footnote w:id="76">
    <w:p w:rsidR="005D3406" w:rsidRPr="00C519E1" w:rsidRDefault="005D3406" w:rsidP="00C43BCE">
      <w:pPr>
        <w:pStyle w:val="Notedebasdepage"/>
        <w:jc w:val="both"/>
        <w:rPr>
          <w:lang w:val="fr-BE"/>
        </w:rPr>
      </w:pPr>
      <w:r w:rsidRPr="00C519E1">
        <w:rPr>
          <w:rStyle w:val="Appelnotedebasdep"/>
        </w:rPr>
        <w:footnoteRef/>
      </w:r>
      <w:r w:rsidRPr="00C519E1">
        <w:t xml:space="preserve"> </w:t>
      </w:r>
      <w:r w:rsidRPr="00C519E1">
        <w:rPr>
          <w:i/>
          <w:iCs/>
          <w:lang w:val="fr-BE"/>
        </w:rPr>
        <w:t>Ibid.</w:t>
      </w:r>
      <w:r w:rsidRPr="00C519E1">
        <w:rPr>
          <w:lang w:val="fr-BE"/>
        </w:rPr>
        <w:t xml:space="preserve">, p. 11 ; Philippe </w:t>
      </w:r>
      <w:proofErr w:type="spellStart"/>
      <w:r w:rsidRPr="00C519E1">
        <w:rPr>
          <w:smallCaps/>
          <w:lang w:val="fr-BE"/>
        </w:rPr>
        <w:t>Renouard</w:t>
      </w:r>
      <w:proofErr w:type="spellEnd"/>
      <w:r w:rsidRPr="00C519E1">
        <w:rPr>
          <w:smallCaps/>
          <w:lang w:val="fr-BE"/>
        </w:rPr>
        <w:t xml:space="preserve">, </w:t>
      </w:r>
      <w:r w:rsidRPr="00C519E1">
        <w:rPr>
          <w:i/>
          <w:iCs/>
          <w:lang w:val="fr-BE"/>
        </w:rPr>
        <w:t xml:space="preserve">Imprimeurs et libraires parisiens du </w:t>
      </w:r>
      <w:proofErr w:type="spellStart"/>
      <w:r w:rsidRPr="00C519E1">
        <w:rPr>
          <w:i/>
          <w:iCs/>
          <w:smallCaps/>
          <w:lang w:val="fr-BE"/>
        </w:rPr>
        <w:t>xvi</w:t>
      </w:r>
      <w:r w:rsidRPr="00C519E1">
        <w:rPr>
          <w:i/>
          <w:iCs/>
          <w:vertAlign w:val="superscript"/>
          <w:lang w:val="fr-BE"/>
        </w:rPr>
        <w:t>e</w:t>
      </w:r>
      <w:proofErr w:type="spellEnd"/>
      <w:r w:rsidRPr="00C519E1">
        <w:rPr>
          <w:i/>
          <w:iCs/>
          <w:lang w:val="fr-BE"/>
        </w:rPr>
        <w:t xml:space="preserve"> siècle. Jean </w:t>
      </w:r>
      <w:proofErr w:type="spellStart"/>
      <w:r w:rsidRPr="00C519E1">
        <w:rPr>
          <w:i/>
          <w:iCs/>
          <w:lang w:val="fr-BE"/>
        </w:rPr>
        <w:t>Loys</w:t>
      </w:r>
      <w:proofErr w:type="spellEnd"/>
      <w:r w:rsidRPr="00C519E1">
        <w:rPr>
          <w:i/>
          <w:iCs/>
          <w:lang w:val="fr-BE"/>
        </w:rPr>
        <w:t xml:space="preserve"> </w:t>
      </w:r>
      <w:r w:rsidRPr="00C519E1">
        <w:rPr>
          <w:lang w:val="fr-BE"/>
        </w:rPr>
        <w:t>[</w:t>
      </w:r>
      <w:proofErr w:type="spellStart"/>
      <w:r w:rsidRPr="00C519E1">
        <w:rPr>
          <w:lang w:val="fr-BE"/>
        </w:rPr>
        <w:t>réd</w:t>
      </w:r>
      <w:proofErr w:type="spellEnd"/>
      <w:r w:rsidRPr="00C519E1">
        <w:rPr>
          <w:lang w:val="fr-BE"/>
        </w:rPr>
        <w:t>. par Marie-Josèphe Beaud-Gambier et Sylvie Postel-Lecocq], Paris, Paris musées, 1995, p. 13.</w:t>
      </w:r>
    </w:p>
  </w:footnote>
  <w:footnote w:id="77">
    <w:p w:rsidR="005D3406" w:rsidRPr="00C519E1" w:rsidRDefault="005D3406" w:rsidP="00C43BCE">
      <w:pPr>
        <w:pStyle w:val="Notedebasdepage"/>
        <w:jc w:val="both"/>
        <w:rPr>
          <w:lang w:val="en-US"/>
        </w:rPr>
      </w:pPr>
      <w:r w:rsidRPr="00C519E1">
        <w:rPr>
          <w:rStyle w:val="Appelnotedebasdep"/>
        </w:rPr>
        <w:footnoteRef/>
      </w:r>
      <w:r w:rsidRPr="00C519E1">
        <w:rPr>
          <w:lang w:val="en-US"/>
        </w:rPr>
        <w:t xml:space="preserve"> </w:t>
      </w:r>
      <w:proofErr w:type="spellStart"/>
      <w:r w:rsidRPr="00C519E1">
        <w:rPr>
          <w:rFonts w:cs="Times New Roman"/>
          <w:i/>
          <w:lang w:val="en-US"/>
        </w:rPr>
        <w:t>Certificats</w:t>
      </w:r>
      <w:proofErr w:type="spellEnd"/>
      <w:r w:rsidRPr="00C519E1">
        <w:rPr>
          <w:rFonts w:cs="Times New Roman"/>
          <w:i/>
          <w:lang w:val="en-US"/>
        </w:rPr>
        <w:t xml:space="preserve"> </w:t>
      </w:r>
      <w:proofErr w:type="spellStart"/>
      <w:r w:rsidRPr="00C519E1">
        <w:rPr>
          <w:rFonts w:cs="Times New Roman"/>
          <w:i/>
          <w:lang w:val="en-US"/>
        </w:rPr>
        <w:t>Plantin</w:t>
      </w:r>
      <w:proofErr w:type="spellEnd"/>
      <w:r w:rsidRPr="00C519E1">
        <w:rPr>
          <w:lang w:val="en-US"/>
        </w:rPr>
        <w:t>, p. 26.</w:t>
      </w:r>
    </w:p>
  </w:footnote>
  <w:footnote w:id="78">
    <w:p w:rsidR="005D3406" w:rsidRPr="00C519E1" w:rsidRDefault="005D3406" w:rsidP="00C43BCE">
      <w:pPr>
        <w:pStyle w:val="Notedebasdepage"/>
        <w:jc w:val="both"/>
        <w:rPr>
          <w:lang w:val="en-US"/>
        </w:rPr>
      </w:pPr>
      <w:r w:rsidRPr="00C519E1">
        <w:rPr>
          <w:rStyle w:val="Appelnotedebasdep"/>
        </w:rPr>
        <w:footnoteRef/>
      </w:r>
      <w:r w:rsidRPr="00C519E1">
        <w:rPr>
          <w:lang w:val="en-US"/>
        </w:rPr>
        <w:t xml:space="preserve"> </w:t>
      </w:r>
      <w:r w:rsidRPr="00C519E1">
        <w:rPr>
          <w:i/>
          <w:iCs/>
          <w:lang w:val="en-US"/>
        </w:rPr>
        <w:t>Ibid.</w:t>
      </w:r>
      <w:r w:rsidRPr="00C519E1">
        <w:rPr>
          <w:lang w:val="en-US"/>
        </w:rPr>
        <w:t>, p. 6.</w:t>
      </w:r>
    </w:p>
  </w:footnote>
  <w:footnote w:id="79">
    <w:p w:rsidR="005D3406" w:rsidRPr="00C519E1" w:rsidRDefault="005D3406" w:rsidP="00C43BCE">
      <w:pPr>
        <w:pStyle w:val="Notedebasdepage"/>
        <w:jc w:val="both"/>
        <w:rPr>
          <w:lang w:val="en-US"/>
        </w:rPr>
      </w:pPr>
      <w:r w:rsidRPr="00C519E1">
        <w:rPr>
          <w:rStyle w:val="Appelnotedebasdep"/>
        </w:rPr>
        <w:footnoteRef/>
      </w:r>
      <w:r w:rsidRPr="00C519E1">
        <w:rPr>
          <w:lang w:val="en-US"/>
        </w:rPr>
        <w:t xml:space="preserve"> </w:t>
      </w:r>
      <w:r w:rsidRPr="00C519E1">
        <w:rPr>
          <w:i/>
          <w:iCs/>
          <w:lang w:val="en-US"/>
        </w:rPr>
        <w:t>Ibid.</w:t>
      </w:r>
      <w:r w:rsidRPr="00C519E1">
        <w:rPr>
          <w:lang w:val="en-US"/>
        </w:rPr>
        <w:t>, p. 36.</w:t>
      </w:r>
    </w:p>
  </w:footnote>
  <w:footnote w:id="80">
    <w:p w:rsidR="005D3406" w:rsidRPr="00855229" w:rsidRDefault="005D3406" w:rsidP="00C43BCE">
      <w:pPr>
        <w:pStyle w:val="Notedebasdepage"/>
        <w:jc w:val="both"/>
        <w:rPr>
          <w:lang w:val="nl-BE"/>
        </w:rPr>
      </w:pPr>
      <w:r w:rsidRPr="00C519E1">
        <w:rPr>
          <w:rStyle w:val="Appelnotedebasdep"/>
        </w:rPr>
        <w:footnoteRef/>
      </w:r>
      <w:r w:rsidRPr="00855229">
        <w:rPr>
          <w:lang w:val="nl-BE"/>
        </w:rPr>
        <w:t xml:space="preserve"> </w:t>
      </w:r>
      <w:r w:rsidRPr="00855229">
        <w:rPr>
          <w:i/>
          <w:iCs/>
          <w:lang w:val="nl-BE"/>
        </w:rPr>
        <w:t>Ibid.</w:t>
      </w:r>
      <w:r w:rsidRPr="00855229">
        <w:rPr>
          <w:lang w:val="nl-BE"/>
        </w:rPr>
        <w:t xml:space="preserve">, p. 39 ; </w:t>
      </w:r>
      <w:r w:rsidRPr="00855229">
        <w:rPr>
          <w:rFonts w:cs="Times New Roman"/>
          <w:smallCaps/>
          <w:lang w:val="nl-BE"/>
        </w:rPr>
        <w:t>Voet</w:t>
      </w:r>
      <w:r w:rsidRPr="00855229">
        <w:rPr>
          <w:rFonts w:cs="Times New Roman"/>
          <w:i/>
          <w:lang w:val="nl-BE"/>
        </w:rPr>
        <w:t>, Golden Compasses</w:t>
      </w:r>
      <w:r w:rsidRPr="00855229">
        <w:rPr>
          <w:rFonts w:cs="Times New Roman"/>
          <w:lang w:val="nl-BE"/>
        </w:rPr>
        <w:t>, II, p. 200-202.</w:t>
      </w:r>
    </w:p>
  </w:footnote>
  <w:footnote w:id="81">
    <w:p w:rsidR="005D3406" w:rsidRPr="00C519E1" w:rsidRDefault="005D3406" w:rsidP="00C43BCE">
      <w:pPr>
        <w:pStyle w:val="Notedebasdepage"/>
        <w:jc w:val="both"/>
      </w:pPr>
      <w:r w:rsidRPr="00C519E1">
        <w:rPr>
          <w:rStyle w:val="Appelnotedebasdep"/>
        </w:rPr>
        <w:footnoteRef/>
      </w:r>
      <w:r w:rsidRPr="00C519E1">
        <w:t xml:space="preserve"> </w:t>
      </w:r>
      <w:r w:rsidRPr="00C519E1">
        <w:rPr>
          <w:rFonts w:cs="Times New Roman"/>
          <w:i/>
          <w:lang w:val="fr-BE"/>
        </w:rPr>
        <w:t>Certificats Plantin</w:t>
      </w:r>
      <w:r w:rsidRPr="00C519E1">
        <w:rPr>
          <w:lang w:val="fr-BE"/>
        </w:rPr>
        <w:t>, p. 49.</w:t>
      </w:r>
    </w:p>
  </w:footnote>
  <w:footnote w:id="82">
    <w:p w:rsidR="005D3406" w:rsidRPr="00C519E1" w:rsidRDefault="005D3406" w:rsidP="00C43BCE">
      <w:pPr>
        <w:pStyle w:val="Notedebasdepage"/>
        <w:jc w:val="both"/>
      </w:pPr>
      <w:r w:rsidRPr="00C519E1">
        <w:rPr>
          <w:rStyle w:val="Appelnotedebasdep"/>
        </w:rPr>
        <w:footnoteRef/>
      </w:r>
      <w:r w:rsidRPr="00C519E1">
        <w:t xml:space="preserve"> </w:t>
      </w:r>
      <w:r w:rsidRPr="00C519E1">
        <w:rPr>
          <w:i/>
          <w:iCs/>
        </w:rPr>
        <w:t>Ibid.</w:t>
      </w:r>
      <w:r w:rsidRPr="00C519E1">
        <w:t>, p. 48.</w:t>
      </w:r>
    </w:p>
  </w:footnote>
  <w:footnote w:id="83">
    <w:p w:rsidR="005D3406" w:rsidRPr="00C519E1" w:rsidRDefault="005D3406" w:rsidP="00C43BCE">
      <w:pPr>
        <w:pStyle w:val="Notedebasdepage"/>
        <w:jc w:val="both"/>
        <w:rPr>
          <w:lang w:val="fr-BE"/>
        </w:rPr>
      </w:pPr>
      <w:r w:rsidRPr="00C519E1">
        <w:rPr>
          <w:rStyle w:val="Appelnotedebasdep"/>
        </w:rPr>
        <w:footnoteRef/>
      </w:r>
      <w:r w:rsidRPr="00C519E1">
        <w:t xml:space="preserve"> </w:t>
      </w:r>
      <w:r w:rsidRPr="00C519E1">
        <w:rPr>
          <w:i/>
          <w:iCs/>
        </w:rPr>
        <w:t>Ibid.</w:t>
      </w:r>
      <w:r w:rsidRPr="00C519E1">
        <w:t xml:space="preserve">, p. 25. Sur le commerce entre l’Espagne et les anciens Pays-Bas, lire notamment : Frans M. A. </w:t>
      </w:r>
      <w:proofErr w:type="spellStart"/>
      <w:r w:rsidRPr="00C519E1">
        <w:rPr>
          <w:smallCaps/>
          <w:lang w:val="fr-BE"/>
        </w:rPr>
        <w:t>Robben</w:t>
      </w:r>
      <w:proofErr w:type="spellEnd"/>
      <w:r w:rsidRPr="00C519E1">
        <w:rPr>
          <w:lang w:val="fr-BE"/>
        </w:rPr>
        <w:t xml:space="preserve">, « De </w:t>
      </w:r>
      <w:proofErr w:type="spellStart"/>
      <w:r w:rsidRPr="00C519E1">
        <w:rPr>
          <w:lang w:val="fr-BE"/>
        </w:rPr>
        <w:t>relatie</w:t>
      </w:r>
      <w:proofErr w:type="spellEnd"/>
      <w:r w:rsidRPr="00C519E1">
        <w:rPr>
          <w:lang w:val="fr-BE"/>
        </w:rPr>
        <w:t xml:space="preserve"> van Christoffel </w:t>
      </w:r>
      <w:proofErr w:type="spellStart"/>
      <w:r w:rsidRPr="00C519E1">
        <w:rPr>
          <w:lang w:val="fr-BE"/>
        </w:rPr>
        <w:t>Plantijn</w:t>
      </w:r>
      <w:proofErr w:type="spellEnd"/>
      <w:r w:rsidRPr="00C519E1">
        <w:rPr>
          <w:lang w:val="fr-BE"/>
        </w:rPr>
        <w:t xml:space="preserve"> et de </w:t>
      </w:r>
      <w:proofErr w:type="spellStart"/>
      <w:r w:rsidRPr="00C519E1">
        <w:rPr>
          <w:lang w:val="fr-BE"/>
        </w:rPr>
        <w:t>boekhandel</w:t>
      </w:r>
      <w:proofErr w:type="spellEnd"/>
      <w:r w:rsidRPr="00C519E1">
        <w:rPr>
          <w:lang w:val="fr-BE"/>
        </w:rPr>
        <w:t xml:space="preserve"> in </w:t>
      </w:r>
      <w:proofErr w:type="spellStart"/>
      <w:r w:rsidRPr="00C519E1">
        <w:rPr>
          <w:lang w:val="fr-BE"/>
        </w:rPr>
        <w:t>Spanje</w:t>
      </w:r>
      <w:proofErr w:type="spellEnd"/>
      <w:r w:rsidRPr="00C519E1">
        <w:rPr>
          <w:lang w:val="fr-BE"/>
        </w:rPr>
        <w:t xml:space="preserve"> : </w:t>
      </w:r>
      <w:proofErr w:type="spellStart"/>
      <w:r w:rsidRPr="00C519E1">
        <w:rPr>
          <w:lang w:val="fr-BE"/>
        </w:rPr>
        <w:t>een</w:t>
      </w:r>
      <w:proofErr w:type="spellEnd"/>
      <w:r w:rsidRPr="00C519E1">
        <w:rPr>
          <w:lang w:val="fr-BE"/>
        </w:rPr>
        <w:t xml:space="preserve"> </w:t>
      </w:r>
      <w:proofErr w:type="spellStart"/>
      <w:r w:rsidRPr="00C519E1">
        <w:rPr>
          <w:lang w:val="fr-BE"/>
        </w:rPr>
        <w:t>voorlopige</w:t>
      </w:r>
      <w:proofErr w:type="spellEnd"/>
      <w:r w:rsidRPr="00C519E1">
        <w:rPr>
          <w:lang w:val="fr-BE"/>
        </w:rPr>
        <w:t xml:space="preserve"> </w:t>
      </w:r>
      <w:proofErr w:type="spellStart"/>
      <w:r w:rsidRPr="00C519E1">
        <w:rPr>
          <w:lang w:val="fr-BE"/>
        </w:rPr>
        <w:t>inventaris</w:t>
      </w:r>
      <w:proofErr w:type="spellEnd"/>
      <w:r w:rsidRPr="00C519E1">
        <w:rPr>
          <w:lang w:val="fr-BE"/>
        </w:rPr>
        <w:t xml:space="preserve"> », dans </w:t>
      </w:r>
      <w:r w:rsidRPr="00C519E1">
        <w:rPr>
          <w:i/>
          <w:iCs/>
          <w:lang w:val="fr-BE"/>
        </w:rPr>
        <w:t xml:space="preserve">Ex </w:t>
      </w:r>
      <w:proofErr w:type="spellStart"/>
      <w:r w:rsidRPr="00C519E1">
        <w:rPr>
          <w:i/>
          <w:iCs/>
          <w:lang w:val="fr-BE"/>
        </w:rPr>
        <w:t>officina</w:t>
      </w:r>
      <w:proofErr w:type="spellEnd"/>
      <w:r w:rsidRPr="00C519E1">
        <w:rPr>
          <w:i/>
          <w:iCs/>
          <w:lang w:val="fr-BE"/>
        </w:rPr>
        <w:t xml:space="preserve"> </w:t>
      </w:r>
      <w:proofErr w:type="spellStart"/>
      <w:r w:rsidRPr="00C519E1">
        <w:rPr>
          <w:i/>
          <w:iCs/>
          <w:lang w:val="fr-BE"/>
        </w:rPr>
        <w:t>Plantiniana</w:t>
      </w:r>
      <w:proofErr w:type="spellEnd"/>
      <w:r w:rsidRPr="00C519E1">
        <w:rPr>
          <w:i/>
          <w:iCs/>
          <w:lang w:val="fr-BE"/>
        </w:rPr>
        <w:t xml:space="preserve">. </w:t>
      </w:r>
      <w:proofErr w:type="spellStart"/>
      <w:r w:rsidRPr="00C519E1">
        <w:rPr>
          <w:i/>
          <w:iCs/>
        </w:rPr>
        <w:t>Studia</w:t>
      </w:r>
      <w:proofErr w:type="spellEnd"/>
      <w:r w:rsidRPr="00C519E1">
        <w:rPr>
          <w:i/>
          <w:iCs/>
        </w:rPr>
        <w:t xml:space="preserve"> in memoriam </w:t>
      </w:r>
      <w:proofErr w:type="spellStart"/>
      <w:r w:rsidRPr="00C519E1">
        <w:rPr>
          <w:i/>
          <w:iCs/>
        </w:rPr>
        <w:t>Christophori</w:t>
      </w:r>
      <w:proofErr w:type="spellEnd"/>
      <w:r w:rsidRPr="00C519E1">
        <w:rPr>
          <w:i/>
          <w:iCs/>
        </w:rPr>
        <w:t xml:space="preserve"> </w:t>
      </w:r>
      <w:proofErr w:type="spellStart"/>
      <w:r w:rsidRPr="00C519E1">
        <w:rPr>
          <w:i/>
          <w:iCs/>
        </w:rPr>
        <w:t>Plantini</w:t>
      </w:r>
      <w:proofErr w:type="spellEnd"/>
      <w:r w:rsidRPr="00C519E1">
        <w:rPr>
          <w:i/>
          <w:iCs/>
        </w:rPr>
        <w:t xml:space="preserve"> (</w:t>
      </w:r>
      <w:proofErr w:type="gramStart"/>
      <w:r w:rsidRPr="00C519E1">
        <w:rPr>
          <w:i/>
          <w:iCs/>
        </w:rPr>
        <w:t>ca</w:t>
      </w:r>
      <w:proofErr w:type="gramEnd"/>
      <w:r w:rsidRPr="00C519E1">
        <w:rPr>
          <w:i/>
          <w:iCs/>
        </w:rPr>
        <w:t>. 1520-1589)</w:t>
      </w:r>
      <w:r w:rsidRPr="00C519E1">
        <w:t xml:space="preserve">, éd. Marcus de </w:t>
      </w:r>
      <w:proofErr w:type="spellStart"/>
      <w:r w:rsidRPr="00C519E1">
        <w:t>Schepper</w:t>
      </w:r>
      <w:proofErr w:type="spellEnd"/>
      <w:r w:rsidRPr="00C519E1">
        <w:t>, Francine de Nave, Anvers</w:t>
      </w:r>
      <w:r w:rsidRPr="00C519E1">
        <w:rPr>
          <w:rFonts w:cs="Times New Roman"/>
        </w:rPr>
        <w:t xml:space="preserve">, Vereeniging der </w:t>
      </w:r>
      <w:proofErr w:type="spellStart"/>
      <w:r w:rsidRPr="00C519E1">
        <w:rPr>
          <w:rFonts w:cs="Times New Roman"/>
        </w:rPr>
        <w:t>Antwerpsche</w:t>
      </w:r>
      <w:proofErr w:type="spellEnd"/>
      <w:r w:rsidRPr="00C519E1">
        <w:rPr>
          <w:rFonts w:cs="Times New Roman"/>
        </w:rPr>
        <w:t xml:space="preserve"> </w:t>
      </w:r>
      <w:proofErr w:type="spellStart"/>
      <w:r w:rsidRPr="00C519E1">
        <w:rPr>
          <w:rFonts w:cs="Times New Roman"/>
        </w:rPr>
        <w:t>Bibliophielen</w:t>
      </w:r>
      <w:proofErr w:type="spellEnd"/>
      <w:r w:rsidRPr="00C519E1">
        <w:rPr>
          <w:rFonts w:cs="Times New Roman"/>
        </w:rPr>
        <w:t xml:space="preserve">, </w:t>
      </w:r>
      <w:r w:rsidRPr="00C519E1">
        <w:t xml:space="preserve">1989, p. 399-418 ; </w:t>
      </w:r>
      <w:r w:rsidRPr="00C519E1">
        <w:rPr>
          <w:i/>
          <w:iCs/>
        </w:rPr>
        <w:t>Christophe Plantin et le monde ibérique</w:t>
      </w:r>
      <w:r w:rsidRPr="00C519E1">
        <w:t xml:space="preserve">, éd. </w:t>
      </w:r>
      <w:r w:rsidRPr="00C519E1">
        <w:rPr>
          <w:lang w:val="nl-BE"/>
        </w:rPr>
        <w:t xml:space="preserve">Francine de Nave, Anvers, </w:t>
      </w:r>
      <w:r w:rsidRPr="00C519E1">
        <w:rPr>
          <w:rFonts w:cs="Times New Roman"/>
          <w:lang w:val="nl-BE"/>
        </w:rPr>
        <w:t xml:space="preserve">Musée Plantin-Moretus, </w:t>
      </w:r>
      <w:r w:rsidRPr="00C519E1">
        <w:rPr>
          <w:lang w:val="nl-BE"/>
        </w:rPr>
        <w:t xml:space="preserve">1992 ; </w:t>
      </w:r>
      <w:r w:rsidRPr="00C519E1">
        <w:rPr>
          <w:i/>
          <w:iCs/>
          <w:lang w:val="nl-BE"/>
        </w:rPr>
        <w:t xml:space="preserve">Een wereld op papier. </w:t>
      </w:r>
      <w:r w:rsidRPr="00C519E1">
        <w:rPr>
          <w:i/>
          <w:iCs/>
          <w:lang w:val="nl-NL"/>
        </w:rPr>
        <w:t>Zuid-Nederlandse boeken, prenten en kaarten in het Spaanse en Portugese wereldrijk (16</w:t>
      </w:r>
      <w:r w:rsidRPr="00C519E1">
        <w:rPr>
          <w:i/>
          <w:iCs/>
          <w:vertAlign w:val="superscript"/>
          <w:lang w:val="nl-NL"/>
        </w:rPr>
        <w:t>de</w:t>
      </w:r>
      <w:r w:rsidRPr="00C519E1">
        <w:rPr>
          <w:i/>
          <w:iCs/>
          <w:lang w:val="nl-NL"/>
        </w:rPr>
        <w:t>-18</w:t>
      </w:r>
      <w:r w:rsidRPr="00C519E1">
        <w:rPr>
          <w:i/>
          <w:iCs/>
          <w:vertAlign w:val="superscript"/>
          <w:lang w:val="nl-NL"/>
        </w:rPr>
        <w:t>de</w:t>
      </w:r>
      <w:r w:rsidRPr="00C519E1">
        <w:rPr>
          <w:i/>
          <w:iCs/>
          <w:lang w:val="nl-NL"/>
        </w:rPr>
        <w:t xml:space="preserve"> eeuw)</w:t>
      </w:r>
      <w:r w:rsidRPr="00C519E1">
        <w:rPr>
          <w:lang w:val="nl-NL"/>
        </w:rPr>
        <w:t xml:space="preserve">, éd. </w:t>
      </w:r>
      <w:r w:rsidRPr="00C519E1">
        <w:rPr>
          <w:lang w:val="en-US"/>
        </w:rPr>
        <w:t xml:space="preserve">Werner Thomas, Eddy </w:t>
      </w:r>
      <w:proofErr w:type="spellStart"/>
      <w:r w:rsidRPr="00C519E1">
        <w:rPr>
          <w:lang w:val="en-US"/>
        </w:rPr>
        <w:t>Stols</w:t>
      </w:r>
      <w:proofErr w:type="spellEnd"/>
      <w:r w:rsidRPr="00C519E1">
        <w:rPr>
          <w:lang w:val="en-US"/>
        </w:rPr>
        <w:t xml:space="preserve">, Louvain, </w:t>
      </w:r>
      <w:proofErr w:type="spellStart"/>
      <w:r w:rsidRPr="00C519E1">
        <w:rPr>
          <w:lang w:val="en-US"/>
        </w:rPr>
        <w:t>Acco</w:t>
      </w:r>
      <w:proofErr w:type="spellEnd"/>
      <w:r w:rsidRPr="00C519E1">
        <w:rPr>
          <w:lang w:val="en-US"/>
        </w:rPr>
        <w:t xml:space="preserve">, </w:t>
      </w:r>
      <w:proofErr w:type="gramStart"/>
      <w:r w:rsidRPr="00C519E1">
        <w:rPr>
          <w:lang w:val="en-US"/>
        </w:rPr>
        <w:t>2009 ;</w:t>
      </w:r>
      <w:proofErr w:type="gramEnd"/>
      <w:r w:rsidRPr="00C519E1">
        <w:rPr>
          <w:lang w:val="en-US"/>
        </w:rPr>
        <w:t xml:space="preserve"> Cesar </w:t>
      </w:r>
      <w:r w:rsidRPr="00C519E1">
        <w:rPr>
          <w:smallCaps/>
          <w:lang w:val="en-US"/>
        </w:rPr>
        <w:t>Manrique Figueroa</w:t>
      </w:r>
      <w:r w:rsidRPr="00C519E1">
        <w:rPr>
          <w:lang w:val="en-US"/>
        </w:rPr>
        <w:t xml:space="preserve">, </w:t>
      </w:r>
      <w:r w:rsidRPr="00C519E1">
        <w:rPr>
          <w:i/>
          <w:iCs/>
          <w:lang w:val="en-US"/>
        </w:rPr>
        <w:t>Cultural Trade between the Southern Netherlands and New Spain. A History of Transatlantic Book Circuits and Book Consumption in the Early Modern Age</w:t>
      </w:r>
      <w:r w:rsidRPr="00C519E1">
        <w:rPr>
          <w:lang w:val="en-US"/>
        </w:rPr>
        <w:t xml:space="preserve">, Louvain, </w:t>
      </w:r>
      <w:proofErr w:type="spellStart"/>
      <w:r w:rsidRPr="00C519E1">
        <w:rPr>
          <w:lang w:val="en-US"/>
        </w:rPr>
        <w:t>Thèse</w:t>
      </w:r>
      <w:proofErr w:type="spellEnd"/>
      <w:r w:rsidRPr="00C519E1">
        <w:rPr>
          <w:lang w:val="en-US"/>
        </w:rPr>
        <w:t xml:space="preserve"> de </w:t>
      </w:r>
      <w:proofErr w:type="spellStart"/>
      <w:r w:rsidRPr="00C519E1">
        <w:rPr>
          <w:lang w:val="en-US"/>
        </w:rPr>
        <w:t>doctorat</w:t>
      </w:r>
      <w:proofErr w:type="spellEnd"/>
      <w:r w:rsidRPr="00C519E1">
        <w:rPr>
          <w:lang w:val="en-US"/>
        </w:rPr>
        <w:t xml:space="preserve"> </w:t>
      </w:r>
      <w:proofErr w:type="spellStart"/>
      <w:r w:rsidRPr="00C519E1">
        <w:rPr>
          <w:lang w:val="en-US"/>
        </w:rPr>
        <w:t>inédite</w:t>
      </w:r>
      <w:proofErr w:type="spellEnd"/>
      <w:r w:rsidRPr="00C519E1">
        <w:rPr>
          <w:lang w:val="en-US"/>
        </w:rPr>
        <w:t xml:space="preserve">, </w:t>
      </w:r>
      <w:proofErr w:type="gramStart"/>
      <w:r w:rsidRPr="00C519E1">
        <w:rPr>
          <w:lang w:val="en-US"/>
        </w:rPr>
        <w:t>2012 ;</w:t>
      </w:r>
      <w:proofErr w:type="gramEnd"/>
      <w:r w:rsidRPr="00C519E1">
        <w:rPr>
          <w:lang w:val="en-US"/>
        </w:rPr>
        <w:t xml:space="preserve"> </w:t>
      </w:r>
      <w:r w:rsidRPr="00C519E1">
        <w:rPr>
          <w:i/>
          <w:iCs/>
          <w:lang w:val="en-US"/>
        </w:rPr>
        <w:t>New Insights into an Old Issue: Book Historical Scholarship on the Relation between the Low Countries and Spain (1568-1648)</w:t>
      </w:r>
      <w:r w:rsidRPr="00C519E1">
        <w:rPr>
          <w:lang w:val="en-US"/>
        </w:rPr>
        <w:t xml:space="preserve">, </w:t>
      </w:r>
      <w:proofErr w:type="spellStart"/>
      <w:r w:rsidRPr="00C519E1">
        <w:rPr>
          <w:lang w:val="en-US"/>
        </w:rPr>
        <w:t>éd</w:t>
      </w:r>
      <w:proofErr w:type="spellEnd"/>
      <w:r w:rsidRPr="00C519E1">
        <w:rPr>
          <w:lang w:val="en-US"/>
        </w:rPr>
        <w:t>.</w:t>
      </w:r>
      <w:r w:rsidRPr="00C519E1">
        <w:rPr>
          <w:i/>
          <w:iCs/>
          <w:lang w:val="en-US"/>
        </w:rPr>
        <w:t xml:space="preserve"> </w:t>
      </w:r>
      <w:r w:rsidRPr="00C519E1">
        <w:rPr>
          <w:lang w:val="fr-BE"/>
        </w:rPr>
        <w:t xml:space="preserve">Benito Rial Costas, Leyde-Boston, </w:t>
      </w:r>
      <w:proofErr w:type="spellStart"/>
      <w:r w:rsidRPr="00C519E1">
        <w:rPr>
          <w:lang w:val="fr-BE"/>
        </w:rPr>
        <w:t>Brill</w:t>
      </w:r>
      <w:proofErr w:type="spellEnd"/>
      <w:r w:rsidRPr="00C519E1">
        <w:rPr>
          <w:lang w:val="fr-BE"/>
        </w:rPr>
        <w:t>, 2018 (</w:t>
      </w:r>
      <w:proofErr w:type="spellStart"/>
      <w:r w:rsidRPr="00C519E1">
        <w:rPr>
          <w:i/>
          <w:iCs/>
          <w:lang w:val="fr-BE"/>
        </w:rPr>
        <w:t>Quaerendo</w:t>
      </w:r>
      <w:proofErr w:type="spellEnd"/>
      <w:r w:rsidRPr="00C519E1">
        <w:rPr>
          <w:lang w:val="fr-BE"/>
        </w:rPr>
        <w:t>, 48, 2018).</w:t>
      </w:r>
    </w:p>
  </w:footnote>
  <w:footnote w:id="84">
    <w:p w:rsidR="005D3406" w:rsidRPr="00C519E1" w:rsidRDefault="005D3406" w:rsidP="00C43BCE">
      <w:pPr>
        <w:pStyle w:val="Notedebasdepage"/>
        <w:jc w:val="both"/>
      </w:pPr>
      <w:r w:rsidRPr="00C519E1">
        <w:rPr>
          <w:rStyle w:val="Appelnotedebasdep"/>
        </w:rPr>
        <w:footnoteRef/>
      </w:r>
      <w:r w:rsidRPr="00C519E1">
        <w:t xml:space="preserve"> </w:t>
      </w:r>
      <w:r w:rsidRPr="00C519E1">
        <w:rPr>
          <w:i/>
        </w:rPr>
        <w:t>Certificats Plantin</w:t>
      </w:r>
      <w:r w:rsidRPr="00C519E1">
        <w:t>, p. 45-46.</w:t>
      </w:r>
    </w:p>
  </w:footnote>
  <w:footnote w:id="85">
    <w:p w:rsidR="005D3406" w:rsidRPr="00C519E1" w:rsidRDefault="005D3406" w:rsidP="00C43BCE">
      <w:pPr>
        <w:pStyle w:val="Notedebasdepage"/>
        <w:jc w:val="both"/>
        <w:rPr>
          <w:lang w:val="fr-BE"/>
        </w:rPr>
      </w:pPr>
      <w:r w:rsidRPr="00C519E1">
        <w:rPr>
          <w:rStyle w:val="Appelnotedebasdep"/>
        </w:rPr>
        <w:footnoteRef/>
      </w:r>
      <w:r w:rsidRPr="00C519E1">
        <w:t xml:space="preserve"> Renaud </w:t>
      </w:r>
      <w:r w:rsidRPr="00C519E1">
        <w:rPr>
          <w:smallCaps/>
        </w:rPr>
        <w:t>Adam</w:t>
      </w:r>
      <w:r w:rsidRPr="00C519E1">
        <w:t xml:space="preserve">, « Contrat d’apprenti-imprimeur de Léonard </w:t>
      </w:r>
      <w:proofErr w:type="spellStart"/>
      <w:r w:rsidRPr="00C519E1">
        <w:t>Nelhen</w:t>
      </w:r>
      <w:proofErr w:type="spellEnd"/>
      <w:r w:rsidRPr="00C519E1">
        <w:t xml:space="preserve"> », </w:t>
      </w:r>
      <w:r w:rsidRPr="00C519E1">
        <w:rPr>
          <w:i/>
          <w:iCs/>
        </w:rPr>
        <w:t xml:space="preserve">op. </w:t>
      </w:r>
      <w:proofErr w:type="spellStart"/>
      <w:proofErr w:type="gramStart"/>
      <w:r w:rsidRPr="00C519E1">
        <w:rPr>
          <w:i/>
          <w:iCs/>
        </w:rPr>
        <w:t>cit</w:t>
      </w:r>
      <w:proofErr w:type="spellEnd"/>
      <w:proofErr w:type="gramEnd"/>
      <w:r w:rsidRPr="00C519E1">
        <w:rPr>
          <w:i/>
          <w:iCs/>
        </w:rPr>
        <w:t xml:space="preserve">. </w:t>
      </w:r>
      <w:r w:rsidRPr="00C519E1">
        <w:t>[</w:t>
      </w:r>
      <w:proofErr w:type="gramStart"/>
      <w:r w:rsidRPr="00C519E1">
        <w:t>note</w:t>
      </w:r>
      <w:proofErr w:type="gramEnd"/>
      <w:r w:rsidRPr="00C519E1">
        <w:t xml:space="preserve"> 5</w:t>
      </w:r>
      <w:r w:rsidR="005F510C" w:rsidRPr="00C519E1">
        <w:t>8</w:t>
      </w:r>
      <w:r w:rsidRPr="00C519E1">
        <w:t>], p. 148.</w:t>
      </w:r>
    </w:p>
  </w:footnote>
  <w:footnote w:id="86">
    <w:p w:rsidR="005D3406" w:rsidRPr="00C519E1" w:rsidRDefault="005D3406" w:rsidP="00C43BCE">
      <w:pPr>
        <w:pStyle w:val="Notedebasdepage"/>
        <w:jc w:val="both"/>
      </w:pPr>
      <w:r w:rsidRPr="00C519E1">
        <w:rPr>
          <w:rStyle w:val="Appelnotedebasdep"/>
        </w:rPr>
        <w:footnoteRef/>
      </w:r>
      <w:r w:rsidRPr="00C519E1">
        <w:t xml:space="preserve"> </w:t>
      </w:r>
      <w:r w:rsidRPr="00C519E1">
        <w:rPr>
          <w:i/>
        </w:rPr>
        <w:t>Certificats Plantin</w:t>
      </w:r>
      <w:r w:rsidRPr="00C519E1">
        <w:rPr>
          <w:iCs/>
        </w:rPr>
        <w:t>,</w:t>
      </w:r>
      <w:r w:rsidRPr="00C519E1">
        <w:t xml:space="preserve"> p. 55-56. </w:t>
      </w:r>
    </w:p>
  </w:footnote>
  <w:footnote w:id="87">
    <w:p w:rsidR="005D3406" w:rsidRPr="00C519E1" w:rsidRDefault="005D3406" w:rsidP="00C43BCE">
      <w:pPr>
        <w:pStyle w:val="Notedebasdepage"/>
        <w:jc w:val="both"/>
        <w:rPr>
          <w:lang w:val="fr-BE"/>
        </w:rPr>
      </w:pPr>
      <w:r w:rsidRPr="00C519E1">
        <w:rPr>
          <w:rStyle w:val="Appelnotedebasdep"/>
        </w:rPr>
        <w:footnoteRef/>
      </w:r>
      <w:r w:rsidRPr="00C519E1">
        <w:t xml:space="preserve"> </w:t>
      </w:r>
      <w:r w:rsidRPr="00C519E1">
        <w:rPr>
          <w:i/>
        </w:rPr>
        <w:t>Ibid.</w:t>
      </w:r>
      <w:r w:rsidRPr="00C519E1">
        <w:t>, p. 38.</w:t>
      </w:r>
    </w:p>
  </w:footnote>
  <w:footnote w:id="88">
    <w:p w:rsidR="005D3406" w:rsidRPr="00C519E1" w:rsidRDefault="005D3406" w:rsidP="00C43BCE">
      <w:pPr>
        <w:pStyle w:val="Notedebasdepage"/>
        <w:jc w:val="both"/>
      </w:pPr>
      <w:r w:rsidRPr="00C519E1">
        <w:rPr>
          <w:rStyle w:val="Appelnotedebasdep"/>
        </w:rPr>
        <w:footnoteRef/>
      </w:r>
      <w:r w:rsidRPr="00C519E1">
        <w:t xml:space="preserve"> Voir note 60.</w:t>
      </w:r>
    </w:p>
  </w:footnote>
  <w:footnote w:id="89">
    <w:p w:rsidR="005D3406" w:rsidRPr="00C519E1" w:rsidRDefault="005D3406" w:rsidP="00C43BCE">
      <w:pPr>
        <w:pStyle w:val="Notedebasdepage"/>
        <w:jc w:val="both"/>
        <w:rPr>
          <w:lang w:val="fr-BE"/>
        </w:rPr>
      </w:pPr>
      <w:r w:rsidRPr="00C519E1">
        <w:rPr>
          <w:rStyle w:val="Appelnotedebasdep"/>
        </w:rPr>
        <w:footnoteRef/>
      </w:r>
      <w:r w:rsidRPr="00C519E1">
        <w:t xml:space="preserve"> </w:t>
      </w:r>
      <w:r w:rsidRPr="00C519E1">
        <w:rPr>
          <w:i/>
        </w:rPr>
        <w:t>Certificats Plantin</w:t>
      </w:r>
      <w:r w:rsidRPr="00C519E1">
        <w:rPr>
          <w:iCs/>
        </w:rPr>
        <w:t>,</w:t>
      </w:r>
      <w:r w:rsidRPr="00C519E1">
        <w:t xml:space="preserve"> p. 33. </w:t>
      </w:r>
      <w:r w:rsidRPr="00C519E1">
        <w:rPr>
          <w:lang w:val="nl-BE"/>
        </w:rPr>
        <w:t xml:space="preserve">Sur ces deux imprimeurs, voir : Victor </w:t>
      </w:r>
      <w:r w:rsidRPr="00C519E1">
        <w:rPr>
          <w:smallCaps/>
          <w:lang w:val="nl-BE"/>
        </w:rPr>
        <w:t>Dela Montagne</w:t>
      </w:r>
      <w:r w:rsidRPr="00C519E1">
        <w:rPr>
          <w:lang w:val="nl-BE"/>
        </w:rPr>
        <w:t>, « Simon Jansz., drukker te Delft in de 16</w:t>
      </w:r>
      <w:r w:rsidRPr="00C519E1">
        <w:rPr>
          <w:vertAlign w:val="superscript"/>
          <w:lang w:val="nl-BE"/>
        </w:rPr>
        <w:t>e</w:t>
      </w:r>
      <w:r w:rsidRPr="00C519E1">
        <w:rPr>
          <w:lang w:val="nl-BE"/>
        </w:rPr>
        <w:t xml:space="preserve"> eeuw », </w:t>
      </w:r>
      <w:r w:rsidRPr="00C519E1">
        <w:rPr>
          <w:i/>
          <w:iCs/>
          <w:lang w:val="nl-BE"/>
        </w:rPr>
        <w:t>Tijdschrift voor boek- en bibliotheekwezen</w:t>
      </w:r>
      <w:r w:rsidRPr="00C519E1">
        <w:rPr>
          <w:lang w:val="nl-BE"/>
        </w:rPr>
        <w:t xml:space="preserve">, 4, 1906, p. 218-220 ; Marika </w:t>
      </w:r>
      <w:r w:rsidRPr="00C519E1">
        <w:rPr>
          <w:smallCaps/>
          <w:lang w:val="nl-BE"/>
        </w:rPr>
        <w:t>Keblusek</w:t>
      </w:r>
      <w:r w:rsidRPr="00C519E1">
        <w:rPr>
          <w:lang w:val="nl-BE"/>
        </w:rPr>
        <w:t xml:space="preserve">, </w:t>
      </w:r>
      <w:r w:rsidRPr="00C519E1">
        <w:rPr>
          <w:i/>
          <w:iCs/>
          <w:lang w:val="nl-BE"/>
        </w:rPr>
        <w:t>Boeken in de Hofstad : Haagse boekcultuur in de Gouden Eeuw</w:t>
      </w:r>
      <w:r w:rsidRPr="00C519E1">
        <w:rPr>
          <w:lang w:val="nl-BE"/>
        </w:rPr>
        <w:t xml:space="preserve">, Hilversum, 1997, p. 27-32, 313 ; </w:t>
      </w:r>
      <w:r w:rsidRPr="00C519E1">
        <w:rPr>
          <w:rFonts w:cs="Times New Roman"/>
          <w:lang w:val="nl-BE"/>
        </w:rPr>
        <w:t xml:space="preserve">Andrew </w:t>
      </w:r>
      <w:r w:rsidRPr="00C519E1">
        <w:rPr>
          <w:rFonts w:cs="Times New Roman"/>
          <w:smallCaps/>
          <w:lang w:val="nl-BE"/>
        </w:rPr>
        <w:t>Pettegree,</w:t>
      </w:r>
      <w:r w:rsidRPr="00C519E1">
        <w:rPr>
          <w:rFonts w:cs="Times New Roman"/>
          <w:lang w:val="nl-BE"/>
        </w:rPr>
        <w:t xml:space="preserve"> Arthur </w:t>
      </w:r>
      <w:r w:rsidRPr="00C519E1">
        <w:rPr>
          <w:rFonts w:cs="Times New Roman"/>
          <w:smallCaps/>
          <w:lang w:val="nl-BE"/>
        </w:rPr>
        <w:t>der Weduwen</w:t>
      </w:r>
      <w:r w:rsidRPr="00C519E1">
        <w:rPr>
          <w:rFonts w:cs="Times New Roman"/>
          <w:lang w:val="nl-BE"/>
        </w:rPr>
        <w:t xml:space="preserve">, </w:t>
      </w:r>
      <w:r w:rsidRPr="00C519E1">
        <w:rPr>
          <w:rFonts w:cs="Times New Roman"/>
          <w:i/>
          <w:lang w:val="nl-BE"/>
        </w:rPr>
        <w:t xml:space="preserve">The Bookshop of the World…, op. cit. </w:t>
      </w:r>
      <w:r w:rsidRPr="00C519E1">
        <w:rPr>
          <w:rFonts w:cs="Times New Roman"/>
          <w:iCs/>
          <w:lang w:val="fr-BE"/>
        </w:rPr>
        <w:t>[note 6], p. 125, 201.</w:t>
      </w:r>
    </w:p>
  </w:footnote>
  <w:footnote w:id="90">
    <w:p w:rsidR="005D3406" w:rsidRPr="00C519E1" w:rsidRDefault="005D3406" w:rsidP="00C43BCE">
      <w:pPr>
        <w:pStyle w:val="Notedebasdepage"/>
        <w:jc w:val="both"/>
        <w:rPr>
          <w:lang w:val="fr-BE"/>
        </w:rPr>
      </w:pPr>
      <w:r w:rsidRPr="00C519E1">
        <w:rPr>
          <w:rStyle w:val="Appelnotedebasdep"/>
        </w:rPr>
        <w:footnoteRef/>
      </w:r>
      <w:r w:rsidRPr="00C519E1">
        <w:t xml:space="preserve"> Lodovico </w:t>
      </w:r>
      <w:proofErr w:type="spellStart"/>
      <w:r w:rsidRPr="00C519E1">
        <w:t>Guicciardini</w:t>
      </w:r>
      <w:proofErr w:type="spellEnd"/>
      <w:r w:rsidRPr="00C519E1">
        <w:t xml:space="preserve">, </w:t>
      </w:r>
      <w:r w:rsidRPr="00C519E1">
        <w:rPr>
          <w:i/>
        </w:rPr>
        <w:t xml:space="preserve">Description de tout le </w:t>
      </w:r>
      <w:proofErr w:type="spellStart"/>
      <w:r w:rsidRPr="00C519E1">
        <w:rPr>
          <w:i/>
        </w:rPr>
        <w:t>Païs</w:t>
      </w:r>
      <w:proofErr w:type="spellEnd"/>
      <w:r w:rsidRPr="00C519E1">
        <w:rPr>
          <w:i/>
        </w:rPr>
        <w:t xml:space="preserve"> Bas autrement </w:t>
      </w:r>
      <w:proofErr w:type="spellStart"/>
      <w:r w:rsidRPr="00C519E1">
        <w:rPr>
          <w:i/>
        </w:rPr>
        <w:t>dict</w:t>
      </w:r>
      <w:proofErr w:type="spellEnd"/>
      <w:r w:rsidRPr="00C519E1">
        <w:rPr>
          <w:i/>
        </w:rPr>
        <w:t xml:space="preserve"> la Germanie inferieure, ou Basse-Allemagne</w:t>
      </w:r>
      <w:r w:rsidRPr="00C519E1">
        <w:t xml:space="preserve">, Anvers, Willem </w:t>
      </w:r>
      <w:proofErr w:type="spellStart"/>
      <w:r w:rsidRPr="00C519E1">
        <w:t>Silvius</w:t>
      </w:r>
      <w:proofErr w:type="spellEnd"/>
      <w:r w:rsidRPr="00C519E1">
        <w:t>, 1567, 2°, p. 147 (USTC 27799).</w:t>
      </w:r>
    </w:p>
  </w:footnote>
  <w:footnote w:id="91">
    <w:p w:rsidR="005D3406" w:rsidRPr="00C519E1" w:rsidRDefault="005D3406" w:rsidP="00C43BCE">
      <w:pPr>
        <w:pStyle w:val="Notedebasdepage"/>
        <w:jc w:val="both"/>
        <w:rPr>
          <w:smallCaps/>
          <w:lang w:val="nl-BE"/>
        </w:rPr>
      </w:pPr>
      <w:r w:rsidRPr="00C519E1">
        <w:rPr>
          <w:rStyle w:val="Appelnotedebasdep"/>
        </w:rPr>
        <w:footnoteRef/>
      </w:r>
      <w:r w:rsidRPr="00C519E1">
        <w:rPr>
          <w:lang w:val="nl-BE"/>
        </w:rPr>
        <w:t xml:space="preserve"> Léon </w:t>
      </w:r>
      <w:r w:rsidRPr="00C519E1">
        <w:rPr>
          <w:smallCaps/>
          <w:lang w:val="nl-BE"/>
        </w:rPr>
        <w:t>Voet</w:t>
      </w:r>
      <w:r w:rsidRPr="00C519E1">
        <w:rPr>
          <w:lang w:val="nl-BE"/>
        </w:rPr>
        <w:t xml:space="preserve">, </w:t>
      </w:r>
      <w:r w:rsidRPr="00C519E1">
        <w:rPr>
          <w:i/>
          <w:iCs/>
          <w:lang w:val="nl-BE"/>
        </w:rPr>
        <w:t>L’âge d’or d’Anvers. Essor et gloire de la Métropole au seizième siècle</w:t>
      </w:r>
      <w:r w:rsidRPr="00C519E1">
        <w:rPr>
          <w:lang w:val="nl-BE"/>
        </w:rPr>
        <w:t>, Anvers, Fonds Mercator, 1976, p. 214 ; Annelies D</w:t>
      </w:r>
      <w:r w:rsidRPr="00C519E1">
        <w:rPr>
          <w:smallCaps/>
          <w:lang w:val="nl-BE"/>
        </w:rPr>
        <w:t>e Bie</w:t>
      </w:r>
      <w:r w:rsidRPr="00C519E1">
        <w:rPr>
          <w:lang w:val="nl-BE"/>
        </w:rPr>
        <w:t xml:space="preserve">, Bert </w:t>
      </w:r>
      <w:r w:rsidRPr="00C519E1">
        <w:rPr>
          <w:smallCaps/>
          <w:lang w:val="nl-BE"/>
        </w:rPr>
        <w:t>De</w:t>
      </w:r>
      <w:r w:rsidRPr="00C519E1">
        <w:rPr>
          <w:lang w:val="nl-BE"/>
        </w:rPr>
        <w:t xml:space="preserve"> </w:t>
      </w:r>
      <w:r w:rsidRPr="00C519E1">
        <w:rPr>
          <w:smallCaps/>
          <w:lang w:val="nl-BE"/>
        </w:rPr>
        <w:t>Munck</w:t>
      </w:r>
      <w:r w:rsidRPr="00C519E1">
        <w:rPr>
          <w:lang w:val="nl-BE"/>
        </w:rPr>
        <w:t xml:space="preserve">, « Learning on the Shop Floor in the Spanish Nehterlands », dans </w:t>
      </w:r>
      <w:r w:rsidRPr="00C519E1">
        <w:rPr>
          <w:i/>
          <w:iCs/>
          <w:lang w:val="nl-BE"/>
        </w:rPr>
        <w:t>Embattled Territory. The Circulation of Knowledge in the Spanish Nehterlands</w:t>
      </w:r>
      <w:r w:rsidRPr="00C519E1">
        <w:rPr>
          <w:lang w:val="nl-BE"/>
        </w:rPr>
        <w:t xml:space="preserve">, éd. Sven Dupré </w:t>
      </w:r>
      <w:r w:rsidRPr="00C519E1">
        <w:rPr>
          <w:i/>
          <w:iCs/>
          <w:lang w:val="nl-BE"/>
        </w:rPr>
        <w:t>et alii</w:t>
      </w:r>
      <w:r w:rsidRPr="00C519E1">
        <w:rPr>
          <w:lang w:val="nl-BE"/>
        </w:rPr>
        <w:t xml:space="preserve">, Gand, Academia Press, 2015, p. 54 ; Bert </w:t>
      </w:r>
      <w:r w:rsidRPr="00C519E1">
        <w:rPr>
          <w:smallCaps/>
          <w:lang w:val="nl-BE"/>
        </w:rPr>
        <w:t>De</w:t>
      </w:r>
      <w:r w:rsidRPr="00C519E1">
        <w:rPr>
          <w:lang w:val="nl-BE"/>
        </w:rPr>
        <w:t xml:space="preserve"> </w:t>
      </w:r>
      <w:r w:rsidRPr="00C519E1">
        <w:rPr>
          <w:smallCaps/>
          <w:lang w:val="nl-BE"/>
        </w:rPr>
        <w:t>Munck</w:t>
      </w:r>
      <w:r w:rsidRPr="00C519E1">
        <w:rPr>
          <w:lang w:val="nl-BE"/>
        </w:rPr>
        <w:t xml:space="preserve">, Hilde </w:t>
      </w:r>
      <w:r w:rsidRPr="00C519E1">
        <w:rPr>
          <w:smallCaps/>
          <w:lang w:val="nl-BE"/>
        </w:rPr>
        <w:t>de Ridder-Symoens</w:t>
      </w:r>
      <w:r w:rsidRPr="00C519E1">
        <w:rPr>
          <w:lang w:val="nl-BE"/>
        </w:rPr>
        <w:t xml:space="preserve">, « Opleiding en kennis : theorie en praktijk in een stedelijke context », dans </w:t>
      </w:r>
      <w:r w:rsidRPr="00C519E1">
        <w:rPr>
          <w:i/>
          <w:iCs/>
          <w:lang w:val="nl-BE"/>
        </w:rPr>
        <w:t>Gouden Eeuwen. Stad en samenleving in de Lage Landen, 1100-1600</w:t>
      </w:r>
      <w:r w:rsidRPr="00C519E1">
        <w:rPr>
          <w:lang w:val="nl-BE"/>
        </w:rPr>
        <w:t>, éd. Anne-Laure Van Bruaene, Bruno Blondé, Marc Boone, Gand, Academia Press, 2016, p. 290-293.</w:t>
      </w:r>
    </w:p>
  </w:footnote>
  <w:footnote w:id="92">
    <w:p w:rsidR="005D3406" w:rsidRPr="00C519E1" w:rsidRDefault="005D3406" w:rsidP="00C43BCE">
      <w:pPr>
        <w:pStyle w:val="Notedebasdepage"/>
        <w:jc w:val="both"/>
      </w:pPr>
      <w:r w:rsidRPr="00C519E1">
        <w:rPr>
          <w:rStyle w:val="Appelnotedebasdep"/>
        </w:rPr>
        <w:footnoteRef/>
      </w:r>
      <w:r w:rsidRPr="00C519E1">
        <w:t xml:space="preserve"> Nicole </w:t>
      </w:r>
      <w:r w:rsidRPr="00C519E1">
        <w:rPr>
          <w:smallCaps/>
        </w:rPr>
        <w:t>Bingen</w:t>
      </w:r>
      <w:r w:rsidRPr="00C519E1">
        <w:t>, « L’</w:t>
      </w:r>
      <w:proofErr w:type="spellStart"/>
      <w:r w:rsidRPr="00C519E1">
        <w:t>insegnamento</w:t>
      </w:r>
      <w:proofErr w:type="spellEnd"/>
      <w:r w:rsidRPr="00C519E1">
        <w:t xml:space="preserve"> </w:t>
      </w:r>
      <w:proofErr w:type="spellStart"/>
      <w:r w:rsidRPr="00C519E1">
        <w:t>dell’italiano</w:t>
      </w:r>
      <w:proofErr w:type="spellEnd"/>
      <w:r w:rsidRPr="00C519E1">
        <w:t xml:space="preserve"> </w:t>
      </w:r>
      <w:proofErr w:type="spellStart"/>
      <w:r w:rsidRPr="00C519E1">
        <w:t>nel</w:t>
      </w:r>
      <w:proofErr w:type="spellEnd"/>
      <w:r w:rsidRPr="00C519E1">
        <w:t xml:space="preserve"> </w:t>
      </w:r>
      <w:proofErr w:type="spellStart"/>
      <w:r w:rsidRPr="00C519E1">
        <w:t>Belgio</w:t>
      </w:r>
      <w:proofErr w:type="spellEnd"/>
      <w:r w:rsidRPr="00C519E1">
        <w:t xml:space="preserve"> </w:t>
      </w:r>
      <w:proofErr w:type="spellStart"/>
      <w:r w:rsidRPr="00C519E1">
        <w:t>cinquecentesco</w:t>
      </w:r>
      <w:proofErr w:type="spellEnd"/>
      <w:r w:rsidRPr="00C519E1">
        <w:t xml:space="preserve"> », dans </w:t>
      </w:r>
      <w:r w:rsidRPr="00C519E1">
        <w:rPr>
          <w:i/>
          <w:iCs/>
        </w:rPr>
        <w:t>Varia. Linguistique, philologie, traduction</w:t>
      </w:r>
      <w:r w:rsidRPr="00C519E1">
        <w:t>, éd. Jean Lemaire,</w:t>
      </w:r>
      <w:r w:rsidRPr="00C519E1">
        <w:rPr>
          <w:i/>
          <w:iCs/>
        </w:rPr>
        <w:t xml:space="preserve"> </w:t>
      </w:r>
      <w:r w:rsidRPr="00C519E1">
        <w:t xml:space="preserve">Bruxelles, G.E.R.E.F.A., 1992, p. 73-89 ; Frans </w:t>
      </w:r>
      <w:r w:rsidRPr="00C519E1">
        <w:rPr>
          <w:smallCaps/>
        </w:rPr>
        <w:t>Claes</w:t>
      </w:r>
      <w:r w:rsidRPr="00C519E1">
        <w:t xml:space="preserve">, « Vocabulaires et livres de conversations pour apprendre le français aux Pays-Bas espagnols entre 1550 et 1700 », dans </w:t>
      </w:r>
      <w:r w:rsidRPr="00C519E1">
        <w:rPr>
          <w:i/>
          <w:iCs/>
        </w:rPr>
        <w:t>Grammaire et enseignement du français, 1500-1700</w:t>
      </w:r>
      <w:r w:rsidRPr="00C519E1">
        <w:t xml:space="preserve">, éd. Jan De </w:t>
      </w:r>
      <w:proofErr w:type="spellStart"/>
      <w:r w:rsidRPr="00C519E1">
        <w:t>Clercq</w:t>
      </w:r>
      <w:proofErr w:type="spellEnd"/>
      <w:r w:rsidRPr="00C519E1">
        <w:t xml:space="preserve">, Nico </w:t>
      </w:r>
      <w:proofErr w:type="spellStart"/>
      <w:r w:rsidRPr="00C519E1">
        <w:t>Lioce</w:t>
      </w:r>
      <w:proofErr w:type="spellEnd"/>
      <w:r w:rsidRPr="00C519E1">
        <w:t xml:space="preserve">, Pierre </w:t>
      </w:r>
      <w:proofErr w:type="spellStart"/>
      <w:r w:rsidRPr="00C519E1">
        <w:t>Swiggers</w:t>
      </w:r>
      <w:proofErr w:type="spellEnd"/>
      <w:r w:rsidRPr="00C519E1">
        <w:t>, Louvain – Paris – Sterling, Peeters, 2000, p. 217-235.</w:t>
      </w:r>
    </w:p>
  </w:footnote>
  <w:footnote w:id="93">
    <w:p w:rsidR="005D3406" w:rsidRPr="00261087" w:rsidRDefault="005D3406">
      <w:pPr>
        <w:pStyle w:val="Notedebasdepage"/>
      </w:pPr>
      <w:r w:rsidRPr="00C519E1">
        <w:rPr>
          <w:rStyle w:val="Appelnotedebasdep"/>
        </w:rPr>
        <w:footnoteRef/>
      </w:r>
      <w:r w:rsidRPr="00261087">
        <w:t xml:space="preserve"> </w:t>
      </w:r>
      <w:r w:rsidRPr="00261087">
        <w:rPr>
          <w:i/>
          <w:iCs/>
        </w:rPr>
        <w:t xml:space="preserve">PP </w:t>
      </w:r>
      <w:r w:rsidRPr="00261087">
        <w:t>2310 ; BT 4500 ; USTC 59661.</w:t>
      </w:r>
    </w:p>
  </w:footnote>
  <w:footnote w:id="94">
    <w:p w:rsidR="005D3406" w:rsidRPr="00261087" w:rsidRDefault="005D3406">
      <w:pPr>
        <w:pStyle w:val="Notedebasdepage"/>
      </w:pPr>
      <w:r w:rsidRPr="00C519E1">
        <w:rPr>
          <w:rStyle w:val="Appelnotedebasdep"/>
        </w:rPr>
        <w:footnoteRef/>
      </w:r>
      <w:r w:rsidRPr="00261087">
        <w:t xml:space="preserve"> </w:t>
      </w:r>
      <w:r w:rsidRPr="00261087">
        <w:rPr>
          <w:i/>
          <w:iCs/>
        </w:rPr>
        <w:t xml:space="preserve">PP </w:t>
      </w:r>
      <w:r w:rsidRPr="00261087">
        <w:t>628 ; BT 5163 ; USTC 15453.</w:t>
      </w:r>
    </w:p>
  </w:footnote>
  <w:footnote w:id="95">
    <w:p w:rsidR="005D3406" w:rsidRPr="00C519E1" w:rsidRDefault="005D3406">
      <w:pPr>
        <w:pStyle w:val="Notedebasdepage"/>
        <w:rPr>
          <w:lang w:val="fr-BE"/>
        </w:rPr>
      </w:pPr>
      <w:r w:rsidRPr="00C519E1">
        <w:rPr>
          <w:rStyle w:val="Appelnotedebasdep"/>
        </w:rPr>
        <w:footnoteRef/>
      </w:r>
      <w:r w:rsidRPr="00C519E1">
        <w:t xml:space="preserve"> Sur l’érudition de Plantin, voir : </w:t>
      </w:r>
      <w:r w:rsidRPr="00C519E1">
        <w:rPr>
          <w:rFonts w:cs="Times New Roman"/>
          <w:smallCaps/>
          <w:lang w:val="fr-BE"/>
        </w:rPr>
        <w:t>Voet</w:t>
      </w:r>
      <w:r w:rsidRPr="00C519E1">
        <w:rPr>
          <w:rFonts w:cs="Times New Roman"/>
          <w:i/>
          <w:lang w:val="fr-BE"/>
        </w:rPr>
        <w:t>, Golden Compasses</w:t>
      </w:r>
      <w:r w:rsidRPr="00C519E1">
        <w:rPr>
          <w:rFonts w:cs="Times New Roman"/>
          <w:lang w:val="fr-BE"/>
        </w:rPr>
        <w:t>, I, p. 132-137.</w:t>
      </w:r>
    </w:p>
  </w:footnote>
  <w:footnote w:id="96">
    <w:p w:rsidR="005D3406" w:rsidRPr="00C519E1" w:rsidRDefault="005D3406">
      <w:pPr>
        <w:pStyle w:val="Notedebasdepage"/>
      </w:pPr>
      <w:r w:rsidRPr="00C519E1">
        <w:rPr>
          <w:rStyle w:val="Appelnotedebasdep"/>
        </w:rPr>
        <w:footnoteRef/>
      </w:r>
      <w:r w:rsidRPr="00C519E1">
        <w:rPr>
          <w:lang w:val="fr-BE"/>
        </w:rPr>
        <w:t xml:space="preserve"> </w:t>
      </w:r>
      <w:r w:rsidRPr="00C519E1">
        <w:rPr>
          <w:i/>
          <w:iCs/>
          <w:lang w:val="fr-BE"/>
        </w:rPr>
        <w:t xml:space="preserve">La </w:t>
      </w:r>
      <w:proofErr w:type="spellStart"/>
      <w:r w:rsidRPr="00C519E1">
        <w:rPr>
          <w:i/>
          <w:iCs/>
          <w:lang w:val="fr-BE"/>
        </w:rPr>
        <w:t>premiere</w:t>
      </w:r>
      <w:proofErr w:type="spellEnd"/>
      <w:r w:rsidRPr="00C519E1">
        <w:rPr>
          <w:i/>
          <w:iCs/>
          <w:lang w:val="fr-BE"/>
        </w:rPr>
        <w:t xml:space="preserve"> et la seconde partie des dialogues </w:t>
      </w:r>
      <w:proofErr w:type="spellStart"/>
      <w:r w:rsidRPr="00C519E1">
        <w:rPr>
          <w:i/>
          <w:iCs/>
          <w:lang w:val="fr-BE"/>
        </w:rPr>
        <w:t>francois</w:t>
      </w:r>
      <w:proofErr w:type="spellEnd"/>
      <w:r w:rsidRPr="00C519E1">
        <w:rPr>
          <w:i/>
          <w:iCs/>
          <w:lang w:val="fr-BE"/>
        </w:rPr>
        <w:t xml:space="preserve"> pour les jeunes </w:t>
      </w:r>
      <w:proofErr w:type="spellStart"/>
      <w:r w:rsidRPr="00C519E1">
        <w:rPr>
          <w:i/>
          <w:iCs/>
          <w:lang w:val="fr-BE"/>
        </w:rPr>
        <w:t>enfans</w:t>
      </w:r>
      <w:proofErr w:type="spellEnd"/>
      <w:r w:rsidRPr="00C519E1">
        <w:rPr>
          <w:i/>
          <w:iCs/>
          <w:lang w:val="fr-BE"/>
        </w:rPr>
        <w:t xml:space="preserve">. </w:t>
      </w:r>
      <w:r w:rsidRPr="00C519E1">
        <w:rPr>
          <w:i/>
          <w:iCs/>
          <w:lang w:val="nl-BE"/>
        </w:rPr>
        <w:t>Het eerste ende tweede deel van de Francoische t'samensprekinghen</w:t>
      </w:r>
      <w:r w:rsidRPr="00C519E1">
        <w:rPr>
          <w:lang w:val="nl-BE"/>
        </w:rPr>
        <w:t>, Anvers, Christophe Plantin, 1567, 8°, dialogue IX, pp. 218-255 (</w:t>
      </w:r>
      <w:r w:rsidRPr="00C519E1">
        <w:rPr>
          <w:i/>
          <w:iCs/>
          <w:lang w:val="nl-BE"/>
        </w:rPr>
        <w:t>PP</w:t>
      </w:r>
      <w:r w:rsidRPr="00C519E1">
        <w:rPr>
          <w:lang w:val="nl-BE"/>
        </w:rPr>
        <w:t xml:space="preserve"> 1081 ; BT 5620 ; USTC 39427). </w:t>
      </w:r>
      <w:r w:rsidRPr="00C519E1">
        <w:rPr>
          <w:lang w:val="fr-BE"/>
        </w:rPr>
        <w:t xml:space="preserve">Ce dialogue est édité dans : Maurice </w:t>
      </w:r>
      <w:proofErr w:type="spellStart"/>
      <w:r w:rsidRPr="00C519E1">
        <w:rPr>
          <w:smallCaps/>
          <w:lang w:val="fr-BE"/>
        </w:rPr>
        <w:t>Sabbe</w:t>
      </w:r>
      <w:proofErr w:type="spellEnd"/>
      <w:r w:rsidRPr="00C519E1">
        <w:rPr>
          <w:lang w:val="fr-BE"/>
        </w:rPr>
        <w:t xml:space="preserve">, </w:t>
      </w:r>
      <w:r w:rsidRPr="00C519E1">
        <w:t xml:space="preserve">« Christophe Plantin et ses contemporains », dans </w:t>
      </w:r>
      <w:r w:rsidRPr="00C519E1">
        <w:rPr>
          <w:i/>
          <w:iCs/>
        </w:rPr>
        <w:t>Histoire du livre et de l’imprimerie en Belgique</w:t>
      </w:r>
      <w:r w:rsidRPr="00C519E1">
        <w:t>, III, Bruxelles, Le Musée du livre, 1924-1925, p. 115-121.</w:t>
      </w:r>
    </w:p>
  </w:footnote>
  <w:footnote w:id="97">
    <w:p w:rsidR="005D3406" w:rsidRPr="00C519E1" w:rsidRDefault="005D3406">
      <w:pPr>
        <w:pStyle w:val="Notedebasdepage"/>
        <w:rPr>
          <w:rFonts w:cs="Times New Roman"/>
          <w:lang w:val="en-US"/>
        </w:rPr>
      </w:pPr>
      <w:r w:rsidRPr="00C519E1">
        <w:rPr>
          <w:rStyle w:val="Appelnotedebasdep"/>
        </w:rPr>
        <w:footnoteRef/>
      </w:r>
      <w:r w:rsidRPr="00C519E1">
        <w:rPr>
          <w:lang w:val="en-US"/>
        </w:rPr>
        <w:t xml:space="preserve"> </w:t>
      </w:r>
      <w:proofErr w:type="spellStart"/>
      <w:r w:rsidRPr="00C519E1">
        <w:rPr>
          <w:rFonts w:cs="Times New Roman"/>
          <w:smallCaps/>
          <w:lang w:val="en-US"/>
        </w:rPr>
        <w:t>Voet</w:t>
      </w:r>
      <w:proofErr w:type="spellEnd"/>
      <w:r w:rsidRPr="00C519E1">
        <w:rPr>
          <w:rFonts w:cs="Times New Roman"/>
          <w:i/>
          <w:lang w:val="en-US"/>
        </w:rPr>
        <w:t>, Golden Compasses</w:t>
      </w:r>
      <w:r w:rsidRPr="00C519E1">
        <w:rPr>
          <w:rFonts w:cs="Times New Roman"/>
          <w:lang w:val="en-US"/>
        </w:rPr>
        <w:t>, I, p. 135.</w:t>
      </w:r>
    </w:p>
  </w:footnote>
  <w:footnote w:id="98">
    <w:p w:rsidR="005D3406" w:rsidRPr="00C519E1" w:rsidRDefault="005D3406" w:rsidP="00C43BCE">
      <w:pPr>
        <w:pStyle w:val="Notedebasdepage"/>
        <w:jc w:val="both"/>
        <w:rPr>
          <w:lang w:val="en-US"/>
        </w:rPr>
      </w:pPr>
      <w:r w:rsidRPr="00C519E1">
        <w:rPr>
          <w:rStyle w:val="Appelnotedebasdep"/>
        </w:rPr>
        <w:footnoteRef/>
      </w:r>
      <w:r w:rsidRPr="00C519E1">
        <w:rPr>
          <w:lang w:val="en-US"/>
        </w:rPr>
        <w:t xml:space="preserve"> </w:t>
      </w:r>
      <w:proofErr w:type="spellStart"/>
      <w:r w:rsidRPr="00C519E1">
        <w:rPr>
          <w:i/>
          <w:lang w:val="en-US"/>
        </w:rPr>
        <w:t>Certificats</w:t>
      </w:r>
      <w:proofErr w:type="spellEnd"/>
      <w:r w:rsidRPr="00C519E1">
        <w:rPr>
          <w:i/>
          <w:lang w:val="en-US"/>
        </w:rPr>
        <w:t xml:space="preserve"> </w:t>
      </w:r>
      <w:proofErr w:type="spellStart"/>
      <w:r w:rsidRPr="00C519E1">
        <w:rPr>
          <w:i/>
          <w:lang w:val="en-US"/>
        </w:rPr>
        <w:t>Plantin</w:t>
      </w:r>
      <w:proofErr w:type="spellEnd"/>
      <w:r w:rsidRPr="00C519E1">
        <w:rPr>
          <w:iCs/>
          <w:lang w:val="en-US"/>
        </w:rPr>
        <w:t>,</w:t>
      </w:r>
      <w:r w:rsidRPr="00C519E1">
        <w:rPr>
          <w:lang w:val="en-US"/>
        </w:rPr>
        <w:t xml:space="preserve"> p. 7.</w:t>
      </w:r>
    </w:p>
  </w:footnote>
  <w:footnote w:id="99">
    <w:p w:rsidR="00C20B27" w:rsidRPr="00C519E1" w:rsidRDefault="00C20B27">
      <w:pPr>
        <w:pStyle w:val="Notedebasdepage"/>
        <w:rPr>
          <w:lang w:val="en-US"/>
        </w:rPr>
      </w:pPr>
      <w:r w:rsidRPr="00C519E1">
        <w:rPr>
          <w:rStyle w:val="Appelnotedebasdep"/>
        </w:rPr>
        <w:footnoteRef/>
      </w:r>
      <w:r w:rsidRPr="00C519E1">
        <w:rPr>
          <w:lang w:val="en-US"/>
        </w:rPr>
        <w:t xml:space="preserve"> Alexander S. </w:t>
      </w:r>
      <w:r w:rsidRPr="00C519E1">
        <w:rPr>
          <w:smallCaps/>
          <w:lang w:val="en-US"/>
        </w:rPr>
        <w:t>Wilkinson</w:t>
      </w:r>
      <w:r w:rsidRPr="00C519E1">
        <w:rPr>
          <w:lang w:val="en-US"/>
        </w:rPr>
        <w:t xml:space="preserve">, « Printing Spanish Books in the Southern and Northern Netherlands, 1520-1700 », </w:t>
      </w:r>
      <w:proofErr w:type="spellStart"/>
      <w:r w:rsidRPr="00C519E1">
        <w:rPr>
          <w:i/>
          <w:iCs/>
          <w:lang w:val="en-US"/>
        </w:rPr>
        <w:t>Quaerendo</w:t>
      </w:r>
      <w:proofErr w:type="spellEnd"/>
      <w:r w:rsidRPr="00C519E1">
        <w:rPr>
          <w:lang w:val="en-US"/>
        </w:rPr>
        <w:t>, 48, 2018, p. 277-299 (</w:t>
      </w:r>
      <w:proofErr w:type="spellStart"/>
      <w:r w:rsidRPr="00C519E1">
        <w:rPr>
          <w:lang w:val="en-US"/>
        </w:rPr>
        <w:t>spéc</w:t>
      </w:r>
      <w:proofErr w:type="spellEnd"/>
      <w:r w:rsidRPr="00C519E1">
        <w:rPr>
          <w:lang w:val="en-US"/>
        </w:rPr>
        <w:t>. p.282-289</w:t>
      </w:r>
      <w:proofErr w:type="gramStart"/>
      <w:r w:rsidRPr="00C519E1">
        <w:rPr>
          <w:lang w:val="en-US"/>
        </w:rPr>
        <w:t>)</w:t>
      </w:r>
      <w:r w:rsidR="00614843" w:rsidRPr="00C519E1">
        <w:rPr>
          <w:lang w:val="en-US"/>
        </w:rPr>
        <w:t> ;</w:t>
      </w:r>
      <w:proofErr w:type="gramEnd"/>
      <w:r w:rsidR="00614843" w:rsidRPr="00C519E1">
        <w:rPr>
          <w:lang w:val="en-US"/>
        </w:rPr>
        <w:t xml:space="preserve"> Giles </w:t>
      </w:r>
      <w:proofErr w:type="spellStart"/>
      <w:r w:rsidR="00614843" w:rsidRPr="00C519E1">
        <w:rPr>
          <w:smallCaps/>
          <w:lang w:val="en-US"/>
        </w:rPr>
        <w:t>Mandelbrote</w:t>
      </w:r>
      <w:proofErr w:type="spellEnd"/>
      <w:r w:rsidR="00614843" w:rsidRPr="00C519E1">
        <w:rPr>
          <w:smallCaps/>
          <w:lang w:val="en-US"/>
        </w:rPr>
        <w:t xml:space="preserve">, </w:t>
      </w:r>
      <w:r w:rsidR="00614843" w:rsidRPr="00C519E1">
        <w:rPr>
          <w:lang w:val="en-US"/>
        </w:rPr>
        <w:t xml:space="preserve">Goran </w:t>
      </w:r>
      <w:proofErr w:type="spellStart"/>
      <w:r w:rsidR="00614843" w:rsidRPr="00C519E1">
        <w:rPr>
          <w:smallCaps/>
          <w:lang w:val="en-US"/>
        </w:rPr>
        <w:t>Proot</w:t>
      </w:r>
      <w:proofErr w:type="spellEnd"/>
      <w:r w:rsidR="00614843" w:rsidRPr="00C519E1">
        <w:rPr>
          <w:smallCaps/>
          <w:lang w:val="en-US"/>
        </w:rPr>
        <w:t xml:space="preserve">, </w:t>
      </w:r>
      <w:r w:rsidR="00614843" w:rsidRPr="00C519E1">
        <w:rPr>
          <w:lang w:val="en-US"/>
        </w:rPr>
        <w:t xml:space="preserve">« Prices for Spanish and Latin books published by </w:t>
      </w:r>
      <w:proofErr w:type="spellStart"/>
      <w:r w:rsidR="00614843" w:rsidRPr="00C519E1">
        <w:rPr>
          <w:lang w:val="en-US"/>
        </w:rPr>
        <w:t>Martinus</w:t>
      </w:r>
      <w:proofErr w:type="spellEnd"/>
      <w:r w:rsidR="00614843" w:rsidRPr="00C519E1">
        <w:rPr>
          <w:lang w:val="en-US"/>
        </w:rPr>
        <w:t xml:space="preserve"> </w:t>
      </w:r>
      <w:proofErr w:type="spellStart"/>
      <w:r w:rsidR="00614843" w:rsidRPr="00C519E1">
        <w:rPr>
          <w:lang w:val="en-US"/>
        </w:rPr>
        <w:t>Nutius</w:t>
      </w:r>
      <w:proofErr w:type="spellEnd"/>
      <w:r w:rsidR="00614843" w:rsidRPr="00C519E1">
        <w:rPr>
          <w:lang w:val="en-US"/>
        </w:rPr>
        <w:t xml:space="preserve"> </w:t>
      </w:r>
      <w:proofErr w:type="spellStart"/>
      <w:r w:rsidR="00614843" w:rsidRPr="00C519E1">
        <w:rPr>
          <w:smallCaps/>
          <w:lang w:val="en-US"/>
        </w:rPr>
        <w:t>i</w:t>
      </w:r>
      <w:proofErr w:type="spellEnd"/>
      <w:r w:rsidR="00614843" w:rsidRPr="00C519E1">
        <w:rPr>
          <w:lang w:val="en-US"/>
        </w:rPr>
        <w:t xml:space="preserve">, ca. 1558 », dans </w:t>
      </w:r>
      <w:r w:rsidR="00614843" w:rsidRPr="00C519E1">
        <w:rPr>
          <w:i/>
          <w:iCs/>
          <w:lang w:val="en-US"/>
        </w:rPr>
        <w:t xml:space="preserve">Lux </w:t>
      </w:r>
      <w:proofErr w:type="spellStart"/>
      <w:r w:rsidR="00614843" w:rsidRPr="00C519E1">
        <w:rPr>
          <w:i/>
          <w:iCs/>
          <w:lang w:val="en-US"/>
        </w:rPr>
        <w:t>Librorum</w:t>
      </w:r>
      <w:proofErr w:type="spellEnd"/>
      <w:r w:rsidR="00614843" w:rsidRPr="00C519E1">
        <w:rPr>
          <w:i/>
          <w:iCs/>
          <w:lang w:val="en-US"/>
        </w:rPr>
        <w:t>. Essays on books and history for Chris Coppens</w:t>
      </w:r>
      <w:r w:rsidR="00614843" w:rsidRPr="00C519E1">
        <w:rPr>
          <w:lang w:val="en-US"/>
        </w:rPr>
        <w:t xml:space="preserve">, </w:t>
      </w:r>
      <w:proofErr w:type="spellStart"/>
      <w:r w:rsidR="00614843" w:rsidRPr="00C519E1">
        <w:rPr>
          <w:lang w:val="en-US"/>
        </w:rPr>
        <w:t>éd</w:t>
      </w:r>
      <w:proofErr w:type="spellEnd"/>
      <w:r w:rsidR="00614843" w:rsidRPr="00C519E1">
        <w:rPr>
          <w:lang w:val="en-US"/>
        </w:rPr>
        <w:t xml:space="preserve">. Goran </w:t>
      </w:r>
      <w:proofErr w:type="spellStart"/>
      <w:r w:rsidR="00614843" w:rsidRPr="00C519E1">
        <w:rPr>
          <w:lang w:val="en-US"/>
        </w:rPr>
        <w:t>Proot</w:t>
      </w:r>
      <w:proofErr w:type="spellEnd"/>
      <w:r w:rsidR="00614843" w:rsidRPr="00C519E1">
        <w:rPr>
          <w:lang w:val="en-US"/>
        </w:rPr>
        <w:t xml:space="preserve"> </w:t>
      </w:r>
      <w:r w:rsidR="00614843" w:rsidRPr="00C519E1">
        <w:rPr>
          <w:i/>
          <w:iCs/>
          <w:lang w:val="en-US"/>
        </w:rPr>
        <w:t xml:space="preserve">et </w:t>
      </w:r>
      <w:proofErr w:type="spellStart"/>
      <w:r w:rsidR="00614843" w:rsidRPr="00C519E1">
        <w:rPr>
          <w:i/>
          <w:iCs/>
          <w:lang w:val="en-US"/>
        </w:rPr>
        <w:t>alii</w:t>
      </w:r>
      <w:proofErr w:type="spellEnd"/>
      <w:r w:rsidR="00614843" w:rsidRPr="00C519E1">
        <w:rPr>
          <w:lang w:val="en-US"/>
        </w:rPr>
        <w:t>, Malines, Flanders Book Historical Society, 2018, p. 65-122</w:t>
      </w:r>
      <w:r w:rsidRPr="00C519E1">
        <w:rPr>
          <w:lang w:val="en-US"/>
        </w:rPr>
        <w:t>.</w:t>
      </w:r>
    </w:p>
  </w:footnote>
  <w:footnote w:id="100">
    <w:p w:rsidR="005D3406" w:rsidRPr="00C519E1" w:rsidRDefault="005D3406" w:rsidP="00C43BCE">
      <w:pPr>
        <w:pStyle w:val="Notedebasdepage"/>
        <w:jc w:val="both"/>
        <w:rPr>
          <w:lang w:val="fr-BE"/>
        </w:rPr>
      </w:pPr>
      <w:r w:rsidRPr="00C519E1">
        <w:rPr>
          <w:rStyle w:val="Appelnotedebasdep"/>
        </w:rPr>
        <w:footnoteRef/>
      </w:r>
      <w:r w:rsidRPr="00C519E1">
        <w:rPr>
          <w:lang w:val="nl-BE"/>
        </w:rPr>
        <w:t xml:space="preserve"> </w:t>
      </w:r>
      <w:r w:rsidR="00C20B27" w:rsidRPr="00C519E1">
        <w:rPr>
          <w:i/>
          <w:lang w:val="nl-BE"/>
        </w:rPr>
        <w:t>Certificats Plantin</w:t>
      </w:r>
      <w:r w:rsidR="00C20B27" w:rsidRPr="00C519E1">
        <w:rPr>
          <w:iCs/>
          <w:lang w:val="nl-BE"/>
        </w:rPr>
        <w:t>,</w:t>
      </w:r>
      <w:r w:rsidR="00C20B27" w:rsidRPr="00C519E1">
        <w:rPr>
          <w:lang w:val="nl-BE"/>
        </w:rPr>
        <w:t xml:space="preserve"> p. </w:t>
      </w:r>
      <w:r w:rsidRPr="00C519E1">
        <w:rPr>
          <w:lang w:val="nl-BE"/>
        </w:rPr>
        <w:t xml:space="preserve">14-15. Voir aussi : </w:t>
      </w:r>
      <w:r w:rsidRPr="00C519E1">
        <w:rPr>
          <w:rFonts w:cs="Times New Roman"/>
          <w:lang w:val="nl-BE"/>
        </w:rPr>
        <w:t xml:space="preserve">Alexander </w:t>
      </w:r>
      <w:r w:rsidRPr="00C519E1">
        <w:rPr>
          <w:rFonts w:cs="Times New Roman"/>
          <w:smallCaps/>
          <w:lang w:val="nl-BE"/>
        </w:rPr>
        <w:t>Soetaert</w:t>
      </w:r>
      <w:r w:rsidRPr="00C519E1">
        <w:rPr>
          <w:rFonts w:cs="Times New Roman"/>
          <w:lang w:val="nl-BE"/>
        </w:rPr>
        <w:t xml:space="preserve">, </w:t>
      </w:r>
      <w:r w:rsidRPr="00C519E1">
        <w:rPr>
          <w:rFonts w:cs="Times New Roman"/>
          <w:i/>
          <w:iCs/>
          <w:lang w:val="nl-BE"/>
        </w:rPr>
        <w:t xml:space="preserve">De katholieke drukpers in de kerkprovincie Kamerijk…, op. cit. </w:t>
      </w:r>
      <w:r w:rsidRPr="00C519E1">
        <w:rPr>
          <w:rFonts w:cs="Times New Roman"/>
          <w:lang w:val="fr-BE"/>
        </w:rPr>
        <w:t>[note 22], p. 121-122.</w:t>
      </w:r>
    </w:p>
  </w:footnote>
  <w:footnote w:id="101">
    <w:p w:rsidR="005D3406" w:rsidRPr="00C519E1" w:rsidRDefault="005D3406" w:rsidP="00C43BCE">
      <w:pPr>
        <w:pStyle w:val="Notedebasdepage"/>
        <w:jc w:val="both"/>
      </w:pPr>
      <w:r w:rsidRPr="00C519E1">
        <w:rPr>
          <w:rStyle w:val="Appelnotedebasdep"/>
        </w:rPr>
        <w:footnoteRef/>
      </w:r>
      <w:r w:rsidRPr="00C519E1">
        <w:t xml:space="preserve"> </w:t>
      </w:r>
      <w:r w:rsidRPr="00C519E1">
        <w:rPr>
          <w:i/>
        </w:rPr>
        <w:t>Certificats Plantin</w:t>
      </w:r>
      <w:r w:rsidRPr="00C519E1">
        <w:rPr>
          <w:iCs/>
        </w:rPr>
        <w:t>,</w:t>
      </w:r>
      <w:r w:rsidRPr="00C519E1">
        <w:t xml:space="preserve"> p. 42.</w:t>
      </w:r>
    </w:p>
  </w:footnote>
  <w:footnote w:id="102">
    <w:p w:rsidR="005D3406" w:rsidRPr="00C519E1" w:rsidRDefault="005D3406" w:rsidP="00C43BCE">
      <w:pPr>
        <w:pStyle w:val="Notedebasdepage"/>
        <w:jc w:val="both"/>
        <w:rPr>
          <w:lang w:val="en-US"/>
        </w:rPr>
      </w:pPr>
      <w:r w:rsidRPr="00C519E1">
        <w:rPr>
          <w:rStyle w:val="Appelnotedebasdep"/>
        </w:rPr>
        <w:footnoteRef/>
      </w:r>
      <w:r w:rsidRPr="00C519E1">
        <w:t xml:space="preserve"> </w:t>
      </w:r>
      <w:r w:rsidRPr="00C519E1">
        <w:rPr>
          <w:rFonts w:cs="Times New Roman"/>
          <w:i/>
          <w:lang w:val="fr-BE"/>
        </w:rPr>
        <w:t>Corr. Plantin</w:t>
      </w:r>
      <w:r w:rsidRPr="00C519E1">
        <w:rPr>
          <w:rFonts w:cs="Times New Roman"/>
          <w:lang w:val="fr-BE"/>
        </w:rPr>
        <w:t xml:space="preserve">, II, p. 174 (lettre 251). Une nouvelle biographie de </w:t>
      </w:r>
      <w:proofErr w:type="spellStart"/>
      <w:r w:rsidRPr="00C519E1">
        <w:rPr>
          <w:rFonts w:cs="Times New Roman"/>
          <w:lang w:val="fr-BE"/>
        </w:rPr>
        <w:t>Moretus</w:t>
      </w:r>
      <w:proofErr w:type="spellEnd"/>
      <w:r w:rsidRPr="00C519E1">
        <w:rPr>
          <w:rFonts w:cs="Times New Roman"/>
          <w:lang w:val="fr-BE"/>
        </w:rPr>
        <w:t xml:space="preserve">, revue par Dirk Imhof, est disponible dans : </w:t>
      </w:r>
      <w:r w:rsidRPr="00C519E1">
        <w:rPr>
          <w:rFonts w:cs="Times New Roman"/>
          <w:i/>
          <w:iCs/>
          <w:lang w:val="fr-BE"/>
        </w:rPr>
        <w:t xml:space="preserve">Jan </w:t>
      </w:r>
      <w:proofErr w:type="spellStart"/>
      <w:r w:rsidRPr="00C519E1">
        <w:rPr>
          <w:rFonts w:cs="Times New Roman"/>
          <w:i/>
          <w:iCs/>
          <w:lang w:val="fr-BE"/>
        </w:rPr>
        <w:t>Moretus</w:t>
      </w:r>
      <w:proofErr w:type="spellEnd"/>
      <w:r w:rsidRPr="00C519E1">
        <w:rPr>
          <w:rFonts w:cs="Times New Roman"/>
          <w:i/>
          <w:iCs/>
          <w:lang w:val="fr-BE"/>
        </w:rPr>
        <w:t xml:space="preserve"> and the Continuation of the Plantin </w:t>
      </w:r>
      <w:proofErr w:type="spellStart"/>
      <w:r w:rsidRPr="00C519E1">
        <w:rPr>
          <w:rFonts w:cs="Times New Roman"/>
          <w:i/>
          <w:iCs/>
          <w:lang w:val="fr-BE"/>
        </w:rPr>
        <w:t>Press</w:t>
      </w:r>
      <w:proofErr w:type="spellEnd"/>
      <w:r w:rsidRPr="00C519E1">
        <w:rPr>
          <w:rFonts w:cs="Times New Roman"/>
          <w:i/>
          <w:iCs/>
          <w:lang w:val="fr-BE"/>
        </w:rPr>
        <w:t xml:space="preserve">. </w:t>
      </w:r>
      <w:r w:rsidRPr="00C519E1">
        <w:rPr>
          <w:rFonts w:cs="Times New Roman"/>
          <w:i/>
          <w:iCs/>
          <w:lang w:val="en-US"/>
        </w:rPr>
        <w:t xml:space="preserve">A Bibliography of the Works published and printed by Jan </w:t>
      </w:r>
      <w:proofErr w:type="spellStart"/>
      <w:r w:rsidRPr="00C519E1">
        <w:rPr>
          <w:rFonts w:cs="Times New Roman"/>
          <w:i/>
          <w:iCs/>
          <w:lang w:val="en-US"/>
        </w:rPr>
        <w:t>Moretus</w:t>
      </w:r>
      <w:proofErr w:type="spellEnd"/>
      <w:r w:rsidRPr="00C519E1">
        <w:rPr>
          <w:rFonts w:cs="Times New Roman"/>
          <w:i/>
          <w:iCs/>
          <w:lang w:val="en-US"/>
        </w:rPr>
        <w:t xml:space="preserve"> I in Antwerp (1589-1610)</w:t>
      </w:r>
      <w:r w:rsidRPr="00C519E1">
        <w:rPr>
          <w:rFonts w:cs="Times New Roman"/>
          <w:lang w:val="en-US"/>
        </w:rPr>
        <w:t xml:space="preserve">, I, </w:t>
      </w:r>
      <w:proofErr w:type="spellStart"/>
      <w:r w:rsidRPr="00C519E1">
        <w:rPr>
          <w:rFonts w:cs="Times New Roman"/>
          <w:lang w:val="en-US"/>
        </w:rPr>
        <w:t>Leyde</w:t>
      </w:r>
      <w:proofErr w:type="spellEnd"/>
      <w:r w:rsidRPr="00C519E1">
        <w:rPr>
          <w:rFonts w:cs="Times New Roman"/>
          <w:lang w:val="en-US"/>
        </w:rPr>
        <w:t xml:space="preserve">, Brill – </w:t>
      </w:r>
      <w:proofErr w:type="spellStart"/>
      <w:r w:rsidRPr="00C519E1">
        <w:rPr>
          <w:rFonts w:cs="Times New Roman"/>
          <w:lang w:val="en-US"/>
        </w:rPr>
        <w:t>Hes</w:t>
      </w:r>
      <w:proofErr w:type="spellEnd"/>
      <w:r w:rsidRPr="00C519E1">
        <w:rPr>
          <w:rFonts w:cs="Times New Roman"/>
          <w:lang w:val="en-US"/>
        </w:rPr>
        <w:t xml:space="preserve"> &amp; De Graaf, 2014, p. vii-xxxv.</w:t>
      </w:r>
    </w:p>
  </w:footnote>
  <w:footnote w:id="103">
    <w:p w:rsidR="005D3406" w:rsidRPr="00C519E1" w:rsidRDefault="005D3406" w:rsidP="00C43BCE">
      <w:pPr>
        <w:pStyle w:val="Notedebasdepage"/>
        <w:jc w:val="both"/>
        <w:rPr>
          <w:lang w:val="en-US"/>
        </w:rPr>
      </w:pPr>
      <w:r w:rsidRPr="00C519E1">
        <w:rPr>
          <w:rStyle w:val="Appelnotedebasdep"/>
        </w:rPr>
        <w:footnoteRef/>
      </w:r>
      <w:r w:rsidRPr="00C519E1">
        <w:rPr>
          <w:lang w:val="en-US"/>
        </w:rPr>
        <w:t xml:space="preserve"> </w:t>
      </w:r>
      <w:proofErr w:type="spellStart"/>
      <w:r w:rsidRPr="00C519E1">
        <w:rPr>
          <w:i/>
          <w:lang w:val="en-US"/>
        </w:rPr>
        <w:t>Certificats</w:t>
      </w:r>
      <w:proofErr w:type="spellEnd"/>
      <w:r w:rsidRPr="00C519E1">
        <w:rPr>
          <w:i/>
          <w:lang w:val="en-US"/>
        </w:rPr>
        <w:t xml:space="preserve"> </w:t>
      </w:r>
      <w:proofErr w:type="spellStart"/>
      <w:r w:rsidRPr="00C519E1">
        <w:rPr>
          <w:i/>
          <w:lang w:val="en-US"/>
        </w:rPr>
        <w:t>Plantin</w:t>
      </w:r>
      <w:proofErr w:type="spellEnd"/>
      <w:r w:rsidRPr="00C519E1">
        <w:rPr>
          <w:iCs/>
          <w:lang w:val="en-US"/>
        </w:rPr>
        <w:t>,</w:t>
      </w:r>
      <w:r w:rsidRPr="00C519E1">
        <w:rPr>
          <w:lang w:val="en-US"/>
        </w:rPr>
        <w:t xml:space="preserve"> p. 1.</w:t>
      </w:r>
    </w:p>
  </w:footnote>
  <w:footnote w:id="104">
    <w:p w:rsidR="005D3406" w:rsidRPr="00C519E1" w:rsidRDefault="005D3406" w:rsidP="00C43BCE">
      <w:pPr>
        <w:pStyle w:val="Notedebasdepage"/>
        <w:jc w:val="both"/>
        <w:rPr>
          <w:lang w:val="en-US"/>
        </w:rPr>
      </w:pPr>
      <w:r w:rsidRPr="00C519E1">
        <w:rPr>
          <w:rStyle w:val="Appelnotedebasdep"/>
        </w:rPr>
        <w:footnoteRef/>
      </w:r>
      <w:r w:rsidRPr="00C519E1">
        <w:rPr>
          <w:lang w:val="en-US"/>
        </w:rPr>
        <w:t xml:space="preserve"> </w:t>
      </w:r>
      <w:r w:rsidRPr="00C519E1">
        <w:rPr>
          <w:i/>
          <w:iCs/>
          <w:lang w:val="en-US"/>
        </w:rPr>
        <w:t>Ibid.</w:t>
      </w:r>
      <w:r w:rsidRPr="00C519E1">
        <w:rPr>
          <w:lang w:val="en-US"/>
        </w:rPr>
        <w:t>, p. 11.</w:t>
      </w:r>
    </w:p>
  </w:footnote>
  <w:footnote w:id="105">
    <w:p w:rsidR="005D3406" w:rsidRPr="00C519E1" w:rsidRDefault="005D3406" w:rsidP="00C43BCE">
      <w:pPr>
        <w:pStyle w:val="Notedebasdepage"/>
        <w:jc w:val="both"/>
        <w:rPr>
          <w:lang w:val="en-US"/>
        </w:rPr>
      </w:pPr>
      <w:r w:rsidRPr="00C519E1">
        <w:rPr>
          <w:rStyle w:val="Appelnotedebasdep"/>
        </w:rPr>
        <w:footnoteRef/>
      </w:r>
      <w:r w:rsidRPr="00C519E1">
        <w:rPr>
          <w:lang w:val="en-US"/>
        </w:rPr>
        <w:t xml:space="preserve"> </w:t>
      </w:r>
      <w:r w:rsidRPr="00C519E1">
        <w:rPr>
          <w:i/>
          <w:iCs/>
          <w:lang w:val="en-US"/>
        </w:rPr>
        <w:t>Ibid.</w:t>
      </w:r>
      <w:r w:rsidRPr="00C519E1">
        <w:rPr>
          <w:lang w:val="en-US"/>
        </w:rPr>
        <w:t>, p. 27.</w:t>
      </w:r>
    </w:p>
  </w:footnote>
  <w:footnote w:id="106">
    <w:p w:rsidR="005D3406" w:rsidRPr="00C519E1" w:rsidRDefault="005D3406" w:rsidP="00C43BCE">
      <w:pPr>
        <w:pStyle w:val="Notedebasdepage"/>
        <w:jc w:val="both"/>
        <w:rPr>
          <w:lang w:val="en-US"/>
        </w:rPr>
      </w:pPr>
      <w:r w:rsidRPr="00C519E1">
        <w:rPr>
          <w:rStyle w:val="Appelnotedebasdep"/>
        </w:rPr>
        <w:footnoteRef/>
      </w:r>
      <w:r w:rsidRPr="00C519E1">
        <w:rPr>
          <w:lang w:val="en-US"/>
        </w:rPr>
        <w:t xml:space="preserve"> </w:t>
      </w:r>
      <w:r w:rsidRPr="00C519E1">
        <w:rPr>
          <w:i/>
          <w:iCs/>
          <w:lang w:val="en-US"/>
        </w:rPr>
        <w:t>Ibid.</w:t>
      </w:r>
      <w:r w:rsidRPr="00C519E1">
        <w:rPr>
          <w:lang w:val="en-US"/>
        </w:rPr>
        <w:t>, p. 49.</w:t>
      </w:r>
    </w:p>
  </w:footnote>
  <w:footnote w:id="107">
    <w:p w:rsidR="005D3406" w:rsidRPr="00C519E1" w:rsidRDefault="005D3406" w:rsidP="00C43BCE">
      <w:pPr>
        <w:pStyle w:val="Notedebasdepage"/>
        <w:jc w:val="both"/>
        <w:rPr>
          <w:lang w:val="en-US"/>
        </w:rPr>
      </w:pPr>
      <w:r w:rsidRPr="00C519E1">
        <w:rPr>
          <w:rStyle w:val="Appelnotedebasdep"/>
        </w:rPr>
        <w:footnoteRef/>
      </w:r>
      <w:r w:rsidRPr="00C519E1">
        <w:rPr>
          <w:lang w:val="en-US"/>
        </w:rPr>
        <w:t xml:space="preserve"> </w:t>
      </w:r>
      <w:r w:rsidRPr="00C519E1">
        <w:rPr>
          <w:i/>
          <w:iCs/>
          <w:lang w:val="en-US"/>
        </w:rPr>
        <w:t>Ibid.</w:t>
      </w:r>
      <w:r w:rsidRPr="00C519E1">
        <w:rPr>
          <w:lang w:val="en-US"/>
        </w:rPr>
        <w:t>, p. 49.</w:t>
      </w:r>
    </w:p>
  </w:footnote>
  <w:footnote w:id="108">
    <w:p w:rsidR="005D3406" w:rsidRPr="00C519E1" w:rsidRDefault="005D3406" w:rsidP="00C43BCE">
      <w:pPr>
        <w:pStyle w:val="Notedebasdepage"/>
        <w:jc w:val="both"/>
        <w:rPr>
          <w:lang w:val="en-US"/>
        </w:rPr>
      </w:pPr>
      <w:r w:rsidRPr="00C519E1">
        <w:rPr>
          <w:rStyle w:val="Appelnotedebasdep"/>
        </w:rPr>
        <w:footnoteRef/>
      </w:r>
      <w:r w:rsidRPr="00C519E1">
        <w:rPr>
          <w:lang w:val="en-US"/>
        </w:rPr>
        <w:t xml:space="preserve"> </w:t>
      </w:r>
      <w:r w:rsidRPr="00C519E1">
        <w:rPr>
          <w:i/>
          <w:iCs/>
          <w:lang w:val="en-US"/>
        </w:rPr>
        <w:t>Ibid.</w:t>
      </w:r>
      <w:r w:rsidRPr="00C519E1">
        <w:rPr>
          <w:lang w:val="en-US"/>
        </w:rPr>
        <w:t>, p. 48.</w:t>
      </w:r>
    </w:p>
  </w:footnote>
  <w:footnote w:id="109">
    <w:p w:rsidR="005D3406" w:rsidRPr="00C519E1" w:rsidRDefault="005D3406" w:rsidP="00C43BCE">
      <w:pPr>
        <w:pStyle w:val="Notedebasdepage"/>
        <w:jc w:val="both"/>
        <w:rPr>
          <w:lang w:val="en-US"/>
        </w:rPr>
      </w:pPr>
      <w:r w:rsidRPr="00C519E1">
        <w:rPr>
          <w:rStyle w:val="Appelnotedebasdep"/>
        </w:rPr>
        <w:footnoteRef/>
      </w:r>
      <w:r w:rsidRPr="00C519E1">
        <w:rPr>
          <w:lang w:val="en-US"/>
        </w:rPr>
        <w:t xml:space="preserve"> </w:t>
      </w:r>
      <w:r w:rsidRPr="00C519E1">
        <w:rPr>
          <w:i/>
          <w:iCs/>
          <w:lang w:val="en-US"/>
        </w:rPr>
        <w:t>Ibid.</w:t>
      </w:r>
      <w:r w:rsidRPr="00C519E1">
        <w:rPr>
          <w:lang w:val="en-US"/>
        </w:rPr>
        <w:t>, p. 48, 50.</w:t>
      </w:r>
    </w:p>
  </w:footnote>
  <w:footnote w:id="110">
    <w:p w:rsidR="005D3406" w:rsidRPr="00C519E1" w:rsidRDefault="005D3406" w:rsidP="00C43BCE">
      <w:pPr>
        <w:pStyle w:val="Notedebasdepage"/>
        <w:jc w:val="both"/>
        <w:rPr>
          <w:lang w:val="fr-BE"/>
        </w:rPr>
      </w:pPr>
      <w:r w:rsidRPr="00C519E1">
        <w:rPr>
          <w:rStyle w:val="Appelnotedebasdep"/>
        </w:rPr>
        <w:footnoteRef/>
      </w:r>
      <w:r w:rsidRPr="00C519E1">
        <w:rPr>
          <w:lang w:val="en-US"/>
        </w:rPr>
        <w:t xml:space="preserve"> Florence </w:t>
      </w:r>
      <w:proofErr w:type="spellStart"/>
      <w:r w:rsidRPr="00C519E1">
        <w:rPr>
          <w:smallCaps/>
          <w:lang w:val="en-US"/>
        </w:rPr>
        <w:t>Edler</w:t>
      </w:r>
      <w:proofErr w:type="spellEnd"/>
      <w:r w:rsidRPr="00C519E1">
        <w:rPr>
          <w:lang w:val="en-US"/>
        </w:rPr>
        <w:t xml:space="preserve">, « Cost accounting in the sixteenth century. The books of account of Christopher </w:t>
      </w:r>
      <w:proofErr w:type="spellStart"/>
      <w:r w:rsidRPr="00C519E1">
        <w:rPr>
          <w:lang w:val="en-US"/>
        </w:rPr>
        <w:t>Plantin</w:t>
      </w:r>
      <w:proofErr w:type="spellEnd"/>
      <w:r w:rsidRPr="00C519E1">
        <w:rPr>
          <w:lang w:val="en-US"/>
        </w:rPr>
        <w:t xml:space="preserve">, Antwerp, printer and publisher », in </w:t>
      </w:r>
      <w:r w:rsidRPr="00C519E1">
        <w:rPr>
          <w:i/>
          <w:iCs/>
          <w:lang w:val="en-US"/>
        </w:rPr>
        <w:t xml:space="preserve">The Accounting review, </w:t>
      </w:r>
      <w:r w:rsidRPr="00C519E1">
        <w:rPr>
          <w:lang w:val="en-US"/>
        </w:rPr>
        <w:t>12, 1937, p. 226-</w:t>
      </w:r>
      <w:proofErr w:type="gramStart"/>
      <w:r w:rsidRPr="00C519E1">
        <w:rPr>
          <w:lang w:val="en-US"/>
        </w:rPr>
        <w:t>237 ;</w:t>
      </w:r>
      <w:proofErr w:type="gramEnd"/>
      <w:r w:rsidRPr="00C519E1">
        <w:rPr>
          <w:lang w:val="en-US"/>
        </w:rPr>
        <w:t xml:space="preserve"> Angela </w:t>
      </w:r>
      <w:r w:rsidRPr="00C519E1">
        <w:rPr>
          <w:smallCaps/>
          <w:lang w:val="en-US"/>
        </w:rPr>
        <w:t>Nuovo</w:t>
      </w:r>
      <w:r w:rsidRPr="00C519E1">
        <w:rPr>
          <w:lang w:val="en-US"/>
        </w:rPr>
        <w:t xml:space="preserve">, </w:t>
      </w:r>
      <w:r w:rsidRPr="00C519E1">
        <w:rPr>
          <w:i/>
          <w:iCs/>
          <w:lang w:val="en-US"/>
        </w:rPr>
        <w:t xml:space="preserve">The Book Trade in the Italian Renaissance…, op. cit. </w:t>
      </w:r>
      <w:r w:rsidRPr="00C519E1">
        <w:rPr>
          <w:lang w:val="fr-BE"/>
        </w:rPr>
        <w:t>[voir note 55], p. 6-8.</w:t>
      </w:r>
    </w:p>
  </w:footnote>
  <w:footnote w:id="111">
    <w:p w:rsidR="005D3406" w:rsidRPr="00C519E1" w:rsidRDefault="005D3406" w:rsidP="00C43BCE">
      <w:pPr>
        <w:pStyle w:val="Notedebasdepage"/>
        <w:jc w:val="both"/>
      </w:pPr>
      <w:r w:rsidRPr="00C519E1">
        <w:rPr>
          <w:rStyle w:val="Appelnotedebasdep"/>
        </w:rPr>
        <w:footnoteRef/>
      </w:r>
      <w:r w:rsidRPr="00C519E1">
        <w:t xml:space="preserve"> Sur cette problématique : Marius </w:t>
      </w:r>
      <w:proofErr w:type="spellStart"/>
      <w:r w:rsidRPr="00C519E1">
        <w:rPr>
          <w:smallCaps/>
        </w:rPr>
        <w:t>Audin</w:t>
      </w:r>
      <w:proofErr w:type="spellEnd"/>
      <w:r w:rsidRPr="00C519E1">
        <w:rPr>
          <w:smallCaps/>
        </w:rPr>
        <w:t xml:space="preserve">, </w:t>
      </w:r>
      <w:r w:rsidRPr="00C519E1">
        <w:t xml:space="preserve">« Les grèves dans l’imprimerie à Lyon, au seizième siècle », </w:t>
      </w:r>
      <w:r w:rsidRPr="00C519E1">
        <w:rPr>
          <w:i/>
        </w:rPr>
        <w:t>Gutenberg-</w:t>
      </w:r>
      <w:proofErr w:type="spellStart"/>
      <w:r w:rsidRPr="00C519E1">
        <w:rPr>
          <w:i/>
        </w:rPr>
        <w:t>Jahrburch</w:t>
      </w:r>
      <w:proofErr w:type="spellEnd"/>
      <w:r w:rsidRPr="00C519E1">
        <w:t xml:space="preserve">, 10, 1935, p. 172-189 ; </w:t>
      </w:r>
      <w:r w:rsidRPr="00C519E1">
        <w:rPr>
          <w:lang w:val="fr-BE"/>
        </w:rPr>
        <w:t xml:space="preserve">Natalie </w:t>
      </w:r>
      <w:proofErr w:type="spellStart"/>
      <w:r w:rsidRPr="00C519E1">
        <w:rPr>
          <w:smallCaps/>
          <w:lang w:val="fr-BE"/>
        </w:rPr>
        <w:t>Zemon</w:t>
      </w:r>
      <w:proofErr w:type="spellEnd"/>
      <w:r w:rsidRPr="00C519E1">
        <w:rPr>
          <w:smallCaps/>
          <w:lang w:val="fr-BE"/>
        </w:rPr>
        <w:t xml:space="preserve"> Davis</w:t>
      </w:r>
      <w:r w:rsidRPr="00C519E1">
        <w:rPr>
          <w:lang w:val="fr-BE"/>
        </w:rPr>
        <w:t xml:space="preserve">, « A Trade Union in </w:t>
      </w:r>
      <w:proofErr w:type="spellStart"/>
      <w:r w:rsidRPr="00C519E1">
        <w:rPr>
          <w:lang w:val="fr-BE"/>
        </w:rPr>
        <w:t>Sixteenth</w:t>
      </w:r>
      <w:proofErr w:type="spellEnd"/>
      <w:r w:rsidRPr="00C519E1">
        <w:rPr>
          <w:lang w:val="fr-BE"/>
        </w:rPr>
        <w:t xml:space="preserve">-Century France », </w:t>
      </w:r>
      <w:r w:rsidRPr="00C519E1">
        <w:rPr>
          <w:i/>
          <w:lang w:val="fr-BE"/>
        </w:rPr>
        <w:t xml:space="preserve">The </w:t>
      </w:r>
      <w:proofErr w:type="spellStart"/>
      <w:r w:rsidRPr="00C519E1">
        <w:rPr>
          <w:i/>
          <w:lang w:val="fr-BE"/>
        </w:rPr>
        <w:t>Economic</w:t>
      </w:r>
      <w:proofErr w:type="spellEnd"/>
      <w:r w:rsidRPr="00C519E1">
        <w:rPr>
          <w:i/>
          <w:lang w:val="fr-BE"/>
        </w:rPr>
        <w:t xml:space="preserve"> </w:t>
      </w:r>
      <w:proofErr w:type="spellStart"/>
      <w:r w:rsidRPr="00C519E1">
        <w:rPr>
          <w:i/>
          <w:lang w:val="fr-BE"/>
        </w:rPr>
        <w:t>History</w:t>
      </w:r>
      <w:proofErr w:type="spellEnd"/>
      <w:r w:rsidRPr="00C519E1">
        <w:rPr>
          <w:i/>
          <w:lang w:val="fr-BE"/>
        </w:rPr>
        <w:t xml:space="preserve"> </w:t>
      </w:r>
      <w:proofErr w:type="spellStart"/>
      <w:r w:rsidRPr="00C519E1">
        <w:rPr>
          <w:i/>
          <w:lang w:val="fr-BE"/>
        </w:rPr>
        <w:t>Review</w:t>
      </w:r>
      <w:proofErr w:type="spellEnd"/>
      <w:r w:rsidRPr="00C519E1">
        <w:rPr>
          <w:lang w:val="fr-BE"/>
        </w:rPr>
        <w:t>, 19, 1966, p. 87-69</w:t>
      </w:r>
      <w:r w:rsidRPr="00C519E1">
        <w:t>.</w:t>
      </w:r>
    </w:p>
  </w:footnote>
  <w:footnote w:id="112">
    <w:p w:rsidR="005D3406" w:rsidRPr="00C519E1" w:rsidRDefault="005D3406" w:rsidP="00C43BCE">
      <w:pPr>
        <w:pStyle w:val="Notedebasdepage"/>
        <w:jc w:val="both"/>
      </w:pPr>
      <w:r w:rsidRPr="00C519E1">
        <w:rPr>
          <w:rStyle w:val="Appelnotedebasdep"/>
        </w:rPr>
        <w:footnoteRef/>
      </w:r>
      <w:r w:rsidRPr="00C519E1">
        <w:t xml:space="preserve"> </w:t>
      </w:r>
      <w:r w:rsidRPr="00C519E1">
        <w:rPr>
          <w:lang w:val="fr-BE"/>
        </w:rPr>
        <w:t xml:space="preserve">Renaud </w:t>
      </w:r>
      <w:r w:rsidRPr="00C519E1">
        <w:rPr>
          <w:smallCaps/>
          <w:lang w:val="fr-BE"/>
        </w:rPr>
        <w:t>Adam</w:t>
      </w:r>
      <w:r w:rsidRPr="00C519E1">
        <w:rPr>
          <w:lang w:val="fr-BE"/>
        </w:rPr>
        <w:t xml:space="preserve">, </w:t>
      </w:r>
      <w:r w:rsidRPr="00C519E1">
        <w:rPr>
          <w:i/>
          <w:iCs/>
          <w:lang w:val="fr-BE"/>
        </w:rPr>
        <w:t xml:space="preserve">Vivre et imprimer dans les Pays-Bas méridionaux…, op. </w:t>
      </w:r>
      <w:proofErr w:type="spellStart"/>
      <w:r w:rsidRPr="00C519E1">
        <w:rPr>
          <w:i/>
          <w:iCs/>
          <w:lang w:val="fr-BE"/>
        </w:rPr>
        <w:t>cit</w:t>
      </w:r>
      <w:proofErr w:type="spellEnd"/>
      <w:r w:rsidRPr="00C519E1">
        <w:rPr>
          <w:i/>
          <w:iCs/>
          <w:lang w:val="fr-BE"/>
        </w:rPr>
        <w:t>.</w:t>
      </w:r>
      <w:r w:rsidRPr="00C519E1">
        <w:rPr>
          <w:lang w:val="fr-BE"/>
        </w:rPr>
        <w:t xml:space="preserve"> [voir n. 26], II, p. 168.</w:t>
      </w:r>
    </w:p>
  </w:footnote>
  <w:footnote w:id="113">
    <w:p w:rsidR="005D3406" w:rsidRPr="00C519E1" w:rsidRDefault="005D3406" w:rsidP="00C43BCE">
      <w:pPr>
        <w:pStyle w:val="Notedebasdepage"/>
        <w:jc w:val="both"/>
      </w:pPr>
      <w:r w:rsidRPr="00C519E1">
        <w:rPr>
          <w:rStyle w:val="Appelnotedebasdep"/>
        </w:rPr>
        <w:footnoteRef/>
      </w:r>
      <w:r w:rsidRPr="00C519E1">
        <w:t xml:space="preserve"> Sont encore conservées les archives d’une perquisition effectuée dans le milieu typographique bruxellois à la fin du </w:t>
      </w:r>
      <w:proofErr w:type="spellStart"/>
      <w:r w:rsidRPr="00C519E1">
        <w:rPr>
          <w:smallCaps/>
        </w:rPr>
        <w:t>xvii</w:t>
      </w:r>
      <w:r w:rsidRPr="00C519E1">
        <w:rPr>
          <w:vertAlign w:val="superscript"/>
        </w:rPr>
        <w:t>e</w:t>
      </w:r>
      <w:proofErr w:type="spellEnd"/>
      <w:r w:rsidRPr="00C519E1">
        <w:rPr>
          <w:vertAlign w:val="superscript"/>
        </w:rPr>
        <w:t xml:space="preserve"> </w:t>
      </w:r>
      <w:r w:rsidRPr="00C519E1">
        <w:t xml:space="preserve">siècle : Renaud </w:t>
      </w:r>
      <w:r w:rsidRPr="00C519E1">
        <w:rPr>
          <w:smallCaps/>
        </w:rPr>
        <w:t>Adam</w:t>
      </w:r>
      <w:r w:rsidRPr="00C519E1">
        <w:t xml:space="preserve">, Laurence </w:t>
      </w:r>
      <w:r w:rsidRPr="00C519E1">
        <w:rPr>
          <w:smallCaps/>
        </w:rPr>
        <w:t>Meunier</w:t>
      </w:r>
      <w:r w:rsidRPr="00C519E1">
        <w:t xml:space="preserve">, « Une enquête de police dans les milieux du livre à Bruxelles en avril 1689 », </w:t>
      </w:r>
      <w:r w:rsidRPr="00C519E1">
        <w:rPr>
          <w:i/>
          <w:iCs/>
        </w:rPr>
        <w:t>Histoire et civilisation du livre</w:t>
      </w:r>
      <w:r w:rsidRPr="00C519E1">
        <w:t>, 14, 2018, p. 54-64.</w:t>
      </w:r>
    </w:p>
  </w:footnote>
  <w:footnote w:id="114">
    <w:p w:rsidR="005D3406" w:rsidRPr="00C519E1" w:rsidRDefault="005D3406" w:rsidP="00C43BCE">
      <w:pPr>
        <w:pStyle w:val="Notedebasdepage"/>
        <w:jc w:val="both"/>
        <w:rPr>
          <w:lang w:val="fr-BE"/>
        </w:rPr>
      </w:pPr>
      <w:r w:rsidRPr="00C519E1">
        <w:rPr>
          <w:rStyle w:val="Appelnotedebasdep"/>
        </w:rPr>
        <w:footnoteRef/>
      </w:r>
      <w:r w:rsidRPr="00C519E1">
        <w:t xml:space="preserve"> </w:t>
      </w:r>
      <w:r w:rsidRPr="00C519E1">
        <w:rPr>
          <w:lang w:val="fr-BE"/>
        </w:rPr>
        <w:t xml:space="preserve">Les premiers manuels verront le jour au </w:t>
      </w:r>
      <w:proofErr w:type="spellStart"/>
      <w:r w:rsidRPr="00C519E1">
        <w:rPr>
          <w:smallCaps/>
          <w:lang w:val="fr-BE"/>
        </w:rPr>
        <w:t>xvii</w:t>
      </w:r>
      <w:r w:rsidRPr="00C519E1">
        <w:rPr>
          <w:vertAlign w:val="superscript"/>
          <w:lang w:val="fr-BE"/>
        </w:rPr>
        <w:t>e</w:t>
      </w:r>
      <w:proofErr w:type="spellEnd"/>
      <w:r w:rsidRPr="00C519E1">
        <w:rPr>
          <w:lang w:val="fr-BE"/>
        </w:rPr>
        <w:t xml:space="preserve"> siècle : Jérôme </w:t>
      </w:r>
      <w:proofErr w:type="spellStart"/>
      <w:r w:rsidRPr="00C519E1">
        <w:rPr>
          <w:smallCaps/>
          <w:lang w:val="fr-BE"/>
        </w:rPr>
        <w:t>Hornschuch</w:t>
      </w:r>
      <w:proofErr w:type="spellEnd"/>
      <w:r w:rsidRPr="00C519E1">
        <w:rPr>
          <w:smallCaps/>
          <w:lang w:val="fr-BE"/>
        </w:rPr>
        <w:t xml:space="preserve">, </w:t>
      </w:r>
      <w:proofErr w:type="spellStart"/>
      <w:r w:rsidRPr="00C519E1">
        <w:rPr>
          <w:i/>
          <w:iCs/>
          <w:lang w:val="fr-BE"/>
        </w:rPr>
        <w:t>Orthotypographia</w:t>
      </w:r>
      <w:proofErr w:type="spellEnd"/>
      <w:r w:rsidRPr="00C519E1">
        <w:rPr>
          <w:i/>
          <w:iCs/>
          <w:lang w:val="fr-BE"/>
        </w:rPr>
        <w:t xml:space="preserve">, op. </w:t>
      </w:r>
      <w:proofErr w:type="spellStart"/>
      <w:r w:rsidRPr="00C519E1">
        <w:rPr>
          <w:i/>
          <w:iCs/>
          <w:lang w:val="fr-BE"/>
        </w:rPr>
        <w:t>cit</w:t>
      </w:r>
      <w:proofErr w:type="spellEnd"/>
      <w:r w:rsidRPr="00C519E1">
        <w:rPr>
          <w:i/>
          <w:iCs/>
          <w:lang w:val="fr-BE"/>
        </w:rPr>
        <w:t xml:space="preserve">. </w:t>
      </w:r>
      <w:r w:rsidRPr="00C519E1">
        <w:rPr>
          <w:lang w:val="fr-BE"/>
        </w:rPr>
        <w:t>[voir note 5</w:t>
      </w:r>
      <w:r w:rsidR="005F510C" w:rsidRPr="00C519E1">
        <w:rPr>
          <w:lang w:val="fr-BE"/>
        </w:rPr>
        <w:t>6</w:t>
      </w:r>
      <w:r w:rsidRPr="00C519E1">
        <w:rPr>
          <w:lang w:val="fr-BE"/>
        </w:rPr>
        <w:t xml:space="preserve">] ; Frans A. </w:t>
      </w:r>
      <w:r w:rsidRPr="00C519E1">
        <w:rPr>
          <w:smallCaps/>
          <w:lang w:val="fr-BE"/>
        </w:rPr>
        <w:t>Janssen</w:t>
      </w:r>
      <w:r w:rsidRPr="00C519E1">
        <w:rPr>
          <w:lang w:val="fr-BE"/>
        </w:rPr>
        <w:t xml:space="preserve">, « L’emploi des manuels d’imprimerie par les historiens du livre », dans </w:t>
      </w:r>
      <w:r w:rsidRPr="00C519E1">
        <w:rPr>
          <w:i/>
          <w:iCs/>
          <w:lang w:val="fr-BE"/>
        </w:rPr>
        <w:t>Id.</w:t>
      </w:r>
      <w:r w:rsidRPr="00C519E1">
        <w:rPr>
          <w:lang w:val="fr-BE"/>
        </w:rPr>
        <w:t xml:space="preserve">, </w:t>
      </w:r>
      <w:r w:rsidRPr="00C519E1">
        <w:rPr>
          <w:i/>
          <w:iCs/>
          <w:lang w:val="fr-BE"/>
        </w:rPr>
        <w:t xml:space="preserve">Techniques and design in the </w:t>
      </w:r>
      <w:proofErr w:type="spellStart"/>
      <w:r w:rsidRPr="00C519E1">
        <w:rPr>
          <w:i/>
          <w:iCs/>
          <w:lang w:val="fr-BE"/>
        </w:rPr>
        <w:t>history</w:t>
      </w:r>
      <w:proofErr w:type="spellEnd"/>
      <w:r w:rsidRPr="00C519E1">
        <w:rPr>
          <w:i/>
          <w:iCs/>
          <w:lang w:val="fr-BE"/>
        </w:rPr>
        <w:t xml:space="preserve"> of printing</w:t>
      </w:r>
      <w:r w:rsidRPr="00C519E1">
        <w:rPr>
          <w:lang w:val="fr-BE"/>
        </w:rPr>
        <w:t xml:space="preserve">, Leyde, </w:t>
      </w:r>
      <w:proofErr w:type="spellStart"/>
      <w:r w:rsidRPr="00C519E1">
        <w:rPr>
          <w:lang w:val="fr-BE"/>
        </w:rPr>
        <w:t>Brill</w:t>
      </w:r>
      <w:proofErr w:type="spellEnd"/>
      <w:r w:rsidRPr="00C519E1">
        <w:rPr>
          <w:lang w:val="fr-BE"/>
        </w:rPr>
        <w:t xml:space="preserve"> – </w:t>
      </w:r>
      <w:proofErr w:type="spellStart"/>
      <w:r w:rsidRPr="00C519E1">
        <w:rPr>
          <w:lang w:val="fr-BE"/>
        </w:rPr>
        <w:t>Hes</w:t>
      </w:r>
      <w:proofErr w:type="spellEnd"/>
      <w:r w:rsidRPr="00C519E1">
        <w:rPr>
          <w:lang w:val="fr-BE"/>
        </w:rPr>
        <w:t xml:space="preserve"> &amp; De Graaf </w:t>
      </w:r>
      <w:proofErr w:type="spellStart"/>
      <w:r w:rsidRPr="00C519E1">
        <w:rPr>
          <w:lang w:val="fr-BE"/>
        </w:rPr>
        <w:t>Publishers</w:t>
      </w:r>
      <w:proofErr w:type="spellEnd"/>
      <w:r w:rsidRPr="00C519E1">
        <w:rPr>
          <w:lang w:val="fr-BE"/>
        </w:rPr>
        <w:t>, 2004, p. 155-161.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F3ECD6A"/>
    <w:lvl w:ilvl="0">
      <w:start w:val="1"/>
      <w:numFmt w:val="bullet"/>
      <w:pStyle w:val="Listepuc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5F9"/>
    <w:rsid w:val="0000770F"/>
    <w:rsid w:val="00025AEF"/>
    <w:rsid w:val="00040EB2"/>
    <w:rsid w:val="00072878"/>
    <w:rsid w:val="00076060"/>
    <w:rsid w:val="00093334"/>
    <w:rsid w:val="00096E44"/>
    <w:rsid w:val="000A4FA0"/>
    <w:rsid w:val="000C510E"/>
    <w:rsid w:val="000E1696"/>
    <w:rsid w:val="000F01DA"/>
    <w:rsid w:val="000F01F9"/>
    <w:rsid w:val="000F7200"/>
    <w:rsid w:val="00104033"/>
    <w:rsid w:val="00107CEF"/>
    <w:rsid w:val="00107E8A"/>
    <w:rsid w:val="00117488"/>
    <w:rsid w:val="00125A87"/>
    <w:rsid w:val="001310F5"/>
    <w:rsid w:val="00132659"/>
    <w:rsid w:val="0015486B"/>
    <w:rsid w:val="00171686"/>
    <w:rsid w:val="0018456A"/>
    <w:rsid w:val="001918B2"/>
    <w:rsid w:val="00193DE2"/>
    <w:rsid w:val="001A5C91"/>
    <w:rsid w:val="001B1F90"/>
    <w:rsid w:val="001B2859"/>
    <w:rsid w:val="001B6A39"/>
    <w:rsid w:val="001C45E5"/>
    <w:rsid w:val="001E0824"/>
    <w:rsid w:val="001E1B3D"/>
    <w:rsid w:val="001F0C61"/>
    <w:rsid w:val="00207ABB"/>
    <w:rsid w:val="0023090A"/>
    <w:rsid w:val="00234A7F"/>
    <w:rsid w:val="00241546"/>
    <w:rsid w:val="00244FC9"/>
    <w:rsid w:val="00245E16"/>
    <w:rsid w:val="00250A0E"/>
    <w:rsid w:val="00251D95"/>
    <w:rsid w:val="00260575"/>
    <w:rsid w:val="00261087"/>
    <w:rsid w:val="002676B9"/>
    <w:rsid w:val="00270C6B"/>
    <w:rsid w:val="00287DF0"/>
    <w:rsid w:val="002A12D2"/>
    <w:rsid w:val="002A6FF4"/>
    <w:rsid w:val="002D5BC4"/>
    <w:rsid w:val="002E07CA"/>
    <w:rsid w:val="003105C1"/>
    <w:rsid w:val="00316217"/>
    <w:rsid w:val="003178B8"/>
    <w:rsid w:val="003275C8"/>
    <w:rsid w:val="00330598"/>
    <w:rsid w:val="0034114E"/>
    <w:rsid w:val="00346BFA"/>
    <w:rsid w:val="00370F45"/>
    <w:rsid w:val="00372C6E"/>
    <w:rsid w:val="00377C0E"/>
    <w:rsid w:val="00386970"/>
    <w:rsid w:val="00395DAA"/>
    <w:rsid w:val="003A3464"/>
    <w:rsid w:val="003C057E"/>
    <w:rsid w:val="003D0C54"/>
    <w:rsid w:val="003D515A"/>
    <w:rsid w:val="003E4C5B"/>
    <w:rsid w:val="003F2D7A"/>
    <w:rsid w:val="003F6F41"/>
    <w:rsid w:val="00401D04"/>
    <w:rsid w:val="004179B8"/>
    <w:rsid w:val="0042036B"/>
    <w:rsid w:val="0043363D"/>
    <w:rsid w:val="004636F8"/>
    <w:rsid w:val="00467422"/>
    <w:rsid w:val="00483EA9"/>
    <w:rsid w:val="00486E9D"/>
    <w:rsid w:val="0049264C"/>
    <w:rsid w:val="00493786"/>
    <w:rsid w:val="00495988"/>
    <w:rsid w:val="0049727B"/>
    <w:rsid w:val="00497C18"/>
    <w:rsid w:val="004A08A6"/>
    <w:rsid w:val="004B0FF8"/>
    <w:rsid w:val="004B4E8C"/>
    <w:rsid w:val="004C176D"/>
    <w:rsid w:val="004C5E91"/>
    <w:rsid w:val="004E42A6"/>
    <w:rsid w:val="00507BB9"/>
    <w:rsid w:val="005132F8"/>
    <w:rsid w:val="005135B1"/>
    <w:rsid w:val="005414DC"/>
    <w:rsid w:val="00545D63"/>
    <w:rsid w:val="00561B14"/>
    <w:rsid w:val="00567B89"/>
    <w:rsid w:val="0057366B"/>
    <w:rsid w:val="005764CC"/>
    <w:rsid w:val="00591DA1"/>
    <w:rsid w:val="005A3C25"/>
    <w:rsid w:val="005A5679"/>
    <w:rsid w:val="005A6616"/>
    <w:rsid w:val="005A69E6"/>
    <w:rsid w:val="005A7EA1"/>
    <w:rsid w:val="005B2A58"/>
    <w:rsid w:val="005C0C42"/>
    <w:rsid w:val="005D3406"/>
    <w:rsid w:val="005D7731"/>
    <w:rsid w:val="005F29DD"/>
    <w:rsid w:val="005F510C"/>
    <w:rsid w:val="00614843"/>
    <w:rsid w:val="006151FD"/>
    <w:rsid w:val="006576CA"/>
    <w:rsid w:val="0066507B"/>
    <w:rsid w:val="006824FC"/>
    <w:rsid w:val="00692B49"/>
    <w:rsid w:val="006A2F10"/>
    <w:rsid w:val="006B2CBF"/>
    <w:rsid w:val="006B3D59"/>
    <w:rsid w:val="006C01EF"/>
    <w:rsid w:val="006D157B"/>
    <w:rsid w:val="006D329F"/>
    <w:rsid w:val="006E1903"/>
    <w:rsid w:val="006E2BAE"/>
    <w:rsid w:val="006F35B0"/>
    <w:rsid w:val="006F50B7"/>
    <w:rsid w:val="007029E0"/>
    <w:rsid w:val="0071227E"/>
    <w:rsid w:val="00720259"/>
    <w:rsid w:val="00723F59"/>
    <w:rsid w:val="00744BC0"/>
    <w:rsid w:val="007462A9"/>
    <w:rsid w:val="007622A6"/>
    <w:rsid w:val="0076589E"/>
    <w:rsid w:val="00772F48"/>
    <w:rsid w:val="0077600B"/>
    <w:rsid w:val="007919B7"/>
    <w:rsid w:val="00792507"/>
    <w:rsid w:val="007A239A"/>
    <w:rsid w:val="007A2BEE"/>
    <w:rsid w:val="007A43A2"/>
    <w:rsid w:val="007B1854"/>
    <w:rsid w:val="007C7927"/>
    <w:rsid w:val="007C794F"/>
    <w:rsid w:val="007D1C89"/>
    <w:rsid w:val="007D53A3"/>
    <w:rsid w:val="007E55F9"/>
    <w:rsid w:val="007E6A54"/>
    <w:rsid w:val="007E7544"/>
    <w:rsid w:val="007E7909"/>
    <w:rsid w:val="00803DAB"/>
    <w:rsid w:val="0082776D"/>
    <w:rsid w:val="00831F4B"/>
    <w:rsid w:val="00851DD8"/>
    <w:rsid w:val="00855229"/>
    <w:rsid w:val="00873AA3"/>
    <w:rsid w:val="0087602B"/>
    <w:rsid w:val="008A34A2"/>
    <w:rsid w:val="008B2F15"/>
    <w:rsid w:val="008B59A4"/>
    <w:rsid w:val="008B7756"/>
    <w:rsid w:val="008C3557"/>
    <w:rsid w:val="008C4D1C"/>
    <w:rsid w:val="008E2456"/>
    <w:rsid w:val="008F6C0A"/>
    <w:rsid w:val="008F7D49"/>
    <w:rsid w:val="00920577"/>
    <w:rsid w:val="00937694"/>
    <w:rsid w:val="00946F5D"/>
    <w:rsid w:val="00987947"/>
    <w:rsid w:val="009A0397"/>
    <w:rsid w:val="009A4B92"/>
    <w:rsid w:val="009A553E"/>
    <w:rsid w:val="009A649E"/>
    <w:rsid w:val="009B4FB2"/>
    <w:rsid w:val="009E0AEA"/>
    <w:rsid w:val="009E3FDB"/>
    <w:rsid w:val="009E7AE2"/>
    <w:rsid w:val="009F33E2"/>
    <w:rsid w:val="009F6FCD"/>
    <w:rsid w:val="00A05D02"/>
    <w:rsid w:val="00A07BD0"/>
    <w:rsid w:val="00A108DD"/>
    <w:rsid w:val="00A12704"/>
    <w:rsid w:val="00A12FE0"/>
    <w:rsid w:val="00A1646F"/>
    <w:rsid w:val="00A31AE6"/>
    <w:rsid w:val="00A352DD"/>
    <w:rsid w:val="00A44455"/>
    <w:rsid w:val="00A4506B"/>
    <w:rsid w:val="00A45767"/>
    <w:rsid w:val="00A4788A"/>
    <w:rsid w:val="00A53D69"/>
    <w:rsid w:val="00A7764C"/>
    <w:rsid w:val="00AB4331"/>
    <w:rsid w:val="00AC618C"/>
    <w:rsid w:val="00AD31CB"/>
    <w:rsid w:val="00AF15E7"/>
    <w:rsid w:val="00B132E0"/>
    <w:rsid w:val="00B16BC4"/>
    <w:rsid w:val="00B30BFE"/>
    <w:rsid w:val="00B36A97"/>
    <w:rsid w:val="00B41C2B"/>
    <w:rsid w:val="00B56C6B"/>
    <w:rsid w:val="00B6180B"/>
    <w:rsid w:val="00B6374A"/>
    <w:rsid w:val="00B639A9"/>
    <w:rsid w:val="00B71DA2"/>
    <w:rsid w:val="00B800A3"/>
    <w:rsid w:val="00B84B7B"/>
    <w:rsid w:val="00B86FFE"/>
    <w:rsid w:val="00BA1BC9"/>
    <w:rsid w:val="00BA37ED"/>
    <w:rsid w:val="00BB4519"/>
    <w:rsid w:val="00BC07A1"/>
    <w:rsid w:val="00BD245D"/>
    <w:rsid w:val="00BE08DC"/>
    <w:rsid w:val="00BE2D3A"/>
    <w:rsid w:val="00BF7A02"/>
    <w:rsid w:val="00C048D5"/>
    <w:rsid w:val="00C20B27"/>
    <w:rsid w:val="00C2329A"/>
    <w:rsid w:val="00C24152"/>
    <w:rsid w:val="00C257FC"/>
    <w:rsid w:val="00C422B4"/>
    <w:rsid w:val="00C43BCE"/>
    <w:rsid w:val="00C45E76"/>
    <w:rsid w:val="00C519E1"/>
    <w:rsid w:val="00C64A44"/>
    <w:rsid w:val="00C7682C"/>
    <w:rsid w:val="00C85C65"/>
    <w:rsid w:val="00CA1092"/>
    <w:rsid w:val="00CA1642"/>
    <w:rsid w:val="00CA2C61"/>
    <w:rsid w:val="00CB4687"/>
    <w:rsid w:val="00CC0C8C"/>
    <w:rsid w:val="00CD1979"/>
    <w:rsid w:val="00CD3D1E"/>
    <w:rsid w:val="00CE1944"/>
    <w:rsid w:val="00CE2517"/>
    <w:rsid w:val="00D0316D"/>
    <w:rsid w:val="00D03781"/>
    <w:rsid w:val="00D17AD9"/>
    <w:rsid w:val="00D46BFF"/>
    <w:rsid w:val="00D548BE"/>
    <w:rsid w:val="00D62F2A"/>
    <w:rsid w:val="00D63F4A"/>
    <w:rsid w:val="00D64884"/>
    <w:rsid w:val="00D674A5"/>
    <w:rsid w:val="00D85A61"/>
    <w:rsid w:val="00D904B9"/>
    <w:rsid w:val="00D92344"/>
    <w:rsid w:val="00DB2C7B"/>
    <w:rsid w:val="00DB6165"/>
    <w:rsid w:val="00DB7711"/>
    <w:rsid w:val="00DE651B"/>
    <w:rsid w:val="00DE7354"/>
    <w:rsid w:val="00E0636D"/>
    <w:rsid w:val="00E124B9"/>
    <w:rsid w:val="00E16FEB"/>
    <w:rsid w:val="00E2482F"/>
    <w:rsid w:val="00E369A6"/>
    <w:rsid w:val="00E45624"/>
    <w:rsid w:val="00E70761"/>
    <w:rsid w:val="00E933FC"/>
    <w:rsid w:val="00E94191"/>
    <w:rsid w:val="00EA0397"/>
    <w:rsid w:val="00EB0C7D"/>
    <w:rsid w:val="00EB3992"/>
    <w:rsid w:val="00EC0F84"/>
    <w:rsid w:val="00EC201B"/>
    <w:rsid w:val="00EC68C8"/>
    <w:rsid w:val="00EF335F"/>
    <w:rsid w:val="00EF3DEB"/>
    <w:rsid w:val="00F0090D"/>
    <w:rsid w:val="00F03FC2"/>
    <w:rsid w:val="00F21BBF"/>
    <w:rsid w:val="00F2438A"/>
    <w:rsid w:val="00F249FC"/>
    <w:rsid w:val="00F65B78"/>
    <w:rsid w:val="00F727B8"/>
    <w:rsid w:val="00F8072B"/>
    <w:rsid w:val="00F86070"/>
    <w:rsid w:val="00F97963"/>
    <w:rsid w:val="00FC20B5"/>
    <w:rsid w:val="00FD47AA"/>
    <w:rsid w:val="00FE36F3"/>
    <w:rsid w:val="00FF7C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1CFC54"/>
  <w14:defaultImageDpi w14:val="32767"/>
  <w15:chartTrackingRefBased/>
  <w15:docId w15:val="{AAE755A6-7ED2-DD4B-9C1F-F2BD1CF4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Note de bas de page2,Footnote Text Char11,Footnote Text Char Char1,Footnote Text Char2 Char Char1,Footnote Text Char1 Char1 Char Char1,Footnote Text Char Char Char1 Char Char1,Footnote Text Char2 Car Car,Footnote Text Char2 Car"/>
    <w:basedOn w:val="Normal"/>
    <w:link w:val="NotedebasdepageCar"/>
    <w:uiPriority w:val="99"/>
    <w:unhideWhenUsed/>
    <w:rsid w:val="002E07CA"/>
    <w:rPr>
      <w:rFonts w:ascii="Garamond" w:hAnsi="Garamond"/>
      <w:sz w:val="20"/>
      <w:szCs w:val="20"/>
    </w:rPr>
  </w:style>
  <w:style w:type="character" w:customStyle="1" w:styleId="NotedebasdepageCar">
    <w:name w:val="Note de bas de page Car"/>
    <w:aliases w:val="Note de bas de page2 Car,Footnote Text Char11 Car,Footnote Text Char Char1 Car,Footnote Text Char2 Char Char1 Car,Footnote Text Char1 Char1 Char Char1 Car,Footnote Text Char Char Char1 Char Char1 Car,Footnote Text Char2 Car Car1"/>
    <w:basedOn w:val="Policepardfaut"/>
    <w:link w:val="Notedebasdepage"/>
    <w:uiPriority w:val="99"/>
    <w:rsid w:val="002E07CA"/>
    <w:rPr>
      <w:rFonts w:ascii="Garamond" w:hAnsi="Garamond"/>
      <w:sz w:val="20"/>
      <w:szCs w:val="20"/>
    </w:rPr>
  </w:style>
  <w:style w:type="character" w:styleId="Appelnotedebasdep">
    <w:name w:val="footnote reference"/>
    <w:basedOn w:val="Policepardfaut"/>
    <w:uiPriority w:val="99"/>
    <w:semiHidden/>
    <w:unhideWhenUsed/>
    <w:rsid w:val="007E55F9"/>
    <w:rPr>
      <w:vertAlign w:val="superscript"/>
    </w:rPr>
  </w:style>
  <w:style w:type="paragraph" w:styleId="Pieddepage">
    <w:name w:val="footer"/>
    <w:basedOn w:val="Normal"/>
    <w:link w:val="PieddepageCar"/>
    <w:uiPriority w:val="99"/>
    <w:unhideWhenUsed/>
    <w:rsid w:val="00FC20B5"/>
    <w:pPr>
      <w:tabs>
        <w:tab w:val="center" w:pos="4536"/>
        <w:tab w:val="right" w:pos="9072"/>
      </w:tabs>
    </w:pPr>
  </w:style>
  <w:style w:type="character" w:customStyle="1" w:styleId="PieddepageCar">
    <w:name w:val="Pied de page Car"/>
    <w:basedOn w:val="Policepardfaut"/>
    <w:link w:val="Pieddepage"/>
    <w:uiPriority w:val="99"/>
    <w:rsid w:val="00FC20B5"/>
  </w:style>
  <w:style w:type="character" w:styleId="Numrodepage">
    <w:name w:val="page number"/>
    <w:basedOn w:val="Policepardfaut"/>
    <w:uiPriority w:val="99"/>
    <w:semiHidden/>
    <w:unhideWhenUsed/>
    <w:rsid w:val="00FC20B5"/>
  </w:style>
  <w:style w:type="table" w:styleId="Grilledutableau">
    <w:name w:val="Table Grid"/>
    <w:basedOn w:val="TableauNormal"/>
    <w:uiPriority w:val="39"/>
    <w:rsid w:val="00CD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7A2BEE"/>
    <w:pPr>
      <w:numPr>
        <w:numId w:val="1"/>
      </w:numPr>
      <w:contextualSpacing/>
    </w:pPr>
  </w:style>
  <w:style w:type="paragraph" w:styleId="Textedebulles">
    <w:name w:val="Balloon Text"/>
    <w:basedOn w:val="Normal"/>
    <w:link w:val="TextedebullesCar"/>
    <w:uiPriority w:val="99"/>
    <w:semiHidden/>
    <w:unhideWhenUsed/>
    <w:rsid w:val="007C7927"/>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C7927"/>
    <w:rPr>
      <w:rFonts w:ascii="Times New Roman" w:hAnsi="Times New Roman" w:cs="Times New Roman"/>
      <w:sz w:val="18"/>
      <w:szCs w:val="18"/>
    </w:rPr>
  </w:style>
  <w:style w:type="character" w:styleId="Lienhypertexte">
    <w:name w:val="Hyperlink"/>
    <w:rsid w:val="001B6A39"/>
    <w:rPr>
      <w:color w:val="0000FF"/>
      <w:u w:val="single"/>
    </w:rPr>
  </w:style>
  <w:style w:type="paragraph" w:styleId="Notedefin">
    <w:name w:val="endnote text"/>
    <w:basedOn w:val="Normal"/>
    <w:link w:val="NotedefinCar"/>
    <w:uiPriority w:val="99"/>
    <w:semiHidden/>
    <w:unhideWhenUsed/>
    <w:rsid w:val="00BB4519"/>
    <w:rPr>
      <w:sz w:val="20"/>
      <w:szCs w:val="20"/>
    </w:rPr>
  </w:style>
  <w:style w:type="character" w:customStyle="1" w:styleId="NotedefinCar">
    <w:name w:val="Note de fin Car"/>
    <w:basedOn w:val="Policepardfaut"/>
    <w:link w:val="Notedefin"/>
    <w:uiPriority w:val="99"/>
    <w:semiHidden/>
    <w:rsid w:val="00BB4519"/>
    <w:rPr>
      <w:sz w:val="20"/>
      <w:szCs w:val="20"/>
    </w:rPr>
  </w:style>
  <w:style w:type="character" w:styleId="Appeldenotedefin">
    <w:name w:val="endnote reference"/>
    <w:basedOn w:val="Policepardfaut"/>
    <w:uiPriority w:val="99"/>
    <w:semiHidden/>
    <w:unhideWhenUsed/>
    <w:rsid w:val="00BB45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26153">
      <w:bodyDiv w:val="1"/>
      <w:marLeft w:val="0"/>
      <w:marRight w:val="0"/>
      <w:marTop w:val="0"/>
      <w:marBottom w:val="0"/>
      <w:divBdr>
        <w:top w:val="none" w:sz="0" w:space="0" w:color="auto"/>
        <w:left w:val="none" w:sz="0" w:space="0" w:color="auto"/>
        <w:bottom w:val="none" w:sz="0" w:space="0" w:color="auto"/>
        <w:right w:val="none" w:sz="0" w:space="0" w:color="auto"/>
      </w:divBdr>
    </w:div>
    <w:div w:id="41902209">
      <w:bodyDiv w:val="1"/>
      <w:marLeft w:val="0"/>
      <w:marRight w:val="0"/>
      <w:marTop w:val="0"/>
      <w:marBottom w:val="0"/>
      <w:divBdr>
        <w:top w:val="none" w:sz="0" w:space="0" w:color="auto"/>
        <w:left w:val="none" w:sz="0" w:space="0" w:color="auto"/>
        <w:bottom w:val="none" w:sz="0" w:space="0" w:color="auto"/>
        <w:right w:val="none" w:sz="0" w:space="0" w:color="auto"/>
      </w:divBdr>
    </w:div>
    <w:div w:id="77947281">
      <w:bodyDiv w:val="1"/>
      <w:marLeft w:val="0"/>
      <w:marRight w:val="0"/>
      <w:marTop w:val="0"/>
      <w:marBottom w:val="0"/>
      <w:divBdr>
        <w:top w:val="none" w:sz="0" w:space="0" w:color="auto"/>
        <w:left w:val="none" w:sz="0" w:space="0" w:color="auto"/>
        <w:bottom w:val="none" w:sz="0" w:space="0" w:color="auto"/>
        <w:right w:val="none" w:sz="0" w:space="0" w:color="auto"/>
      </w:divBdr>
    </w:div>
    <w:div w:id="87703226">
      <w:bodyDiv w:val="1"/>
      <w:marLeft w:val="0"/>
      <w:marRight w:val="0"/>
      <w:marTop w:val="0"/>
      <w:marBottom w:val="0"/>
      <w:divBdr>
        <w:top w:val="none" w:sz="0" w:space="0" w:color="auto"/>
        <w:left w:val="none" w:sz="0" w:space="0" w:color="auto"/>
        <w:bottom w:val="none" w:sz="0" w:space="0" w:color="auto"/>
        <w:right w:val="none" w:sz="0" w:space="0" w:color="auto"/>
      </w:divBdr>
    </w:div>
    <w:div w:id="109010717">
      <w:bodyDiv w:val="1"/>
      <w:marLeft w:val="0"/>
      <w:marRight w:val="0"/>
      <w:marTop w:val="0"/>
      <w:marBottom w:val="0"/>
      <w:divBdr>
        <w:top w:val="none" w:sz="0" w:space="0" w:color="auto"/>
        <w:left w:val="none" w:sz="0" w:space="0" w:color="auto"/>
        <w:bottom w:val="none" w:sz="0" w:space="0" w:color="auto"/>
        <w:right w:val="none" w:sz="0" w:space="0" w:color="auto"/>
      </w:divBdr>
    </w:div>
    <w:div w:id="121847381">
      <w:bodyDiv w:val="1"/>
      <w:marLeft w:val="0"/>
      <w:marRight w:val="0"/>
      <w:marTop w:val="0"/>
      <w:marBottom w:val="0"/>
      <w:divBdr>
        <w:top w:val="none" w:sz="0" w:space="0" w:color="auto"/>
        <w:left w:val="none" w:sz="0" w:space="0" w:color="auto"/>
        <w:bottom w:val="none" w:sz="0" w:space="0" w:color="auto"/>
        <w:right w:val="none" w:sz="0" w:space="0" w:color="auto"/>
      </w:divBdr>
    </w:div>
    <w:div w:id="141124216">
      <w:bodyDiv w:val="1"/>
      <w:marLeft w:val="0"/>
      <w:marRight w:val="0"/>
      <w:marTop w:val="0"/>
      <w:marBottom w:val="0"/>
      <w:divBdr>
        <w:top w:val="none" w:sz="0" w:space="0" w:color="auto"/>
        <w:left w:val="none" w:sz="0" w:space="0" w:color="auto"/>
        <w:bottom w:val="none" w:sz="0" w:space="0" w:color="auto"/>
        <w:right w:val="none" w:sz="0" w:space="0" w:color="auto"/>
      </w:divBdr>
    </w:div>
    <w:div w:id="207880261">
      <w:bodyDiv w:val="1"/>
      <w:marLeft w:val="0"/>
      <w:marRight w:val="0"/>
      <w:marTop w:val="0"/>
      <w:marBottom w:val="0"/>
      <w:divBdr>
        <w:top w:val="none" w:sz="0" w:space="0" w:color="auto"/>
        <w:left w:val="none" w:sz="0" w:space="0" w:color="auto"/>
        <w:bottom w:val="none" w:sz="0" w:space="0" w:color="auto"/>
        <w:right w:val="none" w:sz="0" w:space="0" w:color="auto"/>
      </w:divBdr>
    </w:div>
    <w:div w:id="284316569">
      <w:bodyDiv w:val="1"/>
      <w:marLeft w:val="0"/>
      <w:marRight w:val="0"/>
      <w:marTop w:val="0"/>
      <w:marBottom w:val="0"/>
      <w:divBdr>
        <w:top w:val="none" w:sz="0" w:space="0" w:color="auto"/>
        <w:left w:val="none" w:sz="0" w:space="0" w:color="auto"/>
        <w:bottom w:val="none" w:sz="0" w:space="0" w:color="auto"/>
        <w:right w:val="none" w:sz="0" w:space="0" w:color="auto"/>
      </w:divBdr>
    </w:div>
    <w:div w:id="334379844">
      <w:bodyDiv w:val="1"/>
      <w:marLeft w:val="0"/>
      <w:marRight w:val="0"/>
      <w:marTop w:val="0"/>
      <w:marBottom w:val="0"/>
      <w:divBdr>
        <w:top w:val="none" w:sz="0" w:space="0" w:color="auto"/>
        <w:left w:val="none" w:sz="0" w:space="0" w:color="auto"/>
        <w:bottom w:val="none" w:sz="0" w:space="0" w:color="auto"/>
        <w:right w:val="none" w:sz="0" w:space="0" w:color="auto"/>
      </w:divBdr>
    </w:div>
    <w:div w:id="371810868">
      <w:bodyDiv w:val="1"/>
      <w:marLeft w:val="0"/>
      <w:marRight w:val="0"/>
      <w:marTop w:val="0"/>
      <w:marBottom w:val="0"/>
      <w:divBdr>
        <w:top w:val="none" w:sz="0" w:space="0" w:color="auto"/>
        <w:left w:val="none" w:sz="0" w:space="0" w:color="auto"/>
        <w:bottom w:val="none" w:sz="0" w:space="0" w:color="auto"/>
        <w:right w:val="none" w:sz="0" w:space="0" w:color="auto"/>
      </w:divBdr>
    </w:div>
    <w:div w:id="432821665">
      <w:bodyDiv w:val="1"/>
      <w:marLeft w:val="0"/>
      <w:marRight w:val="0"/>
      <w:marTop w:val="0"/>
      <w:marBottom w:val="0"/>
      <w:divBdr>
        <w:top w:val="none" w:sz="0" w:space="0" w:color="auto"/>
        <w:left w:val="none" w:sz="0" w:space="0" w:color="auto"/>
        <w:bottom w:val="none" w:sz="0" w:space="0" w:color="auto"/>
        <w:right w:val="none" w:sz="0" w:space="0" w:color="auto"/>
      </w:divBdr>
    </w:div>
    <w:div w:id="500580915">
      <w:bodyDiv w:val="1"/>
      <w:marLeft w:val="0"/>
      <w:marRight w:val="0"/>
      <w:marTop w:val="0"/>
      <w:marBottom w:val="0"/>
      <w:divBdr>
        <w:top w:val="none" w:sz="0" w:space="0" w:color="auto"/>
        <w:left w:val="none" w:sz="0" w:space="0" w:color="auto"/>
        <w:bottom w:val="none" w:sz="0" w:space="0" w:color="auto"/>
        <w:right w:val="none" w:sz="0" w:space="0" w:color="auto"/>
      </w:divBdr>
    </w:div>
    <w:div w:id="643463948">
      <w:bodyDiv w:val="1"/>
      <w:marLeft w:val="0"/>
      <w:marRight w:val="0"/>
      <w:marTop w:val="0"/>
      <w:marBottom w:val="0"/>
      <w:divBdr>
        <w:top w:val="none" w:sz="0" w:space="0" w:color="auto"/>
        <w:left w:val="none" w:sz="0" w:space="0" w:color="auto"/>
        <w:bottom w:val="none" w:sz="0" w:space="0" w:color="auto"/>
        <w:right w:val="none" w:sz="0" w:space="0" w:color="auto"/>
      </w:divBdr>
    </w:div>
    <w:div w:id="752119441">
      <w:bodyDiv w:val="1"/>
      <w:marLeft w:val="0"/>
      <w:marRight w:val="0"/>
      <w:marTop w:val="0"/>
      <w:marBottom w:val="0"/>
      <w:divBdr>
        <w:top w:val="none" w:sz="0" w:space="0" w:color="auto"/>
        <w:left w:val="none" w:sz="0" w:space="0" w:color="auto"/>
        <w:bottom w:val="none" w:sz="0" w:space="0" w:color="auto"/>
        <w:right w:val="none" w:sz="0" w:space="0" w:color="auto"/>
      </w:divBdr>
    </w:div>
    <w:div w:id="760876672">
      <w:bodyDiv w:val="1"/>
      <w:marLeft w:val="0"/>
      <w:marRight w:val="0"/>
      <w:marTop w:val="0"/>
      <w:marBottom w:val="0"/>
      <w:divBdr>
        <w:top w:val="none" w:sz="0" w:space="0" w:color="auto"/>
        <w:left w:val="none" w:sz="0" w:space="0" w:color="auto"/>
        <w:bottom w:val="none" w:sz="0" w:space="0" w:color="auto"/>
        <w:right w:val="none" w:sz="0" w:space="0" w:color="auto"/>
      </w:divBdr>
    </w:div>
    <w:div w:id="815071600">
      <w:bodyDiv w:val="1"/>
      <w:marLeft w:val="0"/>
      <w:marRight w:val="0"/>
      <w:marTop w:val="0"/>
      <w:marBottom w:val="0"/>
      <w:divBdr>
        <w:top w:val="none" w:sz="0" w:space="0" w:color="auto"/>
        <w:left w:val="none" w:sz="0" w:space="0" w:color="auto"/>
        <w:bottom w:val="none" w:sz="0" w:space="0" w:color="auto"/>
        <w:right w:val="none" w:sz="0" w:space="0" w:color="auto"/>
      </w:divBdr>
    </w:div>
    <w:div w:id="845293763">
      <w:bodyDiv w:val="1"/>
      <w:marLeft w:val="0"/>
      <w:marRight w:val="0"/>
      <w:marTop w:val="0"/>
      <w:marBottom w:val="0"/>
      <w:divBdr>
        <w:top w:val="none" w:sz="0" w:space="0" w:color="auto"/>
        <w:left w:val="none" w:sz="0" w:space="0" w:color="auto"/>
        <w:bottom w:val="none" w:sz="0" w:space="0" w:color="auto"/>
        <w:right w:val="none" w:sz="0" w:space="0" w:color="auto"/>
      </w:divBdr>
    </w:div>
    <w:div w:id="846288596">
      <w:bodyDiv w:val="1"/>
      <w:marLeft w:val="0"/>
      <w:marRight w:val="0"/>
      <w:marTop w:val="0"/>
      <w:marBottom w:val="0"/>
      <w:divBdr>
        <w:top w:val="none" w:sz="0" w:space="0" w:color="auto"/>
        <w:left w:val="none" w:sz="0" w:space="0" w:color="auto"/>
        <w:bottom w:val="none" w:sz="0" w:space="0" w:color="auto"/>
        <w:right w:val="none" w:sz="0" w:space="0" w:color="auto"/>
      </w:divBdr>
    </w:div>
    <w:div w:id="898246805">
      <w:bodyDiv w:val="1"/>
      <w:marLeft w:val="0"/>
      <w:marRight w:val="0"/>
      <w:marTop w:val="0"/>
      <w:marBottom w:val="0"/>
      <w:divBdr>
        <w:top w:val="none" w:sz="0" w:space="0" w:color="auto"/>
        <w:left w:val="none" w:sz="0" w:space="0" w:color="auto"/>
        <w:bottom w:val="none" w:sz="0" w:space="0" w:color="auto"/>
        <w:right w:val="none" w:sz="0" w:space="0" w:color="auto"/>
      </w:divBdr>
    </w:div>
    <w:div w:id="932937288">
      <w:bodyDiv w:val="1"/>
      <w:marLeft w:val="0"/>
      <w:marRight w:val="0"/>
      <w:marTop w:val="0"/>
      <w:marBottom w:val="0"/>
      <w:divBdr>
        <w:top w:val="none" w:sz="0" w:space="0" w:color="auto"/>
        <w:left w:val="none" w:sz="0" w:space="0" w:color="auto"/>
        <w:bottom w:val="none" w:sz="0" w:space="0" w:color="auto"/>
        <w:right w:val="none" w:sz="0" w:space="0" w:color="auto"/>
      </w:divBdr>
    </w:div>
    <w:div w:id="939681949">
      <w:bodyDiv w:val="1"/>
      <w:marLeft w:val="0"/>
      <w:marRight w:val="0"/>
      <w:marTop w:val="0"/>
      <w:marBottom w:val="0"/>
      <w:divBdr>
        <w:top w:val="none" w:sz="0" w:space="0" w:color="auto"/>
        <w:left w:val="none" w:sz="0" w:space="0" w:color="auto"/>
        <w:bottom w:val="none" w:sz="0" w:space="0" w:color="auto"/>
        <w:right w:val="none" w:sz="0" w:space="0" w:color="auto"/>
      </w:divBdr>
    </w:div>
    <w:div w:id="1014266632">
      <w:bodyDiv w:val="1"/>
      <w:marLeft w:val="0"/>
      <w:marRight w:val="0"/>
      <w:marTop w:val="0"/>
      <w:marBottom w:val="0"/>
      <w:divBdr>
        <w:top w:val="none" w:sz="0" w:space="0" w:color="auto"/>
        <w:left w:val="none" w:sz="0" w:space="0" w:color="auto"/>
        <w:bottom w:val="none" w:sz="0" w:space="0" w:color="auto"/>
        <w:right w:val="none" w:sz="0" w:space="0" w:color="auto"/>
      </w:divBdr>
    </w:div>
    <w:div w:id="1082949088">
      <w:bodyDiv w:val="1"/>
      <w:marLeft w:val="0"/>
      <w:marRight w:val="0"/>
      <w:marTop w:val="0"/>
      <w:marBottom w:val="0"/>
      <w:divBdr>
        <w:top w:val="none" w:sz="0" w:space="0" w:color="auto"/>
        <w:left w:val="none" w:sz="0" w:space="0" w:color="auto"/>
        <w:bottom w:val="none" w:sz="0" w:space="0" w:color="auto"/>
        <w:right w:val="none" w:sz="0" w:space="0" w:color="auto"/>
      </w:divBdr>
    </w:div>
    <w:div w:id="1118993390">
      <w:bodyDiv w:val="1"/>
      <w:marLeft w:val="0"/>
      <w:marRight w:val="0"/>
      <w:marTop w:val="0"/>
      <w:marBottom w:val="0"/>
      <w:divBdr>
        <w:top w:val="none" w:sz="0" w:space="0" w:color="auto"/>
        <w:left w:val="none" w:sz="0" w:space="0" w:color="auto"/>
        <w:bottom w:val="none" w:sz="0" w:space="0" w:color="auto"/>
        <w:right w:val="none" w:sz="0" w:space="0" w:color="auto"/>
      </w:divBdr>
    </w:div>
    <w:div w:id="1119035372">
      <w:bodyDiv w:val="1"/>
      <w:marLeft w:val="0"/>
      <w:marRight w:val="0"/>
      <w:marTop w:val="0"/>
      <w:marBottom w:val="0"/>
      <w:divBdr>
        <w:top w:val="none" w:sz="0" w:space="0" w:color="auto"/>
        <w:left w:val="none" w:sz="0" w:space="0" w:color="auto"/>
        <w:bottom w:val="none" w:sz="0" w:space="0" w:color="auto"/>
        <w:right w:val="none" w:sz="0" w:space="0" w:color="auto"/>
      </w:divBdr>
    </w:div>
    <w:div w:id="1158837608">
      <w:bodyDiv w:val="1"/>
      <w:marLeft w:val="0"/>
      <w:marRight w:val="0"/>
      <w:marTop w:val="0"/>
      <w:marBottom w:val="0"/>
      <w:divBdr>
        <w:top w:val="none" w:sz="0" w:space="0" w:color="auto"/>
        <w:left w:val="none" w:sz="0" w:space="0" w:color="auto"/>
        <w:bottom w:val="none" w:sz="0" w:space="0" w:color="auto"/>
        <w:right w:val="none" w:sz="0" w:space="0" w:color="auto"/>
      </w:divBdr>
    </w:div>
    <w:div w:id="1166901106">
      <w:bodyDiv w:val="1"/>
      <w:marLeft w:val="0"/>
      <w:marRight w:val="0"/>
      <w:marTop w:val="0"/>
      <w:marBottom w:val="0"/>
      <w:divBdr>
        <w:top w:val="none" w:sz="0" w:space="0" w:color="auto"/>
        <w:left w:val="none" w:sz="0" w:space="0" w:color="auto"/>
        <w:bottom w:val="none" w:sz="0" w:space="0" w:color="auto"/>
        <w:right w:val="none" w:sz="0" w:space="0" w:color="auto"/>
      </w:divBdr>
    </w:div>
    <w:div w:id="1168518456">
      <w:bodyDiv w:val="1"/>
      <w:marLeft w:val="0"/>
      <w:marRight w:val="0"/>
      <w:marTop w:val="0"/>
      <w:marBottom w:val="0"/>
      <w:divBdr>
        <w:top w:val="none" w:sz="0" w:space="0" w:color="auto"/>
        <w:left w:val="none" w:sz="0" w:space="0" w:color="auto"/>
        <w:bottom w:val="none" w:sz="0" w:space="0" w:color="auto"/>
        <w:right w:val="none" w:sz="0" w:space="0" w:color="auto"/>
      </w:divBdr>
    </w:div>
    <w:div w:id="1202016436">
      <w:bodyDiv w:val="1"/>
      <w:marLeft w:val="0"/>
      <w:marRight w:val="0"/>
      <w:marTop w:val="0"/>
      <w:marBottom w:val="0"/>
      <w:divBdr>
        <w:top w:val="none" w:sz="0" w:space="0" w:color="auto"/>
        <w:left w:val="none" w:sz="0" w:space="0" w:color="auto"/>
        <w:bottom w:val="none" w:sz="0" w:space="0" w:color="auto"/>
        <w:right w:val="none" w:sz="0" w:space="0" w:color="auto"/>
      </w:divBdr>
    </w:div>
    <w:div w:id="1207327446">
      <w:bodyDiv w:val="1"/>
      <w:marLeft w:val="0"/>
      <w:marRight w:val="0"/>
      <w:marTop w:val="0"/>
      <w:marBottom w:val="0"/>
      <w:divBdr>
        <w:top w:val="none" w:sz="0" w:space="0" w:color="auto"/>
        <w:left w:val="none" w:sz="0" w:space="0" w:color="auto"/>
        <w:bottom w:val="none" w:sz="0" w:space="0" w:color="auto"/>
        <w:right w:val="none" w:sz="0" w:space="0" w:color="auto"/>
      </w:divBdr>
    </w:div>
    <w:div w:id="1300064689">
      <w:bodyDiv w:val="1"/>
      <w:marLeft w:val="0"/>
      <w:marRight w:val="0"/>
      <w:marTop w:val="0"/>
      <w:marBottom w:val="0"/>
      <w:divBdr>
        <w:top w:val="none" w:sz="0" w:space="0" w:color="auto"/>
        <w:left w:val="none" w:sz="0" w:space="0" w:color="auto"/>
        <w:bottom w:val="none" w:sz="0" w:space="0" w:color="auto"/>
        <w:right w:val="none" w:sz="0" w:space="0" w:color="auto"/>
      </w:divBdr>
    </w:div>
    <w:div w:id="1320617337">
      <w:bodyDiv w:val="1"/>
      <w:marLeft w:val="0"/>
      <w:marRight w:val="0"/>
      <w:marTop w:val="0"/>
      <w:marBottom w:val="0"/>
      <w:divBdr>
        <w:top w:val="none" w:sz="0" w:space="0" w:color="auto"/>
        <w:left w:val="none" w:sz="0" w:space="0" w:color="auto"/>
        <w:bottom w:val="none" w:sz="0" w:space="0" w:color="auto"/>
        <w:right w:val="none" w:sz="0" w:space="0" w:color="auto"/>
      </w:divBdr>
    </w:div>
    <w:div w:id="1337346212">
      <w:bodyDiv w:val="1"/>
      <w:marLeft w:val="0"/>
      <w:marRight w:val="0"/>
      <w:marTop w:val="0"/>
      <w:marBottom w:val="0"/>
      <w:divBdr>
        <w:top w:val="none" w:sz="0" w:space="0" w:color="auto"/>
        <w:left w:val="none" w:sz="0" w:space="0" w:color="auto"/>
        <w:bottom w:val="none" w:sz="0" w:space="0" w:color="auto"/>
        <w:right w:val="none" w:sz="0" w:space="0" w:color="auto"/>
      </w:divBdr>
    </w:div>
    <w:div w:id="1367756124">
      <w:bodyDiv w:val="1"/>
      <w:marLeft w:val="0"/>
      <w:marRight w:val="0"/>
      <w:marTop w:val="0"/>
      <w:marBottom w:val="0"/>
      <w:divBdr>
        <w:top w:val="none" w:sz="0" w:space="0" w:color="auto"/>
        <w:left w:val="none" w:sz="0" w:space="0" w:color="auto"/>
        <w:bottom w:val="none" w:sz="0" w:space="0" w:color="auto"/>
        <w:right w:val="none" w:sz="0" w:space="0" w:color="auto"/>
      </w:divBdr>
    </w:div>
    <w:div w:id="1368681110">
      <w:bodyDiv w:val="1"/>
      <w:marLeft w:val="0"/>
      <w:marRight w:val="0"/>
      <w:marTop w:val="0"/>
      <w:marBottom w:val="0"/>
      <w:divBdr>
        <w:top w:val="none" w:sz="0" w:space="0" w:color="auto"/>
        <w:left w:val="none" w:sz="0" w:space="0" w:color="auto"/>
        <w:bottom w:val="none" w:sz="0" w:space="0" w:color="auto"/>
        <w:right w:val="none" w:sz="0" w:space="0" w:color="auto"/>
      </w:divBdr>
    </w:div>
    <w:div w:id="1421288748">
      <w:bodyDiv w:val="1"/>
      <w:marLeft w:val="0"/>
      <w:marRight w:val="0"/>
      <w:marTop w:val="0"/>
      <w:marBottom w:val="0"/>
      <w:divBdr>
        <w:top w:val="none" w:sz="0" w:space="0" w:color="auto"/>
        <w:left w:val="none" w:sz="0" w:space="0" w:color="auto"/>
        <w:bottom w:val="none" w:sz="0" w:space="0" w:color="auto"/>
        <w:right w:val="none" w:sz="0" w:space="0" w:color="auto"/>
      </w:divBdr>
    </w:div>
    <w:div w:id="1473869003">
      <w:bodyDiv w:val="1"/>
      <w:marLeft w:val="0"/>
      <w:marRight w:val="0"/>
      <w:marTop w:val="0"/>
      <w:marBottom w:val="0"/>
      <w:divBdr>
        <w:top w:val="none" w:sz="0" w:space="0" w:color="auto"/>
        <w:left w:val="none" w:sz="0" w:space="0" w:color="auto"/>
        <w:bottom w:val="none" w:sz="0" w:space="0" w:color="auto"/>
        <w:right w:val="none" w:sz="0" w:space="0" w:color="auto"/>
      </w:divBdr>
    </w:div>
    <w:div w:id="1497695980">
      <w:bodyDiv w:val="1"/>
      <w:marLeft w:val="0"/>
      <w:marRight w:val="0"/>
      <w:marTop w:val="0"/>
      <w:marBottom w:val="0"/>
      <w:divBdr>
        <w:top w:val="none" w:sz="0" w:space="0" w:color="auto"/>
        <w:left w:val="none" w:sz="0" w:space="0" w:color="auto"/>
        <w:bottom w:val="none" w:sz="0" w:space="0" w:color="auto"/>
        <w:right w:val="none" w:sz="0" w:space="0" w:color="auto"/>
      </w:divBdr>
    </w:div>
    <w:div w:id="1498693579">
      <w:bodyDiv w:val="1"/>
      <w:marLeft w:val="0"/>
      <w:marRight w:val="0"/>
      <w:marTop w:val="0"/>
      <w:marBottom w:val="0"/>
      <w:divBdr>
        <w:top w:val="none" w:sz="0" w:space="0" w:color="auto"/>
        <w:left w:val="none" w:sz="0" w:space="0" w:color="auto"/>
        <w:bottom w:val="none" w:sz="0" w:space="0" w:color="auto"/>
        <w:right w:val="none" w:sz="0" w:space="0" w:color="auto"/>
      </w:divBdr>
    </w:div>
    <w:div w:id="1506483457">
      <w:bodyDiv w:val="1"/>
      <w:marLeft w:val="0"/>
      <w:marRight w:val="0"/>
      <w:marTop w:val="0"/>
      <w:marBottom w:val="0"/>
      <w:divBdr>
        <w:top w:val="none" w:sz="0" w:space="0" w:color="auto"/>
        <w:left w:val="none" w:sz="0" w:space="0" w:color="auto"/>
        <w:bottom w:val="none" w:sz="0" w:space="0" w:color="auto"/>
        <w:right w:val="none" w:sz="0" w:space="0" w:color="auto"/>
      </w:divBdr>
      <w:divsChild>
        <w:div w:id="325323874">
          <w:marLeft w:val="0"/>
          <w:marRight w:val="0"/>
          <w:marTop w:val="0"/>
          <w:marBottom w:val="0"/>
          <w:divBdr>
            <w:top w:val="none" w:sz="0" w:space="0" w:color="auto"/>
            <w:left w:val="none" w:sz="0" w:space="0" w:color="auto"/>
            <w:bottom w:val="none" w:sz="0" w:space="0" w:color="auto"/>
            <w:right w:val="none" w:sz="0" w:space="0" w:color="auto"/>
          </w:divBdr>
        </w:div>
        <w:div w:id="132019811">
          <w:marLeft w:val="0"/>
          <w:marRight w:val="0"/>
          <w:marTop w:val="0"/>
          <w:marBottom w:val="0"/>
          <w:divBdr>
            <w:top w:val="none" w:sz="0" w:space="0" w:color="auto"/>
            <w:left w:val="none" w:sz="0" w:space="0" w:color="auto"/>
            <w:bottom w:val="none" w:sz="0" w:space="0" w:color="auto"/>
            <w:right w:val="none" w:sz="0" w:space="0" w:color="auto"/>
          </w:divBdr>
        </w:div>
      </w:divsChild>
    </w:div>
    <w:div w:id="1532567974">
      <w:bodyDiv w:val="1"/>
      <w:marLeft w:val="0"/>
      <w:marRight w:val="0"/>
      <w:marTop w:val="0"/>
      <w:marBottom w:val="0"/>
      <w:divBdr>
        <w:top w:val="none" w:sz="0" w:space="0" w:color="auto"/>
        <w:left w:val="none" w:sz="0" w:space="0" w:color="auto"/>
        <w:bottom w:val="none" w:sz="0" w:space="0" w:color="auto"/>
        <w:right w:val="none" w:sz="0" w:space="0" w:color="auto"/>
      </w:divBdr>
    </w:div>
    <w:div w:id="1543446633">
      <w:bodyDiv w:val="1"/>
      <w:marLeft w:val="0"/>
      <w:marRight w:val="0"/>
      <w:marTop w:val="0"/>
      <w:marBottom w:val="0"/>
      <w:divBdr>
        <w:top w:val="none" w:sz="0" w:space="0" w:color="auto"/>
        <w:left w:val="none" w:sz="0" w:space="0" w:color="auto"/>
        <w:bottom w:val="none" w:sz="0" w:space="0" w:color="auto"/>
        <w:right w:val="none" w:sz="0" w:space="0" w:color="auto"/>
      </w:divBdr>
    </w:div>
    <w:div w:id="1583947727">
      <w:bodyDiv w:val="1"/>
      <w:marLeft w:val="0"/>
      <w:marRight w:val="0"/>
      <w:marTop w:val="0"/>
      <w:marBottom w:val="0"/>
      <w:divBdr>
        <w:top w:val="none" w:sz="0" w:space="0" w:color="auto"/>
        <w:left w:val="none" w:sz="0" w:space="0" w:color="auto"/>
        <w:bottom w:val="none" w:sz="0" w:space="0" w:color="auto"/>
        <w:right w:val="none" w:sz="0" w:space="0" w:color="auto"/>
      </w:divBdr>
    </w:div>
    <w:div w:id="1652637092">
      <w:bodyDiv w:val="1"/>
      <w:marLeft w:val="0"/>
      <w:marRight w:val="0"/>
      <w:marTop w:val="0"/>
      <w:marBottom w:val="0"/>
      <w:divBdr>
        <w:top w:val="none" w:sz="0" w:space="0" w:color="auto"/>
        <w:left w:val="none" w:sz="0" w:space="0" w:color="auto"/>
        <w:bottom w:val="none" w:sz="0" w:space="0" w:color="auto"/>
        <w:right w:val="none" w:sz="0" w:space="0" w:color="auto"/>
      </w:divBdr>
    </w:div>
    <w:div w:id="1674143312">
      <w:bodyDiv w:val="1"/>
      <w:marLeft w:val="0"/>
      <w:marRight w:val="0"/>
      <w:marTop w:val="0"/>
      <w:marBottom w:val="0"/>
      <w:divBdr>
        <w:top w:val="none" w:sz="0" w:space="0" w:color="auto"/>
        <w:left w:val="none" w:sz="0" w:space="0" w:color="auto"/>
        <w:bottom w:val="none" w:sz="0" w:space="0" w:color="auto"/>
        <w:right w:val="none" w:sz="0" w:space="0" w:color="auto"/>
      </w:divBdr>
    </w:div>
    <w:div w:id="1674526404">
      <w:bodyDiv w:val="1"/>
      <w:marLeft w:val="0"/>
      <w:marRight w:val="0"/>
      <w:marTop w:val="0"/>
      <w:marBottom w:val="0"/>
      <w:divBdr>
        <w:top w:val="none" w:sz="0" w:space="0" w:color="auto"/>
        <w:left w:val="none" w:sz="0" w:space="0" w:color="auto"/>
        <w:bottom w:val="none" w:sz="0" w:space="0" w:color="auto"/>
        <w:right w:val="none" w:sz="0" w:space="0" w:color="auto"/>
      </w:divBdr>
    </w:div>
    <w:div w:id="1675959416">
      <w:bodyDiv w:val="1"/>
      <w:marLeft w:val="0"/>
      <w:marRight w:val="0"/>
      <w:marTop w:val="0"/>
      <w:marBottom w:val="0"/>
      <w:divBdr>
        <w:top w:val="none" w:sz="0" w:space="0" w:color="auto"/>
        <w:left w:val="none" w:sz="0" w:space="0" w:color="auto"/>
        <w:bottom w:val="none" w:sz="0" w:space="0" w:color="auto"/>
        <w:right w:val="none" w:sz="0" w:space="0" w:color="auto"/>
      </w:divBdr>
    </w:div>
    <w:div w:id="1718161338">
      <w:bodyDiv w:val="1"/>
      <w:marLeft w:val="0"/>
      <w:marRight w:val="0"/>
      <w:marTop w:val="0"/>
      <w:marBottom w:val="0"/>
      <w:divBdr>
        <w:top w:val="none" w:sz="0" w:space="0" w:color="auto"/>
        <w:left w:val="none" w:sz="0" w:space="0" w:color="auto"/>
        <w:bottom w:val="none" w:sz="0" w:space="0" w:color="auto"/>
        <w:right w:val="none" w:sz="0" w:space="0" w:color="auto"/>
      </w:divBdr>
    </w:div>
    <w:div w:id="1724256834">
      <w:bodyDiv w:val="1"/>
      <w:marLeft w:val="0"/>
      <w:marRight w:val="0"/>
      <w:marTop w:val="0"/>
      <w:marBottom w:val="0"/>
      <w:divBdr>
        <w:top w:val="none" w:sz="0" w:space="0" w:color="auto"/>
        <w:left w:val="none" w:sz="0" w:space="0" w:color="auto"/>
        <w:bottom w:val="none" w:sz="0" w:space="0" w:color="auto"/>
        <w:right w:val="none" w:sz="0" w:space="0" w:color="auto"/>
      </w:divBdr>
    </w:div>
    <w:div w:id="1732996199">
      <w:bodyDiv w:val="1"/>
      <w:marLeft w:val="0"/>
      <w:marRight w:val="0"/>
      <w:marTop w:val="0"/>
      <w:marBottom w:val="0"/>
      <w:divBdr>
        <w:top w:val="none" w:sz="0" w:space="0" w:color="auto"/>
        <w:left w:val="none" w:sz="0" w:space="0" w:color="auto"/>
        <w:bottom w:val="none" w:sz="0" w:space="0" w:color="auto"/>
        <w:right w:val="none" w:sz="0" w:space="0" w:color="auto"/>
      </w:divBdr>
      <w:divsChild>
        <w:div w:id="829490502">
          <w:marLeft w:val="0"/>
          <w:marRight w:val="0"/>
          <w:marTop w:val="72"/>
          <w:marBottom w:val="0"/>
          <w:divBdr>
            <w:top w:val="none" w:sz="0" w:space="0" w:color="auto"/>
            <w:left w:val="none" w:sz="0" w:space="0" w:color="auto"/>
            <w:bottom w:val="none" w:sz="0" w:space="0" w:color="auto"/>
            <w:right w:val="none" w:sz="0" w:space="0" w:color="auto"/>
          </w:divBdr>
        </w:div>
      </w:divsChild>
    </w:div>
    <w:div w:id="1759518090">
      <w:bodyDiv w:val="1"/>
      <w:marLeft w:val="0"/>
      <w:marRight w:val="0"/>
      <w:marTop w:val="0"/>
      <w:marBottom w:val="0"/>
      <w:divBdr>
        <w:top w:val="none" w:sz="0" w:space="0" w:color="auto"/>
        <w:left w:val="none" w:sz="0" w:space="0" w:color="auto"/>
        <w:bottom w:val="none" w:sz="0" w:space="0" w:color="auto"/>
        <w:right w:val="none" w:sz="0" w:space="0" w:color="auto"/>
      </w:divBdr>
    </w:div>
    <w:div w:id="1778594699">
      <w:bodyDiv w:val="1"/>
      <w:marLeft w:val="0"/>
      <w:marRight w:val="0"/>
      <w:marTop w:val="0"/>
      <w:marBottom w:val="0"/>
      <w:divBdr>
        <w:top w:val="none" w:sz="0" w:space="0" w:color="auto"/>
        <w:left w:val="none" w:sz="0" w:space="0" w:color="auto"/>
        <w:bottom w:val="none" w:sz="0" w:space="0" w:color="auto"/>
        <w:right w:val="none" w:sz="0" w:space="0" w:color="auto"/>
      </w:divBdr>
    </w:div>
    <w:div w:id="1818261388">
      <w:bodyDiv w:val="1"/>
      <w:marLeft w:val="0"/>
      <w:marRight w:val="0"/>
      <w:marTop w:val="0"/>
      <w:marBottom w:val="0"/>
      <w:divBdr>
        <w:top w:val="none" w:sz="0" w:space="0" w:color="auto"/>
        <w:left w:val="none" w:sz="0" w:space="0" w:color="auto"/>
        <w:bottom w:val="none" w:sz="0" w:space="0" w:color="auto"/>
        <w:right w:val="none" w:sz="0" w:space="0" w:color="auto"/>
      </w:divBdr>
    </w:div>
    <w:div w:id="1868568135">
      <w:bodyDiv w:val="1"/>
      <w:marLeft w:val="0"/>
      <w:marRight w:val="0"/>
      <w:marTop w:val="0"/>
      <w:marBottom w:val="0"/>
      <w:divBdr>
        <w:top w:val="none" w:sz="0" w:space="0" w:color="auto"/>
        <w:left w:val="none" w:sz="0" w:space="0" w:color="auto"/>
        <w:bottom w:val="none" w:sz="0" w:space="0" w:color="auto"/>
        <w:right w:val="none" w:sz="0" w:space="0" w:color="auto"/>
      </w:divBdr>
    </w:div>
    <w:div w:id="1906140567">
      <w:bodyDiv w:val="1"/>
      <w:marLeft w:val="0"/>
      <w:marRight w:val="0"/>
      <w:marTop w:val="0"/>
      <w:marBottom w:val="0"/>
      <w:divBdr>
        <w:top w:val="none" w:sz="0" w:space="0" w:color="auto"/>
        <w:left w:val="none" w:sz="0" w:space="0" w:color="auto"/>
        <w:bottom w:val="none" w:sz="0" w:space="0" w:color="auto"/>
        <w:right w:val="none" w:sz="0" w:space="0" w:color="auto"/>
      </w:divBdr>
    </w:div>
    <w:div w:id="1906331725">
      <w:bodyDiv w:val="1"/>
      <w:marLeft w:val="0"/>
      <w:marRight w:val="0"/>
      <w:marTop w:val="0"/>
      <w:marBottom w:val="0"/>
      <w:divBdr>
        <w:top w:val="none" w:sz="0" w:space="0" w:color="auto"/>
        <w:left w:val="none" w:sz="0" w:space="0" w:color="auto"/>
        <w:bottom w:val="none" w:sz="0" w:space="0" w:color="auto"/>
        <w:right w:val="none" w:sz="0" w:space="0" w:color="auto"/>
      </w:divBdr>
    </w:div>
    <w:div w:id="1910460437">
      <w:bodyDiv w:val="1"/>
      <w:marLeft w:val="0"/>
      <w:marRight w:val="0"/>
      <w:marTop w:val="0"/>
      <w:marBottom w:val="0"/>
      <w:divBdr>
        <w:top w:val="none" w:sz="0" w:space="0" w:color="auto"/>
        <w:left w:val="none" w:sz="0" w:space="0" w:color="auto"/>
        <w:bottom w:val="none" w:sz="0" w:space="0" w:color="auto"/>
        <w:right w:val="none" w:sz="0" w:space="0" w:color="auto"/>
      </w:divBdr>
    </w:div>
    <w:div w:id="1940093536">
      <w:bodyDiv w:val="1"/>
      <w:marLeft w:val="0"/>
      <w:marRight w:val="0"/>
      <w:marTop w:val="0"/>
      <w:marBottom w:val="0"/>
      <w:divBdr>
        <w:top w:val="none" w:sz="0" w:space="0" w:color="auto"/>
        <w:left w:val="none" w:sz="0" w:space="0" w:color="auto"/>
        <w:bottom w:val="none" w:sz="0" w:space="0" w:color="auto"/>
        <w:right w:val="none" w:sz="0" w:space="0" w:color="auto"/>
      </w:divBdr>
    </w:div>
    <w:div w:id="1961648043">
      <w:bodyDiv w:val="1"/>
      <w:marLeft w:val="0"/>
      <w:marRight w:val="0"/>
      <w:marTop w:val="0"/>
      <w:marBottom w:val="0"/>
      <w:divBdr>
        <w:top w:val="none" w:sz="0" w:space="0" w:color="auto"/>
        <w:left w:val="none" w:sz="0" w:space="0" w:color="auto"/>
        <w:bottom w:val="none" w:sz="0" w:space="0" w:color="auto"/>
        <w:right w:val="none" w:sz="0" w:space="0" w:color="auto"/>
      </w:divBdr>
    </w:div>
    <w:div w:id="1988656926">
      <w:bodyDiv w:val="1"/>
      <w:marLeft w:val="0"/>
      <w:marRight w:val="0"/>
      <w:marTop w:val="0"/>
      <w:marBottom w:val="0"/>
      <w:divBdr>
        <w:top w:val="none" w:sz="0" w:space="0" w:color="auto"/>
        <w:left w:val="none" w:sz="0" w:space="0" w:color="auto"/>
        <w:bottom w:val="none" w:sz="0" w:space="0" w:color="auto"/>
        <w:right w:val="none" w:sz="0" w:space="0" w:color="auto"/>
      </w:divBdr>
    </w:div>
    <w:div w:id="2023818092">
      <w:bodyDiv w:val="1"/>
      <w:marLeft w:val="0"/>
      <w:marRight w:val="0"/>
      <w:marTop w:val="0"/>
      <w:marBottom w:val="0"/>
      <w:divBdr>
        <w:top w:val="none" w:sz="0" w:space="0" w:color="auto"/>
        <w:left w:val="none" w:sz="0" w:space="0" w:color="auto"/>
        <w:bottom w:val="none" w:sz="0" w:space="0" w:color="auto"/>
        <w:right w:val="none" w:sz="0" w:space="0" w:color="auto"/>
      </w:divBdr>
    </w:div>
    <w:div w:id="2049991013">
      <w:bodyDiv w:val="1"/>
      <w:marLeft w:val="0"/>
      <w:marRight w:val="0"/>
      <w:marTop w:val="0"/>
      <w:marBottom w:val="0"/>
      <w:divBdr>
        <w:top w:val="none" w:sz="0" w:space="0" w:color="auto"/>
        <w:left w:val="none" w:sz="0" w:space="0" w:color="auto"/>
        <w:bottom w:val="none" w:sz="0" w:space="0" w:color="auto"/>
        <w:right w:val="none" w:sz="0" w:space="0" w:color="auto"/>
      </w:divBdr>
    </w:div>
    <w:div w:id="2077971647">
      <w:bodyDiv w:val="1"/>
      <w:marLeft w:val="0"/>
      <w:marRight w:val="0"/>
      <w:marTop w:val="0"/>
      <w:marBottom w:val="0"/>
      <w:divBdr>
        <w:top w:val="none" w:sz="0" w:space="0" w:color="auto"/>
        <w:left w:val="none" w:sz="0" w:space="0" w:color="auto"/>
        <w:bottom w:val="none" w:sz="0" w:space="0" w:color="auto"/>
        <w:right w:val="none" w:sz="0" w:space="0" w:color="auto"/>
      </w:divBdr>
    </w:div>
    <w:div w:id="213590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87ADB-B17F-BC4C-8A40-2ADA0DD4D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1918</TotalTime>
  <Pages>21</Pages>
  <Words>6634</Words>
  <Characters>35748</Characters>
  <Application>Microsoft Office Word</Application>
  <DocSecurity>0</DocSecurity>
  <Lines>519</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 Adam</dc:creator>
  <cp:keywords/>
  <dc:description/>
  <cp:lastModifiedBy>Renaud Adam</cp:lastModifiedBy>
  <cp:revision>47</cp:revision>
  <cp:lastPrinted>2020-04-26T10:24:00Z</cp:lastPrinted>
  <dcterms:created xsi:type="dcterms:W3CDTF">2020-04-05T08:39:00Z</dcterms:created>
  <dcterms:modified xsi:type="dcterms:W3CDTF">2020-06-14T12:59:00Z</dcterms:modified>
</cp:coreProperties>
</file>