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D4CA4" w14:textId="03651E40" w:rsidR="00297A05" w:rsidRPr="00461F4F" w:rsidRDefault="00F01B9E" w:rsidP="00C37A8C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461F4F">
        <w:rPr>
          <w:rFonts w:ascii="Times New Roman" w:hAnsi="Times New Roman" w:cs="Times New Roman"/>
          <w:b/>
          <w:bCs/>
          <w:lang w:val="en-GB"/>
        </w:rPr>
        <w:t xml:space="preserve">Teaching through examples: the use of </w:t>
      </w:r>
      <w:r w:rsidR="00B950DA" w:rsidRPr="00461F4F">
        <w:rPr>
          <w:rFonts w:ascii="Times New Roman" w:hAnsi="Times New Roman" w:cs="Times New Roman"/>
          <w:b/>
          <w:bCs/>
          <w:lang w:val="en-GB"/>
        </w:rPr>
        <w:t xml:space="preserve">multi-layered </w:t>
      </w:r>
      <w:r w:rsidRPr="00461F4F">
        <w:rPr>
          <w:rFonts w:ascii="Times New Roman" w:hAnsi="Times New Roman" w:cs="Times New Roman"/>
          <w:b/>
          <w:bCs/>
          <w:lang w:val="en-GB"/>
        </w:rPr>
        <w:t xml:space="preserve">situational </w:t>
      </w:r>
      <w:r w:rsidR="0038504B" w:rsidRPr="00461F4F">
        <w:rPr>
          <w:rFonts w:ascii="Times New Roman" w:hAnsi="Times New Roman" w:cs="Times New Roman"/>
          <w:b/>
          <w:bCs/>
          <w:lang w:val="en-GB"/>
        </w:rPr>
        <w:t>panel</w:t>
      </w:r>
      <w:r w:rsidRPr="00461F4F">
        <w:rPr>
          <w:rFonts w:ascii="Times New Roman" w:hAnsi="Times New Roman" w:cs="Times New Roman"/>
          <w:b/>
          <w:bCs/>
          <w:lang w:val="en-GB"/>
        </w:rPr>
        <w:t>s as a didactic tool</w:t>
      </w:r>
    </w:p>
    <w:p w14:paraId="10A4AD46" w14:textId="18980244" w:rsidR="00F01B9E" w:rsidRPr="007D4916" w:rsidRDefault="00F01B9E" w:rsidP="00C37A8C">
      <w:pPr>
        <w:jc w:val="both"/>
        <w:rPr>
          <w:rFonts w:ascii="Times New Roman" w:hAnsi="Times New Roman" w:cs="Times New Roman"/>
          <w:lang w:val="en-GB"/>
        </w:rPr>
      </w:pPr>
    </w:p>
    <w:p w14:paraId="44DF3362" w14:textId="0ECB6A20" w:rsidR="00B950DA" w:rsidRPr="007D4916" w:rsidRDefault="00B950DA" w:rsidP="00C37A8C">
      <w:pPr>
        <w:jc w:val="both"/>
        <w:rPr>
          <w:rFonts w:ascii="Times New Roman" w:hAnsi="Times New Roman" w:cs="Times New Roman"/>
          <w:lang w:val="en-GB"/>
        </w:rPr>
      </w:pPr>
      <w:r w:rsidRPr="007D4916">
        <w:rPr>
          <w:rFonts w:ascii="Times New Roman" w:hAnsi="Times New Roman" w:cs="Times New Roman"/>
          <w:lang w:val="en-GB"/>
        </w:rPr>
        <w:t xml:space="preserve">The </w:t>
      </w:r>
      <w:r w:rsidR="004078A7">
        <w:rPr>
          <w:rFonts w:ascii="Times New Roman" w:hAnsi="Times New Roman" w:cs="Times New Roman"/>
          <w:lang w:val="en-GB"/>
        </w:rPr>
        <w:t>perception</w:t>
      </w:r>
      <w:r w:rsidRPr="007D4916">
        <w:rPr>
          <w:rFonts w:ascii="Times New Roman" w:hAnsi="Times New Roman" w:cs="Times New Roman"/>
          <w:lang w:val="en-GB"/>
        </w:rPr>
        <w:t xml:space="preserve"> of a culture </w:t>
      </w:r>
      <w:r w:rsidR="00F37258" w:rsidRPr="007D4916">
        <w:rPr>
          <w:rFonts w:ascii="Times New Roman" w:hAnsi="Times New Roman" w:cs="Times New Roman"/>
          <w:lang w:val="en-GB"/>
        </w:rPr>
        <w:t>about</w:t>
      </w:r>
      <w:r w:rsidRPr="007D4916">
        <w:rPr>
          <w:rFonts w:ascii="Times New Roman" w:hAnsi="Times New Roman" w:cs="Times New Roman"/>
          <w:lang w:val="en-GB"/>
        </w:rPr>
        <w:t xml:space="preserve"> itself </w:t>
      </w:r>
      <w:r w:rsidR="007132B4" w:rsidRPr="007D4916">
        <w:rPr>
          <w:rFonts w:ascii="Times New Roman" w:hAnsi="Times New Roman" w:cs="Times New Roman"/>
          <w:lang w:val="en-GB"/>
        </w:rPr>
        <w:t xml:space="preserve">and the way it chooses to frame and script its own values </w:t>
      </w:r>
      <w:r w:rsidRPr="007D4916">
        <w:rPr>
          <w:rFonts w:ascii="Times New Roman" w:hAnsi="Times New Roman" w:cs="Times New Roman"/>
          <w:lang w:val="en-GB"/>
        </w:rPr>
        <w:t>appears in the way it transmit</w:t>
      </w:r>
      <w:r w:rsidR="00461F4F">
        <w:rPr>
          <w:rFonts w:ascii="Times New Roman" w:hAnsi="Times New Roman" w:cs="Times New Roman"/>
          <w:lang w:val="en-GB"/>
        </w:rPr>
        <w:t>s them</w:t>
      </w:r>
      <w:r w:rsidRPr="007D4916">
        <w:rPr>
          <w:rFonts w:ascii="Times New Roman" w:hAnsi="Times New Roman" w:cs="Times New Roman"/>
          <w:lang w:val="en-GB"/>
        </w:rPr>
        <w:t xml:space="preserve"> to </w:t>
      </w:r>
      <w:r w:rsidR="004078A7">
        <w:rPr>
          <w:rFonts w:ascii="Times New Roman" w:hAnsi="Times New Roman" w:cs="Times New Roman"/>
          <w:lang w:val="en-GB"/>
        </w:rPr>
        <w:t xml:space="preserve">present </w:t>
      </w:r>
      <w:r w:rsidR="00461F4F">
        <w:rPr>
          <w:rFonts w:ascii="Times New Roman" w:hAnsi="Times New Roman" w:cs="Times New Roman"/>
          <w:lang w:val="en-GB"/>
        </w:rPr>
        <w:t xml:space="preserve">and </w:t>
      </w:r>
      <w:r w:rsidRPr="007D4916">
        <w:rPr>
          <w:rFonts w:ascii="Times New Roman" w:hAnsi="Times New Roman" w:cs="Times New Roman"/>
          <w:lang w:val="en-GB"/>
        </w:rPr>
        <w:t>fu</w:t>
      </w:r>
      <w:r w:rsidR="004078A7">
        <w:rPr>
          <w:rFonts w:ascii="Times New Roman" w:hAnsi="Times New Roman" w:cs="Times New Roman"/>
          <w:lang w:val="en-GB"/>
        </w:rPr>
        <w:t>ture</w:t>
      </w:r>
      <w:r w:rsidRPr="007D4916">
        <w:rPr>
          <w:rFonts w:ascii="Times New Roman" w:hAnsi="Times New Roman" w:cs="Times New Roman"/>
          <w:lang w:val="en-GB"/>
        </w:rPr>
        <w:t xml:space="preserve"> generations. A strong </w:t>
      </w:r>
      <w:r w:rsidR="00C6414F" w:rsidRPr="007D4916">
        <w:rPr>
          <w:rFonts w:ascii="Times New Roman" w:hAnsi="Times New Roman" w:cs="Times New Roman"/>
          <w:lang w:val="en-GB"/>
        </w:rPr>
        <w:t xml:space="preserve">cross-culturally attested </w:t>
      </w:r>
      <w:r w:rsidRPr="007D4916">
        <w:rPr>
          <w:rFonts w:ascii="Times New Roman" w:hAnsi="Times New Roman" w:cs="Times New Roman"/>
          <w:lang w:val="en-GB"/>
        </w:rPr>
        <w:t>tool for building and transmitting cultural memory is the use of the narrative</w:t>
      </w:r>
      <w:r w:rsidR="0038504B" w:rsidRPr="007D4916">
        <w:rPr>
          <w:rFonts w:ascii="Times New Roman" w:hAnsi="Times New Roman" w:cs="Times New Roman"/>
          <w:lang w:val="en-GB"/>
        </w:rPr>
        <w:t xml:space="preserve"> (</w:t>
      </w:r>
      <w:r w:rsidR="00F37258" w:rsidRPr="007D4916">
        <w:rPr>
          <w:rFonts w:ascii="Times New Roman" w:hAnsi="Times New Roman" w:cs="Times New Roman"/>
          <w:lang w:val="en-GB"/>
        </w:rPr>
        <w:t xml:space="preserve">Barthes 1975; </w:t>
      </w:r>
      <w:proofErr w:type="spellStart"/>
      <w:r w:rsidR="00117138" w:rsidRPr="007D4916">
        <w:rPr>
          <w:rFonts w:ascii="Times New Roman" w:hAnsi="Times New Roman" w:cs="Times New Roman"/>
          <w:lang w:val="en-GB"/>
        </w:rPr>
        <w:t>Assmann</w:t>
      </w:r>
      <w:proofErr w:type="spellEnd"/>
      <w:r w:rsidR="00117138" w:rsidRPr="007D4916">
        <w:rPr>
          <w:rFonts w:ascii="Times New Roman" w:hAnsi="Times New Roman" w:cs="Times New Roman"/>
          <w:lang w:val="en-GB"/>
        </w:rPr>
        <w:t xml:space="preserve"> 2010; </w:t>
      </w:r>
      <w:r w:rsidR="0038504B" w:rsidRPr="007D4916">
        <w:rPr>
          <w:rFonts w:ascii="Times New Roman" w:hAnsi="Times New Roman" w:cs="Times New Roman"/>
          <w:lang w:val="en-GB"/>
        </w:rPr>
        <w:t xml:space="preserve">Di </w:t>
      </w:r>
      <w:proofErr w:type="spellStart"/>
      <w:r w:rsidR="0038504B" w:rsidRPr="007D4916">
        <w:rPr>
          <w:rFonts w:ascii="Times New Roman" w:hAnsi="Times New Roman" w:cs="Times New Roman"/>
          <w:lang w:val="en-GB"/>
        </w:rPr>
        <w:t>Biase</w:t>
      </w:r>
      <w:proofErr w:type="spellEnd"/>
      <w:r w:rsidR="0038504B" w:rsidRPr="007D4916">
        <w:rPr>
          <w:rFonts w:ascii="Times New Roman" w:hAnsi="Times New Roman" w:cs="Times New Roman"/>
          <w:lang w:val="en-GB"/>
        </w:rPr>
        <w:t>-Dyson 2019)</w:t>
      </w:r>
      <w:r w:rsidR="00C6414F" w:rsidRPr="007D4916">
        <w:rPr>
          <w:rFonts w:ascii="Times New Roman" w:hAnsi="Times New Roman" w:cs="Times New Roman"/>
          <w:lang w:val="en-GB"/>
        </w:rPr>
        <w:t xml:space="preserve">. </w:t>
      </w:r>
      <w:r w:rsidR="004766DA">
        <w:rPr>
          <w:rFonts w:ascii="Times New Roman" w:hAnsi="Times New Roman" w:cs="Times New Roman"/>
          <w:lang w:val="en-GB"/>
        </w:rPr>
        <w:t>H</w:t>
      </w:r>
      <w:r w:rsidR="00C6414F" w:rsidRPr="007D4916">
        <w:rPr>
          <w:rFonts w:ascii="Times New Roman" w:hAnsi="Times New Roman" w:cs="Times New Roman"/>
          <w:lang w:val="en-GB"/>
        </w:rPr>
        <w:t xml:space="preserve">ighly instructive </w:t>
      </w:r>
      <w:r w:rsidR="004078A7">
        <w:rPr>
          <w:rFonts w:ascii="Times New Roman" w:hAnsi="Times New Roman" w:cs="Times New Roman"/>
          <w:lang w:val="en-GB"/>
        </w:rPr>
        <w:t>for</w:t>
      </w:r>
      <w:r w:rsidR="00C6414F" w:rsidRPr="007D4916">
        <w:rPr>
          <w:rFonts w:ascii="Times New Roman" w:hAnsi="Times New Roman" w:cs="Times New Roman"/>
          <w:lang w:val="en-GB"/>
        </w:rPr>
        <w:t xml:space="preserve"> socio-cultural studies</w:t>
      </w:r>
      <w:r w:rsidR="004766DA">
        <w:rPr>
          <w:rFonts w:ascii="Times New Roman" w:hAnsi="Times New Roman" w:cs="Times New Roman"/>
          <w:lang w:val="en-GB"/>
        </w:rPr>
        <w:t>, narratives</w:t>
      </w:r>
      <w:r w:rsidR="00C6414F" w:rsidRPr="007D4916">
        <w:rPr>
          <w:rFonts w:ascii="Times New Roman" w:hAnsi="Times New Roman" w:cs="Times New Roman"/>
          <w:lang w:val="en-GB"/>
        </w:rPr>
        <w:t xml:space="preserve"> highlight chosen salient </w:t>
      </w:r>
      <w:r w:rsidR="004766DA">
        <w:rPr>
          <w:rFonts w:ascii="Times New Roman" w:hAnsi="Times New Roman" w:cs="Times New Roman"/>
          <w:lang w:val="en-GB"/>
        </w:rPr>
        <w:t>elements</w:t>
      </w:r>
      <w:r w:rsidR="00C6414F" w:rsidRPr="007D4916">
        <w:rPr>
          <w:rFonts w:ascii="Times New Roman" w:hAnsi="Times New Roman" w:cs="Times New Roman"/>
          <w:lang w:val="en-GB"/>
        </w:rPr>
        <w:t xml:space="preserve"> in a specific contextual frame. </w:t>
      </w:r>
      <w:r w:rsidR="006634F3">
        <w:rPr>
          <w:rFonts w:ascii="Times New Roman" w:hAnsi="Times New Roman" w:cs="Times New Roman"/>
          <w:lang w:val="en-GB"/>
        </w:rPr>
        <w:t>In the narrative category, s</w:t>
      </w:r>
      <w:r w:rsidR="002B3F5B" w:rsidRPr="007D4916">
        <w:rPr>
          <w:rFonts w:ascii="Times New Roman" w:hAnsi="Times New Roman" w:cs="Times New Roman"/>
          <w:lang w:val="en-GB"/>
        </w:rPr>
        <w:t>tor</w:t>
      </w:r>
      <w:r w:rsidR="006634F3">
        <w:rPr>
          <w:rFonts w:ascii="Times New Roman" w:hAnsi="Times New Roman" w:cs="Times New Roman"/>
          <w:lang w:val="en-GB"/>
        </w:rPr>
        <w:t>ies</w:t>
      </w:r>
      <w:r w:rsidR="00C6414F" w:rsidRPr="007D4916">
        <w:rPr>
          <w:rFonts w:ascii="Times New Roman" w:hAnsi="Times New Roman" w:cs="Times New Roman"/>
          <w:lang w:val="en-GB"/>
        </w:rPr>
        <w:t xml:space="preserve"> and </w:t>
      </w:r>
      <w:r w:rsidR="007132B4" w:rsidRPr="007D4916">
        <w:rPr>
          <w:rFonts w:ascii="Times New Roman" w:hAnsi="Times New Roman" w:cs="Times New Roman"/>
          <w:lang w:val="en-GB"/>
        </w:rPr>
        <w:t>myth</w:t>
      </w:r>
      <w:r w:rsidR="006634F3">
        <w:rPr>
          <w:rFonts w:ascii="Times New Roman" w:hAnsi="Times New Roman" w:cs="Times New Roman"/>
          <w:lang w:val="en-GB"/>
        </w:rPr>
        <w:t>s</w:t>
      </w:r>
      <w:r w:rsidR="00F37258" w:rsidRPr="007D4916">
        <w:rPr>
          <w:rFonts w:ascii="Times New Roman" w:hAnsi="Times New Roman" w:cs="Times New Roman"/>
          <w:lang w:val="en-GB"/>
        </w:rPr>
        <w:t xml:space="preserve"> </w:t>
      </w:r>
      <w:r w:rsidR="00C6414F" w:rsidRPr="007D4916">
        <w:rPr>
          <w:rFonts w:ascii="Times New Roman" w:hAnsi="Times New Roman" w:cs="Times New Roman"/>
          <w:lang w:val="en-GB"/>
        </w:rPr>
        <w:t>have a strong didactic</w:t>
      </w:r>
      <w:r w:rsidR="002B3F5B" w:rsidRPr="007D4916">
        <w:rPr>
          <w:rFonts w:ascii="Times New Roman" w:hAnsi="Times New Roman" w:cs="Times New Roman"/>
          <w:lang w:val="en-GB"/>
        </w:rPr>
        <w:t xml:space="preserve"> </w:t>
      </w:r>
      <w:r w:rsidR="00C6414F" w:rsidRPr="007D4916">
        <w:rPr>
          <w:rFonts w:ascii="Times New Roman" w:hAnsi="Times New Roman" w:cs="Times New Roman"/>
          <w:lang w:val="en-GB"/>
        </w:rPr>
        <w:t xml:space="preserve">potential: </w:t>
      </w:r>
      <w:r w:rsidR="007132B4" w:rsidRPr="007D4916">
        <w:rPr>
          <w:rFonts w:ascii="Times New Roman" w:hAnsi="Times New Roman" w:cs="Times New Roman"/>
          <w:lang w:val="en-GB"/>
        </w:rPr>
        <w:t>the</w:t>
      </w:r>
      <w:r w:rsidR="00C6414F" w:rsidRPr="007D4916">
        <w:rPr>
          <w:rFonts w:ascii="Times New Roman" w:hAnsi="Times New Roman" w:cs="Times New Roman"/>
          <w:lang w:val="en-GB"/>
        </w:rPr>
        <w:t>y</w:t>
      </w:r>
      <w:r w:rsidR="007132B4" w:rsidRPr="007D4916">
        <w:rPr>
          <w:rFonts w:ascii="Times New Roman" w:hAnsi="Times New Roman" w:cs="Times New Roman"/>
          <w:lang w:val="en-GB"/>
        </w:rPr>
        <w:t xml:space="preserve"> </w:t>
      </w:r>
      <w:r w:rsidR="00C6414F" w:rsidRPr="007D4916">
        <w:rPr>
          <w:rFonts w:ascii="Times New Roman" w:hAnsi="Times New Roman" w:cs="Times New Roman"/>
          <w:lang w:val="en-GB"/>
        </w:rPr>
        <w:t xml:space="preserve">shape the </w:t>
      </w:r>
      <w:r w:rsidR="007132B4" w:rsidRPr="007D4916">
        <w:rPr>
          <w:rFonts w:ascii="Times New Roman" w:hAnsi="Times New Roman" w:cs="Times New Roman"/>
          <w:lang w:val="en-GB"/>
        </w:rPr>
        <w:t>information and ease the</w:t>
      </w:r>
      <w:r w:rsidR="002B3F5B" w:rsidRPr="007D4916">
        <w:rPr>
          <w:rFonts w:ascii="Times New Roman" w:hAnsi="Times New Roman" w:cs="Times New Roman"/>
          <w:lang w:val="en-GB"/>
        </w:rPr>
        <w:t xml:space="preserve"> </w:t>
      </w:r>
      <w:r w:rsidR="007132B4" w:rsidRPr="007D4916">
        <w:rPr>
          <w:rFonts w:ascii="Times New Roman" w:hAnsi="Times New Roman" w:cs="Times New Roman"/>
          <w:lang w:val="en-GB"/>
        </w:rPr>
        <w:t>assimilation of</w:t>
      </w:r>
      <w:r w:rsidR="002B3F5B" w:rsidRPr="007D4916">
        <w:rPr>
          <w:rFonts w:ascii="Times New Roman" w:hAnsi="Times New Roman" w:cs="Times New Roman"/>
          <w:lang w:val="en-GB"/>
        </w:rPr>
        <w:t xml:space="preserve"> </w:t>
      </w:r>
      <w:r w:rsidR="00C37A8C">
        <w:rPr>
          <w:rFonts w:ascii="Times New Roman" w:hAnsi="Times New Roman" w:cs="Times New Roman"/>
          <w:lang w:val="en-GB"/>
        </w:rPr>
        <w:t xml:space="preserve">information such as </w:t>
      </w:r>
      <w:r w:rsidR="007132B4" w:rsidRPr="007D4916">
        <w:rPr>
          <w:rFonts w:ascii="Times New Roman" w:hAnsi="Times New Roman" w:cs="Times New Roman"/>
          <w:lang w:val="en-GB"/>
        </w:rPr>
        <w:t xml:space="preserve">moral </w:t>
      </w:r>
      <w:r w:rsidR="002B3F5B" w:rsidRPr="007D4916">
        <w:rPr>
          <w:rFonts w:ascii="Times New Roman" w:hAnsi="Times New Roman" w:cs="Times New Roman"/>
          <w:lang w:val="en-GB"/>
        </w:rPr>
        <w:t xml:space="preserve">values, </w:t>
      </w:r>
      <w:r w:rsidR="007132B4" w:rsidRPr="007D4916">
        <w:rPr>
          <w:rFonts w:ascii="Times New Roman" w:hAnsi="Times New Roman" w:cs="Times New Roman"/>
          <w:lang w:val="en-GB"/>
        </w:rPr>
        <w:t>behavioural norms</w:t>
      </w:r>
      <w:r w:rsidR="002B3F5B" w:rsidRPr="007D4916">
        <w:rPr>
          <w:rFonts w:ascii="Times New Roman" w:hAnsi="Times New Roman" w:cs="Times New Roman"/>
          <w:lang w:val="en-GB"/>
        </w:rPr>
        <w:t xml:space="preserve">, social interactions dynamics, </w:t>
      </w:r>
      <w:r w:rsidR="00C6414F" w:rsidRPr="007D4916">
        <w:rPr>
          <w:rFonts w:ascii="Times New Roman" w:hAnsi="Times New Roman" w:cs="Times New Roman"/>
          <w:lang w:val="en-GB"/>
        </w:rPr>
        <w:t>socio-</w:t>
      </w:r>
      <w:r w:rsidR="002B3F5B" w:rsidRPr="007D4916">
        <w:rPr>
          <w:rFonts w:ascii="Times New Roman" w:hAnsi="Times New Roman" w:cs="Times New Roman"/>
          <w:lang w:val="en-GB"/>
        </w:rPr>
        <w:t>political context and</w:t>
      </w:r>
      <w:r w:rsidR="00C6414F" w:rsidRPr="007D4916">
        <w:rPr>
          <w:rFonts w:ascii="Times New Roman" w:hAnsi="Times New Roman" w:cs="Times New Roman"/>
          <w:lang w:val="en-GB"/>
        </w:rPr>
        <w:t>/or</w:t>
      </w:r>
      <w:r w:rsidR="002B3F5B" w:rsidRPr="007D4916">
        <w:rPr>
          <w:rFonts w:ascii="Times New Roman" w:hAnsi="Times New Roman" w:cs="Times New Roman"/>
          <w:lang w:val="en-GB"/>
        </w:rPr>
        <w:t xml:space="preserve"> its (discrete) criticism, etc. </w:t>
      </w:r>
      <w:r w:rsidR="007465DB">
        <w:rPr>
          <w:rFonts w:ascii="Times New Roman" w:hAnsi="Times New Roman" w:cs="Times New Roman"/>
          <w:lang w:val="en-GB"/>
        </w:rPr>
        <w:t>Storie</w:t>
      </w:r>
      <w:r w:rsidR="00D70D5D" w:rsidRPr="007D4916">
        <w:rPr>
          <w:rFonts w:ascii="Times New Roman" w:hAnsi="Times New Roman" w:cs="Times New Roman"/>
          <w:lang w:val="en-GB"/>
        </w:rPr>
        <w:t xml:space="preserve">s and myths </w:t>
      </w:r>
      <w:r w:rsidR="00F37258" w:rsidRPr="007D4916">
        <w:rPr>
          <w:rFonts w:ascii="Times New Roman" w:hAnsi="Times New Roman" w:cs="Times New Roman"/>
          <w:lang w:val="en-GB"/>
        </w:rPr>
        <w:t xml:space="preserve">are found throughout cultures </w:t>
      </w:r>
      <w:r w:rsidR="006634F3">
        <w:rPr>
          <w:rFonts w:ascii="Times New Roman" w:hAnsi="Times New Roman" w:cs="Times New Roman"/>
          <w:lang w:val="en-GB"/>
        </w:rPr>
        <w:t xml:space="preserve">and epochs </w:t>
      </w:r>
      <w:r w:rsidR="00F37258" w:rsidRPr="007D4916">
        <w:rPr>
          <w:rFonts w:ascii="Times New Roman" w:hAnsi="Times New Roman" w:cs="Times New Roman"/>
          <w:lang w:val="en-GB"/>
        </w:rPr>
        <w:t xml:space="preserve">because they </w:t>
      </w:r>
      <w:r w:rsidR="007132B4" w:rsidRPr="007D4916">
        <w:rPr>
          <w:rFonts w:ascii="Times New Roman" w:hAnsi="Times New Roman" w:cs="Times New Roman"/>
          <w:lang w:val="en-GB"/>
        </w:rPr>
        <w:t xml:space="preserve">teach through </w:t>
      </w:r>
      <w:r w:rsidR="002B3F5B" w:rsidRPr="007D4916">
        <w:rPr>
          <w:rFonts w:ascii="Times New Roman" w:hAnsi="Times New Roman" w:cs="Times New Roman"/>
          <w:lang w:val="en-GB"/>
        </w:rPr>
        <w:t xml:space="preserve">examples, through concrete situations, through strong images. </w:t>
      </w:r>
      <w:r w:rsidR="007132B4" w:rsidRPr="007D4916">
        <w:rPr>
          <w:rFonts w:ascii="Times New Roman" w:hAnsi="Times New Roman" w:cs="Times New Roman"/>
          <w:lang w:val="en-GB"/>
        </w:rPr>
        <w:t xml:space="preserve">And they are only the better known and most commonly cited example. </w:t>
      </w:r>
      <w:r w:rsidR="006634F3">
        <w:rPr>
          <w:rFonts w:ascii="Times New Roman" w:hAnsi="Times New Roman" w:cs="Times New Roman"/>
          <w:lang w:val="en-GB"/>
        </w:rPr>
        <w:t>Indeed, narrative elements appear also in other genres, such as royal reports</w:t>
      </w:r>
      <w:r w:rsidR="00C37A8C">
        <w:rPr>
          <w:rFonts w:ascii="Times New Roman" w:hAnsi="Times New Roman" w:cs="Times New Roman"/>
          <w:lang w:val="en-GB"/>
        </w:rPr>
        <w:t xml:space="preserve"> and propaganda, miscellanies, etc.</w:t>
      </w:r>
      <w:r w:rsidR="006634F3">
        <w:rPr>
          <w:rFonts w:ascii="Times New Roman" w:hAnsi="Times New Roman" w:cs="Times New Roman"/>
          <w:lang w:val="en-GB"/>
        </w:rPr>
        <w:t xml:space="preserve"> </w:t>
      </w:r>
      <w:r w:rsidR="00723DBC" w:rsidRPr="007D4916">
        <w:rPr>
          <w:rFonts w:ascii="Times New Roman" w:hAnsi="Times New Roman" w:cs="Times New Roman"/>
          <w:lang w:val="en-GB"/>
        </w:rPr>
        <w:t xml:space="preserve">Taking ancient Egyptian literature as case study, </w:t>
      </w:r>
      <w:r w:rsidR="007132B4" w:rsidRPr="007D4916">
        <w:rPr>
          <w:rFonts w:ascii="Times New Roman" w:hAnsi="Times New Roman" w:cs="Times New Roman"/>
          <w:lang w:val="en-GB"/>
        </w:rPr>
        <w:t xml:space="preserve">I propose </w:t>
      </w:r>
      <w:r w:rsidR="006634F3">
        <w:rPr>
          <w:rFonts w:ascii="Times New Roman" w:hAnsi="Times New Roman" w:cs="Times New Roman"/>
          <w:lang w:val="en-GB"/>
        </w:rPr>
        <w:t>to introduce the concept of “</w:t>
      </w:r>
      <w:r w:rsidR="00535B7B" w:rsidRPr="007D4916">
        <w:rPr>
          <w:rFonts w:ascii="Times New Roman" w:hAnsi="Times New Roman" w:cs="Times New Roman"/>
          <w:lang w:val="en-GB"/>
        </w:rPr>
        <w:t xml:space="preserve">situational </w:t>
      </w:r>
      <w:r w:rsidR="004C396E" w:rsidRPr="007D4916">
        <w:rPr>
          <w:rFonts w:ascii="Times New Roman" w:hAnsi="Times New Roman" w:cs="Times New Roman"/>
          <w:lang w:val="en-GB"/>
        </w:rPr>
        <w:t>panel</w:t>
      </w:r>
      <w:r w:rsidR="006634F3">
        <w:rPr>
          <w:rFonts w:ascii="Times New Roman" w:hAnsi="Times New Roman" w:cs="Times New Roman"/>
          <w:lang w:val="en-GB"/>
        </w:rPr>
        <w:t>”, a didactic-oriented model of situation composed of salient element</w:t>
      </w:r>
      <w:r w:rsidR="00C37A8C">
        <w:rPr>
          <w:rFonts w:ascii="Times New Roman" w:hAnsi="Times New Roman" w:cs="Times New Roman"/>
          <w:lang w:val="en-GB"/>
        </w:rPr>
        <w:t>s</w:t>
      </w:r>
      <w:r w:rsidR="006634F3">
        <w:rPr>
          <w:rFonts w:ascii="Times New Roman" w:hAnsi="Times New Roman" w:cs="Times New Roman"/>
          <w:lang w:val="en-GB"/>
        </w:rPr>
        <w:t xml:space="preserve"> that the author wants to</w:t>
      </w:r>
      <w:r w:rsidR="004C396E" w:rsidRPr="007D4916">
        <w:rPr>
          <w:rFonts w:ascii="Times New Roman" w:hAnsi="Times New Roman" w:cs="Times New Roman"/>
          <w:lang w:val="en-GB"/>
        </w:rPr>
        <w:t xml:space="preserve"> </w:t>
      </w:r>
      <w:r w:rsidR="006634F3">
        <w:rPr>
          <w:rFonts w:ascii="Times New Roman" w:hAnsi="Times New Roman" w:cs="Times New Roman"/>
          <w:lang w:val="en-GB"/>
        </w:rPr>
        <w:t xml:space="preserve">convey and </w:t>
      </w:r>
      <w:r w:rsidR="00535B7B" w:rsidRPr="007D4916">
        <w:rPr>
          <w:rFonts w:ascii="Times New Roman" w:hAnsi="Times New Roman" w:cs="Times New Roman"/>
          <w:lang w:val="en-GB"/>
        </w:rPr>
        <w:t>that can be mentally visualized and</w:t>
      </w:r>
      <w:r w:rsidR="0038504B" w:rsidRPr="007D4916">
        <w:rPr>
          <w:rFonts w:ascii="Times New Roman" w:hAnsi="Times New Roman" w:cs="Times New Roman"/>
          <w:lang w:val="en-GB"/>
        </w:rPr>
        <w:t>/or</w:t>
      </w:r>
      <w:r w:rsidR="00535B7B" w:rsidRPr="007D4916">
        <w:rPr>
          <w:rFonts w:ascii="Times New Roman" w:hAnsi="Times New Roman" w:cs="Times New Roman"/>
          <w:lang w:val="en-GB"/>
        </w:rPr>
        <w:t xml:space="preserve"> memorized easily</w:t>
      </w:r>
      <w:r w:rsidR="0038504B" w:rsidRPr="007D4916">
        <w:rPr>
          <w:rFonts w:ascii="Times New Roman" w:hAnsi="Times New Roman" w:cs="Times New Roman"/>
          <w:lang w:val="en-GB"/>
        </w:rPr>
        <w:t xml:space="preserve"> as a whole</w:t>
      </w:r>
      <w:r w:rsidR="00535B7B" w:rsidRPr="007D4916">
        <w:rPr>
          <w:rFonts w:ascii="Times New Roman" w:hAnsi="Times New Roman" w:cs="Times New Roman"/>
          <w:lang w:val="en-GB"/>
        </w:rPr>
        <w:t xml:space="preserve">. </w:t>
      </w:r>
      <w:r w:rsidR="00C37A8C" w:rsidRPr="007D4916">
        <w:rPr>
          <w:rFonts w:ascii="Times New Roman" w:hAnsi="Times New Roman" w:cs="Times New Roman"/>
          <w:lang w:val="en-GB"/>
        </w:rPr>
        <w:t>They can be described as “learning capsules”, as composite entities that may contain elements from several language registers</w:t>
      </w:r>
      <w:r w:rsidR="00C37A8C">
        <w:rPr>
          <w:rFonts w:ascii="Times New Roman" w:hAnsi="Times New Roman" w:cs="Times New Roman"/>
          <w:lang w:val="en-GB"/>
        </w:rPr>
        <w:t xml:space="preserve"> and have as purpose to teach definite notions through contextualized learning</w:t>
      </w:r>
      <w:r w:rsidR="004766DA">
        <w:rPr>
          <w:rFonts w:ascii="Times New Roman" w:hAnsi="Times New Roman" w:cs="Times New Roman"/>
          <w:lang w:val="en-GB"/>
        </w:rPr>
        <w:t xml:space="preserve"> (e.g. loanwords, diplomacy, geography, etc)</w:t>
      </w:r>
      <w:r w:rsidR="00C37A8C" w:rsidRPr="007D4916">
        <w:rPr>
          <w:rFonts w:ascii="Times New Roman" w:hAnsi="Times New Roman" w:cs="Times New Roman"/>
          <w:lang w:val="en-GB"/>
        </w:rPr>
        <w:t>.</w:t>
      </w:r>
      <w:r w:rsidR="00C37A8C">
        <w:rPr>
          <w:rFonts w:ascii="Times New Roman" w:hAnsi="Times New Roman" w:cs="Times New Roman"/>
          <w:lang w:val="en-GB"/>
        </w:rPr>
        <w:t xml:space="preserve"> They constitute the molecules of the didactic-oriented narrative</w:t>
      </w:r>
      <w:r w:rsidR="004A4A72">
        <w:rPr>
          <w:rFonts w:ascii="Times New Roman" w:hAnsi="Times New Roman" w:cs="Times New Roman"/>
          <w:lang w:val="en-GB"/>
        </w:rPr>
        <w:t>,</w:t>
      </w:r>
      <w:r w:rsidR="007465DB">
        <w:rPr>
          <w:rFonts w:ascii="Times New Roman" w:hAnsi="Times New Roman" w:cs="Times New Roman"/>
          <w:lang w:val="en-GB"/>
        </w:rPr>
        <w:t xml:space="preserve"> the information to remember through the story (e.g. diplomacy elements that the reader will remember after reading </w:t>
      </w:r>
      <w:proofErr w:type="spellStart"/>
      <w:r w:rsidR="007465DB">
        <w:rPr>
          <w:rFonts w:ascii="Times New Roman" w:hAnsi="Times New Roman" w:cs="Times New Roman"/>
          <w:lang w:val="en-GB"/>
        </w:rPr>
        <w:t>Wenamun</w:t>
      </w:r>
      <w:proofErr w:type="spellEnd"/>
      <w:r w:rsidR="007465DB">
        <w:rPr>
          <w:rFonts w:ascii="Times New Roman" w:hAnsi="Times New Roman" w:cs="Times New Roman"/>
          <w:lang w:val="en-GB"/>
        </w:rPr>
        <w:t>)</w:t>
      </w:r>
      <w:r w:rsidR="00C37A8C">
        <w:rPr>
          <w:rFonts w:ascii="Times New Roman" w:hAnsi="Times New Roman" w:cs="Times New Roman"/>
          <w:lang w:val="en-GB"/>
        </w:rPr>
        <w:t xml:space="preserve">. </w:t>
      </w:r>
      <w:r w:rsidR="00723DBC" w:rsidRPr="007D4916">
        <w:rPr>
          <w:rFonts w:ascii="Times New Roman" w:hAnsi="Times New Roman" w:cs="Times New Roman"/>
          <w:lang w:val="en-GB"/>
        </w:rPr>
        <w:t>T</w:t>
      </w:r>
      <w:r w:rsidR="00535B7B" w:rsidRPr="007D4916">
        <w:rPr>
          <w:rFonts w:ascii="Times New Roman" w:hAnsi="Times New Roman" w:cs="Times New Roman"/>
          <w:lang w:val="en-GB"/>
        </w:rPr>
        <w:t xml:space="preserve">hese </w:t>
      </w:r>
      <w:r w:rsidR="00723DBC" w:rsidRPr="007D4916">
        <w:rPr>
          <w:rFonts w:ascii="Times New Roman" w:hAnsi="Times New Roman" w:cs="Times New Roman"/>
          <w:lang w:val="en-GB"/>
        </w:rPr>
        <w:t xml:space="preserve">situational </w:t>
      </w:r>
      <w:r w:rsidR="00535B7B" w:rsidRPr="007D4916">
        <w:rPr>
          <w:rFonts w:ascii="Times New Roman" w:hAnsi="Times New Roman" w:cs="Times New Roman"/>
          <w:lang w:val="en-GB"/>
        </w:rPr>
        <w:t>panels are often finely linguistically crafted and bear information on multiple layers: grammatical</w:t>
      </w:r>
      <w:r w:rsidR="00BA59ED" w:rsidRPr="007D4916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BA59ED" w:rsidRPr="008D616A">
        <w:rPr>
          <w:rFonts w:ascii="Times New Roman" w:hAnsi="Times New Roman" w:cs="Times New Roman"/>
          <w:lang w:val="en-GB"/>
        </w:rPr>
        <w:t>Uljas</w:t>
      </w:r>
      <w:proofErr w:type="spellEnd"/>
      <w:r w:rsidR="00BA59ED" w:rsidRPr="008D616A">
        <w:rPr>
          <w:rFonts w:ascii="Times New Roman" w:hAnsi="Times New Roman" w:cs="Times New Roman"/>
          <w:lang w:val="en-GB"/>
        </w:rPr>
        <w:t xml:space="preserve"> </w:t>
      </w:r>
      <w:r w:rsidR="008D616A" w:rsidRPr="008D616A">
        <w:rPr>
          <w:rFonts w:ascii="Times New Roman" w:hAnsi="Times New Roman" w:cs="Times New Roman"/>
          <w:lang w:val="en-GB"/>
        </w:rPr>
        <w:t>2013</w:t>
      </w:r>
      <w:r w:rsidR="00BA59ED" w:rsidRPr="007D4916">
        <w:rPr>
          <w:rFonts w:ascii="Times New Roman" w:hAnsi="Times New Roman" w:cs="Times New Roman"/>
          <w:lang w:val="en-GB"/>
        </w:rPr>
        <w:t>)</w:t>
      </w:r>
      <w:r w:rsidR="00535B7B" w:rsidRPr="007D4916">
        <w:rPr>
          <w:rFonts w:ascii="Times New Roman" w:hAnsi="Times New Roman" w:cs="Times New Roman"/>
          <w:lang w:val="en-GB"/>
        </w:rPr>
        <w:t>, lexical</w:t>
      </w:r>
      <w:r w:rsidR="003B330E" w:rsidRPr="007D4916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7A08E5" w:rsidRPr="007D4916">
        <w:rPr>
          <w:rFonts w:ascii="Times New Roman" w:hAnsi="Times New Roman" w:cs="Times New Roman"/>
          <w:lang w:val="en-GB"/>
        </w:rPr>
        <w:t>Kilani</w:t>
      </w:r>
      <w:proofErr w:type="spellEnd"/>
      <w:r w:rsidR="007A08E5" w:rsidRPr="007D4916">
        <w:rPr>
          <w:rFonts w:ascii="Times New Roman" w:hAnsi="Times New Roman" w:cs="Times New Roman"/>
          <w:lang w:val="en-GB"/>
        </w:rPr>
        <w:t xml:space="preserve"> </w:t>
      </w:r>
      <w:r w:rsidR="008D616A">
        <w:rPr>
          <w:rFonts w:ascii="Times New Roman" w:hAnsi="Times New Roman" w:cs="Times New Roman"/>
          <w:lang w:val="en-GB"/>
        </w:rPr>
        <w:t>2016</w:t>
      </w:r>
      <w:r w:rsidR="003B330E" w:rsidRPr="007D4916">
        <w:rPr>
          <w:rFonts w:ascii="Times New Roman" w:hAnsi="Times New Roman" w:cs="Times New Roman"/>
          <w:lang w:val="en-GB"/>
        </w:rPr>
        <w:t>)</w:t>
      </w:r>
      <w:r w:rsidR="00535B7B" w:rsidRPr="007D4916">
        <w:rPr>
          <w:rFonts w:ascii="Times New Roman" w:hAnsi="Times New Roman" w:cs="Times New Roman"/>
          <w:lang w:val="en-GB"/>
        </w:rPr>
        <w:t>, stylistic</w:t>
      </w:r>
      <w:r w:rsidR="00AE22B9">
        <w:rPr>
          <w:rFonts w:ascii="Times New Roman" w:hAnsi="Times New Roman" w:cs="Times New Roman"/>
          <w:lang w:val="en-GB"/>
        </w:rPr>
        <w:t>, intertextual</w:t>
      </w:r>
      <w:r w:rsidR="0069237A" w:rsidRPr="007D4916">
        <w:rPr>
          <w:rFonts w:ascii="Times New Roman" w:hAnsi="Times New Roman" w:cs="Times New Roman"/>
          <w:lang w:val="en-GB"/>
        </w:rPr>
        <w:t xml:space="preserve"> (Garcia</w:t>
      </w:r>
      <w:r w:rsidR="008D616A">
        <w:rPr>
          <w:rFonts w:ascii="Times New Roman" w:hAnsi="Times New Roman" w:cs="Times New Roman"/>
          <w:lang w:val="en-GB"/>
        </w:rPr>
        <w:t xml:space="preserve"> &amp; Morales 2021</w:t>
      </w:r>
      <w:r w:rsidR="0069237A" w:rsidRPr="007D4916">
        <w:rPr>
          <w:rFonts w:ascii="Times New Roman" w:hAnsi="Times New Roman" w:cs="Times New Roman"/>
          <w:lang w:val="en-GB"/>
        </w:rPr>
        <w:t>)</w:t>
      </w:r>
      <w:r w:rsidR="00993CEA" w:rsidRPr="007D4916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93CEA" w:rsidRPr="007D4916">
        <w:rPr>
          <w:rFonts w:ascii="Times New Roman" w:hAnsi="Times New Roman" w:cs="Times New Roman"/>
          <w:lang w:val="en-GB"/>
        </w:rPr>
        <w:t>pragmatic</w:t>
      </w:r>
      <w:r w:rsidR="00117138" w:rsidRPr="007D4916">
        <w:rPr>
          <w:rFonts w:ascii="Times New Roman" w:hAnsi="Times New Roman" w:cs="Times New Roman"/>
          <w:lang w:val="en-GB"/>
        </w:rPr>
        <w:t>o</w:t>
      </w:r>
      <w:proofErr w:type="spellEnd"/>
      <w:r w:rsidR="00993CEA" w:rsidRPr="007D4916">
        <w:rPr>
          <w:rFonts w:ascii="Times New Roman" w:hAnsi="Times New Roman" w:cs="Times New Roman"/>
          <w:lang w:val="en-GB"/>
        </w:rPr>
        <w:t>-contextual</w:t>
      </w:r>
      <w:r w:rsidR="00117138" w:rsidRPr="007D4916">
        <w:rPr>
          <w:rFonts w:ascii="Times New Roman" w:hAnsi="Times New Roman" w:cs="Times New Roman"/>
          <w:lang w:val="en-GB"/>
        </w:rPr>
        <w:t xml:space="preserve"> (e.g. use of irony [</w:t>
      </w:r>
      <w:proofErr w:type="spellStart"/>
      <w:r w:rsidR="00117138" w:rsidRPr="007D4916">
        <w:rPr>
          <w:rFonts w:ascii="Times New Roman" w:hAnsi="Times New Roman" w:cs="Times New Roman"/>
          <w:lang w:val="en-GB"/>
        </w:rPr>
        <w:t>Winand</w:t>
      </w:r>
      <w:proofErr w:type="spellEnd"/>
      <w:r w:rsidR="008D616A">
        <w:rPr>
          <w:rFonts w:ascii="Times New Roman" w:hAnsi="Times New Roman" w:cs="Times New Roman"/>
          <w:lang w:val="en-GB"/>
        </w:rPr>
        <w:t xml:space="preserve"> 2004</w:t>
      </w:r>
      <w:r w:rsidR="00117138" w:rsidRPr="007D4916">
        <w:rPr>
          <w:rFonts w:ascii="Times New Roman" w:hAnsi="Times New Roman" w:cs="Times New Roman"/>
          <w:lang w:val="en-GB"/>
        </w:rPr>
        <w:t>, Chantrain 2021])</w:t>
      </w:r>
      <w:r w:rsidR="003B330E" w:rsidRPr="007D4916">
        <w:rPr>
          <w:rFonts w:ascii="Times New Roman" w:hAnsi="Times New Roman" w:cs="Times New Roman"/>
          <w:lang w:val="en-GB"/>
        </w:rPr>
        <w:t xml:space="preserve">, politico-cultural </w:t>
      </w:r>
      <w:r w:rsidR="003B330E" w:rsidRPr="008D616A">
        <w:rPr>
          <w:rFonts w:ascii="Times New Roman" w:hAnsi="Times New Roman" w:cs="Times New Roman"/>
          <w:lang w:val="en-GB"/>
        </w:rPr>
        <w:t>(</w:t>
      </w:r>
      <w:r w:rsidR="008D616A" w:rsidRPr="008D616A">
        <w:rPr>
          <w:rFonts w:ascii="Times New Roman" w:hAnsi="Times New Roman" w:cs="Times New Roman"/>
          <w:lang w:val="en-GB"/>
        </w:rPr>
        <w:t>d</w:t>
      </w:r>
      <w:r w:rsidR="003B330E" w:rsidRPr="008D616A">
        <w:rPr>
          <w:rFonts w:ascii="Times New Roman" w:hAnsi="Times New Roman" w:cs="Times New Roman"/>
          <w:lang w:val="en-GB"/>
        </w:rPr>
        <w:t xml:space="preserve">e </w:t>
      </w:r>
      <w:proofErr w:type="spellStart"/>
      <w:r w:rsidR="003B330E" w:rsidRPr="008D616A">
        <w:rPr>
          <w:rFonts w:ascii="Times New Roman" w:hAnsi="Times New Roman" w:cs="Times New Roman"/>
          <w:lang w:val="en-GB"/>
        </w:rPr>
        <w:t>Spens</w:t>
      </w:r>
      <w:proofErr w:type="spellEnd"/>
      <w:r w:rsidR="003B330E" w:rsidRPr="008D616A">
        <w:rPr>
          <w:rFonts w:ascii="Times New Roman" w:hAnsi="Times New Roman" w:cs="Times New Roman"/>
          <w:lang w:val="en-GB"/>
        </w:rPr>
        <w:t xml:space="preserve"> </w:t>
      </w:r>
      <w:r w:rsidR="008D616A" w:rsidRPr="008D616A">
        <w:rPr>
          <w:rFonts w:ascii="Times New Roman" w:hAnsi="Times New Roman" w:cs="Times New Roman"/>
          <w:lang w:val="en-GB"/>
        </w:rPr>
        <w:t>1998</w:t>
      </w:r>
      <w:r w:rsidR="008D616A">
        <w:rPr>
          <w:rFonts w:ascii="Times New Roman" w:hAnsi="Times New Roman" w:cs="Times New Roman"/>
          <w:lang w:val="en-GB"/>
        </w:rPr>
        <w:t>, Chantrain 2022</w:t>
      </w:r>
      <w:r w:rsidR="003B330E" w:rsidRPr="008D616A">
        <w:rPr>
          <w:rFonts w:ascii="Times New Roman" w:hAnsi="Times New Roman" w:cs="Times New Roman"/>
          <w:lang w:val="en-GB"/>
        </w:rPr>
        <w:t>)</w:t>
      </w:r>
      <w:r w:rsidR="003B330E" w:rsidRPr="007D4916">
        <w:rPr>
          <w:rFonts w:ascii="Times New Roman" w:hAnsi="Times New Roman" w:cs="Times New Roman"/>
          <w:lang w:val="en-GB"/>
        </w:rPr>
        <w:t xml:space="preserve"> </w:t>
      </w:r>
      <w:r w:rsidR="00535B7B" w:rsidRPr="007D4916">
        <w:rPr>
          <w:rFonts w:ascii="Times New Roman" w:hAnsi="Times New Roman" w:cs="Times New Roman"/>
          <w:lang w:val="en-GB"/>
        </w:rPr>
        <w:t xml:space="preserve">and </w:t>
      </w:r>
      <w:r w:rsidR="0054266D" w:rsidRPr="007D4916">
        <w:rPr>
          <w:rFonts w:ascii="Times New Roman" w:hAnsi="Times New Roman" w:cs="Times New Roman"/>
          <w:lang w:val="en-GB"/>
        </w:rPr>
        <w:t xml:space="preserve">also </w:t>
      </w:r>
      <w:r w:rsidR="00535B7B" w:rsidRPr="007D4916">
        <w:rPr>
          <w:rFonts w:ascii="Times New Roman" w:hAnsi="Times New Roman" w:cs="Times New Roman"/>
          <w:lang w:val="en-GB"/>
        </w:rPr>
        <w:t>visual, through the use for example of specific classifiers</w:t>
      </w:r>
      <w:r w:rsidR="00117138" w:rsidRPr="007D4916">
        <w:rPr>
          <w:rFonts w:ascii="Times New Roman" w:hAnsi="Times New Roman" w:cs="Times New Roman"/>
          <w:lang w:val="en-GB"/>
        </w:rPr>
        <w:t xml:space="preserve"> (e.g. D55 as metaphor marker, Chantrain &amp; Di </w:t>
      </w:r>
      <w:proofErr w:type="spellStart"/>
      <w:r w:rsidR="00117138" w:rsidRPr="007D4916">
        <w:rPr>
          <w:rFonts w:ascii="Times New Roman" w:hAnsi="Times New Roman" w:cs="Times New Roman"/>
          <w:lang w:val="en-GB"/>
        </w:rPr>
        <w:t>Biase</w:t>
      </w:r>
      <w:proofErr w:type="spellEnd"/>
      <w:r w:rsidR="00117138" w:rsidRPr="007D4916">
        <w:rPr>
          <w:rFonts w:ascii="Times New Roman" w:hAnsi="Times New Roman" w:cs="Times New Roman"/>
          <w:lang w:val="en-GB"/>
        </w:rPr>
        <w:t xml:space="preserve"> </w:t>
      </w:r>
      <w:r w:rsidR="00117138" w:rsidRPr="008D616A">
        <w:rPr>
          <w:rFonts w:ascii="Times New Roman" w:hAnsi="Times New Roman" w:cs="Times New Roman"/>
          <w:lang w:val="en-GB"/>
        </w:rPr>
        <w:t>20</w:t>
      </w:r>
      <w:r w:rsidR="008D616A" w:rsidRPr="008D616A">
        <w:rPr>
          <w:rFonts w:ascii="Times New Roman" w:hAnsi="Times New Roman" w:cs="Times New Roman"/>
          <w:lang w:val="en-GB"/>
        </w:rPr>
        <w:t>17</w:t>
      </w:r>
      <w:r w:rsidR="00117138" w:rsidRPr="008D616A">
        <w:rPr>
          <w:rFonts w:ascii="Times New Roman" w:hAnsi="Times New Roman" w:cs="Times New Roman"/>
          <w:lang w:val="en-GB"/>
        </w:rPr>
        <w:t>)</w:t>
      </w:r>
      <w:r w:rsidR="00535B7B" w:rsidRPr="007D4916">
        <w:rPr>
          <w:rFonts w:ascii="Times New Roman" w:hAnsi="Times New Roman" w:cs="Times New Roman"/>
          <w:lang w:val="en-GB"/>
        </w:rPr>
        <w:t xml:space="preserve">. </w:t>
      </w:r>
      <w:r w:rsidR="00C37A8C">
        <w:rPr>
          <w:rFonts w:ascii="Times New Roman" w:hAnsi="Times New Roman" w:cs="Times New Roman"/>
          <w:lang w:val="en-GB"/>
        </w:rPr>
        <w:t>S</w:t>
      </w:r>
      <w:r w:rsidR="00117138" w:rsidRPr="007D4916">
        <w:rPr>
          <w:rFonts w:ascii="Times New Roman" w:hAnsi="Times New Roman" w:cs="Times New Roman"/>
          <w:lang w:val="en-GB"/>
        </w:rPr>
        <w:t xml:space="preserve">ituational </w:t>
      </w:r>
      <w:r w:rsidR="0038504B" w:rsidRPr="007D4916">
        <w:rPr>
          <w:rFonts w:ascii="Times New Roman" w:hAnsi="Times New Roman" w:cs="Times New Roman"/>
          <w:lang w:val="en-GB"/>
        </w:rPr>
        <w:t xml:space="preserve">panels can also be found </w:t>
      </w:r>
      <w:r w:rsidR="004C396E" w:rsidRPr="007D4916">
        <w:rPr>
          <w:rFonts w:ascii="Times New Roman" w:hAnsi="Times New Roman" w:cs="Times New Roman"/>
          <w:lang w:val="en-GB"/>
        </w:rPr>
        <w:t>across</w:t>
      </w:r>
      <w:r w:rsidR="0038504B" w:rsidRPr="007D4916">
        <w:rPr>
          <w:rFonts w:ascii="Times New Roman" w:hAnsi="Times New Roman" w:cs="Times New Roman"/>
          <w:lang w:val="en-GB"/>
        </w:rPr>
        <w:t xml:space="preserve"> genres, to a certain extent, which invites us to reflect on the notion of </w:t>
      </w:r>
      <w:r w:rsidR="006634F3">
        <w:rPr>
          <w:rFonts w:ascii="Times New Roman" w:hAnsi="Times New Roman" w:cs="Times New Roman"/>
          <w:lang w:val="en-GB"/>
        </w:rPr>
        <w:t>“</w:t>
      </w:r>
      <w:r w:rsidR="0038504B" w:rsidRPr="007D4916">
        <w:rPr>
          <w:rFonts w:ascii="Times New Roman" w:hAnsi="Times New Roman" w:cs="Times New Roman"/>
          <w:lang w:val="en-GB"/>
        </w:rPr>
        <w:t>didactic</w:t>
      </w:r>
      <w:r w:rsidR="006634F3">
        <w:rPr>
          <w:rFonts w:ascii="Times New Roman" w:hAnsi="Times New Roman" w:cs="Times New Roman"/>
          <w:lang w:val="en-GB"/>
        </w:rPr>
        <w:t>”</w:t>
      </w:r>
      <w:r w:rsidR="0038504B" w:rsidRPr="007D4916">
        <w:rPr>
          <w:rFonts w:ascii="Times New Roman" w:hAnsi="Times New Roman" w:cs="Times New Roman"/>
          <w:lang w:val="en-GB"/>
        </w:rPr>
        <w:t xml:space="preserve"> texts and what it encompasses in the ancient Egyptian literature. Indeed, t</w:t>
      </w:r>
      <w:r w:rsidR="00535B7B" w:rsidRPr="007D4916">
        <w:rPr>
          <w:rFonts w:ascii="Times New Roman" w:hAnsi="Times New Roman" w:cs="Times New Roman"/>
          <w:lang w:val="en-GB"/>
        </w:rPr>
        <w:t xml:space="preserve">his </w:t>
      </w:r>
      <w:r w:rsidR="0038504B" w:rsidRPr="007D4916">
        <w:rPr>
          <w:rFonts w:ascii="Times New Roman" w:hAnsi="Times New Roman" w:cs="Times New Roman"/>
          <w:lang w:val="en-GB"/>
        </w:rPr>
        <w:t>molecular</w:t>
      </w:r>
      <w:r w:rsidR="004C7B98">
        <w:rPr>
          <w:rFonts w:ascii="Times New Roman" w:hAnsi="Times New Roman" w:cs="Times New Roman"/>
          <w:lang w:val="en-GB"/>
        </w:rPr>
        <w:t xml:space="preserve"> </w:t>
      </w:r>
      <w:r w:rsidR="00535B7B" w:rsidRPr="007D4916">
        <w:rPr>
          <w:rFonts w:ascii="Times New Roman" w:hAnsi="Times New Roman" w:cs="Times New Roman"/>
          <w:lang w:val="en-GB"/>
        </w:rPr>
        <w:t>construction in situational panels</w:t>
      </w:r>
      <w:r w:rsidR="0038504B" w:rsidRPr="007D4916">
        <w:rPr>
          <w:rFonts w:ascii="Times New Roman" w:hAnsi="Times New Roman" w:cs="Times New Roman"/>
          <w:lang w:val="en-GB"/>
        </w:rPr>
        <w:t xml:space="preserve"> displays a </w:t>
      </w:r>
      <w:r w:rsidR="00D70D5D" w:rsidRPr="007D4916">
        <w:rPr>
          <w:rFonts w:ascii="Times New Roman" w:hAnsi="Times New Roman" w:cs="Times New Roman"/>
          <w:lang w:val="en-GB"/>
        </w:rPr>
        <w:t xml:space="preserve">rich dialectic between general </w:t>
      </w:r>
      <w:r w:rsidR="00723DBC" w:rsidRPr="007D4916">
        <w:rPr>
          <w:rFonts w:ascii="Times New Roman" w:hAnsi="Times New Roman" w:cs="Times New Roman"/>
          <w:lang w:val="en-GB"/>
        </w:rPr>
        <w:t>cultural frame</w:t>
      </w:r>
      <w:r w:rsidR="00D70D5D" w:rsidRPr="007D4916">
        <w:rPr>
          <w:rFonts w:ascii="Times New Roman" w:hAnsi="Times New Roman" w:cs="Times New Roman"/>
          <w:lang w:val="en-GB"/>
        </w:rPr>
        <w:t xml:space="preserve"> and pragmatic</w:t>
      </w:r>
      <w:r w:rsidR="00535B7B" w:rsidRPr="007D4916">
        <w:rPr>
          <w:rFonts w:ascii="Times New Roman" w:hAnsi="Times New Roman" w:cs="Times New Roman"/>
          <w:lang w:val="en-GB"/>
        </w:rPr>
        <w:t xml:space="preserve"> </w:t>
      </w:r>
      <w:r w:rsidR="00D70D5D" w:rsidRPr="007D4916">
        <w:rPr>
          <w:rFonts w:ascii="Times New Roman" w:hAnsi="Times New Roman" w:cs="Times New Roman"/>
          <w:lang w:val="en-GB"/>
        </w:rPr>
        <w:t>anchorage</w:t>
      </w:r>
      <w:r w:rsidR="0038504B" w:rsidRPr="007D4916">
        <w:rPr>
          <w:rFonts w:ascii="Times New Roman" w:hAnsi="Times New Roman" w:cs="Times New Roman"/>
          <w:lang w:val="en-GB"/>
        </w:rPr>
        <w:t xml:space="preserve"> and appears to be </w:t>
      </w:r>
      <w:r w:rsidR="00535B7B" w:rsidRPr="007D4916">
        <w:rPr>
          <w:rFonts w:ascii="Times New Roman" w:hAnsi="Times New Roman" w:cs="Times New Roman"/>
          <w:lang w:val="en-GB"/>
        </w:rPr>
        <w:t>a</w:t>
      </w:r>
      <w:r w:rsidR="002B3F5B" w:rsidRPr="007D4916">
        <w:rPr>
          <w:rFonts w:ascii="Times New Roman" w:hAnsi="Times New Roman" w:cs="Times New Roman"/>
          <w:lang w:val="en-GB"/>
        </w:rPr>
        <w:t xml:space="preserve"> </w:t>
      </w:r>
      <w:r w:rsidR="00984CC1">
        <w:rPr>
          <w:rFonts w:ascii="Times New Roman" w:hAnsi="Times New Roman" w:cs="Times New Roman"/>
          <w:lang w:val="en-GB"/>
        </w:rPr>
        <w:t xml:space="preserve">shared </w:t>
      </w:r>
      <w:r w:rsidR="002B3F5B" w:rsidRPr="007D4916">
        <w:rPr>
          <w:rFonts w:ascii="Times New Roman" w:hAnsi="Times New Roman" w:cs="Times New Roman"/>
          <w:lang w:val="en-GB"/>
        </w:rPr>
        <w:t>key component of texts having a didactic</w:t>
      </w:r>
      <w:r w:rsidR="00984CC1">
        <w:rPr>
          <w:rFonts w:ascii="Times New Roman" w:hAnsi="Times New Roman" w:cs="Times New Roman"/>
          <w:lang w:val="en-GB"/>
        </w:rPr>
        <w:t>/</w:t>
      </w:r>
      <w:r w:rsidR="002B3F5B" w:rsidRPr="007D4916">
        <w:rPr>
          <w:rFonts w:ascii="Times New Roman" w:hAnsi="Times New Roman" w:cs="Times New Roman"/>
          <w:lang w:val="en-GB"/>
        </w:rPr>
        <w:t xml:space="preserve"> </w:t>
      </w:r>
      <w:r w:rsidR="00723DBC" w:rsidRPr="007D4916">
        <w:rPr>
          <w:rFonts w:ascii="Times New Roman" w:hAnsi="Times New Roman" w:cs="Times New Roman"/>
          <w:lang w:val="en-GB"/>
        </w:rPr>
        <w:t>formative</w:t>
      </w:r>
      <w:r w:rsidR="002B3F5B" w:rsidRPr="007D4916">
        <w:rPr>
          <w:rFonts w:ascii="Times New Roman" w:hAnsi="Times New Roman" w:cs="Times New Roman"/>
          <w:lang w:val="en-GB"/>
        </w:rPr>
        <w:t xml:space="preserve"> purpose</w:t>
      </w:r>
      <w:r w:rsidR="00984CC1">
        <w:rPr>
          <w:rFonts w:ascii="Times New Roman" w:hAnsi="Times New Roman" w:cs="Times New Roman"/>
          <w:lang w:val="en-GB"/>
        </w:rPr>
        <w:t xml:space="preserve"> (in the broad sense</w:t>
      </w:r>
      <w:r w:rsidR="00691336">
        <w:rPr>
          <w:rFonts w:ascii="Times New Roman" w:hAnsi="Times New Roman" w:cs="Times New Roman"/>
          <w:lang w:val="en-GB"/>
        </w:rPr>
        <w:t>);</w:t>
      </w:r>
      <w:r w:rsidR="00984CC1">
        <w:rPr>
          <w:rFonts w:ascii="Times New Roman" w:hAnsi="Times New Roman" w:cs="Times New Roman"/>
          <w:lang w:val="en-GB"/>
        </w:rPr>
        <w:t xml:space="preserve"> their use goes beyond the frame of the narrative strictly speaking</w:t>
      </w:r>
      <w:r w:rsidR="0038504B" w:rsidRPr="007D4916">
        <w:rPr>
          <w:rFonts w:ascii="Times New Roman" w:hAnsi="Times New Roman" w:cs="Times New Roman"/>
          <w:lang w:val="en-GB"/>
        </w:rPr>
        <w:t>. It is thus found in</w:t>
      </w:r>
      <w:r w:rsidR="002B3F5B" w:rsidRPr="007D4916">
        <w:rPr>
          <w:rFonts w:ascii="Times New Roman" w:hAnsi="Times New Roman" w:cs="Times New Roman"/>
          <w:lang w:val="en-GB"/>
        </w:rPr>
        <w:t xml:space="preserve"> </w:t>
      </w:r>
      <w:r w:rsidR="00AE22B9">
        <w:rPr>
          <w:rFonts w:ascii="Times New Roman" w:hAnsi="Times New Roman" w:cs="Times New Roman"/>
          <w:lang w:val="en-GB"/>
        </w:rPr>
        <w:t>stories</w:t>
      </w:r>
      <w:r w:rsidR="002B3F5B" w:rsidRPr="007D4916">
        <w:rPr>
          <w:rFonts w:ascii="Times New Roman" w:hAnsi="Times New Roman" w:cs="Times New Roman"/>
          <w:lang w:val="en-GB"/>
        </w:rPr>
        <w:t xml:space="preserve">, teachings and dialogues, </w:t>
      </w:r>
      <w:r w:rsidR="00117138" w:rsidRPr="007D4916">
        <w:rPr>
          <w:rFonts w:ascii="Times New Roman" w:hAnsi="Times New Roman" w:cs="Times New Roman"/>
          <w:lang w:val="en-GB"/>
        </w:rPr>
        <w:t>miscellanies</w:t>
      </w:r>
      <w:r w:rsidR="002B3F5B" w:rsidRPr="007D4916">
        <w:rPr>
          <w:rFonts w:ascii="Times New Roman" w:hAnsi="Times New Roman" w:cs="Times New Roman"/>
          <w:lang w:val="en-GB"/>
        </w:rPr>
        <w:t xml:space="preserve">, </w:t>
      </w:r>
      <w:r w:rsidR="00984CC1">
        <w:rPr>
          <w:rFonts w:ascii="Times New Roman" w:hAnsi="Times New Roman" w:cs="Times New Roman"/>
          <w:lang w:val="en-GB"/>
        </w:rPr>
        <w:t xml:space="preserve">royal reports, </w:t>
      </w:r>
      <w:r w:rsidR="002B3F5B" w:rsidRPr="007D4916">
        <w:rPr>
          <w:rFonts w:ascii="Times New Roman" w:hAnsi="Times New Roman" w:cs="Times New Roman"/>
          <w:lang w:val="en-GB"/>
        </w:rPr>
        <w:t>ideological propaganda</w:t>
      </w:r>
      <w:r w:rsidR="004C7B98">
        <w:rPr>
          <w:rFonts w:ascii="Times New Roman" w:hAnsi="Times New Roman" w:cs="Times New Roman"/>
          <w:lang w:val="en-GB"/>
        </w:rPr>
        <w:t>.</w:t>
      </w:r>
    </w:p>
    <w:p w14:paraId="74ADC176" w14:textId="4910A63B" w:rsidR="00B950DA" w:rsidRPr="007D4916" w:rsidRDefault="00B950DA" w:rsidP="00C37A8C">
      <w:pPr>
        <w:jc w:val="both"/>
        <w:rPr>
          <w:rFonts w:ascii="Times New Roman" w:hAnsi="Times New Roman" w:cs="Times New Roman"/>
          <w:lang w:val="en-GB"/>
        </w:rPr>
      </w:pPr>
    </w:p>
    <w:p w14:paraId="1EC6027F" w14:textId="2D5A8C8B" w:rsidR="0038504B" w:rsidRPr="00AE22B9" w:rsidRDefault="0038504B" w:rsidP="00C37A8C">
      <w:pPr>
        <w:jc w:val="both"/>
        <w:rPr>
          <w:rFonts w:ascii="Times New Roman" w:hAnsi="Times New Roman" w:cs="Times New Roman"/>
          <w:lang w:val="en-GB"/>
        </w:rPr>
      </w:pPr>
    </w:p>
    <w:p w14:paraId="76CF526C" w14:textId="2D8F4E31" w:rsidR="006252F2" w:rsidRPr="00AE22B9" w:rsidRDefault="006252F2" w:rsidP="00C37A8C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proofErr w:type="spellStart"/>
      <w:r w:rsidRPr="00AE22B9">
        <w:rPr>
          <w:rFonts w:ascii="Times New Roman" w:hAnsi="Times New Roman" w:cs="Times New Roman"/>
          <w:sz w:val="18"/>
          <w:szCs w:val="18"/>
          <w:lang w:val="en-GB"/>
        </w:rPr>
        <w:t>Assmann</w:t>
      </w:r>
      <w:proofErr w:type="spellEnd"/>
      <w:r w:rsidRPr="00AE22B9">
        <w:rPr>
          <w:rFonts w:ascii="Times New Roman" w:hAnsi="Times New Roman" w:cs="Times New Roman"/>
          <w:sz w:val="18"/>
          <w:szCs w:val="18"/>
          <w:lang w:val="en-GB"/>
        </w:rPr>
        <w:t xml:space="preserve">, J. 2010. </w:t>
      </w:r>
      <w:r w:rsidRPr="00DF25F0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La </w:t>
      </w:r>
      <w:proofErr w:type="spellStart"/>
      <w:r w:rsidRPr="00DF25F0">
        <w:rPr>
          <w:rFonts w:ascii="Times New Roman" w:hAnsi="Times New Roman" w:cs="Times New Roman"/>
          <w:i/>
          <w:iCs/>
          <w:sz w:val="18"/>
          <w:szCs w:val="18"/>
          <w:lang w:val="en-GB"/>
        </w:rPr>
        <w:t>mémoire</w:t>
      </w:r>
      <w:proofErr w:type="spellEnd"/>
      <w:r w:rsidRPr="00DF25F0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Culturelle. </w:t>
      </w:r>
      <w:proofErr w:type="spellStart"/>
      <w:r w:rsidRPr="00DF25F0">
        <w:rPr>
          <w:rFonts w:ascii="Times New Roman" w:hAnsi="Times New Roman" w:cs="Times New Roman"/>
          <w:i/>
          <w:iCs/>
          <w:sz w:val="18"/>
          <w:szCs w:val="18"/>
          <w:lang w:val="en-GB"/>
        </w:rPr>
        <w:t>Écriture</w:t>
      </w:r>
      <w:proofErr w:type="spellEnd"/>
      <w:r w:rsidRPr="00DF25F0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, souvenir et </w:t>
      </w:r>
      <w:proofErr w:type="spellStart"/>
      <w:r w:rsidRPr="00DF25F0">
        <w:rPr>
          <w:rFonts w:ascii="Times New Roman" w:hAnsi="Times New Roman" w:cs="Times New Roman"/>
          <w:i/>
          <w:iCs/>
          <w:sz w:val="18"/>
          <w:szCs w:val="18"/>
          <w:lang w:val="en-GB"/>
        </w:rPr>
        <w:t>imaginaire</w:t>
      </w:r>
      <w:proofErr w:type="spellEnd"/>
      <w:r w:rsidRPr="00DF25F0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politique dans les civilisations antiques</w:t>
      </w:r>
      <w:r w:rsidR="00DF25F0">
        <w:rPr>
          <w:rFonts w:ascii="Times New Roman" w:hAnsi="Times New Roman" w:cs="Times New Roman"/>
          <w:i/>
          <w:iCs/>
          <w:sz w:val="18"/>
          <w:szCs w:val="18"/>
          <w:lang w:val="en-GB"/>
        </w:rPr>
        <w:t>.</w:t>
      </w:r>
    </w:p>
    <w:p w14:paraId="0961194A" w14:textId="0D7E3F1B" w:rsidR="00F37258" w:rsidRPr="00AE22B9" w:rsidRDefault="00F37258" w:rsidP="00C37A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AE22B9">
        <w:rPr>
          <w:rFonts w:ascii="Times New Roman" w:hAnsi="Times New Roman" w:cs="Times New Roman"/>
          <w:sz w:val="18"/>
          <w:szCs w:val="18"/>
          <w:lang w:val="en-GB"/>
        </w:rPr>
        <w:t>Barthes, R.</w:t>
      </w:r>
      <w:r w:rsidR="007D4916" w:rsidRPr="00AE22B9">
        <w:rPr>
          <w:rFonts w:ascii="Times New Roman" w:hAnsi="Times New Roman" w:cs="Times New Roman"/>
          <w:sz w:val="18"/>
          <w:szCs w:val="18"/>
          <w:lang w:val="en-GB"/>
        </w:rPr>
        <w:t xml:space="preserve"> 1975. </w:t>
      </w:r>
      <w:r w:rsidRPr="00AE22B9">
        <w:rPr>
          <w:rFonts w:ascii="Times New Roman" w:hAnsi="Times New Roman" w:cs="Times New Roman"/>
          <w:sz w:val="18"/>
          <w:szCs w:val="18"/>
          <w:lang w:val="en-GB"/>
        </w:rPr>
        <w:t>An Introduction to the Structural Analysis of Narrative, in: New Literary History 6/2, On</w:t>
      </w:r>
    </w:p>
    <w:p w14:paraId="05CE7223" w14:textId="6F3B0242" w:rsidR="0038504B" w:rsidRPr="00AE22B9" w:rsidRDefault="00F37258" w:rsidP="00C37A8C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AE22B9">
        <w:rPr>
          <w:rFonts w:ascii="Times New Roman" w:hAnsi="Times New Roman" w:cs="Times New Roman"/>
          <w:sz w:val="18"/>
          <w:szCs w:val="18"/>
          <w:lang w:val="en-GB"/>
        </w:rPr>
        <w:t>Narrative and Narratives (1975), 237–272.</w:t>
      </w:r>
    </w:p>
    <w:p w14:paraId="45D29B7B" w14:textId="3E8A3FEC" w:rsidR="008D616A" w:rsidRPr="00AE22B9" w:rsidRDefault="008D616A" w:rsidP="00C37A8C">
      <w:pPr>
        <w:jc w:val="both"/>
        <w:rPr>
          <w:rFonts w:ascii="Times New Roman" w:hAnsi="Times New Roman" w:cs="Times New Roman"/>
          <w:lang w:val="en-GB"/>
        </w:rPr>
      </w:pPr>
      <w:r w:rsidRPr="00AE22B9">
        <w:rPr>
          <w:rFonts w:ascii="Times New Roman" w:hAnsi="Times New Roman" w:cs="Times New Roman"/>
          <w:sz w:val="18"/>
          <w:szCs w:val="18"/>
          <w:lang w:val="en-GB"/>
        </w:rPr>
        <w:t>Chantrain, G. 2022. “</w:t>
      </w:r>
      <w:r w:rsidRPr="00DF25F0">
        <w:rPr>
          <w:rFonts w:ascii="Times New Roman" w:hAnsi="Times New Roman" w:cs="Times New Roman"/>
          <w:i/>
          <w:iCs/>
          <w:sz w:val="18"/>
          <w:szCs w:val="18"/>
          <w:lang w:val="en-GB"/>
        </w:rPr>
        <w:t>Like a son</w:t>
      </w:r>
      <w:r w:rsidRPr="00AE22B9">
        <w:rPr>
          <w:rFonts w:ascii="Times New Roman" w:hAnsi="Times New Roman" w:cs="Times New Roman"/>
          <w:sz w:val="18"/>
          <w:szCs w:val="18"/>
          <w:lang w:val="en-GB"/>
        </w:rPr>
        <w:t xml:space="preserve"> in foreign country: hierarchical relationships between Egyptians and foreigners in the travel narrative</w:t>
      </w:r>
      <w:r w:rsidR="00DF25F0">
        <w:rPr>
          <w:rFonts w:ascii="Times New Roman" w:hAnsi="Times New Roman" w:cs="Times New Roman"/>
          <w:sz w:val="18"/>
          <w:szCs w:val="18"/>
          <w:lang w:val="en-GB"/>
        </w:rPr>
        <w:t>”</w:t>
      </w:r>
      <w:r w:rsidRPr="00AE22B9">
        <w:rPr>
          <w:rFonts w:ascii="Times New Roman" w:hAnsi="Times New Roman" w:cs="Times New Roman"/>
          <w:sz w:val="18"/>
          <w:szCs w:val="18"/>
          <w:lang w:val="en-GB"/>
        </w:rPr>
        <w:t>. Oral presentation given at ARCE 2022, May 6.</w:t>
      </w:r>
    </w:p>
    <w:p w14:paraId="2BF5F913" w14:textId="69B71B22" w:rsidR="007D4916" w:rsidRPr="00AE22B9" w:rsidRDefault="006252F2" w:rsidP="00C37A8C">
      <w:pPr>
        <w:pStyle w:val="LingAegBibliography"/>
        <w:rPr>
          <w:lang w:val="en-GB"/>
        </w:rPr>
      </w:pPr>
      <w:r w:rsidRPr="00AE22B9">
        <w:rPr>
          <w:lang w:val="en-GB"/>
        </w:rPr>
        <w:t xml:space="preserve">Chantrain, G., and C. Di </w:t>
      </w:r>
      <w:proofErr w:type="spellStart"/>
      <w:r w:rsidRPr="00AE22B9">
        <w:rPr>
          <w:lang w:val="en-GB"/>
        </w:rPr>
        <w:t>Biase</w:t>
      </w:r>
      <w:proofErr w:type="spellEnd"/>
      <w:r w:rsidRPr="00AE22B9">
        <w:rPr>
          <w:lang w:val="en-GB"/>
        </w:rPr>
        <w:t>-Dyson. 2017. “Making a Case for Multidimensionality in Ramesside Figurative Language”</w:t>
      </w:r>
      <w:r w:rsidR="00AE22B9" w:rsidRPr="00AE22B9">
        <w:rPr>
          <w:lang w:val="en-GB"/>
        </w:rPr>
        <w:t xml:space="preserve"> </w:t>
      </w:r>
      <w:r w:rsidRPr="00AE22B9">
        <w:rPr>
          <w:lang w:val="en-GB"/>
        </w:rPr>
        <w:t>in</w:t>
      </w:r>
    </w:p>
    <w:p w14:paraId="6DF8E55F" w14:textId="05C1FB47" w:rsidR="007D4916" w:rsidRPr="00AE22B9" w:rsidRDefault="006252F2" w:rsidP="00C37A8C">
      <w:pPr>
        <w:pStyle w:val="LingAegBibliography"/>
        <w:rPr>
          <w:i/>
          <w:iCs/>
          <w:lang w:val="en-GB"/>
        </w:rPr>
      </w:pPr>
      <w:proofErr w:type="spellStart"/>
      <w:r w:rsidRPr="00AE22B9">
        <w:rPr>
          <w:lang w:val="en-GB"/>
        </w:rPr>
        <w:t>D.</w:t>
      </w:r>
      <w:proofErr w:type="gramStart"/>
      <w:r w:rsidRPr="00AE22B9">
        <w:rPr>
          <w:lang w:val="en-GB"/>
        </w:rPr>
        <w:t>A.Werning</w:t>
      </w:r>
      <w:proofErr w:type="spellEnd"/>
      <w:proofErr w:type="gramEnd"/>
      <w:r w:rsidR="00AE22B9" w:rsidRPr="00AE22B9">
        <w:rPr>
          <w:lang w:val="en-GB"/>
        </w:rPr>
        <w:t xml:space="preserve"> (</w:t>
      </w:r>
      <w:r w:rsidRPr="00AE22B9">
        <w:rPr>
          <w:lang w:val="en-GB"/>
        </w:rPr>
        <w:t>ed.</w:t>
      </w:r>
      <w:r w:rsidR="00AE22B9" w:rsidRPr="00AE22B9">
        <w:rPr>
          <w:lang w:val="en-GB"/>
        </w:rPr>
        <w:t>)</w:t>
      </w:r>
      <w:r w:rsidRPr="00AE22B9">
        <w:rPr>
          <w:lang w:val="en-GB"/>
        </w:rPr>
        <w:t>,</w:t>
      </w:r>
      <w:r w:rsidRPr="00AE22B9">
        <w:rPr>
          <w:i/>
          <w:iCs/>
          <w:lang w:val="en-GB"/>
        </w:rPr>
        <w:t>Proceedings of the Fifth International Conference on Egyptian-Coptic Linguistics (Crossroads V) Berlin,</w:t>
      </w:r>
    </w:p>
    <w:p w14:paraId="3FE61346" w14:textId="00844DCC" w:rsidR="006252F2" w:rsidRPr="00AE22B9" w:rsidRDefault="006252F2" w:rsidP="00C37A8C">
      <w:pPr>
        <w:pStyle w:val="LingAegBibliography"/>
        <w:rPr>
          <w:lang w:val="en-GB"/>
        </w:rPr>
      </w:pPr>
      <w:r w:rsidRPr="00AE22B9">
        <w:rPr>
          <w:i/>
          <w:iCs/>
          <w:lang w:val="en-GB"/>
        </w:rPr>
        <w:t xml:space="preserve">February 17–20, 2016. </w:t>
      </w:r>
      <w:proofErr w:type="spellStart"/>
      <w:r w:rsidRPr="00AE22B9">
        <w:rPr>
          <w:lang w:val="en-GB"/>
        </w:rPr>
        <w:t>LingAeg</w:t>
      </w:r>
      <w:proofErr w:type="spellEnd"/>
      <w:r w:rsidRPr="00AE22B9">
        <w:rPr>
          <w:lang w:val="en-GB"/>
        </w:rPr>
        <w:t xml:space="preserve"> 25. </w:t>
      </w:r>
      <w:proofErr w:type="spellStart"/>
      <w:proofErr w:type="gramStart"/>
      <w:r w:rsidRPr="00AE22B9">
        <w:rPr>
          <w:lang w:val="en-GB"/>
        </w:rPr>
        <w:t>Hamburg:Widmaier</w:t>
      </w:r>
      <w:proofErr w:type="spellEnd"/>
      <w:proofErr w:type="gramEnd"/>
      <w:r w:rsidRPr="00AE22B9">
        <w:rPr>
          <w:lang w:val="en-GB"/>
        </w:rPr>
        <w:t xml:space="preserve">, 41–66. </w:t>
      </w:r>
    </w:p>
    <w:p w14:paraId="6EA94E51" w14:textId="45531CF5" w:rsidR="007D4916" w:rsidRPr="00AE22B9" w:rsidRDefault="007D4916" w:rsidP="00C37A8C">
      <w:pPr>
        <w:pStyle w:val="LingAegBibliography"/>
        <w:rPr>
          <w:lang w:val="en-GB"/>
        </w:rPr>
      </w:pPr>
      <w:r w:rsidRPr="00AE22B9">
        <w:rPr>
          <w:lang w:val="en-GB"/>
        </w:rPr>
        <w:t xml:space="preserve">Di </w:t>
      </w:r>
      <w:proofErr w:type="spellStart"/>
      <w:r w:rsidRPr="00AE22B9">
        <w:rPr>
          <w:lang w:val="en-GB"/>
        </w:rPr>
        <w:t>Biase</w:t>
      </w:r>
      <w:proofErr w:type="spellEnd"/>
      <w:r w:rsidRPr="00AE22B9">
        <w:rPr>
          <w:lang w:val="en-GB"/>
        </w:rPr>
        <w:t xml:space="preserve">-Dyson, C. 2019. Narratives by Ancient Egyptians and of Ancient Egypt: </w:t>
      </w:r>
      <w:proofErr w:type="gramStart"/>
      <w:r w:rsidRPr="00AE22B9">
        <w:rPr>
          <w:lang w:val="en-GB"/>
        </w:rPr>
        <w:t>a</w:t>
      </w:r>
      <w:proofErr w:type="gramEnd"/>
      <w:r w:rsidRPr="00AE22B9">
        <w:rPr>
          <w:lang w:val="en-GB"/>
        </w:rPr>
        <w:t xml:space="preserve"> State of the Art. In: Serova, D., Burkhard B. </w:t>
      </w:r>
      <w:proofErr w:type="spellStart"/>
      <w:r w:rsidRPr="00AE22B9">
        <w:rPr>
          <w:lang w:val="en-GB"/>
        </w:rPr>
        <w:t>Götz</w:t>
      </w:r>
      <w:proofErr w:type="spellEnd"/>
      <w:r w:rsidRPr="00AE22B9">
        <w:rPr>
          <w:lang w:val="en-GB"/>
        </w:rPr>
        <w:t xml:space="preserve">, M. &amp; </w:t>
      </w:r>
      <w:proofErr w:type="spellStart"/>
      <w:r w:rsidRPr="00AE22B9">
        <w:rPr>
          <w:lang w:val="en-GB"/>
        </w:rPr>
        <w:t>Verbovsek</w:t>
      </w:r>
      <w:proofErr w:type="spellEnd"/>
      <w:r w:rsidRPr="00AE22B9">
        <w:rPr>
          <w:lang w:val="en-GB"/>
        </w:rPr>
        <w:t xml:space="preserve">, A. (eds.), Narrative: </w:t>
      </w:r>
      <w:r w:rsidRPr="005051C1">
        <w:rPr>
          <w:lang w:val="de-DE"/>
        </w:rPr>
        <w:t>G</w:t>
      </w:r>
      <w:r w:rsidR="005051C1" w:rsidRPr="005051C1">
        <w:rPr>
          <w:lang w:val="de-DE"/>
        </w:rPr>
        <w:t>e</w:t>
      </w:r>
      <w:r w:rsidRPr="005051C1">
        <w:rPr>
          <w:lang w:val="de-DE"/>
        </w:rPr>
        <w:t>schichte, Mythos, Repräsentation</w:t>
      </w:r>
      <w:r w:rsidRPr="00AE22B9">
        <w:rPr>
          <w:lang w:val="en-GB"/>
        </w:rPr>
        <w:t>, Baja 8, 39 – 63.</w:t>
      </w:r>
    </w:p>
    <w:p w14:paraId="5BD1D563" w14:textId="1236625B" w:rsidR="006252F2" w:rsidRPr="00AE22B9" w:rsidRDefault="006252F2" w:rsidP="00C37A8C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AE22B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Garcia &amp; Morales, </w:t>
      </w:r>
      <w:r w:rsidR="00386AA1" w:rsidRPr="00AE22B9">
        <w:rPr>
          <w:rFonts w:ascii="Times New Roman" w:hAnsi="Times New Roman" w:cs="Times New Roman"/>
          <w:sz w:val="18"/>
          <w:szCs w:val="18"/>
          <w:lang w:val="en-GB"/>
        </w:rPr>
        <w:t xml:space="preserve">Elements of (Dis)Comparison: </w:t>
      </w:r>
      <w:r w:rsidR="00AE22B9">
        <w:rPr>
          <w:rFonts w:ascii="Times New Roman" w:hAnsi="Times New Roman" w:cs="Times New Roman"/>
          <w:sz w:val="18"/>
          <w:szCs w:val="18"/>
          <w:lang w:val="en-GB"/>
        </w:rPr>
        <w:t>“</w:t>
      </w:r>
      <w:r w:rsidR="00386AA1" w:rsidRPr="00AE22B9">
        <w:rPr>
          <w:rFonts w:ascii="Times New Roman" w:hAnsi="Times New Roman" w:cs="Times New Roman"/>
          <w:sz w:val="18"/>
          <w:szCs w:val="18"/>
          <w:lang w:val="en-GB"/>
        </w:rPr>
        <w:t xml:space="preserve">How to Equal </w:t>
      </w:r>
      <w:proofErr w:type="spellStart"/>
      <w:r w:rsidR="00386AA1" w:rsidRPr="00AE22B9">
        <w:rPr>
          <w:rFonts w:ascii="Times New Roman" w:hAnsi="Times New Roman" w:cs="Times New Roman"/>
          <w:sz w:val="18"/>
          <w:szCs w:val="18"/>
          <w:lang w:val="en-GB"/>
        </w:rPr>
        <w:t>Unequals</w:t>
      </w:r>
      <w:proofErr w:type="spellEnd"/>
      <w:r w:rsidR="00386AA1" w:rsidRPr="00AE22B9">
        <w:rPr>
          <w:rFonts w:ascii="Times New Roman" w:hAnsi="Times New Roman" w:cs="Times New Roman"/>
          <w:sz w:val="18"/>
          <w:szCs w:val="18"/>
          <w:lang w:val="en-GB"/>
        </w:rPr>
        <w:t xml:space="preserve"> in Earlier Egyptian Mortuary Texts</w:t>
      </w:r>
      <w:r w:rsidR="00AE22B9">
        <w:rPr>
          <w:rFonts w:ascii="Times New Roman" w:hAnsi="Times New Roman" w:cs="Times New Roman"/>
          <w:sz w:val="18"/>
          <w:szCs w:val="18"/>
          <w:lang w:val="en-GB"/>
        </w:rPr>
        <w:t>”</w:t>
      </w:r>
      <w:r w:rsidR="00386AA1" w:rsidRPr="00AE22B9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r w:rsidRPr="00AE22B9">
        <w:rPr>
          <w:rFonts w:ascii="Times New Roman" w:hAnsi="Times New Roman" w:cs="Times New Roman"/>
          <w:sz w:val="18"/>
          <w:szCs w:val="18"/>
          <w:lang w:val="en-GB"/>
        </w:rPr>
        <w:t xml:space="preserve">oral presentation at </w:t>
      </w:r>
      <w:r w:rsidRPr="00AE22B9">
        <w:rPr>
          <w:rFonts w:ascii="Times New Roman" w:eastAsia="Times New Roman" w:hAnsi="Times New Roman" w:cs="Times New Roman"/>
          <w:sz w:val="18"/>
          <w:szCs w:val="18"/>
          <w:lang w:val="en-GB"/>
        </w:rPr>
        <w:t>ASOR 2021, Dec 10</w:t>
      </w:r>
    </w:p>
    <w:p w14:paraId="69E2879C" w14:textId="6F542422" w:rsidR="006252F2" w:rsidRPr="00AE22B9" w:rsidRDefault="006252F2" w:rsidP="00C37A8C">
      <w:pPr>
        <w:pStyle w:val="LingAegBibliography"/>
        <w:rPr>
          <w:lang w:val="en-GB"/>
        </w:rPr>
      </w:pPr>
      <w:proofErr w:type="spellStart"/>
      <w:r w:rsidRPr="00AE22B9">
        <w:rPr>
          <w:lang w:val="en-GB"/>
        </w:rPr>
        <w:t>Kilani</w:t>
      </w:r>
      <w:proofErr w:type="spellEnd"/>
      <w:r w:rsidR="008D616A" w:rsidRPr="00AE22B9">
        <w:rPr>
          <w:lang w:val="en-GB"/>
        </w:rPr>
        <w:t>, M.</w:t>
      </w:r>
      <w:r w:rsidRPr="00AE22B9">
        <w:rPr>
          <w:lang w:val="en-GB"/>
        </w:rPr>
        <w:t xml:space="preserve"> 2016</w:t>
      </w:r>
      <w:r w:rsidR="008D616A" w:rsidRPr="00AE22B9">
        <w:rPr>
          <w:lang w:val="en-GB"/>
        </w:rPr>
        <w:t>.</w:t>
      </w:r>
      <w:r w:rsidR="00012F8C">
        <w:rPr>
          <w:lang w:val="en-GB"/>
        </w:rPr>
        <w:t xml:space="preserve"> </w:t>
      </w:r>
      <w:r w:rsidRPr="00AE22B9">
        <w:rPr>
          <w:lang w:val="en-GB"/>
        </w:rPr>
        <w:t xml:space="preserve">“A new tree name in Egyptian”, </w:t>
      </w:r>
      <w:r w:rsidRPr="00AE22B9">
        <w:rPr>
          <w:i/>
          <w:iCs/>
          <w:lang w:val="en-GB"/>
        </w:rPr>
        <w:t>JNES</w:t>
      </w:r>
      <w:r w:rsidRPr="00AE22B9">
        <w:rPr>
          <w:lang w:val="en-GB"/>
        </w:rPr>
        <w:t xml:space="preserve"> 75, </w:t>
      </w:r>
      <w:r w:rsidR="00012F8C">
        <w:rPr>
          <w:lang w:val="en-GB"/>
        </w:rPr>
        <w:t>43 –52.</w:t>
      </w:r>
    </w:p>
    <w:p w14:paraId="51E64A15" w14:textId="32BD29A9" w:rsidR="006252F2" w:rsidRPr="00AE22B9" w:rsidRDefault="006252F2" w:rsidP="00C37A8C">
      <w:pPr>
        <w:pStyle w:val="LingAegBibliography"/>
        <w:rPr>
          <w:lang w:val="en-GB"/>
        </w:rPr>
      </w:pPr>
      <w:proofErr w:type="spellStart"/>
      <w:r w:rsidRPr="00AE22B9">
        <w:rPr>
          <w:lang w:val="en-GB"/>
        </w:rPr>
        <w:t>Spens</w:t>
      </w:r>
      <w:proofErr w:type="spellEnd"/>
      <w:r w:rsidR="008D616A" w:rsidRPr="00AE22B9">
        <w:rPr>
          <w:lang w:val="en-GB"/>
        </w:rPr>
        <w:t xml:space="preserve"> de, </w:t>
      </w:r>
      <w:r w:rsidR="00012F8C">
        <w:rPr>
          <w:lang w:val="en-GB"/>
        </w:rPr>
        <w:t>R</w:t>
      </w:r>
      <w:r w:rsidR="008D616A" w:rsidRPr="00AE22B9">
        <w:rPr>
          <w:lang w:val="en-GB"/>
        </w:rPr>
        <w:t xml:space="preserve">. </w:t>
      </w:r>
      <w:r w:rsidRPr="00AE22B9">
        <w:rPr>
          <w:lang w:val="en-GB"/>
        </w:rPr>
        <w:t>1998</w:t>
      </w:r>
      <w:r w:rsidR="008D616A" w:rsidRPr="00AE22B9">
        <w:rPr>
          <w:lang w:val="en-GB"/>
        </w:rPr>
        <w:t>.</w:t>
      </w:r>
      <w:r w:rsidRPr="00AE22B9">
        <w:rPr>
          <w:lang w:val="en-GB"/>
        </w:rPr>
        <w:t xml:space="preserve"> “Droit international et commerce au début de la XXI </w:t>
      </w:r>
      <w:proofErr w:type="spellStart"/>
      <w:r w:rsidRPr="00AE22B9">
        <w:rPr>
          <w:lang w:val="en-GB"/>
        </w:rPr>
        <w:t>dynastie</w:t>
      </w:r>
      <w:proofErr w:type="spellEnd"/>
      <w:r w:rsidR="00012F8C">
        <w:rPr>
          <w:lang w:val="en-GB"/>
        </w:rPr>
        <w:t xml:space="preserve">. Analyse </w:t>
      </w:r>
      <w:proofErr w:type="spellStart"/>
      <w:r w:rsidR="00012F8C">
        <w:rPr>
          <w:lang w:val="en-GB"/>
        </w:rPr>
        <w:t>juridique</w:t>
      </w:r>
      <w:proofErr w:type="spellEnd"/>
      <w:r w:rsidR="00012F8C">
        <w:rPr>
          <w:lang w:val="en-GB"/>
        </w:rPr>
        <w:t xml:space="preserve"> du rapport </w:t>
      </w:r>
      <w:proofErr w:type="spellStart"/>
      <w:r w:rsidR="00012F8C">
        <w:rPr>
          <w:lang w:val="en-GB"/>
        </w:rPr>
        <w:t>d’Ounamon</w:t>
      </w:r>
      <w:proofErr w:type="spellEnd"/>
      <w:r w:rsidRPr="00AE22B9">
        <w:rPr>
          <w:lang w:val="en-GB"/>
        </w:rPr>
        <w:t xml:space="preserve">”, </w:t>
      </w:r>
      <w:proofErr w:type="spellStart"/>
      <w:r w:rsidRPr="00AE22B9">
        <w:rPr>
          <w:i/>
          <w:iCs/>
          <w:lang w:val="en-GB"/>
        </w:rPr>
        <w:t>BdE</w:t>
      </w:r>
      <w:proofErr w:type="spellEnd"/>
      <w:r w:rsidRPr="00AE22B9">
        <w:rPr>
          <w:lang w:val="en-GB"/>
        </w:rPr>
        <w:t xml:space="preserve"> 121</w:t>
      </w:r>
      <w:r w:rsidR="00012F8C">
        <w:rPr>
          <w:lang w:val="en-GB"/>
        </w:rPr>
        <w:t>, 10 –126.</w:t>
      </w:r>
    </w:p>
    <w:p w14:paraId="43B869AE" w14:textId="55E3B7E0" w:rsidR="006252F2" w:rsidRPr="00AE22B9" w:rsidRDefault="006252F2" w:rsidP="00C37A8C">
      <w:pPr>
        <w:pStyle w:val="LingAegBibliography"/>
        <w:rPr>
          <w:lang w:val="en-GB"/>
        </w:rPr>
      </w:pPr>
      <w:proofErr w:type="spellStart"/>
      <w:r w:rsidRPr="00AE22B9">
        <w:rPr>
          <w:lang w:val="en-GB"/>
        </w:rPr>
        <w:t>Uljas</w:t>
      </w:r>
      <w:proofErr w:type="spellEnd"/>
      <w:r w:rsidRPr="00AE22B9">
        <w:rPr>
          <w:lang w:val="en-GB"/>
        </w:rPr>
        <w:t xml:space="preserve">, S. 2013. </w:t>
      </w:r>
      <w:r w:rsidR="001E47BA">
        <w:rPr>
          <w:lang w:val="en-GB"/>
        </w:rPr>
        <w:t>“</w:t>
      </w:r>
      <w:r w:rsidRPr="00AE22B9">
        <w:rPr>
          <w:lang w:val="en-GB"/>
        </w:rPr>
        <w:t>Linguistic Consciousness</w:t>
      </w:r>
      <w:r w:rsidR="001E47BA">
        <w:rPr>
          <w:lang w:val="en-GB"/>
        </w:rPr>
        <w:t>”</w:t>
      </w:r>
      <w:r w:rsidRPr="00AE22B9">
        <w:rPr>
          <w:lang w:val="en-GB"/>
        </w:rPr>
        <w:t xml:space="preserve">, in: </w:t>
      </w:r>
      <w:r w:rsidRPr="00AE22B9">
        <w:rPr>
          <w:i/>
          <w:iCs/>
          <w:lang w:val="en-GB"/>
        </w:rPr>
        <w:t xml:space="preserve">UCLA </w:t>
      </w:r>
      <w:proofErr w:type="spellStart"/>
      <w:r w:rsidRPr="00AE22B9">
        <w:rPr>
          <w:i/>
          <w:iCs/>
          <w:lang w:val="en-GB"/>
        </w:rPr>
        <w:t>Encyclopedia</w:t>
      </w:r>
      <w:proofErr w:type="spellEnd"/>
      <w:r w:rsidRPr="00AE22B9">
        <w:rPr>
          <w:i/>
          <w:iCs/>
          <w:lang w:val="en-GB"/>
        </w:rPr>
        <w:t xml:space="preserve"> of Egyptology, Department of Near Eastern Languages and Cultures</w:t>
      </w:r>
      <w:r w:rsidRPr="00AE22B9">
        <w:rPr>
          <w:lang w:val="en-GB"/>
        </w:rPr>
        <w:t>, UC Los Angeles.</w:t>
      </w:r>
    </w:p>
    <w:p w14:paraId="2D4D4D70" w14:textId="303928A5" w:rsidR="008D616A" w:rsidRPr="00AE22B9" w:rsidRDefault="008D616A" w:rsidP="00C37A8C">
      <w:pPr>
        <w:pStyle w:val="LingAegBibliography"/>
        <w:rPr>
          <w:lang w:val="en-GB" w:eastAsia="zh-CN"/>
        </w:rPr>
      </w:pPr>
      <w:proofErr w:type="spellStart"/>
      <w:r w:rsidRPr="00AE22B9">
        <w:rPr>
          <w:lang w:val="en-GB"/>
        </w:rPr>
        <w:t>Winand</w:t>
      </w:r>
      <w:proofErr w:type="spellEnd"/>
      <w:r w:rsidRPr="00AE22B9">
        <w:rPr>
          <w:lang w:val="en-GB"/>
        </w:rPr>
        <w:t xml:space="preserve">, </w:t>
      </w:r>
      <w:r w:rsidR="00D70C6E" w:rsidRPr="00AE22B9">
        <w:rPr>
          <w:lang w:val="en-GB"/>
        </w:rPr>
        <w:t>J</w:t>
      </w:r>
      <w:r w:rsidRPr="00AE22B9">
        <w:rPr>
          <w:lang w:val="en-GB"/>
        </w:rPr>
        <w:t>. 2004. “</w:t>
      </w:r>
      <w:proofErr w:type="spellStart"/>
      <w:r w:rsidRPr="00AE22B9">
        <w:rPr>
          <w:lang w:val="en-GB"/>
        </w:rPr>
        <w:t>L’ironie</w:t>
      </w:r>
      <w:proofErr w:type="spellEnd"/>
      <w:r w:rsidRPr="00AE22B9">
        <w:rPr>
          <w:lang w:val="en-GB"/>
        </w:rPr>
        <w:t xml:space="preserve"> dans </w:t>
      </w:r>
      <w:proofErr w:type="spellStart"/>
      <w:r w:rsidRPr="00AE22B9">
        <w:rPr>
          <w:lang w:val="en-GB"/>
        </w:rPr>
        <w:t>Ounamon</w:t>
      </w:r>
      <w:proofErr w:type="spellEnd"/>
      <w:r w:rsidRPr="00AE22B9">
        <w:rPr>
          <w:lang w:val="en-GB"/>
        </w:rPr>
        <w:t xml:space="preserve">. Les </w:t>
      </w:r>
      <w:proofErr w:type="spellStart"/>
      <w:r w:rsidRPr="00AE22B9">
        <w:rPr>
          <w:lang w:val="en-GB"/>
        </w:rPr>
        <w:t>emplois</w:t>
      </w:r>
      <w:proofErr w:type="spellEnd"/>
      <w:r w:rsidRPr="00AE22B9">
        <w:rPr>
          <w:lang w:val="en-GB"/>
        </w:rPr>
        <w:t xml:space="preserve"> de </w:t>
      </w:r>
      <w:proofErr w:type="spellStart"/>
      <w:r w:rsidRPr="00AE22B9">
        <w:rPr>
          <w:lang w:val="en-GB"/>
        </w:rPr>
        <w:t>mk</w:t>
      </w:r>
      <w:proofErr w:type="spellEnd"/>
      <w:r w:rsidRPr="00AE22B9">
        <w:rPr>
          <w:lang w:val="en-GB"/>
        </w:rPr>
        <w:t xml:space="preserve"> et de </w:t>
      </w:r>
      <w:proofErr w:type="spellStart"/>
      <w:r w:rsidRPr="00AE22B9">
        <w:rPr>
          <w:lang w:val="en-GB"/>
        </w:rPr>
        <w:t>ptr</w:t>
      </w:r>
      <w:proofErr w:type="spellEnd"/>
      <w:r w:rsidRPr="00AE22B9">
        <w:rPr>
          <w:lang w:val="en-GB"/>
        </w:rPr>
        <w:t xml:space="preserve">”, </w:t>
      </w:r>
      <w:r w:rsidRPr="00AE22B9">
        <w:rPr>
          <w:i/>
          <w:iCs/>
          <w:smallCaps/>
          <w:lang w:val="en-GB"/>
        </w:rPr>
        <w:t>GM</w:t>
      </w:r>
      <w:r w:rsidRPr="00AE22B9">
        <w:rPr>
          <w:lang w:val="en-GB"/>
        </w:rPr>
        <w:t xml:space="preserve"> 200, 105</w:t>
      </w:r>
      <w:r w:rsidR="00012F8C">
        <w:rPr>
          <w:lang w:val="en-GB"/>
        </w:rPr>
        <w:t>–</w:t>
      </w:r>
      <w:r w:rsidRPr="00AE22B9">
        <w:rPr>
          <w:lang w:val="en-GB"/>
        </w:rPr>
        <w:t>110.</w:t>
      </w:r>
      <w:r w:rsidR="00AA1E2A" w:rsidRPr="00AE22B9">
        <w:rPr>
          <w:lang w:val="en-GB"/>
        </w:rPr>
        <w:t xml:space="preserve"> </w:t>
      </w:r>
    </w:p>
    <w:p w14:paraId="6224CDCF" w14:textId="77777777" w:rsidR="00B950DA" w:rsidRPr="007D4916" w:rsidRDefault="00B950DA" w:rsidP="00C37A8C">
      <w:pPr>
        <w:jc w:val="both"/>
        <w:rPr>
          <w:rFonts w:ascii="Times New Roman" w:hAnsi="Times New Roman" w:cs="Times New Roman"/>
          <w:lang w:val="en-GB"/>
        </w:rPr>
      </w:pPr>
    </w:p>
    <w:p w14:paraId="1A9BA826" w14:textId="43BD95A5" w:rsidR="00F01B9E" w:rsidRPr="007D4916" w:rsidRDefault="00F01B9E" w:rsidP="00C37A8C">
      <w:pPr>
        <w:jc w:val="both"/>
        <w:rPr>
          <w:rFonts w:ascii="Times New Roman" w:hAnsi="Times New Roman" w:cs="Times New Roman"/>
          <w:lang w:val="en-GB"/>
        </w:rPr>
      </w:pPr>
    </w:p>
    <w:sectPr w:rsidR="00F01B9E" w:rsidRPr="007D4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9E"/>
    <w:rsid w:val="00012F8C"/>
    <w:rsid w:val="00080029"/>
    <w:rsid w:val="00117138"/>
    <w:rsid w:val="001E47BA"/>
    <w:rsid w:val="00297A05"/>
    <w:rsid w:val="002B3F5B"/>
    <w:rsid w:val="002E2F80"/>
    <w:rsid w:val="0038504B"/>
    <w:rsid w:val="00386AA1"/>
    <w:rsid w:val="003B330E"/>
    <w:rsid w:val="004078A7"/>
    <w:rsid w:val="00461F4F"/>
    <w:rsid w:val="004766DA"/>
    <w:rsid w:val="004A4A72"/>
    <w:rsid w:val="004C396E"/>
    <w:rsid w:val="004C7B98"/>
    <w:rsid w:val="005051C1"/>
    <w:rsid w:val="00535B7B"/>
    <w:rsid w:val="0054266D"/>
    <w:rsid w:val="005D5E82"/>
    <w:rsid w:val="006252F2"/>
    <w:rsid w:val="00625D1B"/>
    <w:rsid w:val="006634F3"/>
    <w:rsid w:val="006773FE"/>
    <w:rsid w:val="00691336"/>
    <w:rsid w:val="0069237A"/>
    <w:rsid w:val="007132B4"/>
    <w:rsid w:val="00723DBC"/>
    <w:rsid w:val="007465DB"/>
    <w:rsid w:val="007A08E5"/>
    <w:rsid w:val="007D4916"/>
    <w:rsid w:val="008D616A"/>
    <w:rsid w:val="00984156"/>
    <w:rsid w:val="00984CC1"/>
    <w:rsid w:val="00993CEA"/>
    <w:rsid w:val="00AA1E2A"/>
    <w:rsid w:val="00AE22B9"/>
    <w:rsid w:val="00B950DA"/>
    <w:rsid w:val="00BA59ED"/>
    <w:rsid w:val="00BA6E5F"/>
    <w:rsid w:val="00C37A8C"/>
    <w:rsid w:val="00C6414F"/>
    <w:rsid w:val="00D70C6E"/>
    <w:rsid w:val="00D70D5D"/>
    <w:rsid w:val="00DB07A8"/>
    <w:rsid w:val="00DF25F0"/>
    <w:rsid w:val="00F01B9E"/>
    <w:rsid w:val="00F3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B09BEC"/>
  <w15:chartTrackingRefBased/>
  <w15:docId w15:val="{74F1D2AA-F510-0A4A-B194-61DDFC91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2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gAegBibliography">
    <w:name w:val="LingAeg_Bibliography"/>
    <w:basedOn w:val="Normal"/>
    <w:rsid w:val="006252F2"/>
    <w:pPr>
      <w:spacing w:line="220" w:lineRule="exact"/>
      <w:ind w:left="284" w:hanging="284"/>
      <w:jc w:val="both"/>
    </w:pPr>
    <w:rPr>
      <w:rFonts w:ascii="Times New Roman" w:eastAsia="Times New Roman" w:hAnsi="Times New Roman" w:cs="Times New Roman"/>
      <w:sz w:val="18"/>
      <w:lang w:val="en-US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252F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DefaultParagraphFont"/>
    <w:rsid w:val="006252F2"/>
  </w:style>
  <w:style w:type="paragraph" w:styleId="NormalWeb">
    <w:name w:val="Normal (Web)"/>
    <w:basedOn w:val="Normal"/>
    <w:uiPriority w:val="99"/>
    <w:semiHidden/>
    <w:unhideWhenUsed/>
    <w:rsid w:val="00386A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40</cp:revision>
  <dcterms:created xsi:type="dcterms:W3CDTF">2022-07-06T15:26:00Z</dcterms:created>
  <dcterms:modified xsi:type="dcterms:W3CDTF">2022-08-22T20:40:00Z</dcterms:modified>
</cp:coreProperties>
</file>