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2A0F3" w14:textId="77777777" w:rsidR="006B511B" w:rsidRDefault="006B511B" w:rsidP="006B511B">
      <w:pPr>
        <w:shd w:val="clear" w:color="auto" w:fill="FDFDFD"/>
        <w:spacing w:line="276" w:lineRule="auto"/>
        <w:jc w:val="center"/>
        <w:rPr>
          <w:rFonts w:ascii="Sylfaen" w:eastAsia="Times New Roman" w:hAnsi="Sylfaen" w:cs="Segoe UI"/>
          <w:sz w:val="24"/>
          <w:szCs w:val="24"/>
          <w:lang w:val="en"/>
        </w:rPr>
      </w:pPr>
      <w:r w:rsidRPr="00167FAF">
        <w:rPr>
          <w:rFonts w:ascii="Sylfaen" w:eastAsia="Times New Roman" w:hAnsi="Sylfaen" w:cs="Segoe UI"/>
          <w:b/>
          <w:bCs/>
          <w:sz w:val="24"/>
          <w:szCs w:val="24"/>
          <w:lang w:val="en"/>
        </w:rPr>
        <w:t xml:space="preserve">Microstructural features of generative and vegetative organs of </w:t>
      </w:r>
      <w:r w:rsidRPr="00167FAF">
        <w:rPr>
          <w:rFonts w:ascii="Sylfaen" w:eastAsia="Times New Roman" w:hAnsi="Sylfaen" w:cs="Segoe UI"/>
          <w:b/>
          <w:bCs/>
          <w:i/>
          <w:iCs/>
          <w:sz w:val="24"/>
          <w:szCs w:val="24"/>
          <w:lang w:val="en"/>
        </w:rPr>
        <w:t xml:space="preserve">Allium </w:t>
      </w:r>
      <w:proofErr w:type="spellStart"/>
      <w:r w:rsidRPr="00167FAF">
        <w:rPr>
          <w:rFonts w:ascii="Sylfaen" w:eastAsia="Times New Roman" w:hAnsi="Sylfaen" w:cs="Segoe UI"/>
          <w:b/>
          <w:bCs/>
          <w:i/>
          <w:iCs/>
          <w:sz w:val="24"/>
          <w:szCs w:val="24"/>
          <w:lang w:val="en"/>
        </w:rPr>
        <w:t>ponticum</w:t>
      </w:r>
      <w:proofErr w:type="spellEnd"/>
      <w:r w:rsidRPr="00167FAF">
        <w:rPr>
          <w:rFonts w:ascii="Sylfaen" w:eastAsia="Times New Roman" w:hAnsi="Sylfaen" w:cs="Segoe UI"/>
          <w:b/>
          <w:bCs/>
          <w:sz w:val="24"/>
          <w:szCs w:val="24"/>
          <w:lang w:val="en"/>
        </w:rPr>
        <w:t xml:space="preserve"> </w:t>
      </w:r>
      <w:proofErr w:type="spellStart"/>
      <w:r>
        <w:rPr>
          <w:rFonts w:ascii="Sylfaen" w:eastAsia="Times New Roman" w:hAnsi="Sylfaen" w:cs="Segoe UI"/>
          <w:b/>
          <w:bCs/>
          <w:sz w:val="24"/>
          <w:szCs w:val="24"/>
        </w:rPr>
        <w:t>growing</w:t>
      </w:r>
      <w:proofErr w:type="spellEnd"/>
      <w:r>
        <w:rPr>
          <w:rFonts w:ascii="Sylfaen" w:eastAsia="Times New Roman" w:hAnsi="Sylfaen" w:cs="Segoe UI"/>
          <w:b/>
          <w:bCs/>
          <w:sz w:val="24"/>
          <w:szCs w:val="24"/>
          <w:lang w:val="en"/>
        </w:rPr>
        <w:t xml:space="preserve"> in Georgia</w:t>
      </w:r>
      <w:r w:rsidRPr="00D40D41">
        <w:rPr>
          <w:rFonts w:ascii="Sylfaen" w:eastAsia="Times New Roman" w:hAnsi="Sylfaen" w:cs="Segoe UI"/>
          <w:sz w:val="24"/>
          <w:szCs w:val="24"/>
          <w:lang w:val="en"/>
        </w:rPr>
        <w:t xml:space="preserve"> </w:t>
      </w:r>
    </w:p>
    <w:p w14:paraId="6D655F78" w14:textId="77777777" w:rsidR="006B511B" w:rsidRDefault="006B511B" w:rsidP="006B511B">
      <w:pPr>
        <w:shd w:val="clear" w:color="auto" w:fill="FDFDFD"/>
        <w:spacing w:line="276" w:lineRule="auto"/>
        <w:jc w:val="center"/>
        <w:rPr>
          <w:rFonts w:ascii="Sylfaen" w:eastAsia="Times New Roman" w:hAnsi="Sylfaen" w:cs="Segoe UI"/>
          <w:sz w:val="24"/>
          <w:szCs w:val="24"/>
          <w:vertAlign w:val="superscript"/>
          <w:lang w:val="en"/>
        </w:rPr>
      </w:pPr>
      <w:r w:rsidRPr="00D40D41">
        <w:rPr>
          <w:rFonts w:ascii="Sylfaen" w:eastAsia="Times New Roman" w:hAnsi="Sylfaen" w:cs="Segoe UI"/>
          <w:sz w:val="24"/>
          <w:szCs w:val="24"/>
          <w:lang w:val="en"/>
        </w:rPr>
        <w:t>Giorgi Jgerenaia</w:t>
      </w:r>
      <w:r w:rsidRPr="00D40D41">
        <w:rPr>
          <w:rFonts w:ascii="Sylfaen" w:eastAsia="Times New Roman" w:hAnsi="Sylfaen" w:cs="Segoe UI"/>
          <w:sz w:val="24"/>
          <w:szCs w:val="24"/>
          <w:vertAlign w:val="superscript"/>
          <w:lang w:val="en"/>
        </w:rPr>
        <w:t>1</w:t>
      </w:r>
      <w:r w:rsidRPr="00D40D41">
        <w:rPr>
          <w:rFonts w:ascii="Sylfaen" w:eastAsia="Times New Roman" w:hAnsi="Sylfaen" w:cs="Segoe UI"/>
          <w:sz w:val="24"/>
          <w:szCs w:val="24"/>
          <w:lang w:val="en"/>
        </w:rPr>
        <w:t xml:space="preserve">; </w:t>
      </w:r>
      <w:proofErr w:type="spellStart"/>
      <w:r w:rsidRPr="00D40D41">
        <w:rPr>
          <w:rFonts w:ascii="Sylfaen" w:eastAsia="Times New Roman" w:hAnsi="Sylfaen" w:cs="Segoe UI"/>
          <w:sz w:val="24"/>
          <w:szCs w:val="24"/>
          <w:lang w:val="en"/>
        </w:rPr>
        <w:t>Ketevan</w:t>
      </w:r>
      <w:proofErr w:type="spellEnd"/>
      <w:r w:rsidRPr="00D40D41">
        <w:rPr>
          <w:rFonts w:ascii="Sylfaen" w:eastAsia="Times New Roman" w:hAnsi="Sylfaen" w:cs="Segoe UI"/>
          <w:sz w:val="24"/>
          <w:szCs w:val="24"/>
          <w:lang w:val="en"/>
        </w:rPr>
        <w:t xml:space="preserve"> Mchedlidze</w:t>
      </w:r>
      <w:r w:rsidRPr="00D40D41">
        <w:rPr>
          <w:rFonts w:ascii="Sylfaen" w:eastAsia="Times New Roman" w:hAnsi="Sylfaen" w:cs="Segoe UI"/>
          <w:sz w:val="24"/>
          <w:szCs w:val="24"/>
          <w:vertAlign w:val="superscript"/>
          <w:lang w:val="en"/>
        </w:rPr>
        <w:t>2</w:t>
      </w:r>
      <w:r w:rsidRPr="00D40D41">
        <w:rPr>
          <w:rFonts w:ascii="Sylfaen" w:eastAsia="Times New Roman" w:hAnsi="Sylfaen" w:cs="Segoe UI"/>
          <w:sz w:val="24"/>
          <w:szCs w:val="24"/>
          <w:lang w:val="en"/>
        </w:rPr>
        <w:t>; Michel Frederich</w:t>
      </w:r>
      <w:r w:rsidRPr="00D40D41">
        <w:rPr>
          <w:rFonts w:ascii="Sylfaen" w:eastAsia="Times New Roman" w:hAnsi="Sylfaen" w:cs="Segoe UI"/>
          <w:sz w:val="24"/>
          <w:szCs w:val="24"/>
          <w:vertAlign w:val="superscript"/>
          <w:lang w:val="en"/>
        </w:rPr>
        <w:t>3</w:t>
      </w:r>
      <w:r w:rsidRPr="00D40D41">
        <w:rPr>
          <w:rFonts w:ascii="Sylfaen" w:eastAsia="Times New Roman" w:hAnsi="Sylfaen" w:cs="Segoe UI"/>
          <w:sz w:val="24"/>
          <w:szCs w:val="24"/>
          <w:lang w:val="en"/>
        </w:rPr>
        <w:t xml:space="preserve">; </w:t>
      </w:r>
      <w:proofErr w:type="spellStart"/>
      <w:r w:rsidRPr="00D40D41">
        <w:rPr>
          <w:rFonts w:ascii="Sylfaen" w:eastAsia="Times New Roman" w:hAnsi="Sylfaen" w:cs="Segoe UI"/>
          <w:sz w:val="24"/>
          <w:szCs w:val="24"/>
          <w:lang w:val="en"/>
        </w:rPr>
        <w:t>Lasha</w:t>
      </w:r>
      <w:proofErr w:type="spellEnd"/>
      <w:r w:rsidRPr="00D40D41">
        <w:rPr>
          <w:rFonts w:ascii="Sylfaen" w:eastAsia="Times New Roman" w:hAnsi="Sylfaen" w:cs="Segoe UI"/>
          <w:sz w:val="24"/>
          <w:szCs w:val="24"/>
          <w:lang w:val="en"/>
        </w:rPr>
        <w:t xml:space="preserve"> Mskhiladze</w:t>
      </w:r>
      <w:r w:rsidRPr="00D40D41">
        <w:rPr>
          <w:rFonts w:ascii="Sylfaen" w:eastAsia="Times New Roman" w:hAnsi="Sylfaen" w:cs="Segoe UI"/>
          <w:sz w:val="24"/>
          <w:szCs w:val="24"/>
          <w:vertAlign w:val="superscript"/>
          <w:lang w:val="en"/>
        </w:rPr>
        <w:t>1</w:t>
      </w:r>
    </w:p>
    <w:p w14:paraId="650C6C96" w14:textId="77777777" w:rsidR="006B511B" w:rsidRPr="00D40D41" w:rsidRDefault="006B511B" w:rsidP="006B511B">
      <w:pPr>
        <w:shd w:val="clear" w:color="auto" w:fill="FDFDFD"/>
        <w:spacing w:line="276" w:lineRule="auto"/>
        <w:jc w:val="center"/>
        <w:rPr>
          <w:rFonts w:ascii="Sylfaen" w:eastAsia="Times New Roman" w:hAnsi="Sylfaen" w:cs="Segoe UI"/>
          <w:sz w:val="24"/>
          <w:szCs w:val="24"/>
          <w:vertAlign w:val="superscript"/>
          <w:lang w:val="en"/>
        </w:rPr>
      </w:pPr>
    </w:p>
    <w:p w14:paraId="28AEA936" w14:textId="77777777" w:rsidR="006B511B" w:rsidRPr="00D40D41" w:rsidRDefault="006B511B" w:rsidP="006B511B">
      <w:pPr>
        <w:shd w:val="clear" w:color="auto" w:fill="FDFDFD"/>
        <w:spacing w:line="276" w:lineRule="auto"/>
        <w:rPr>
          <w:rFonts w:ascii="Sylfaen" w:eastAsia="Times New Roman" w:hAnsi="Sylfaen" w:cs="Segoe UI"/>
          <w:sz w:val="24"/>
          <w:szCs w:val="24"/>
          <w:lang w:val="en"/>
        </w:rPr>
      </w:pPr>
      <w:r w:rsidRPr="00D40D41">
        <w:rPr>
          <w:rFonts w:ascii="Sylfaen" w:eastAsia="Times New Roman" w:hAnsi="Sylfaen" w:cs="Segoe UI"/>
          <w:sz w:val="24"/>
          <w:szCs w:val="24"/>
          <w:vertAlign w:val="superscript"/>
          <w:lang w:val="en"/>
        </w:rPr>
        <w:t>1</w:t>
      </w:r>
      <w:r w:rsidRPr="00D40D41">
        <w:rPr>
          <w:sz w:val="24"/>
          <w:szCs w:val="24"/>
        </w:rPr>
        <w:t xml:space="preserve"> </w:t>
      </w:r>
      <w:r w:rsidRPr="00D40D41">
        <w:rPr>
          <w:rFonts w:ascii="Sylfaen" w:eastAsia="Times New Roman" w:hAnsi="Sylfaen" w:cs="Segoe UI"/>
          <w:sz w:val="24"/>
          <w:szCs w:val="24"/>
          <w:lang w:val="en"/>
        </w:rPr>
        <w:t>Department of Pharmacognosy, Direction of Pharmacognosy and pharmaceutical Botany, Tbilisi State Medical University. Tbilisi, Georgia</w:t>
      </w:r>
    </w:p>
    <w:p w14:paraId="4F9E339D" w14:textId="77777777" w:rsidR="006B511B" w:rsidRPr="00D40D41" w:rsidRDefault="006B511B" w:rsidP="006B511B">
      <w:pPr>
        <w:shd w:val="clear" w:color="auto" w:fill="FDFDFD"/>
        <w:spacing w:line="276" w:lineRule="auto"/>
        <w:rPr>
          <w:rFonts w:ascii="Sylfaen" w:eastAsia="Times New Roman" w:hAnsi="Sylfaen" w:cs="Segoe UI"/>
          <w:sz w:val="24"/>
          <w:szCs w:val="24"/>
          <w:lang w:val="en"/>
        </w:rPr>
      </w:pPr>
      <w:r w:rsidRPr="00D40D41">
        <w:rPr>
          <w:rFonts w:ascii="Sylfaen" w:eastAsia="Times New Roman" w:hAnsi="Sylfaen" w:cs="Segoe UI"/>
          <w:sz w:val="24"/>
          <w:szCs w:val="24"/>
          <w:vertAlign w:val="superscript"/>
          <w:lang w:val="en"/>
        </w:rPr>
        <w:t>2</w:t>
      </w:r>
      <w:r w:rsidRPr="00D40D41">
        <w:rPr>
          <w:rFonts w:ascii="Sylfaen" w:eastAsia="Times New Roman" w:hAnsi="Sylfaen" w:cs="Segoe UI"/>
          <w:sz w:val="24"/>
          <w:szCs w:val="24"/>
          <w:lang w:val="en"/>
        </w:rPr>
        <w:t xml:space="preserve"> Direction of Pharmaco-botany, </w:t>
      </w:r>
      <w:proofErr w:type="spellStart"/>
      <w:r w:rsidRPr="00D40D41">
        <w:rPr>
          <w:rFonts w:ascii="Sylfaen" w:eastAsia="Times New Roman" w:hAnsi="Sylfaen" w:cs="Segoe UI"/>
          <w:sz w:val="24"/>
          <w:szCs w:val="24"/>
          <w:lang w:val="en"/>
        </w:rPr>
        <w:t>Iovel</w:t>
      </w:r>
      <w:proofErr w:type="spellEnd"/>
      <w:r w:rsidRPr="00D40D41">
        <w:rPr>
          <w:rFonts w:ascii="Sylfaen" w:eastAsia="Times New Roman" w:hAnsi="Sylfaen" w:cs="Segoe UI"/>
          <w:sz w:val="24"/>
          <w:szCs w:val="24"/>
          <w:lang w:val="en"/>
        </w:rPr>
        <w:t xml:space="preserve"> </w:t>
      </w:r>
      <w:proofErr w:type="spellStart"/>
      <w:r w:rsidRPr="00D40D41">
        <w:rPr>
          <w:rFonts w:ascii="Sylfaen" w:eastAsia="Times New Roman" w:hAnsi="Sylfaen" w:cs="Segoe UI"/>
          <w:sz w:val="24"/>
          <w:szCs w:val="24"/>
          <w:lang w:val="en"/>
        </w:rPr>
        <w:t>Kutateladze</w:t>
      </w:r>
      <w:proofErr w:type="spellEnd"/>
      <w:r w:rsidRPr="00D40D41">
        <w:rPr>
          <w:rFonts w:ascii="Sylfaen" w:eastAsia="Times New Roman" w:hAnsi="Sylfaen" w:cs="Segoe UI"/>
          <w:sz w:val="24"/>
          <w:szCs w:val="24"/>
          <w:lang w:val="en"/>
        </w:rPr>
        <w:t xml:space="preserve"> Institute of </w:t>
      </w:r>
      <w:proofErr w:type="spellStart"/>
      <w:r w:rsidRPr="00D40D41">
        <w:rPr>
          <w:rFonts w:ascii="Sylfaen" w:eastAsia="Times New Roman" w:hAnsi="Sylfaen" w:cs="Segoe UI"/>
          <w:sz w:val="24"/>
          <w:szCs w:val="24"/>
          <w:lang w:val="en"/>
        </w:rPr>
        <w:t>Pharmacochemistry</w:t>
      </w:r>
      <w:proofErr w:type="spellEnd"/>
      <w:r w:rsidRPr="00D40D41">
        <w:rPr>
          <w:rFonts w:ascii="Sylfaen" w:eastAsia="Times New Roman" w:hAnsi="Sylfaen" w:cs="Segoe UI"/>
          <w:sz w:val="24"/>
          <w:szCs w:val="24"/>
          <w:lang w:val="en"/>
        </w:rPr>
        <w:t>, Tbilisi State Medical University. Tbilisi, Georgia</w:t>
      </w:r>
    </w:p>
    <w:p w14:paraId="032EF451" w14:textId="77777777" w:rsidR="006B511B" w:rsidRPr="00D40D41" w:rsidRDefault="006B511B" w:rsidP="006B511B">
      <w:pPr>
        <w:shd w:val="clear" w:color="auto" w:fill="FDFDFD"/>
        <w:spacing w:line="276" w:lineRule="auto"/>
        <w:rPr>
          <w:rFonts w:ascii="Sylfaen" w:eastAsia="Times New Roman" w:hAnsi="Sylfaen" w:cs="Segoe UI"/>
          <w:sz w:val="24"/>
          <w:szCs w:val="24"/>
          <w:lang w:val="en"/>
        </w:rPr>
      </w:pPr>
      <w:r w:rsidRPr="00D40D41">
        <w:rPr>
          <w:rFonts w:ascii="Sylfaen" w:eastAsia="Times New Roman" w:hAnsi="Sylfaen" w:cs="Segoe UI"/>
          <w:sz w:val="24"/>
          <w:szCs w:val="24"/>
          <w:vertAlign w:val="superscript"/>
          <w:lang w:val="en"/>
        </w:rPr>
        <w:t>3</w:t>
      </w:r>
      <w:r w:rsidRPr="00D40D41">
        <w:rPr>
          <w:sz w:val="24"/>
          <w:szCs w:val="24"/>
        </w:rPr>
        <w:t xml:space="preserve"> </w:t>
      </w:r>
      <w:r w:rsidRPr="00D40D41">
        <w:rPr>
          <w:rFonts w:ascii="Sylfaen" w:eastAsia="Times New Roman" w:hAnsi="Sylfaen" w:cs="Segoe UI"/>
          <w:sz w:val="24"/>
          <w:szCs w:val="24"/>
          <w:lang w:val="en"/>
        </w:rPr>
        <w:t>Laboratory of Pharmacognosy, Department of Pharmacy, Centre Center for Interdisciplinary Research on Medicines-CIRM, University of Liège, Liège, Belgium</w:t>
      </w:r>
    </w:p>
    <w:p w14:paraId="3B5F7894" w14:textId="77777777" w:rsidR="006B511B" w:rsidRPr="00D40D41" w:rsidRDefault="006B511B" w:rsidP="006B511B">
      <w:pPr>
        <w:shd w:val="clear" w:color="auto" w:fill="FDFDFD"/>
        <w:spacing w:line="276" w:lineRule="auto"/>
        <w:rPr>
          <w:rFonts w:ascii="Sylfaen" w:eastAsia="Times New Roman" w:hAnsi="Sylfaen" w:cs="Segoe UI"/>
          <w:sz w:val="24"/>
          <w:szCs w:val="24"/>
          <w:lang w:val="en"/>
        </w:rPr>
      </w:pPr>
    </w:p>
    <w:p w14:paraId="58A1A59A" w14:textId="77777777" w:rsidR="006B511B" w:rsidRPr="00D40D41" w:rsidRDefault="006B511B" w:rsidP="006B511B">
      <w:pPr>
        <w:spacing w:line="276" w:lineRule="auto"/>
        <w:rPr>
          <w:rFonts w:ascii="Sylfaen" w:hAnsi="Sylfaen"/>
          <w:b/>
          <w:bCs/>
          <w:sz w:val="24"/>
          <w:szCs w:val="24"/>
          <w:lang w:val="en-US"/>
        </w:rPr>
      </w:pPr>
      <w:r w:rsidRPr="00D40D41">
        <w:rPr>
          <w:rFonts w:ascii="Sylfaen" w:hAnsi="Sylfaen"/>
          <w:b/>
          <w:bCs/>
          <w:sz w:val="24"/>
          <w:szCs w:val="24"/>
          <w:lang w:val="en-US"/>
        </w:rPr>
        <w:t>ABSTRACT</w:t>
      </w:r>
    </w:p>
    <w:p w14:paraId="4C5ADBA3" w14:textId="77777777" w:rsidR="006B511B" w:rsidRPr="005A10F0" w:rsidRDefault="006B511B" w:rsidP="006B511B">
      <w:pPr>
        <w:shd w:val="clear" w:color="auto" w:fill="FDFDFD"/>
        <w:spacing w:line="276" w:lineRule="auto"/>
        <w:jc w:val="both"/>
        <w:rPr>
          <w:rFonts w:ascii="Sylfaen" w:eastAsia="Times New Roman" w:hAnsi="Sylfaen" w:cs="Segoe UI"/>
          <w:sz w:val="24"/>
          <w:szCs w:val="24"/>
          <w:lang w:val="en"/>
        </w:rPr>
      </w:pPr>
      <w:r w:rsidRPr="005A10F0">
        <w:rPr>
          <w:rFonts w:ascii="Sylfaen" w:eastAsia="Times New Roman" w:hAnsi="Sylfaen" w:cs="Segoe UI"/>
          <w:sz w:val="24"/>
          <w:szCs w:val="24"/>
          <w:lang w:val="en"/>
        </w:rPr>
        <w:t xml:space="preserve">The aim of the study is to determine diagnostic characteristics based on the study of the macro- and microstructural characteristics of the generating and vegetative organs of </w:t>
      </w:r>
      <w:r w:rsidRPr="005866FC">
        <w:rPr>
          <w:rFonts w:ascii="Sylfaen" w:eastAsia="Times New Roman" w:hAnsi="Sylfaen" w:cs="Segoe UI"/>
          <w:i/>
          <w:iCs/>
          <w:sz w:val="24"/>
          <w:szCs w:val="24"/>
          <w:lang w:val="en"/>
        </w:rPr>
        <w:t xml:space="preserve">Allium </w:t>
      </w:r>
      <w:proofErr w:type="spellStart"/>
      <w:r w:rsidRPr="005866FC">
        <w:rPr>
          <w:rFonts w:ascii="Sylfaen" w:eastAsia="Times New Roman" w:hAnsi="Sylfaen" w:cs="Segoe UI"/>
          <w:i/>
          <w:iCs/>
          <w:sz w:val="24"/>
          <w:szCs w:val="24"/>
          <w:lang w:val="en"/>
        </w:rPr>
        <w:t>ponticum</w:t>
      </w:r>
      <w:proofErr w:type="spellEnd"/>
      <w:r w:rsidRPr="005A10F0">
        <w:rPr>
          <w:rFonts w:ascii="Sylfaen" w:eastAsia="Times New Roman" w:hAnsi="Sylfaen" w:cs="Segoe UI"/>
          <w:sz w:val="24"/>
          <w:szCs w:val="24"/>
          <w:lang w:val="en"/>
        </w:rPr>
        <w:t xml:space="preserve"> </w:t>
      </w:r>
      <w:proofErr w:type="spellStart"/>
      <w:r w:rsidRPr="005A10F0">
        <w:rPr>
          <w:rFonts w:ascii="Sylfaen" w:eastAsia="Times New Roman" w:hAnsi="Sylfaen" w:cs="Segoe UI"/>
          <w:sz w:val="24"/>
          <w:szCs w:val="24"/>
          <w:lang w:val="en"/>
        </w:rPr>
        <w:t>Micscz</w:t>
      </w:r>
      <w:proofErr w:type="spellEnd"/>
      <w:r w:rsidRPr="005A10F0">
        <w:rPr>
          <w:rFonts w:ascii="Sylfaen" w:eastAsia="Times New Roman" w:hAnsi="Sylfaen" w:cs="Segoe UI"/>
          <w:sz w:val="24"/>
          <w:szCs w:val="24"/>
          <w:lang w:val="en"/>
        </w:rPr>
        <w:t xml:space="preserve"> ex </w:t>
      </w:r>
      <w:proofErr w:type="spellStart"/>
      <w:r w:rsidRPr="005A10F0">
        <w:rPr>
          <w:rFonts w:ascii="Sylfaen" w:eastAsia="Times New Roman" w:hAnsi="Sylfaen" w:cs="Segoe UI"/>
          <w:sz w:val="24"/>
          <w:szCs w:val="24"/>
          <w:lang w:val="en"/>
        </w:rPr>
        <w:t>Grossh</w:t>
      </w:r>
      <w:proofErr w:type="spellEnd"/>
      <w:r w:rsidRPr="005A10F0">
        <w:rPr>
          <w:rFonts w:ascii="Sylfaen" w:eastAsia="Times New Roman" w:hAnsi="Sylfaen" w:cs="Segoe UI"/>
          <w:sz w:val="24"/>
          <w:szCs w:val="24"/>
          <w:lang w:val="en"/>
        </w:rPr>
        <w:t xml:space="preserve">. </w:t>
      </w:r>
    </w:p>
    <w:p w14:paraId="54A8DC1F" w14:textId="77777777" w:rsidR="006B511B" w:rsidRPr="00D40D41" w:rsidRDefault="006B511B" w:rsidP="006B511B">
      <w:pPr>
        <w:shd w:val="clear" w:color="auto" w:fill="FDFDFD"/>
        <w:spacing w:line="276" w:lineRule="auto"/>
        <w:jc w:val="both"/>
        <w:rPr>
          <w:rFonts w:ascii="Sylfaen" w:eastAsia="Times New Roman" w:hAnsi="Sylfaen" w:cs="Segoe UI"/>
          <w:sz w:val="24"/>
          <w:szCs w:val="24"/>
          <w:lang w:val="en"/>
        </w:rPr>
      </w:pPr>
      <w:r w:rsidRPr="005A10F0">
        <w:rPr>
          <w:rFonts w:ascii="Sylfaen" w:eastAsia="Times New Roman" w:hAnsi="Sylfaen" w:cs="Segoe UI"/>
          <w:sz w:val="24"/>
          <w:szCs w:val="24"/>
          <w:lang w:val="en"/>
        </w:rPr>
        <w:t xml:space="preserve">Bilateral epidermis of leaves of </w:t>
      </w:r>
      <w:r w:rsidRPr="005866FC">
        <w:rPr>
          <w:rFonts w:ascii="Sylfaen" w:eastAsia="Times New Roman" w:hAnsi="Sylfaen" w:cs="Segoe UI"/>
          <w:i/>
          <w:iCs/>
          <w:sz w:val="24"/>
          <w:szCs w:val="24"/>
          <w:lang w:val="en"/>
        </w:rPr>
        <w:t xml:space="preserve">A. </w:t>
      </w:r>
      <w:proofErr w:type="spellStart"/>
      <w:r w:rsidRPr="005866FC">
        <w:rPr>
          <w:rFonts w:ascii="Sylfaen" w:eastAsia="Times New Roman" w:hAnsi="Sylfaen" w:cs="Segoe UI"/>
          <w:i/>
          <w:iCs/>
          <w:sz w:val="24"/>
          <w:szCs w:val="24"/>
          <w:lang w:val="en"/>
        </w:rPr>
        <w:t>ponticum</w:t>
      </w:r>
      <w:proofErr w:type="spellEnd"/>
      <w:r w:rsidRPr="005A10F0">
        <w:rPr>
          <w:rFonts w:ascii="Sylfaen" w:eastAsia="Times New Roman" w:hAnsi="Sylfaen" w:cs="Segoe UI"/>
          <w:sz w:val="24"/>
          <w:szCs w:val="24"/>
          <w:lang w:val="en"/>
        </w:rPr>
        <w:t xml:space="preserve"> has identical structure. </w:t>
      </w:r>
      <w:proofErr w:type="spellStart"/>
      <w:r w:rsidRPr="005A10F0">
        <w:rPr>
          <w:rFonts w:ascii="Sylfaen" w:eastAsia="Times New Roman" w:hAnsi="Sylfaen" w:cs="Segoe UI"/>
          <w:sz w:val="24"/>
          <w:szCs w:val="24"/>
          <w:lang w:val="en"/>
        </w:rPr>
        <w:t>Paracytic</w:t>
      </w:r>
      <w:proofErr w:type="spellEnd"/>
      <w:r w:rsidRPr="005A10F0">
        <w:rPr>
          <w:rFonts w:ascii="Sylfaen" w:eastAsia="Times New Roman" w:hAnsi="Sylfaen" w:cs="Segoe UI"/>
          <w:sz w:val="24"/>
          <w:szCs w:val="24"/>
          <w:lang w:val="en"/>
        </w:rPr>
        <w:t xml:space="preserve"> type of </w:t>
      </w:r>
      <w:proofErr w:type="spellStart"/>
      <w:r w:rsidRPr="005A10F0">
        <w:rPr>
          <w:rFonts w:ascii="Sylfaen" w:eastAsia="Times New Roman" w:hAnsi="Sylfaen" w:cs="Segoe UI"/>
          <w:sz w:val="24"/>
          <w:szCs w:val="24"/>
          <w:lang w:val="en"/>
        </w:rPr>
        <w:t>stomatas</w:t>
      </w:r>
      <w:proofErr w:type="spellEnd"/>
      <w:r w:rsidRPr="005A10F0">
        <w:rPr>
          <w:rFonts w:ascii="Sylfaen" w:eastAsia="Times New Roman" w:hAnsi="Sylfaen" w:cs="Segoe UI"/>
          <w:sz w:val="24"/>
          <w:szCs w:val="24"/>
          <w:lang w:val="en"/>
        </w:rPr>
        <w:t xml:space="preserve"> are concentrated on the narrowed edge of cells of leaf epidermis. Vascular bundle of collateral type. The protective tissue of the stem is cutinized, the epidermis is one-line, the outer </w:t>
      </w:r>
      <w:proofErr w:type="spellStart"/>
      <w:r w:rsidRPr="005A10F0">
        <w:rPr>
          <w:rFonts w:ascii="Sylfaen" w:eastAsia="Times New Roman" w:hAnsi="Sylfaen" w:cs="Segoe UI"/>
          <w:sz w:val="24"/>
          <w:szCs w:val="24"/>
          <w:lang w:val="en"/>
        </w:rPr>
        <w:t>periclinary</w:t>
      </w:r>
      <w:proofErr w:type="spellEnd"/>
      <w:r w:rsidRPr="005A10F0">
        <w:rPr>
          <w:rFonts w:ascii="Sylfaen" w:eastAsia="Times New Roman" w:hAnsi="Sylfaen" w:cs="Segoe UI"/>
          <w:sz w:val="24"/>
          <w:szCs w:val="24"/>
          <w:lang w:val="en"/>
        </w:rPr>
        <w:t xml:space="preserve"> wall of epidermal cells is powerfully thickened. In the epidermis, slightly submerged </w:t>
      </w:r>
      <w:proofErr w:type="spellStart"/>
      <w:r w:rsidRPr="005A10F0">
        <w:rPr>
          <w:rFonts w:ascii="Sylfaen" w:eastAsia="Times New Roman" w:hAnsi="Sylfaen" w:cs="Segoe UI"/>
          <w:sz w:val="24"/>
          <w:szCs w:val="24"/>
          <w:lang w:val="en"/>
        </w:rPr>
        <w:t>stomatas</w:t>
      </w:r>
      <w:proofErr w:type="spellEnd"/>
      <w:r w:rsidRPr="005A10F0">
        <w:rPr>
          <w:rFonts w:ascii="Sylfaen" w:eastAsia="Times New Roman" w:hAnsi="Sylfaen" w:cs="Segoe UI"/>
          <w:sz w:val="24"/>
          <w:szCs w:val="24"/>
          <w:lang w:val="en"/>
        </w:rPr>
        <w:t xml:space="preserve"> are differentiated. The leaf is abundantly equipped with collateral-type vascular bundle of different diameters. The flower is a round, hemisphere, frequent-flowered umbrella. Basal cells of the epidermis of the filament are characterized by straight or indirect tilt of elongated, linear periclinal walls. The bulb is well developed, free. It is </w:t>
      </w:r>
      <w:proofErr w:type="gramStart"/>
      <w:r w:rsidRPr="005A10F0">
        <w:rPr>
          <w:rFonts w:ascii="Sylfaen" w:eastAsia="Times New Roman" w:hAnsi="Sylfaen" w:cs="Segoe UI"/>
          <w:sz w:val="24"/>
          <w:szCs w:val="24"/>
          <w:lang w:val="en"/>
        </w:rPr>
        <w:t>spherical</w:t>
      </w:r>
      <w:r>
        <w:rPr>
          <w:rFonts w:ascii="Sylfaen" w:eastAsia="Times New Roman" w:hAnsi="Sylfaen" w:cs="Segoe UI"/>
          <w:sz w:val="24"/>
          <w:szCs w:val="24"/>
          <w:lang w:val="en"/>
        </w:rPr>
        <w:t>-</w:t>
      </w:r>
      <w:r w:rsidRPr="005A10F0">
        <w:rPr>
          <w:rFonts w:ascii="Sylfaen" w:eastAsia="Times New Roman" w:hAnsi="Sylfaen" w:cs="Segoe UI"/>
          <w:sz w:val="24"/>
          <w:szCs w:val="24"/>
          <w:lang w:val="en"/>
        </w:rPr>
        <w:t>oval</w:t>
      </w:r>
      <w:proofErr w:type="gramEnd"/>
      <w:r w:rsidRPr="005A10F0">
        <w:rPr>
          <w:rFonts w:ascii="Sylfaen" w:eastAsia="Times New Roman" w:hAnsi="Sylfaen" w:cs="Segoe UI"/>
          <w:sz w:val="24"/>
          <w:szCs w:val="24"/>
          <w:lang w:val="en"/>
        </w:rPr>
        <w:t xml:space="preserve"> in shape, its shell is almost leathery. On the panorama of the texture of the cross section of the bulb, in the basipetal direction, tendency of differentiation of fibrous root system is manifested.</w:t>
      </w:r>
    </w:p>
    <w:p w14:paraId="6D117E48" w14:textId="77777777" w:rsidR="006B511B" w:rsidRPr="00064B88" w:rsidRDefault="006B511B" w:rsidP="006B511B">
      <w:pPr>
        <w:shd w:val="clear" w:color="auto" w:fill="FDFDFD"/>
        <w:spacing w:line="276" w:lineRule="auto"/>
        <w:rPr>
          <w:rFonts w:ascii="Sylfaen" w:eastAsia="Times New Roman" w:hAnsi="Sylfaen" w:cs="Segoe UI"/>
          <w:sz w:val="24"/>
          <w:szCs w:val="24"/>
          <w:lang w:val="en"/>
        </w:rPr>
      </w:pPr>
      <w:r w:rsidRPr="00D40D41">
        <w:rPr>
          <w:rFonts w:ascii="Sylfaen" w:eastAsia="Times New Roman" w:hAnsi="Sylfaen" w:cs="Segoe UI"/>
          <w:b/>
          <w:bCs/>
          <w:sz w:val="24"/>
          <w:szCs w:val="24"/>
          <w:lang w:val="en"/>
        </w:rPr>
        <w:t>Keywords</w:t>
      </w:r>
      <w:r w:rsidRPr="00D40D41">
        <w:rPr>
          <w:rFonts w:ascii="Sylfaen" w:eastAsia="Times New Roman" w:hAnsi="Sylfaen" w:cs="Segoe UI"/>
          <w:sz w:val="24"/>
          <w:szCs w:val="24"/>
          <w:lang w:val="en"/>
        </w:rPr>
        <w:t xml:space="preserve">: </w:t>
      </w:r>
      <w:r w:rsidRPr="00D40D41">
        <w:rPr>
          <w:rFonts w:ascii="Sylfaen" w:eastAsia="Times New Roman" w:hAnsi="Sylfaen" w:cs="Segoe UI"/>
          <w:i/>
          <w:iCs/>
          <w:sz w:val="24"/>
          <w:szCs w:val="24"/>
          <w:lang w:val="en"/>
        </w:rPr>
        <w:t xml:space="preserve">Allium </w:t>
      </w:r>
      <w:proofErr w:type="spellStart"/>
      <w:r w:rsidRPr="00D40D41">
        <w:rPr>
          <w:rFonts w:ascii="Sylfaen" w:eastAsia="Times New Roman" w:hAnsi="Sylfaen" w:cs="Segoe UI"/>
          <w:i/>
          <w:iCs/>
          <w:sz w:val="24"/>
          <w:szCs w:val="24"/>
          <w:lang w:val="en"/>
        </w:rPr>
        <w:t>ponticum</w:t>
      </w:r>
      <w:proofErr w:type="spellEnd"/>
      <w:r w:rsidRPr="00D40D41">
        <w:rPr>
          <w:rFonts w:ascii="Sylfaen" w:eastAsia="Times New Roman" w:hAnsi="Sylfaen" w:cs="Segoe UI"/>
          <w:sz w:val="24"/>
          <w:szCs w:val="24"/>
          <w:lang w:val="en"/>
        </w:rPr>
        <w:t xml:space="preserve">; Allium; </w:t>
      </w:r>
      <w:proofErr w:type="gramStart"/>
      <w:r w:rsidRPr="00D40D41">
        <w:rPr>
          <w:rFonts w:ascii="Sylfaen" w:eastAsia="Times New Roman" w:hAnsi="Sylfaen" w:cs="Segoe UI"/>
          <w:sz w:val="24"/>
          <w:szCs w:val="24"/>
          <w:lang w:val="en"/>
        </w:rPr>
        <w:t>Microstructure;</w:t>
      </w:r>
      <w:proofErr w:type="gramEnd"/>
    </w:p>
    <w:p w14:paraId="15FB9BD5" w14:textId="77777777" w:rsidR="001B4F56" w:rsidRPr="006B511B" w:rsidRDefault="001B4F56">
      <w:pPr>
        <w:rPr>
          <w:lang w:val="en"/>
        </w:rPr>
      </w:pPr>
    </w:p>
    <w:sectPr w:rsidR="001B4F56" w:rsidRPr="006B511B" w:rsidSect="00161FAC">
      <w:foot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712992"/>
      <w:docPartObj>
        <w:docPartGallery w:val="Page Numbers (Bottom of Page)"/>
        <w:docPartUnique/>
      </w:docPartObj>
    </w:sdtPr>
    <w:sdtContent>
      <w:p w14:paraId="53267502" w14:textId="77777777" w:rsidR="00221FB7" w:rsidRDefault="00000000">
        <w:pPr>
          <w:pStyle w:val="Footer"/>
          <w:jc w:val="right"/>
        </w:pPr>
        <w:r>
          <w:fldChar w:fldCharType="begin"/>
        </w:r>
        <w:r>
          <w:instrText>PAGE   \* MERGEFORMAT</w:instrText>
        </w:r>
        <w:r>
          <w:fldChar w:fldCharType="separate"/>
        </w:r>
        <w:r>
          <w:rPr>
            <w:lang w:val="ru-RU"/>
          </w:rPr>
          <w:t>2</w:t>
        </w:r>
        <w:r>
          <w:fldChar w:fldCharType="end"/>
        </w:r>
      </w:p>
    </w:sdtContent>
  </w:sdt>
  <w:p w14:paraId="0563BA74" w14:textId="77777777" w:rsidR="00221FB7"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1B"/>
    <w:rsid w:val="001B4F56"/>
    <w:rsid w:val="006B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4A41"/>
  <w15:chartTrackingRefBased/>
  <w15:docId w15:val="{1326A38A-0326-4EFE-95D0-45AF3B5A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1B"/>
    <w:rPr>
      <w:rFonts w:asciiTheme="minorHAnsi" w:hAnsiTheme="minorHAnsi"/>
      <w:sz w:val="22"/>
      <w:szCs w:val="2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11B"/>
    <w:rPr>
      <w:rFonts w:asciiTheme="minorHAnsi" w:hAnsiTheme="minorHAnsi"/>
      <w:sz w:val="22"/>
      <w:szCs w:val="22"/>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Jgerenaia</dc:creator>
  <cp:keywords/>
  <dc:description/>
  <cp:lastModifiedBy>Giorgi Jgerenaia</cp:lastModifiedBy>
  <cp:revision>1</cp:revision>
  <dcterms:created xsi:type="dcterms:W3CDTF">2022-12-08T08:13:00Z</dcterms:created>
  <dcterms:modified xsi:type="dcterms:W3CDTF">2022-12-08T08:14:00Z</dcterms:modified>
</cp:coreProperties>
</file>