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ADA38" w14:textId="408AB404" w:rsidR="00926BC9" w:rsidRPr="004661BB" w:rsidRDefault="008F4A3C" w:rsidP="00EC7C59">
      <w:pPr>
        <w:pStyle w:val="Sansinterligne"/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661BB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5B190C" w:rsidRPr="004661BB">
        <w:rPr>
          <w:rFonts w:ascii="Times New Roman" w:hAnsi="Times New Roman" w:cs="Times New Roman"/>
          <w:b/>
          <w:sz w:val="24"/>
          <w:szCs w:val="24"/>
          <w:lang w:val="en-GB"/>
        </w:rPr>
        <w:t xml:space="preserve">nteraction </w:t>
      </w:r>
      <w:r w:rsidR="00847A51" w:rsidRPr="004661BB">
        <w:rPr>
          <w:rFonts w:ascii="Times New Roman" w:hAnsi="Times New Roman" w:cs="Times New Roman"/>
          <w:b/>
          <w:sz w:val="24"/>
          <w:szCs w:val="24"/>
          <w:lang w:val="en-GB"/>
        </w:rPr>
        <w:t xml:space="preserve">between </w:t>
      </w:r>
      <w:r w:rsidR="005B190C" w:rsidRPr="004661BB">
        <w:rPr>
          <w:rFonts w:ascii="Times New Roman" w:hAnsi="Times New Roman" w:cs="Times New Roman"/>
          <w:b/>
          <w:sz w:val="24"/>
          <w:szCs w:val="24"/>
          <w:lang w:val="en-GB"/>
        </w:rPr>
        <w:t xml:space="preserve">APOE4 </w:t>
      </w:r>
      <w:r w:rsidR="00847A51" w:rsidRPr="004661BB">
        <w:rPr>
          <w:rFonts w:ascii="Times New Roman" w:hAnsi="Times New Roman" w:cs="Times New Roman"/>
          <w:b/>
          <w:sz w:val="24"/>
          <w:szCs w:val="24"/>
          <w:lang w:val="en-GB"/>
        </w:rPr>
        <w:t>and lifestyle on neuroimaging biomarkers</w:t>
      </w:r>
      <w:r w:rsidR="00510D85" w:rsidRPr="004661B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cognition</w:t>
      </w:r>
      <w:r w:rsidR="00D5372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cognitively unimpaired older adults</w:t>
      </w:r>
    </w:p>
    <w:p w14:paraId="284BEF9A" w14:textId="5AD8B0AE" w:rsidR="00400B85" w:rsidRDefault="00400B85" w:rsidP="00EC7C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FEE85D" w14:textId="42F523CB" w:rsidR="002E2838" w:rsidRDefault="002E2838" w:rsidP="00EC7C5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E5391">
        <w:rPr>
          <w:rFonts w:ascii="Times New Roman" w:hAnsi="Times New Roman" w:cs="Times New Roman"/>
          <w:bCs/>
          <w:sz w:val="24"/>
          <w:szCs w:val="24"/>
          <w:lang w:val="en-US"/>
        </w:rPr>
        <w:t>Francesca Felisatti</w:t>
      </w:r>
      <w:r w:rsidR="00295AF4" w:rsidRPr="001E539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Pr="001E5391">
        <w:rPr>
          <w:rFonts w:ascii="Times New Roman" w:hAnsi="Times New Roman" w:cs="Times New Roman"/>
          <w:bCs/>
          <w:sz w:val="24"/>
          <w:szCs w:val="24"/>
          <w:lang w:val="en-US"/>
        </w:rPr>
        <w:t>, Léa Chauveau</w:t>
      </w:r>
      <w:r w:rsidR="00295AF4" w:rsidRPr="001E539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Pr="001E5391">
        <w:rPr>
          <w:rFonts w:ascii="Times New Roman" w:hAnsi="Times New Roman" w:cs="Times New Roman"/>
          <w:bCs/>
          <w:sz w:val="24"/>
          <w:szCs w:val="24"/>
          <w:lang w:val="en-US"/>
        </w:rPr>
        <w:t>, Robin de Flores</w:t>
      </w:r>
      <w:r w:rsidR="00295AF4" w:rsidRPr="001E539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Pr="001E5391">
        <w:rPr>
          <w:rFonts w:ascii="Times New Roman" w:hAnsi="Times New Roman" w:cs="Times New Roman"/>
          <w:bCs/>
          <w:sz w:val="24"/>
          <w:szCs w:val="24"/>
          <w:lang w:val="en-US"/>
        </w:rPr>
        <w:t>, Natalie Marchant</w:t>
      </w:r>
      <w:r w:rsidR="00C4348E" w:rsidRPr="00C4348E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1E5391">
        <w:rPr>
          <w:rFonts w:ascii="Times New Roman" w:hAnsi="Times New Roman" w:cs="Times New Roman"/>
          <w:bCs/>
          <w:sz w:val="24"/>
          <w:szCs w:val="24"/>
          <w:lang w:val="en-US"/>
        </w:rPr>
        <w:t>, Fabienne Collette</w:t>
      </w:r>
      <w:r w:rsidR="007F385A" w:rsidRPr="007F385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</w:t>
      </w:r>
      <w:r w:rsidRPr="001E5391">
        <w:rPr>
          <w:rFonts w:ascii="Times New Roman" w:hAnsi="Times New Roman" w:cs="Times New Roman"/>
          <w:bCs/>
          <w:sz w:val="24"/>
          <w:szCs w:val="24"/>
          <w:lang w:val="en-US"/>
        </w:rPr>
        <w:t>, Harriet Demnitz-King</w:t>
      </w:r>
      <w:r w:rsidR="00C4348E" w:rsidRPr="00C4348E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1E5391">
        <w:rPr>
          <w:rFonts w:ascii="Times New Roman" w:hAnsi="Times New Roman" w:cs="Times New Roman"/>
          <w:bCs/>
          <w:sz w:val="24"/>
          <w:szCs w:val="24"/>
          <w:lang w:val="en-US"/>
        </w:rPr>
        <w:t>, Tim W</w:t>
      </w:r>
      <w:r w:rsidR="00D53725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1E5391">
        <w:rPr>
          <w:rFonts w:ascii="Times New Roman" w:hAnsi="Times New Roman" w:cs="Times New Roman"/>
          <w:bCs/>
          <w:sz w:val="24"/>
          <w:szCs w:val="24"/>
          <w:lang w:val="en-US"/>
        </w:rPr>
        <w:t>itfield</w:t>
      </w:r>
      <w:r w:rsidR="00C4348E" w:rsidRPr="00C4348E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1E5391">
        <w:rPr>
          <w:rFonts w:ascii="Times New Roman" w:hAnsi="Times New Roman" w:cs="Times New Roman"/>
          <w:bCs/>
          <w:sz w:val="24"/>
          <w:szCs w:val="24"/>
          <w:lang w:val="en-US"/>
        </w:rPr>
        <w:t>, Florence Requier</w:t>
      </w:r>
      <w:r w:rsidR="00245C1C" w:rsidRPr="00245C1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</w:t>
      </w:r>
      <w:r w:rsidRPr="001E53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64678" w:rsidRPr="001E5391">
        <w:rPr>
          <w:rFonts w:ascii="Times New Roman" w:hAnsi="Times New Roman" w:cs="Times New Roman"/>
          <w:bCs/>
          <w:sz w:val="24"/>
          <w:szCs w:val="24"/>
          <w:lang w:val="en-US"/>
        </w:rPr>
        <w:t>Cassandre</w:t>
      </w:r>
      <w:proofErr w:type="spellEnd"/>
      <w:r w:rsidR="00864678" w:rsidRPr="001E53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Palix</w:t>
      </w:r>
      <w:r w:rsidR="0049651B" w:rsidRPr="0049651B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="00BD5778">
        <w:rPr>
          <w:rFonts w:ascii="Times New Roman" w:hAnsi="Times New Roman" w:cs="Times New Roman"/>
          <w:bCs/>
          <w:sz w:val="24"/>
          <w:szCs w:val="24"/>
          <w:lang w:val="en-US"/>
        </w:rPr>
        <w:t>, Sacha Haudry</w:t>
      </w:r>
      <w:r w:rsidR="00BD5778" w:rsidRPr="00BD5778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Pr="00FF716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BD57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Marion Delarue</w:t>
      </w:r>
      <w:r w:rsidR="00BD5778" w:rsidRPr="00BD5778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="00BD5778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FF71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Vincent de la Sayette</w:t>
      </w:r>
      <w:r w:rsidR="00245C1C" w:rsidRPr="00245C1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4</w:t>
      </w:r>
      <w:r w:rsidRPr="00FF716E">
        <w:rPr>
          <w:rFonts w:ascii="Times New Roman" w:hAnsi="Times New Roman" w:cs="Times New Roman"/>
          <w:bCs/>
          <w:sz w:val="24"/>
          <w:szCs w:val="24"/>
          <w:lang w:val="en-US"/>
        </w:rPr>
        <w:t>, Denis Vivien</w:t>
      </w:r>
      <w:r w:rsidR="00432B48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432B48" w:rsidRPr="00432B48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1,</w:t>
      </w:r>
      <w:r w:rsidR="00245C1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5</w:t>
      </w:r>
      <w:r w:rsidRPr="00FF716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BD5778" w:rsidRPr="00BD57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5778" w:rsidRPr="001E5391">
        <w:rPr>
          <w:rFonts w:ascii="Times New Roman" w:hAnsi="Times New Roman" w:cs="Times New Roman"/>
          <w:bCs/>
          <w:sz w:val="24"/>
          <w:szCs w:val="24"/>
          <w:lang w:val="en-US"/>
        </w:rPr>
        <w:t>Géraldine</w:t>
      </w:r>
      <w:proofErr w:type="spellEnd"/>
      <w:r w:rsidR="00BD5778" w:rsidRPr="001E53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Poisnel</w:t>
      </w:r>
      <w:r w:rsidR="00BD5778" w:rsidRPr="001E539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="00BD57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F716E">
        <w:rPr>
          <w:rFonts w:ascii="Times New Roman" w:hAnsi="Times New Roman" w:cs="Times New Roman"/>
          <w:bCs/>
          <w:sz w:val="24"/>
          <w:szCs w:val="24"/>
          <w:lang w:val="en-US"/>
        </w:rPr>
        <w:t>Gaël</w:t>
      </w:r>
      <w:proofErr w:type="spellEnd"/>
      <w:r w:rsidRPr="00FF71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Chételat</w:t>
      </w:r>
      <w:r w:rsidR="00295AF4" w:rsidRPr="00210F6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Pr="00FF71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&amp; Julie Gonneaud</w:t>
      </w:r>
      <w:r w:rsidR="00295AF4" w:rsidRPr="00210F6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Pr="00FF71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the MEDIT-AGEING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Research Group</w:t>
      </w:r>
    </w:p>
    <w:p w14:paraId="49AA113B" w14:textId="77777777" w:rsidR="00295AF4" w:rsidRDefault="00295AF4" w:rsidP="006F599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CF2E88B" w14:textId="2F6B4621" w:rsidR="00295AF4" w:rsidRDefault="00295AF4" w:rsidP="006F51A6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 w:rsidRPr="00145DA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DE5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5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Normand</w:t>
      </w:r>
      <w:r w:rsidR="00DE5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y</w:t>
      </w:r>
      <w:r w:rsidRPr="00145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Univ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ersity</w:t>
      </w:r>
      <w:r w:rsidRPr="00145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, UNICAEN, INSERM, U1237, </w:t>
      </w:r>
      <w:proofErr w:type="spellStart"/>
      <w:r w:rsidRPr="00145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PhIND</w:t>
      </w:r>
      <w:proofErr w:type="spellEnd"/>
      <w:r w:rsidRPr="00145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"Physiopathology and Imaging of Neurological Disorders", </w:t>
      </w:r>
      <w:proofErr w:type="spellStart"/>
      <w:r w:rsidRPr="00145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Institut</w:t>
      </w:r>
      <w:proofErr w:type="spellEnd"/>
      <w:r w:rsidRPr="00145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Blood and Brain @ Caen-</w:t>
      </w:r>
      <w:proofErr w:type="spellStart"/>
      <w:r w:rsidRPr="00145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Normandie</w:t>
      </w:r>
      <w:proofErr w:type="spellEnd"/>
      <w:r w:rsidRPr="00145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145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Cyceron</w:t>
      </w:r>
      <w:proofErr w:type="spellEnd"/>
      <w:r w:rsidRPr="00145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, 14000 Caen, France.</w:t>
      </w:r>
    </w:p>
    <w:p w14:paraId="74DC4585" w14:textId="39928CFB" w:rsidR="004D5493" w:rsidRPr="004D5493" w:rsidRDefault="004D5493" w:rsidP="006F51A6">
      <w:pPr>
        <w:autoSpaceDE w:val="0"/>
        <w:autoSpaceDN w:val="0"/>
        <w:adjustRightInd w:val="0"/>
        <w:spacing w:line="240" w:lineRule="auto"/>
        <w:rPr>
          <w:rFonts w:ascii="LKNBM H+ Charis SIL" w:hAnsi="LKNBM H+ Charis SIL" w:cs="LKNBM H+ Charis SIL"/>
          <w:color w:val="000000"/>
          <w:sz w:val="24"/>
          <w:szCs w:val="24"/>
          <w:lang w:val="en-US"/>
        </w:rPr>
      </w:pPr>
      <w:r w:rsidRPr="004D5493">
        <w:rPr>
          <w:rFonts w:ascii="LKNBM H+ Charis SIL" w:hAnsi="LKNBM H+ Charis SIL" w:cs="LKNBM H+ Charis SIL"/>
          <w:color w:val="000000"/>
          <w:sz w:val="24"/>
          <w:szCs w:val="24"/>
          <w:vertAlign w:val="superscript"/>
          <w:lang w:val="en-US"/>
        </w:rPr>
        <w:t xml:space="preserve">3 </w:t>
      </w:r>
      <w:r w:rsidR="00DF7FFC" w:rsidRPr="00ED4BA8">
        <w:rPr>
          <w:rFonts w:ascii="LKNBM H+ Charis SIL" w:hAnsi="LKNBM H+ Charis SIL" w:cs="LKNBM H+ Charis SIL"/>
          <w:iCs/>
          <w:color w:val="000000"/>
          <w:sz w:val="24"/>
          <w:szCs w:val="24"/>
          <w:lang w:val="en-US"/>
        </w:rPr>
        <w:t>GIGA CRC In vivo Imaging - Sleep and chronobiology</w:t>
      </w:r>
      <w:r w:rsidR="00ED4BA8">
        <w:rPr>
          <w:rFonts w:ascii="LKNBM H+ Charis SIL" w:hAnsi="LKNBM H+ Charis SIL" w:cs="LKNBM H+ Charis SIL"/>
          <w:iCs/>
          <w:color w:val="000000"/>
          <w:sz w:val="24"/>
          <w:szCs w:val="24"/>
          <w:lang w:val="en-US"/>
        </w:rPr>
        <w:t>,</w:t>
      </w:r>
      <w:r w:rsidR="00DF7FFC" w:rsidRPr="00ED4BA8">
        <w:rPr>
          <w:rFonts w:ascii="LKNBM H+ Charis SIL" w:hAnsi="LKNBM H+ Charis SIL" w:cs="LKNBM H+ Charis SIL"/>
          <w:color w:val="000000"/>
          <w:sz w:val="24"/>
          <w:szCs w:val="24"/>
          <w:lang w:val="en-US"/>
        </w:rPr>
        <w:t xml:space="preserve"> </w:t>
      </w:r>
      <w:r w:rsidRPr="004D5493">
        <w:rPr>
          <w:rFonts w:ascii="LKNBM H+ Charis SIL" w:hAnsi="LKNBM H+ Charis SIL" w:cs="LKNBM H+ Charis SIL"/>
          <w:color w:val="000000"/>
          <w:sz w:val="24"/>
          <w:szCs w:val="24"/>
          <w:lang w:val="en-US"/>
        </w:rPr>
        <w:t>University of Liege, Liege, Belgium.</w:t>
      </w:r>
    </w:p>
    <w:p w14:paraId="04696ECD" w14:textId="10490D5F" w:rsidR="00C4348E" w:rsidRPr="00C4348E" w:rsidRDefault="00C4348E" w:rsidP="006F51A6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C4348E">
        <w:rPr>
          <w:rFonts w:ascii="LKNBM H+ Charis SIL" w:hAnsi="LKNBM H+ Charis SIL" w:cs="LKNBM H+ Charis SIL"/>
          <w:color w:val="000000"/>
          <w:sz w:val="24"/>
          <w:szCs w:val="24"/>
          <w:vertAlign w:val="superscript"/>
          <w:lang w:val="en-US"/>
        </w:rPr>
        <w:t>2</w:t>
      </w:r>
      <w:r w:rsidRPr="00C4348E">
        <w:rPr>
          <w:rFonts w:ascii="LKNBM H+ Charis SIL" w:hAnsi="LKNBM H+ Charis SIL" w:cs="LKNBM H+ Charis SIL"/>
          <w:color w:val="000000"/>
          <w:sz w:val="24"/>
          <w:szCs w:val="24"/>
          <w:lang w:val="en-US"/>
        </w:rPr>
        <w:t xml:space="preserve"> </w:t>
      </w:r>
      <w:r w:rsidRPr="00C434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>Division of Psychiatry, University College London, London, United Kingdom</w:t>
      </w:r>
    </w:p>
    <w:p w14:paraId="60945ADB" w14:textId="4C72F853" w:rsidR="00295AF4" w:rsidRDefault="00245C1C" w:rsidP="006F51A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32B48">
        <w:rPr>
          <w:rFonts w:ascii="Times New Roman" w:hAnsi="Times New Roman" w:cs="Times New Roman"/>
          <w:sz w:val="24"/>
          <w:szCs w:val="24"/>
        </w:rPr>
        <w:t xml:space="preserve"> </w:t>
      </w:r>
      <w:r w:rsidR="00295AF4" w:rsidRPr="00C77523">
        <w:rPr>
          <w:rFonts w:ascii="Times New Roman" w:hAnsi="Times New Roman" w:cs="Times New Roman"/>
          <w:color w:val="000000"/>
          <w:sz w:val="24"/>
          <w:szCs w:val="24"/>
        </w:rPr>
        <w:t>Service de Neurologie, CHU de Caen, Caen, France.</w:t>
      </w:r>
    </w:p>
    <w:p w14:paraId="2B727236" w14:textId="3FF52036" w:rsidR="00295AF4" w:rsidRPr="00EC7C59" w:rsidRDefault="00245C1C" w:rsidP="006F51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="00432B48" w:rsidRPr="00C77523">
        <w:rPr>
          <w:rFonts w:ascii="Times New Roman" w:hAnsi="Times New Roman" w:cs="Times New Roman"/>
          <w:color w:val="000000"/>
          <w:sz w:val="24"/>
          <w:szCs w:val="24"/>
        </w:rPr>
        <w:t xml:space="preserve"> Département de Recherche Clinique, CHU Caen-Normandie, Caen, France.</w:t>
      </w:r>
    </w:p>
    <w:p w14:paraId="1FB1E7B5" w14:textId="77777777" w:rsidR="006F599C" w:rsidRPr="00432B48" w:rsidRDefault="006F599C" w:rsidP="00432B4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6C6D0D00" w14:textId="0E24444F" w:rsidR="00571B05" w:rsidRPr="0001676A" w:rsidRDefault="007C65C3" w:rsidP="00EC7C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51E8D">
        <w:rPr>
          <w:rFonts w:ascii="Times New Roman" w:hAnsi="Times New Roman" w:cs="Times New Roman"/>
          <w:b/>
          <w:sz w:val="24"/>
          <w:szCs w:val="24"/>
          <w:lang w:val="en-US"/>
        </w:rPr>
        <w:t>Background:</w:t>
      </w:r>
      <w:r w:rsidR="00145DA1" w:rsidRPr="00A51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0B85" w:rsidRPr="00F90CF0">
        <w:rPr>
          <w:rFonts w:ascii="Times New Roman" w:hAnsi="Times New Roman" w:cs="Times New Roman"/>
          <w:i/>
          <w:iCs/>
          <w:sz w:val="24"/>
          <w:szCs w:val="24"/>
          <w:lang w:val="en-GB"/>
        </w:rPr>
        <w:t>APOE4</w:t>
      </w:r>
      <w:r w:rsidR="00400B85" w:rsidRPr="00400B85">
        <w:rPr>
          <w:rFonts w:ascii="Times New Roman" w:hAnsi="Times New Roman" w:cs="Times New Roman"/>
          <w:sz w:val="24"/>
          <w:szCs w:val="24"/>
          <w:lang w:val="en-GB"/>
        </w:rPr>
        <w:t xml:space="preserve"> is the </w:t>
      </w:r>
      <w:r w:rsidR="00F47B7E">
        <w:rPr>
          <w:rFonts w:ascii="Times New Roman" w:hAnsi="Times New Roman" w:cs="Times New Roman"/>
          <w:sz w:val="24"/>
          <w:szCs w:val="24"/>
          <w:lang w:val="en-GB"/>
        </w:rPr>
        <w:t>main</w:t>
      </w:r>
      <w:r w:rsidR="00F47B7E" w:rsidRPr="00400B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638F4">
        <w:rPr>
          <w:rFonts w:ascii="Times New Roman" w:hAnsi="Times New Roman" w:cs="Times New Roman"/>
          <w:sz w:val="24"/>
          <w:szCs w:val="24"/>
          <w:lang w:val="en-GB"/>
        </w:rPr>
        <w:t>genetic risk factor for</w:t>
      </w:r>
      <w:r w:rsidR="00400B85" w:rsidRPr="00400B85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0638F4">
        <w:rPr>
          <w:rFonts w:ascii="Times New Roman" w:hAnsi="Times New Roman" w:cs="Times New Roman"/>
          <w:sz w:val="24"/>
          <w:szCs w:val="24"/>
          <w:lang w:val="en-GB"/>
        </w:rPr>
        <w:t>lzheimer’s disease (A</w:t>
      </w:r>
      <w:r w:rsidR="00400B85" w:rsidRPr="00400B85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0638F4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FD060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72E0">
        <w:rPr>
          <w:rFonts w:ascii="Times New Roman" w:hAnsi="Times New Roman" w:cs="Times New Roman"/>
          <w:sz w:val="24"/>
          <w:szCs w:val="24"/>
          <w:lang w:val="en-GB"/>
        </w:rPr>
        <w:t xml:space="preserve">Recent </w:t>
      </w:r>
      <w:r w:rsidR="008F4A3C">
        <w:rPr>
          <w:rFonts w:ascii="Times New Roman" w:hAnsi="Times New Roman" w:cs="Times New Roman"/>
          <w:sz w:val="24"/>
          <w:szCs w:val="24"/>
          <w:lang w:val="en-GB"/>
        </w:rPr>
        <w:t xml:space="preserve">findings </w:t>
      </w:r>
      <w:r w:rsidR="003372E0">
        <w:rPr>
          <w:rFonts w:ascii="Times New Roman" w:hAnsi="Times New Roman" w:cs="Times New Roman"/>
          <w:sz w:val="24"/>
          <w:szCs w:val="24"/>
          <w:lang w:val="en-GB"/>
        </w:rPr>
        <w:t>suggest that lifestyle factor</w:t>
      </w:r>
      <w:r w:rsidR="008F4A3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372E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F4A3C">
        <w:rPr>
          <w:rFonts w:ascii="Times New Roman" w:hAnsi="Times New Roman" w:cs="Times New Roman"/>
          <w:sz w:val="24"/>
          <w:szCs w:val="24"/>
          <w:lang w:val="en-GB"/>
        </w:rPr>
        <w:t xml:space="preserve">could </w:t>
      </w:r>
      <w:r w:rsidR="003372E0">
        <w:rPr>
          <w:rFonts w:ascii="Times New Roman" w:hAnsi="Times New Roman" w:cs="Times New Roman"/>
          <w:sz w:val="24"/>
          <w:szCs w:val="24"/>
          <w:lang w:val="en-GB"/>
        </w:rPr>
        <w:t xml:space="preserve">modulate the association between </w:t>
      </w:r>
      <w:r w:rsidR="00400B85" w:rsidRPr="00F90CF0">
        <w:rPr>
          <w:rFonts w:ascii="Times New Roman" w:hAnsi="Times New Roman" w:cs="Times New Roman"/>
          <w:i/>
          <w:iCs/>
          <w:sz w:val="24"/>
          <w:szCs w:val="24"/>
          <w:lang w:val="en-GB"/>
        </w:rPr>
        <w:t>APOE</w:t>
      </w:r>
      <w:r w:rsidR="00A408FD" w:rsidRPr="00F90CF0">
        <w:rPr>
          <w:rFonts w:ascii="Times New Roman" w:hAnsi="Times New Roman" w:cs="Times New Roman"/>
          <w:i/>
          <w:iCs/>
          <w:sz w:val="24"/>
          <w:szCs w:val="24"/>
          <w:lang w:val="en-GB"/>
        </w:rPr>
        <w:t>4</w:t>
      </w:r>
      <w:r w:rsidR="00400B85" w:rsidRPr="00400B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72E0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3372E0" w:rsidRPr="00400B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0B85" w:rsidRPr="00400B85">
        <w:rPr>
          <w:rFonts w:ascii="Times New Roman" w:hAnsi="Times New Roman" w:cs="Times New Roman"/>
          <w:sz w:val="24"/>
          <w:szCs w:val="24"/>
          <w:lang w:val="en-GB"/>
        </w:rPr>
        <w:t>cognitive impairment and/or dementia risk</w:t>
      </w:r>
      <w:r w:rsidR="001E585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00B85" w:rsidRPr="00400B85">
        <w:rPr>
          <w:rFonts w:ascii="Times New Roman" w:hAnsi="Times New Roman" w:cs="Times New Roman"/>
          <w:sz w:val="24"/>
          <w:szCs w:val="24"/>
          <w:lang w:val="en-GB"/>
        </w:rPr>
        <w:t xml:space="preserve">However, a comprehensive assessment of the interactions between lifestyle and </w:t>
      </w:r>
      <w:r w:rsidR="00400B85" w:rsidRPr="00F90CF0">
        <w:rPr>
          <w:rFonts w:ascii="Times New Roman" w:hAnsi="Times New Roman" w:cs="Times New Roman"/>
          <w:i/>
          <w:iCs/>
          <w:sz w:val="24"/>
          <w:szCs w:val="24"/>
          <w:lang w:val="en-GB"/>
        </w:rPr>
        <w:t>APOE</w:t>
      </w:r>
      <w:r w:rsidR="00F47B7E" w:rsidRPr="00F90CF0">
        <w:rPr>
          <w:rFonts w:ascii="Times New Roman" w:hAnsi="Times New Roman" w:cs="Times New Roman"/>
          <w:i/>
          <w:iCs/>
          <w:sz w:val="24"/>
          <w:szCs w:val="24"/>
          <w:lang w:val="en-GB"/>
        </w:rPr>
        <w:t>4</w:t>
      </w:r>
      <w:r w:rsidR="00400B85" w:rsidRPr="00400B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47B7E">
        <w:rPr>
          <w:rFonts w:ascii="Times New Roman" w:hAnsi="Times New Roman" w:cs="Times New Roman"/>
          <w:sz w:val="24"/>
          <w:szCs w:val="24"/>
          <w:lang w:val="en-GB"/>
        </w:rPr>
        <w:t xml:space="preserve">status </w:t>
      </w:r>
      <w:r w:rsidR="00400B85" w:rsidRPr="00400B85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FE6BE7">
        <w:rPr>
          <w:rFonts w:ascii="Times New Roman" w:hAnsi="Times New Roman" w:cs="Times New Roman"/>
          <w:sz w:val="24"/>
          <w:szCs w:val="24"/>
          <w:lang w:val="en-GB"/>
        </w:rPr>
        <w:t>neuro</w:t>
      </w:r>
      <w:r w:rsidR="00400B85" w:rsidRPr="00400B85">
        <w:rPr>
          <w:rFonts w:ascii="Times New Roman" w:hAnsi="Times New Roman" w:cs="Times New Roman"/>
          <w:sz w:val="24"/>
          <w:szCs w:val="24"/>
          <w:lang w:val="en-GB"/>
        </w:rPr>
        <w:t>imaging and cognitive markers of aging and AD is still missing.</w:t>
      </w:r>
      <w:r w:rsidR="00AC31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81786">
        <w:rPr>
          <w:rFonts w:ascii="Times New Roman" w:hAnsi="Times New Roman" w:cs="Times New Roman"/>
          <w:sz w:val="24"/>
          <w:szCs w:val="24"/>
          <w:lang w:val="en-GB"/>
        </w:rPr>
        <w:t xml:space="preserve">Our objective </w:t>
      </w:r>
      <w:r w:rsidR="00400B85" w:rsidRPr="00400B85">
        <w:rPr>
          <w:rFonts w:ascii="Times New Roman" w:hAnsi="Times New Roman" w:cs="Times New Roman"/>
          <w:sz w:val="24"/>
          <w:szCs w:val="24"/>
          <w:lang w:val="en-GB"/>
        </w:rPr>
        <w:t xml:space="preserve">is to </w:t>
      </w:r>
      <w:r w:rsidR="00E81786">
        <w:rPr>
          <w:rFonts w:ascii="Times New Roman" w:hAnsi="Times New Roman" w:cs="Times New Roman"/>
          <w:sz w:val="24"/>
          <w:szCs w:val="24"/>
          <w:lang w:val="en-GB"/>
        </w:rPr>
        <w:t>assess</w:t>
      </w:r>
      <w:r w:rsidR="00400B85" w:rsidRPr="00400B85">
        <w:rPr>
          <w:rFonts w:ascii="Times New Roman" w:hAnsi="Times New Roman" w:cs="Times New Roman"/>
          <w:sz w:val="24"/>
          <w:szCs w:val="24"/>
          <w:lang w:val="en-GB"/>
        </w:rPr>
        <w:t xml:space="preserve"> th</w:t>
      </w:r>
      <w:r w:rsidR="00553DCB">
        <w:rPr>
          <w:rFonts w:ascii="Times New Roman" w:hAnsi="Times New Roman" w:cs="Times New Roman"/>
          <w:sz w:val="24"/>
          <w:szCs w:val="24"/>
          <w:lang w:val="en-GB"/>
        </w:rPr>
        <w:t>is question in cognitively normal elderly.</w:t>
      </w:r>
      <w:r w:rsidR="00400B85" w:rsidRPr="00400B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8C10D31" w14:textId="281EC3C6" w:rsidR="00571B05" w:rsidRDefault="001C016C" w:rsidP="00496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46AD3">
        <w:rPr>
          <w:rFonts w:ascii="Times New Roman" w:hAnsi="Times New Roman" w:cs="Times New Roman"/>
          <w:b/>
          <w:sz w:val="24"/>
          <w:szCs w:val="24"/>
          <w:lang w:val="en-GB"/>
        </w:rPr>
        <w:t>Method</w:t>
      </w:r>
      <w:r w:rsidR="007C65C3" w:rsidRPr="00B46AD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D7FBC" w:rsidRPr="004933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5CD3">
        <w:rPr>
          <w:rFonts w:ascii="Times New Roman" w:hAnsi="Times New Roman" w:cs="Times New Roman"/>
          <w:sz w:val="24"/>
          <w:szCs w:val="24"/>
          <w:lang w:val="en-GB"/>
        </w:rPr>
        <w:t xml:space="preserve">Baseline data of </w:t>
      </w:r>
      <w:r w:rsidR="00B4423B" w:rsidRPr="003E1571">
        <w:rPr>
          <w:rFonts w:ascii="Times New Roman" w:hAnsi="Times New Roman" w:cs="Times New Roman"/>
          <w:sz w:val="24"/>
          <w:szCs w:val="24"/>
          <w:lang w:val="en-GB"/>
        </w:rPr>
        <w:t>13</w:t>
      </w:r>
      <w:r w:rsidR="00B4423B">
        <w:rPr>
          <w:rFonts w:ascii="Times New Roman" w:hAnsi="Times New Roman" w:cs="Times New Roman"/>
          <w:sz w:val="24"/>
          <w:szCs w:val="24"/>
          <w:lang w:val="en-GB"/>
        </w:rPr>
        <w:t xml:space="preserve">4 </w:t>
      </w:r>
      <w:r w:rsidR="00011365" w:rsidRPr="00493361">
        <w:rPr>
          <w:rFonts w:ascii="Times New Roman" w:hAnsi="Times New Roman" w:cs="Times New Roman"/>
          <w:sz w:val="24"/>
          <w:szCs w:val="24"/>
          <w:lang w:val="en-GB"/>
        </w:rPr>
        <w:t>cognitively unimpaired older adults</w:t>
      </w:r>
      <w:r w:rsidR="00145DA1" w:rsidRPr="004933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81FE2" w:rsidRPr="00493361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B77790" w:rsidRPr="00493361">
        <w:rPr>
          <w:rFonts w:ascii="Times New Roman" w:hAnsi="Times New Roman" w:cs="Times New Roman"/>
          <w:sz w:val="24"/>
          <w:szCs w:val="24"/>
          <w:lang w:val="en-GB"/>
        </w:rPr>
        <w:t>mean age: 69</w:t>
      </w:r>
      <w:r w:rsidR="00081FE2" w:rsidRPr="00493361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802505" w:rsidRPr="00493361">
        <w:rPr>
          <w:rFonts w:ascii="Times New Roman" w:hAnsi="Times New Roman" w:cs="Times New Roman"/>
          <w:sz w:val="24"/>
          <w:szCs w:val="24"/>
          <w:lang w:val="en-GB"/>
        </w:rPr>
        <w:t xml:space="preserve">from the Age-Well cohort </w:t>
      </w:r>
      <w:r w:rsidR="001972C8" w:rsidRPr="00493361">
        <w:rPr>
          <w:rFonts w:ascii="Times New Roman" w:hAnsi="Times New Roman" w:cs="Times New Roman"/>
          <w:sz w:val="24"/>
          <w:szCs w:val="24"/>
          <w:lang w:val="en-GB"/>
        </w:rPr>
        <w:t xml:space="preserve">were </w:t>
      </w:r>
      <w:r w:rsidR="005F3EE8">
        <w:rPr>
          <w:rFonts w:ascii="Times New Roman" w:hAnsi="Times New Roman" w:cs="Times New Roman"/>
          <w:sz w:val="24"/>
          <w:szCs w:val="24"/>
          <w:lang w:val="en-GB"/>
        </w:rPr>
        <w:t>analysed</w:t>
      </w:r>
      <w:r w:rsidR="00802505" w:rsidRPr="0049336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A4389">
        <w:rPr>
          <w:rFonts w:ascii="Times New Roman" w:hAnsi="Times New Roman" w:cs="Times New Roman"/>
          <w:sz w:val="24"/>
          <w:szCs w:val="24"/>
          <w:lang w:val="en-GB"/>
        </w:rPr>
        <w:t xml:space="preserve">They underwent </w:t>
      </w:r>
      <w:r w:rsidR="00546B05">
        <w:rPr>
          <w:rFonts w:ascii="Times New Roman" w:hAnsi="Times New Roman" w:cs="Times New Roman"/>
          <w:sz w:val="24"/>
          <w:szCs w:val="24"/>
          <w:lang w:val="en-GB"/>
        </w:rPr>
        <w:t>lifestyle</w:t>
      </w:r>
      <w:r w:rsidR="00F71B40" w:rsidRPr="00493361">
        <w:rPr>
          <w:rFonts w:ascii="Times New Roman" w:hAnsi="Times New Roman" w:cs="Times New Roman"/>
          <w:sz w:val="24"/>
          <w:szCs w:val="24"/>
          <w:lang w:val="en-GB"/>
        </w:rPr>
        <w:t xml:space="preserve"> questionnaire</w:t>
      </w:r>
      <w:r w:rsidR="00546B05">
        <w:rPr>
          <w:rFonts w:ascii="Times New Roman" w:hAnsi="Times New Roman" w:cs="Times New Roman"/>
          <w:sz w:val="24"/>
          <w:szCs w:val="24"/>
          <w:lang w:val="en-GB"/>
        </w:rPr>
        <w:t>s (</w:t>
      </w:r>
      <w:r w:rsidR="00F468F3">
        <w:rPr>
          <w:rFonts w:ascii="Times New Roman" w:hAnsi="Times New Roman" w:cs="Times New Roman"/>
          <w:sz w:val="24"/>
          <w:szCs w:val="24"/>
          <w:lang w:val="en-GB"/>
        </w:rPr>
        <w:t>physical and cognitive activity, and diet)</w:t>
      </w:r>
      <w:r w:rsidR="000340E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7287A">
        <w:rPr>
          <w:rFonts w:ascii="Times New Roman" w:hAnsi="Times New Roman" w:cs="Times New Roman"/>
          <w:sz w:val="24"/>
          <w:szCs w:val="24"/>
          <w:lang w:val="en-GB"/>
        </w:rPr>
        <w:t>neuro</w:t>
      </w:r>
      <w:r w:rsidR="00A7399D">
        <w:rPr>
          <w:rFonts w:ascii="Times New Roman" w:hAnsi="Times New Roman" w:cs="Times New Roman"/>
          <w:sz w:val="24"/>
          <w:szCs w:val="24"/>
          <w:lang w:val="en-GB"/>
        </w:rPr>
        <w:t>psychological evaluation</w:t>
      </w:r>
      <w:r w:rsidR="003372E0">
        <w:rPr>
          <w:rFonts w:ascii="Times New Roman" w:hAnsi="Times New Roman" w:cs="Times New Roman"/>
          <w:sz w:val="24"/>
          <w:szCs w:val="24"/>
          <w:lang w:val="en-GB"/>
        </w:rPr>
        <w:t xml:space="preserve"> (memory, </w:t>
      </w:r>
      <w:r w:rsidR="008F4A3C">
        <w:rPr>
          <w:rFonts w:ascii="Times New Roman" w:hAnsi="Times New Roman" w:cs="Times New Roman"/>
          <w:sz w:val="24"/>
          <w:szCs w:val="24"/>
          <w:lang w:val="en-GB"/>
        </w:rPr>
        <w:t xml:space="preserve">attention, </w:t>
      </w:r>
      <w:r w:rsidR="003372E0">
        <w:rPr>
          <w:rFonts w:ascii="Times New Roman" w:hAnsi="Times New Roman" w:cs="Times New Roman"/>
          <w:sz w:val="24"/>
          <w:szCs w:val="24"/>
          <w:lang w:val="en-GB"/>
        </w:rPr>
        <w:t>executive function and global cognition)</w:t>
      </w:r>
      <w:r w:rsidR="00A73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2505" w:rsidRPr="00493361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C42B8A" w:rsidRPr="00493361">
        <w:rPr>
          <w:rFonts w:ascii="Times New Roman" w:hAnsi="Times New Roman" w:cs="Times New Roman"/>
          <w:sz w:val="24"/>
          <w:szCs w:val="24"/>
          <w:lang w:val="en-GB"/>
        </w:rPr>
        <w:t xml:space="preserve">multimodal neuroimaging </w:t>
      </w:r>
      <w:r w:rsidR="00C42B8A" w:rsidRPr="003E68E4">
        <w:rPr>
          <w:rFonts w:ascii="Times New Roman" w:hAnsi="Times New Roman" w:cs="Times New Roman"/>
          <w:sz w:val="24"/>
          <w:szCs w:val="24"/>
          <w:lang w:val="en-GB"/>
        </w:rPr>
        <w:t>(structural</w:t>
      </w:r>
      <w:r w:rsidR="00F71B40" w:rsidRPr="003E68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42B8A" w:rsidRPr="003E68E4">
        <w:rPr>
          <w:rFonts w:ascii="Times New Roman" w:hAnsi="Times New Roman" w:cs="Times New Roman"/>
          <w:sz w:val="24"/>
          <w:szCs w:val="24"/>
          <w:lang w:val="en-GB"/>
        </w:rPr>
        <w:t xml:space="preserve">MRI, FDG- and </w:t>
      </w:r>
      <w:proofErr w:type="spellStart"/>
      <w:r w:rsidR="00C42B8A" w:rsidRPr="003E68E4">
        <w:rPr>
          <w:rFonts w:ascii="Times New Roman" w:hAnsi="Times New Roman" w:cs="Times New Roman"/>
          <w:sz w:val="24"/>
          <w:szCs w:val="24"/>
          <w:lang w:val="en-GB"/>
        </w:rPr>
        <w:t>Florbetapir</w:t>
      </w:r>
      <w:proofErr w:type="spellEnd"/>
      <w:r w:rsidR="00C42B8A" w:rsidRPr="003E68E4">
        <w:rPr>
          <w:rFonts w:ascii="Times New Roman" w:hAnsi="Times New Roman" w:cs="Times New Roman"/>
          <w:sz w:val="24"/>
          <w:szCs w:val="24"/>
          <w:lang w:val="en-GB"/>
        </w:rPr>
        <w:t>-PET</w:t>
      </w:r>
      <w:r w:rsidR="00BD5D5C" w:rsidRPr="003E68E4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39170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01A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72E0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147F55">
        <w:rPr>
          <w:rFonts w:ascii="Times New Roman" w:hAnsi="Times New Roman" w:cs="Times New Roman"/>
          <w:sz w:val="24"/>
          <w:szCs w:val="24"/>
          <w:lang w:val="en-GB"/>
        </w:rPr>
        <w:t xml:space="preserve">nteractions </w:t>
      </w:r>
      <w:r w:rsidR="00147F55" w:rsidRPr="00147F55">
        <w:rPr>
          <w:rFonts w:ascii="Times New Roman" w:hAnsi="Times New Roman" w:cs="Times New Roman"/>
          <w:sz w:val="24"/>
          <w:szCs w:val="24"/>
          <w:lang w:val="en-GB"/>
        </w:rPr>
        <w:t xml:space="preserve">between lifestyle and </w:t>
      </w:r>
      <w:r w:rsidR="00147F55" w:rsidRPr="00F90CF0">
        <w:rPr>
          <w:rFonts w:ascii="Times New Roman" w:hAnsi="Times New Roman" w:cs="Times New Roman"/>
          <w:i/>
          <w:iCs/>
          <w:sz w:val="24"/>
          <w:szCs w:val="24"/>
          <w:lang w:val="en-GB"/>
        </w:rPr>
        <w:t>APOE</w:t>
      </w:r>
      <w:r w:rsidR="00A408FD" w:rsidRPr="00F90CF0">
        <w:rPr>
          <w:rFonts w:ascii="Times New Roman" w:hAnsi="Times New Roman" w:cs="Times New Roman"/>
          <w:i/>
          <w:iCs/>
          <w:sz w:val="24"/>
          <w:szCs w:val="24"/>
          <w:lang w:val="en-GB"/>
        </w:rPr>
        <w:t>4</w:t>
      </w:r>
      <w:r w:rsidR="00147F55" w:rsidRPr="00147F55">
        <w:rPr>
          <w:rFonts w:ascii="Times New Roman" w:hAnsi="Times New Roman" w:cs="Times New Roman"/>
          <w:sz w:val="24"/>
          <w:szCs w:val="24"/>
          <w:lang w:val="en-GB"/>
        </w:rPr>
        <w:t xml:space="preserve"> status </w:t>
      </w:r>
      <w:r w:rsidR="003372E0">
        <w:rPr>
          <w:rFonts w:ascii="Times New Roman" w:hAnsi="Times New Roman" w:cs="Times New Roman"/>
          <w:sz w:val="24"/>
          <w:szCs w:val="24"/>
          <w:lang w:val="en-GB"/>
        </w:rPr>
        <w:t xml:space="preserve">on neuroimaging and cognition </w:t>
      </w:r>
      <w:r w:rsidR="008F4A3C">
        <w:rPr>
          <w:rFonts w:ascii="Times New Roman" w:hAnsi="Times New Roman" w:cs="Times New Roman"/>
          <w:sz w:val="24"/>
          <w:szCs w:val="24"/>
          <w:lang w:val="en-GB"/>
        </w:rPr>
        <w:t xml:space="preserve">were assessed </w:t>
      </w:r>
      <w:r w:rsidR="003372E0">
        <w:rPr>
          <w:rFonts w:ascii="Times New Roman" w:hAnsi="Times New Roman" w:cs="Times New Roman"/>
          <w:sz w:val="24"/>
          <w:szCs w:val="24"/>
          <w:lang w:val="en-GB"/>
        </w:rPr>
        <w:t xml:space="preserve">for each lifestyle </w:t>
      </w:r>
      <w:r w:rsidR="00B259F7">
        <w:rPr>
          <w:rFonts w:ascii="Times New Roman" w:hAnsi="Times New Roman" w:cs="Times New Roman"/>
          <w:sz w:val="24"/>
          <w:szCs w:val="24"/>
          <w:lang w:val="en-GB"/>
        </w:rPr>
        <w:t>factor</w:t>
      </w:r>
      <w:r w:rsidR="003372E0">
        <w:rPr>
          <w:rFonts w:ascii="Times New Roman" w:hAnsi="Times New Roman" w:cs="Times New Roman"/>
          <w:sz w:val="24"/>
          <w:szCs w:val="24"/>
          <w:lang w:val="en-GB"/>
        </w:rPr>
        <w:t xml:space="preserve"> separately</w:t>
      </w:r>
      <w:r w:rsidR="00147F5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11D5E3AF" w14:textId="0D5A9E23" w:rsidR="003B0AC4" w:rsidRDefault="001C016C" w:rsidP="00EC7C59">
      <w:pPr>
        <w:pStyle w:val="Default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B46AD3">
        <w:rPr>
          <w:rFonts w:ascii="Times New Roman" w:hAnsi="Times New Roman" w:cs="Times New Roman"/>
          <w:b/>
          <w:lang w:val="en-GB"/>
        </w:rPr>
        <w:t>Result</w:t>
      </w:r>
      <w:r w:rsidR="005E0882" w:rsidRPr="00B46AD3">
        <w:rPr>
          <w:rFonts w:ascii="Times New Roman" w:hAnsi="Times New Roman" w:cs="Times New Roman"/>
          <w:b/>
          <w:lang w:val="en-GB"/>
        </w:rPr>
        <w:t>:</w:t>
      </w:r>
      <w:r w:rsidR="005E0882" w:rsidRPr="00145DA1">
        <w:rPr>
          <w:rFonts w:ascii="Times New Roman" w:hAnsi="Times New Roman" w:cs="Times New Roman"/>
          <w:lang w:val="en-GB"/>
        </w:rPr>
        <w:t xml:space="preserve"> </w:t>
      </w:r>
      <w:r w:rsidR="00276A94">
        <w:rPr>
          <w:rFonts w:ascii="Times New Roman" w:hAnsi="Times New Roman" w:cs="Times New Roman"/>
          <w:lang w:val="en-GB"/>
        </w:rPr>
        <w:t xml:space="preserve">There </w:t>
      </w:r>
      <w:r w:rsidR="00807042">
        <w:rPr>
          <w:rFonts w:ascii="Times New Roman" w:hAnsi="Times New Roman" w:cs="Times New Roman"/>
          <w:lang w:val="en-GB"/>
        </w:rPr>
        <w:t xml:space="preserve">was </w:t>
      </w:r>
      <w:r w:rsidR="007678BB">
        <w:rPr>
          <w:rFonts w:ascii="Times New Roman" w:hAnsi="Times New Roman" w:cs="Times New Roman"/>
          <w:lang w:val="en-GB"/>
        </w:rPr>
        <w:t>an interaction between</w:t>
      </w:r>
      <w:r w:rsidR="00DC206D">
        <w:rPr>
          <w:rFonts w:ascii="Times New Roman" w:hAnsi="Times New Roman" w:cs="Times New Roman"/>
          <w:lang w:val="en-GB"/>
        </w:rPr>
        <w:t xml:space="preserve"> </w:t>
      </w:r>
      <w:r w:rsidR="00DC206D" w:rsidRPr="00F90CF0">
        <w:rPr>
          <w:rFonts w:ascii="Times New Roman" w:hAnsi="Times New Roman" w:cs="Times New Roman"/>
          <w:i/>
          <w:iCs/>
          <w:lang w:val="en-GB"/>
        </w:rPr>
        <w:t>APOE</w:t>
      </w:r>
      <w:r w:rsidR="003372E0" w:rsidRPr="00F90CF0">
        <w:rPr>
          <w:rFonts w:ascii="Times New Roman" w:hAnsi="Times New Roman" w:cs="Times New Roman"/>
          <w:i/>
          <w:iCs/>
          <w:lang w:val="en-GB"/>
        </w:rPr>
        <w:t>4</w:t>
      </w:r>
      <w:r w:rsidR="00DC206D">
        <w:rPr>
          <w:rFonts w:ascii="Times New Roman" w:hAnsi="Times New Roman" w:cs="Times New Roman"/>
          <w:lang w:val="en-GB"/>
        </w:rPr>
        <w:t xml:space="preserve"> </w:t>
      </w:r>
      <w:r w:rsidR="007678BB">
        <w:rPr>
          <w:rFonts w:ascii="Times New Roman" w:hAnsi="Times New Roman" w:cs="Times New Roman"/>
          <w:lang w:val="en-GB"/>
        </w:rPr>
        <w:t>status and</w:t>
      </w:r>
      <w:r w:rsidR="00DC206D">
        <w:rPr>
          <w:rFonts w:ascii="Times New Roman" w:hAnsi="Times New Roman" w:cs="Times New Roman"/>
          <w:lang w:val="en-GB"/>
        </w:rPr>
        <w:t xml:space="preserve"> </w:t>
      </w:r>
      <w:r w:rsidR="007678BB">
        <w:rPr>
          <w:rFonts w:ascii="Times New Roman" w:hAnsi="Times New Roman" w:cs="Times New Roman"/>
          <w:lang w:val="en-GB"/>
        </w:rPr>
        <w:t xml:space="preserve">cognitive activity </w:t>
      </w:r>
      <w:r w:rsidR="00276A94">
        <w:rPr>
          <w:rFonts w:ascii="Times New Roman" w:hAnsi="Times New Roman" w:cs="Times New Roman"/>
          <w:lang w:val="en-GB"/>
        </w:rPr>
        <w:t>on</w:t>
      </w:r>
      <w:r w:rsidR="0046528A">
        <w:rPr>
          <w:rFonts w:ascii="Times New Roman" w:hAnsi="Times New Roman" w:cs="Times New Roman"/>
          <w:lang w:val="en-GB"/>
        </w:rPr>
        <w:t xml:space="preserve"> neuroimagi</w:t>
      </w:r>
      <w:r w:rsidR="00B805D6">
        <w:rPr>
          <w:rFonts w:ascii="Times New Roman" w:hAnsi="Times New Roman" w:cs="Times New Roman"/>
          <w:lang w:val="en-GB"/>
        </w:rPr>
        <w:t>ng measures</w:t>
      </w:r>
      <w:r w:rsidR="0069483E" w:rsidRPr="0069483E">
        <w:rPr>
          <w:rFonts w:ascii="Times New Roman" w:hAnsi="Times New Roman" w:cs="Times New Roman"/>
          <w:lang w:val="en-GB"/>
        </w:rPr>
        <w:t xml:space="preserve"> </w:t>
      </w:r>
      <w:r w:rsidR="0069483E">
        <w:rPr>
          <w:rFonts w:ascii="Times New Roman" w:hAnsi="Times New Roman" w:cs="Times New Roman"/>
          <w:lang w:val="en-GB"/>
        </w:rPr>
        <w:t>(</w:t>
      </w:r>
      <w:proofErr w:type="spellStart"/>
      <w:r w:rsidR="0069483E">
        <w:rPr>
          <w:rFonts w:ascii="Times New Roman" w:hAnsi="Times New Roman" w:cs="Times New Roman"/>
          <w:lang w:val="en-GB"/>
        </w:rPr>
        <w:t>ps</w:t>
      </w:r>
      <w:proofErr w:type="spellEnd"/>
      <w:r w:rsidR="0069483E">
        <w:rPr>
          <w:rFonts w:ascii="Times New Roman" w:hAnsi="Times New Roman" w:cs="Times New Roman"/>
          <w:lang w:val="en-GB"/>
        </w:rPr>
        <w:t>&lt;.04)</w:t>
      </w:r>
      <w:r w:rsidR="00B805D6">
        <w:rPr>
          <w:rFonts w:ascii="Times New Roman" w:hAnsi="Times New Roman" w:cs="Times New Roman"/>
          <w:lang w:val="en-GB"/>
        </w:rPr>
        <w:t xml:space="preserve">, such </w:t>
      </w:r>
      <w:r w:rsidR="003372E0">
        <w:rPr>
          <w:rFonts w:ascii="Times New Roman" w:hAnsi="Times New Roman" w:cs="Times New Roman"/>
          <w:lang w:val="en-GB"/>
        </w:rPr>
        <w:t xml:space="preserve">that </w:t>
      </w:r>
      <w:r w:rsidR="007678BB">
        <w:rPr>
          <w:rFonts w:ascii="Times New Roman" w:hAnsi="Times New Roman" w:cs="Times New Roman"/>
          <w:lang w:val="en-GB"/>
        </w:rPr>
        <w:t>higher cognitive engagement</w:t>
      </w:r>
      <w:r w:rsidR="003372E0">
        <w:rPr>
          <w:rFonts w:ascii="Times New Roman" w:hAnsi="Times New Roman" w:cs="Times New Roman"/>
          <w:lang w:val="en-GB"/>
        </w:rPr>
        <w:t xml:space="preserve"> was associated with </w:t>
      </w:r>
      <w:r w:rsidR="00C63E74">
        <w:rPr>
          <w:rFonts w:ascii="Times New Roman" w:hAnsi="Times New Roman" w:cs="Times New Roman"/>
          <w:lang w:val="en-GB"/>
        </w:rPr>
        <w:t xml:space="preserve">lower </w:t>
      </w:r>
      <w:r w:rsidR="007678BB">
        <w:rPr>
          <w:rFonts w:ascii="Times New Roman" w:hAnsi="Times New Roman" w:cs="Times New Roman"/>
          <w:lang w:val="en-GB"/>
        </w:rPr>
        <w:t xml:space="preserve">grey matter volume in the </w:t>
      </w:r>
      <w:proofErr w:type="spellStart"/>
      <w:r w:rsidR="00FE4A49">
        <w:rPr>
          <w:rFonts w:ascii="Times New Roman" w:hAnsi="Times New Roman" w:cs="Times New Roman"/>
          <w:lang w:val="en-GB"/>
        </w:rPr>
        <w:t>parahippocampus</w:t>
      </w:r>
      <w:proofErr w:type="spellEnd"/>
      <w:r w:rsidR="00FE4A49">
        <w:rPr>
          <w:rFonts w:ascii="Times New Roman" w:hAnsi="Times New Roman" w:cs="Times New Roman"/>
          <w:lang w:val="en-GB"/>
        </w:rPr>
        <w:t xml:space="preserve"> </w:t>
      </w:r>
      <w:r w:rsidR="007678BB">
        <w:rPr>
          <w:rFonts w:ascii="Times New Roman" w:hAnsi="Times New Roman" w:cs="Times New Roman"/>
          <w:lang w:val="en-GB"/>
        </w:rPr>
        <w:t xml:space="preserve">and </w:t>
      </w:r>
      <w:r w:rsidR="00C63E74">
        <w:rPr>
          <w:rFonts w:ascii="Times New Roman" w:hAnsi="Times New Roman" w:cs="Times New Roman"/>
          <w:lang w:val="en-GB"/>
        </w:rPr>
        <w:t xml:space="preserve">lower </w:t>
      </w:r>
      <w:r w:rsidR="007678BB">
        <w:rPr>
          <w:rFonts w:ascii="Times New Roman" w:hAnsi="Times New Roman" w:cs="Times New Roman"/>
          <w:lang w:val="en-GB"/>
        </w:rPr>
        <w:t xml:space="preserve">brain perfusion in the </w:t>
      </w:r>
      <w:r w:rsidR="00B04B00">
        <w:rPr>
          <w:rFonts w:ascii="Times New Roman" w:hAnsi="Times New Roman" w:cs="Times New Roman"/>
          <w:lang w:val="en-GB"/>
        </w:rPr>
        <w:t xml:space="preserve">entorhinal </w:t>
      </w:r>
      <w:r w:rsidR="0011557F">
        <w:rPr>
          <w:rFonts w:ascii="Times New Roman" w:hAnsi="Times New Roman" w:cs="Times New Roman"/>
          <w:lang w:val="en-GB"/>
        </w:rPr>
        <w:t>and perirhinal</w:t>
      </w:r>
      <w:r w:rsidR="00B04B00">
        <w:rPr>
          <w:rFonts w:ascii="Times New Roman" w:hAnsi="Times New Roman" w:cs="Times New Roman"/>
          <w:lang w:val="en-GB"/>
        </w:rPr>
        <w:t xml:space="preserve"> cortices </w:t>
      </w:r>
      <w:r w:rsidR="00B805D6">
        <w:rPr>
          <w:rFonts w:ascii="Times New Roman" w:hAnsi="Times New Roman" w:cs="Times New Roman"/>
          <w:lang w:val="en-GB"/>
        </w:rPr>
        <w:t xml:space="preserve">in </w:t>
      </w:r>
      <w:r w:rsidR="00B805D6" w:rsidRPr="00F90CF0">
        <w:rPr>
          <w:rFonts w:ascii="Times New Roman" w:hAnsi="Times New Roman" w:cs="Times New Roman"/>
          <w:i/>
          <w:iCs/>
          <w:lang w:val="en-GB"/>
        </w:rPr>
        <w:t>APOE</w:t>
      </w:r>
      <w:r w:rsidR="0046528A" w:rsidRPr="00F90CF0">
        <w:rPr>
          <w:rFonts w:ascii="Times New Roman" w:hAnsi="Times New Roman" w:cs="Times New Roman"/>
          <w:i/>
          <w:iCs/>
          <w:lang w:val="en-GB"/>
        </w:rPr>
        <w:t>4</w:t>
      </w:r>
      <w:r w:rsidR="0046528A">
        <w:rPr>
          <w:rFonts w:ascii="Times New Roman" w:hAnsi="Times New Roman" w:cs="Times New Roman"/>
          <w:lang w:val="en-GB"/>
        </w:rPr>
        <w:t xml:space="preserve"> carriers</w:t>
      </w:r>
      <w:r w:rsidR="003372E0">
        <w:rPr>
          <w:rFonts w:ascii="Times New Roman" w:hAnsi="Times New Roman" w:cs="Times New Roman"/>
          <w:lang w:val="en-GB"/>
        </w:rPr>
        <w:t xml:space="preserve"> </w:t>
      </w:r>
      <w:r w:rsidR="007678BB">
        <w:rPr>
          <w:rFonts w:ascii="Times New Roman" w:hAnsi="Times New Roman" w:cs="Times New Roman"/>
          <w:lang w:val="en-GB"/>
        </w:rPr>
        <w:t>only</w:t>
      </w:r>
      <w:r w:rsidR="00982705">
        <w:rPr>
          <w:rFonts w:ascii="Times New Roman" w:hAnsi="Times New Roman" w:cs="Times New Roman"/>
          <w:lang w:val="en-GB"/>
        </w:rPr>
        <w:t xml:space="preserve"> (Figure 1A)</w:t>
      </w:r>
      <w:r w:rsidR="003372E0">
        <w:rPr>
          <w:rFonts w:ascii="Times New Roman" w:hAnsi="Times New Roman" w:cs="Times New Roman"/>
          <w:lang w:val="en-GB"/>
        </w:rPr>
        <w:t xml:space="preserve">. </w:t>
      </w:r>
      <w:r w:rsidR="007678BB">
        <w:rPr>
          <w:rFonts w:ascii="Times New Roman" w:hAnsi="Times New Roman" w:cs="Times New Roman"/>
          <w:lang w:val="en-GB"/>
        </w:rPr>
        <w:t>However, greater cognitive engagement was associated with increased cognitive performance (global cognition</w:t>
      </w:r>
      <w:r w:rsidR="009F491B">
        <w:rPr>
          <w:rFonts w:ascii="Times New Roman" w:hAnsi="Times New Roman" w:cs="Times New Roman"/>
          <w:lang w:val="en-GB"/>
        </w:rPr>
        <w:t xml:space="preserve">, executive </w:t>
      </w:r>
      <w:r w:rsidR="009F491B">
        <w:rPr>
          <w:rFonts w:ascii="Times New Roman" w:hAnsi="Times New Roman" w:cs="Times New Roman"/>
          <w:lang w:val="en-GB"/>
        </w:rPr>
        <w:lastRenderedPageBreak/>
        <w:t>function and attention</w:t>
      </w:r>
      <w:r w:rsidR="00C63E74">
        <w:rPr>
          <w:rFonts w:ascii="Times New Roman" w:hAnsi="Times New Roman" w:cs="Times New Roman"/>
          <w:lang w:val="en-GB"/>
        </w:rPr>
        <w:t xml:space="preserve">, all </w:t>
      </w:r>
      <w:proofErr w:type="spellStart"/>
      <w:r w:rsidR="00C63E74">
        <w:rPr>
          <w:rFonts w:ascii="Times New Roman" w:hAnsi="Times New Roman" w:cs="Times New Roman"/>
          <w:lang w:val="en-GB"/>
        </w:rPr>
        <w:t>ps</w:t>
      </w:r>
      <w:proofErr w:type="spellEnd"/>
      <w:r w:rsidR="00C63E74">
        <w:rPr>
          <w:rFonts w:ascii="Times New Roman" w:hAnsi="Times New Roman" w:cs="Times New Roman"/>
          <w:lang w:val="en-GB"/>
        </w:rPr>
        <w:t>&lt;.005</w:t>
      </w:r>
      <w:r w:rsidR="009F491B">
        <w:rPr>
          <w:rFonts w:ascii="Times New Roman" w:hAnsi="Times New Roman" w:cs="Times New Roman"/>
          <w:lang w:val="en-GB"/>
        </w:rPr>
        <w:t xml:space="preserve">), </w:t>
      </w:r>
      <w:r w:rsidR="00C63E74">
        <w:rPr>
          <w:rFonts w:ascii="Times New Roman" w:hAnsi="Times New Roman" w:cs="Times New Roman"/>
          <w:lang w:val="en-GB"/>
        </w:rPr>
        <w:t xml:space="preserve">and this irrespectively of </w:t>
      </w:r>
      <w:r w:rsidR="00C63E74" w:rsidRPr="00FF716E">
        <w:rPr>
          <w:rFonts w:ascii="Times New Roman" w:hAnsi="Times New Roman" w:cs="Times New Roman"/>
          <w:i/>
          <w:iCs/>
          <w:lang w:val="en-GB"/>
        </w:rPr>
        <w:t>APOE4</w:t>
      </w:r>
      <w:r w:rsidR="00C63E74">
        <w:rPr>
          <w:rFonts w:ascii="Times New Roman" w:hAnsi="Times New Roman" w:cs="Times New Roman"/>
          <w:lang w:val="en-GB"/>
        </w:rPr>
        <w:t xml:space="preserve"> status (i.e.,</w:t>
      </w:r>
      <w:r w:rsidR="007678BB">
        <w:rPr>
          <w:rFonts w:ascii="Times New Roman" w:hAnsi="Times New Roman" w:cs="Times New Roman"/>
          <w:lang w:val="en-GB"/>
        </w:rPr>
        <w:t xml:space="preserve"> no </w:t>
      </w:r>
      <w:r w:rsidR="00C63E74">
        <w:rPr>
          <w:rFonts w:ascii="Times New Roman" w:hAnsi="Times New Roman" w:cs="Times New Roman"/>
          <w:lang w:val="en-GB"/>
        </w:rPr>
        <w:t xml:space="preserve">cognitive activity x </w:t>
      </w:r>
      <w:r w:rsidR="007678BB" w:rsidRPr="00BB6CF1">
        <w:rPr>
          <w:rFonts w:ascii="Times New Roman" w:hAnsi="Times New Roman" w:cs="Times New Roman"/>
          <w:i/>
          <w:iCs/>
          <w:lang w:val="en-GB"/>
        </w:rPr>
        <w:t>APOE4</w:t>
      </w:r>
      <w:r w:rsidR="009F491B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9F491B">
        <w:rPr>
          <w:rFonts w:ascii="Times New Roman" w:hAnsi="Times New Roman" w:cs="Times New Roman"/>
          <w:lang w:val="en-GB"/>
        </w:rPr>
        <w:t>status</w:t>
      </w:r>
      <w:r w:rsidR="00D94677" w:rsidRPr="00D94677">
        <w:rPr>
          <w:rFonts w:ascii="Times New Roman" w:hAnsi="Times New Roman" w:cs="Times New Roman"/>
          <w:lang w:val="en-GB"/>
        </w:rPr>
        <w:t xml:space="preserve"> </w:t>
      </w:r>
      <w:r w:rsidR="00D94677">
        <w:rPr>
          <w:rFonts w:ascii="Times New Roman" w:hAnsi="Times New Roman" w:cs="Times New Roman"/>
          <w:lang w:val="en-GB"/>
        </w:rPr>
        <w:t>interaction</w:t>
      </w:r>
      <w:r w:rsidR="00C63E74">
        <w:rPr>
          <w:rFonts w:ascii="Times New Roman" w:hAnsi="Times New Roman" w:cs="Times New Roman"/>
          <w:lang w:val="en-GB"/>
        </w:rPr>
        <w:t>;</w:t>
      </w:r>
      <w:r w:rsidR="00982705">
        <w:rPr>
          <w:rFonts w:ascii="Times New Roman" w:hAnsi="Times New Roman" w:cs="Times New Roman"/>
          <w:lang w:val="en-GB"/>
        </w:rPr>
        <w:t xml:space="preserve"> Figure 1B)</w:t>
      </w:r>
      <w:r w:rsidR="007678BB">
        <w:rPr>
          <w:rFonts w:ascii="Times New Roman" w:hAnsi="Times New Roman" w:cs="Times New Roman"/>
          <w:lang w:val="en-GB"/>
        </w:rPr>
        <w:t>.</w:t>
      </w:r>
      <w:r w:rsidR="001A52C0">
        <w:rPr>
          <w:rFonts w:ascii="Times New Roman" w:hAnsi="Times New Roman" w:cs="Times New Roman"/>
          <w:lang w:val="en-GB"/>
        </w:rPr>
        <w:t xml:space="preserve"> </w:t>
      </w:r>
      <w:r w:rsidR="009F491B">
        <w:rPr>
          <w:rFonts w:ascii="Times New Roman" w:hAnsi="Times New Roman" w:cs="Times New Roman"/>
          <w:lang w:val="en-GB"/>
        </w:rPr>
        <w:t>For diet, interactions were evidenced</w:t>
      </w:r>
      <w:r w:rsidR="0069483E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69483E">
        <w:rPr>
          <w:rFonts w:ascii="Times New Roman" w:hAnsi="Times New Roman" w:cs="Times New Roman"/>
          <w:lang w:val="en-GB"/>
        </w:rPr>
        <w:t>ps</w:t>
      </w:r>
      <w:proofErr w:type="spellEnd"/>
      <w:r w:rsidR="0069483E">
        <w:rPr>
          <w:rFonts w:ascii="Times New Roman" w:hAnsi="Times New Roman" w:cs="Times New Roman"/>
          <w:lang w:val="en-GB"/>
        </w:rPr>
        <w:t xml:space="preserve"> &lt;.04)</w:t>
      </w:r>
      <w:r w:rsidR="009F491B">
        <w:rPr>
          <w:rFonts w:ascii="Times New Roman" w:hAnsi="Times New Roman" w:cs="Times New Roman"/>
          <w:lang w:val="en-GB"/>
        </w:rPr>
        <w:t xml:space="preserve"> such that</w:t>
      </w:r>
      <w:r w:rsidR="007678BB">
        <w:rPr>
          <w:rFonts w:ascii="Times New Roman" w:hAnsi="Times New Roman" w:cs="Times New Roman"/>
          <w:lang w:val="en-GB"/>
        </w:rPr>
        <w:t xml:space="preserve"> </w:t>
      </w:r>
      <w:r w:rsidR="0040252B">
        <w:rPr>
          <w:rFonts w:ascii="Times New Roman" w:hAnsi="Times New Roman" w:cs="Times New Roman"/>
          <w:lang w:val="en-GB"/>
        </w:rPr>
        <w:t>h</w:t>
      </w:r>
      <w:r w:rsidR="0046528A">
        <w:rPr>
          <w:rFonts w:ascii="Times New Roman" w:hAnsi="Times New Roman" w:cs="Times New Roman"/>
          <w:lang w:val="en-GB"/>
        </w:rPr>
        <w:t xml:space="preserve">igher adherence to the Mediterranean diet was associated with </w:t>
      </w:r>
      <w:r w:rsidR="009F491B">
        <w:rPr>
          <w:rFonts w:ascii="Times New Roman" w:hAnsi="Times New Roman" w:cs="Times New Roman"/>
          <w:lang w:val="en-GB"/>
        </w:rPr>
        <w:t xml:space="preserve">i) </w:t>
      </w:r>
      <w:r w:rsidR="007678BB">
        <w:rPr>
          <w:rFonts w:ascii="Times New Roman" w:hAnsi="Times New Roman" w:cs="Times New Roman"/>
          <w:lang w:val="en-GB"/>
        </w:rPr>
        <w:t xml:space="preserve">higher </w:t>
      </w:r>
      <w:r w:rsidR="0046528A">
        <w:rPr>
          <w:rFonts w:ascii="Times New Roman" w:hAnsi="Times New Roman" w:cs="Times New Roman"/>
          <w:lang w:val="en-GB"/>
        </w:rPr>
        <w:t>brain glucose</w:t>
      </w:r>
      <w:r w:rsidR="009F491B">
        <w:rPr>
          <w:rFonts w:ascii="Times New Roman" w:hAnsi="Times New Roman" w:cs="Times New Roman"/>
          <w:lang w:val="en-GB"/>
        </w:rPr>
        <w:t xml:space="preserve"> metabolism </w:t>
      </w:r>
      <w:r w:rsidR="00C25CFB">
        <w:rPr>
          <w:rFonts w:ascii="Times New Roman" w:hAnsi="Times New Roman" w:cs="Times New Roman"/>
          <w:lang w:val="en-GB"/>
        </w:rPr>
        <w:t xml:space="preserve">in the </w:t>
      </w:r>
      <w:r w:rsidR="003372E0">
        <w:rPr>
          <w:rFonts w:ascii="Times New Roman" w:hAnsi="Times New Roman" w:cs="Times New Roman"/>
          <w:lang w:val="en-GB"/>
        </w:rPr>
        <w:t>medial temporal lobe</w:t>
      </w:r>
      <w:r w:rsidR="009F491B">
        <w:rPr>
          <w:rFonts w:ascii="Times New Roman" w:hAnsi="Times New Roman" w:cs="Times New Roman"/>
          <w:lang w:val="en-GB"/>
        </w:rPr>
        <w:t xml:space="preserve"> </w:t>
      </w:r>
      <w:r w:rsidR="00617DD4">
        <w:rPr>
          <w:rFonts w:ascii="Times New Roman" w:hAnsi="Times New Roman" w:cs="Times New Roman"/>
          <w:lang w:val="en-GB"/>
        </w:rPr>
        <w:t xml:space="preserve">(Figure 2A) </w:t>
      </w:r>
      <w:r w:rsidR="009F491B">
        <w:rPr>
          <w:rFonts w:ascii="Times New Roman" w:hAnsi="Times New Roman" w:cs="Times New Roman"/>
          <w:lang w:val="en-GB"/>
        </w:rPr>
        <w:t>and ii) higher performance on attention tests</w:t>
      </w:r>
      <w:r w:rsidR="007678BB">
        <w:rPr>
          <w:rFonts w:ascii="Times New Roman" w:hAnsi="Times New Roman" w:cs="Times New Roman"/>
          <w:lang w:val="en-GB"/>
        </w:rPr>
        <w:t xml:space="preserve"> </w:t>
      </w:r>
      <w:r w:rsidR="006F51A6">
        <w:rPr>
          <w:rFonts w:ascii="Times New Roman" w:hAnsi="Times New Roman" w:cs="Times New Roman"/>
          <w:lang w:val="en-GB"/>
        </w:rPr>
        <w:t xml:space="preserve">(Figure 2B) </w:t>
      </w:r>
      <w:r w:rsidR="007678BB">
        <w:rPr>
          <w:rFonts w:ascii="Times New Roman" w:hAnsi="Times New Roman" w:cs="Times New Roman"/>
          <w:lang w:val="en-GB"/>
        </w:rPr>
        <w:t xml:space="preserve">in </w:t>
      </w:r>
      <w:r w:rsidR="007678BB" w:rsidRPr="00F90CF0">
        <w:rPr>
          <w:rFonts w:ascii="Times New Roman" w:hAnsi="Times New Roman" w:cs="Times New Roman"/>
          <w:i/>
          <w:iCs/>
          <w:lang w:val="en-GB"/>
        </w:rPr>
        <w:t>APOE4</w:t>
      </w:r>
      <w:r w:rsidR="009F491B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9F491B" w:rsidRPr="00F90CF0">
        <w:rPr>
          <w:rFonts w:ascii="Times New Roman" w:hAnsi="Times New Roman" w:cs="Times New Roman"/>
          <w:lang w:val="en-GB"/>
        </w:rPr>
        <w:t>carriers</w:t>
      </w:r>
      <w:r w:rsidR="00740822">
        <w:rPr>
          <w:rFonts w:ascii="Times New Roman" w:hAnsi="Times New Roman" w:cs="Times New Roman"/>
          <w:lang w:val="en-GB"/>
        </w:rPr>
        <w:t xml:space="preserve"> only</w:t>
      </w:r>
      <w:r w:rsidR="009F491B" w:rsidRPr="00F90CF0">
        <w:rPr>
          <w:rFonts w:ascii="Times New Roman" w:hAnsi="Times New Roman" w:cs="Times New Roman"/>
          <w:lang w:val="en-GB"/>
        </w:rPr>
        <w:t>.</w:t>
      </w:r>
      <w:r w:rsidR="001A52C0">
        <w:rPr>
          <w:rFonts w:ascii="Times New Roman" w:hAnsi="Times New Roman" w:cs="Times New Roman"/>
          <w:lang w:val="en-GB"/>
        </w:rPr>
        <w:t xml:space="preserve"> </w:t>
      </w:r>
      <w:r w:rsidR="009F491B">
        <w:rPr>
          <w:rFonts w:ascii="Times New Roman" w:hAnsi="Times New Roman" w:cs="Times New Roman"/>
          <w:lang w:val="en-GB"/>
        </w:rPr>
        <w:t>No interactions were found for physical activity.</w:t>
      </w:r>
    </w:p>
    <w:p w14:paraId="6E3B5A47" w14:textId="46C2643E" w:rsidR="00A977E5" w:rsidRPr="00857F34" w:rsidRDefault="003F3DFF" w:rsidP="00EC7C59">
      <w:pPr>
        <w:pStyle w:val="Default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B46AD3">
        <w:rPr>
          <w:rFonts w:ascii="Times New Roman" w:hAnsi="Times New Roman" w:cs="Times New Roman"/>
          <w:b/>
          <w:lang w:val="en-GB"/>
        </w:rPr>
        <w:t>Conclusion</w:t>
      </w:r>
      <w:r w:rsidR="007C65C3" w:rsidRPr="00B46AD3">
        <w:rPr>
          <w:rFonts w:ascii="Times New Roman" w:hAnsi="Times New Roman" w:cs="Times New Roman"/>
          <w:b/>
          <w:lang w:val="en-GB"/>
        </w:rPr>
        <w:t>:</w:t>
      </w:r>
      <w:r w:rsidR="008B7DAE" w:rsidRPr="00B77790">
        <w:rPr>
          <w:rFonts w:ascii="Times New Roman" w:hAnsi="Times New Roman" w:cs="Times New Roman"/>
          <w:lang w:val="en-GB"/>
        </w:rPr>
        <w:t xml:space="preserve"> </w:t>
      </w:r>
      <w:r w:rsidR="00857F34">
        <w:rPr>
          <w:rFonts w:ascii="Times New Roman" w:hAnsi="Times New Roman" w:cs="Times New Roman"/>
          <w:lang w:val="en-GB"/>
        </w:rPr>
        <w:t xml:space="preserve">Our </w:t>
      </w:r>
      <w:r w:rsidR="00B259F7">
        <w:rPr>
          <w:rFonts w:ascii="Times New Roman" w:hAnsi="Times New Roman" w:cs="Times New Roman"/>
          <w:lang w:val="en-GB"/>
        </w:rPr>
        <w:t>results indicate</w:t>
      </w:r>
      <w:r w:rsidR="003372E0">
        <w:rPr>
          <w:rFonts w:ascii="Times New Roman" w:hAnsi="Times New Roman" w:cs="Times New Roman"/>
          <w:lang w:val="en-GB"/>
        </w:rPr>
        <w:t xml:space="preserve"> </w:t>
      </w:r>
      <w:r w:rsidR="00857F34">
        <w:rPr>
          <w:rFonts w:ascii="Times New Roman" w:hAnsi="Times New Roman" w:cs="Times New Roman"/>
          <w:lang w:val="en-GB"/>
        </w:rPr>
        <w:t xml:space="preserve">that </w:t>
      </w:r>
      <w:r w:rsidR="00B805D6" w:rsidRPr="0036246B">
        <w:rPr>
          <w:rFonts w:ascii="Times New Roman" w:hAnsi="Times New Roman" w:cs="Times New Roman"/>
          <w:i/>
          <w:iCs/>
          <w:lang w:val="en-GB"/>
        </w:rPr>
        <w:t>APOE</w:t>
      </w:r>
      <w:r w:rsidR="00BF677C" w:rsidRPr="0036246B">
        <w:rPr>
          <w:rFonts w:ascii="Times New Roman" w:hAnsi="Times New Roman" w:cs="Times New Roman"/>
          <w:i/>
          <w:iCs/>
          <w:lang w:val="en-GB"/>
        </w:rPr>
        <w:t>4</w:t>
      </w:r>
      <w:r w:rsidR="00BF677C">
        <w:rPr>
          <w:rFonts w:ascii="Times New Roman" w:hAnsi="Times New Roman" w:cs="Times New Roman"/>
          <w:lang w:val="en-GB"/>
        </w:rPr>
        <w:t xml:space="preserve"> carriers </w:t>
      </w:r>
      <w:r w:rsidR="000638F4">
        <w:rPr>
          <w:rFonts w:ascii="Times New Roman" w:hAnsi="Times New Roman" w:cs="Times New Roman"/>
          <w:lang w:val="en-GB"/>
        </w:rPr>
        <w:t>with higher cognitive activity</w:t>
      </w:r>
      <w:r w:rsidR="00BF642F">
        <w:rPr>
          <w:rFonts w:ascii="Times New Roman" w:hAnsi="Times New Roman" w:cs="Times New Roman"/>
          <w:lang w:val="en-GB"/>
        </w:rPr>
        <w:t xml:space="preserve"> had lower brain outcomes but preserved cognition, suggesting </w:t>
      </w:r>
      <w:r w:rsidR="00740822">
        <w:rPr>
          <w:rFonts w:ascii="Times New Roman" w:hAnsi="Times New Roman" w:cs="Times New Roman"/>
          <w:lang w:val="en-GB"/>
        </w:rPr>
        <w:t>that enriched cognitive engagement promote</w:t>
      </w:r>
      <w:r w:rsidR="00BF642F">
        <w:rPr>
          <w:rFonts w:ascii="Times New Roman" w:hAnsi="Times New Roman" w:cs="Times New Roman"/>
          <w:lang w:val="en-GB"/>
        </w:rPr>
        <w:t xml:space="preserve"> cognitive resilience </w:t>
      </w:r>
      <w:r w:rsidR="00740822">
        <w:rPr>
          <w:rFonts w:ascii="Times New Roman" w:hAnsi="Times New Roman" w:cs="Times New Roman"/>
          <w:lang w:val="en-GB"/>
        </w:rPr>
        <w:t>in this population</w:t>
      </w:r>
      <w:r w:rsidR="00BF642F">
        <w:rPr>
          <w:rFonts w:ascii="Times New Roman" w:hAnsi="Times New Roman" w:cs="Times New Roman"/>
          <w:lang w:val="en-GB"/>
        </w:rPr>
        <w:t>. On the other hand,</w:t>
      </w:r>
      <w:r w:rsidR="000638F4">
        <w:rPr>
          <w:rFonts w:ascii="Times New Roman" w:hAnsi="Times New Roman" w:cs="Times New Roman"/>
          <w:lang w:val="en-GB"/>
        </w:rPr>
        <w:t xml:space="preserve"> </w:t>
      </w:r>
      <w:r w:rsidR="00FC6223" w:rsidRPr="00FC6223">
        <w:rPr>
          <w:rFonts w:ascii="Times New Roman" w:hAnsi="Times New Roman" w:cs="Times New Roman"/>
          <w:i/>
          <w:lang w:val="en-GB"/>
        </w:rPr>
        <w:t>APOE4</w:t>
      </w:r>
      <w:r w:rsidR="00FC6223">
        <w:rPr>
          <w:rFonts w:ascii="Times New Roman" w:hAnsi="Times New Roman" w:cs="Times New Roman"/>
          <w:lang w:val="en-GB"/>
        </w:rPr>
        <w:t xml:space="preserve"> carriers with higher </w:t>
      </w:r>
      <w:r w:rsidR="000638F4">
        <w:rPr>
          <w:rFonts w:ascii="Times New Roman" w:hAnsi="Times New Roman" w:cs="Times New Roman"/>
          <w:lang w:val="en-GB"/>
        </w:rPr>
        <w:t xml:space="preserve">adherence to the Mediterranean diet </w:t>
      </w:r>
      <w:r w:rsidR="003372E0">
        <w:rPr>
          <w:rFonts w:ascii="Times New Roman" w:hAnsi="Times New Roman" w:cs="Times New Roman"/>
          <w:lang w:val="en-GB"/>
        </w:rPr>
        <w:t>ha</w:t>
      </w:r>
      <w:r w:rsidR="00FC6223">
        <w:rPr>
          <w:rFonts w:ascii="Times New Roman" w:hAnsi="Times New Roman" w:cs="Times New Roman"/>
          <w:lang w:val="en-GB"/>
        </w:rPr>
        <w:t>d</w:t>
      </w:r>
      <w:r w:rsidR="003372E0">
        <w:rPr>
          <w:rFonts w:ascii="Times New Roman" w:hAnsi="Times New Roman" w:cs="Times New Roman"/>
          <w:lang w:val="en-GB"/>
        </w:rPr>
        <w:t xml:space="preserve"> greater cerebral </w:t>
      </w:r>
      <w:r w:rsidR="00740822">
        <w:rPr>
          <w:rFonts w:ascii="Times New Roman" w:hAnsi="Times New Roman" w:cs="Times New Roman"/>
          <w:lang w:val="en-GB"/>
        </w:rPr>
        <w:t>metabolism</w:t>
      </w:r>
      <w:r w:rsidR="006F51A6">
        <w:rPr>
          <w:rFonts w:ascii="Times New Roman" w:hAnsi="Times New Roman" w:cs="Times New Roman"/>
          <w:lang w:val="en-GB"/>
        </w:rPr>
        <w:t xml:space="preserve"> </w:t>
      </w:r>
      <w:r w:rsidR="00740822">
        <w:rPr>
          <w:rFonts w:ascii="Times New Roman" w:hAnsi="Times New Roman" w:cs="Times New Roman"/>
          <w:lang w:val="en-GB"/>
        </w:rPr>
        <w:t>and</w:t>
      </w:r>
      <w:r w:rsidR="008F4A3C">
        <w:rPr>
          <w:rFonts w:ascii="Times New Roman" w:hAnsi="Times New Roman" w:cs="Times New Roman"/>
          <w:lang w:val="en-GB"/>
        </w:rPr>
        <w:t xml:space="preserve"> </w:t>
      </w:r>
      <w:r w:rsidR="00740822">
        <w:rPr>
          <w:rFonts w:ascii="Times New Roman" w:hAnsi="Times New Roman" w:cs="Times New Roman"/>
          <w:lang w:val="en-GB"/>
        </w:rPr>
        <w:t>greater attention capacities</w:t>
      </w:r>
      <w:r w:rsidR="006F599C">
        <w:rPr>
          <w:rFonts w:ascii="Times New Roman" w:hAnsi="Times New Roman" w:cs="Times New Roman"/>
          <w:lang w:val="en-GB"/>
        </w:rPr>
        <w:t xml:space="preserve">. </w:t>
      </w:r>
      <w:r w:rsidR="00BF642F">
        <w:rPr>
          <w:rFonts w:ascii="Times New Roman" w:hAnsi="Times New Roman" w:cs="Times New Roman"/>
          <w:lang w:val="en-GB"/>
        </w:rPr>
        <w:t>Overall, t</w:t>
      </w:r>
      <w:r w:rsidR="003372E0">
        <w:rPr>
          <w:rFonts w:ascii="Times New Roman" w:hAnsi="Times New Roman" w:cs="Times New Roman"/>
          <w:lang w:val="en-GB"/>
        </w:rPr>
        <w:t>his suggest</w:t>
      </w:r>
      <w:r w:rsidR="00B259F7">
        <w:rPr>
          <w:rFonts w:ascii="Times New Roman" w:hAnsi="Times New Roman" w:cs="Times New Roman"/>
          <w:lang w:val="en-GB"/>
        </w:rPr>
        <w:t>s</w:t>
      </w:r>
      <w:r w:rsidR="003372E0">
        <w:rPr>
          <w:rFonts w:ascii="Times New Roman" w:hAnsi="Times New Roman" w:cs="Times New Roman"/>
          <w:lang w:val="en-GB"/>
        </w:rPr>
        <w:t xml:space="preserve"> that </w:t>
      </w:r>
      <w:r w:rsidR="00E5263B">
        <w:rPr>
          <w:rFonts w:ascii="Times New Roman" w:hAnsi="Times New Roman" w:cs="Times New Roman"/>
          <w:lang w:val="en-GB"/>
        </w:rPr>
        <w:t xml:space="preserve">distinct </w:t>
      </w:r>
      <w:r w:rsidR="003372E0">
        <w:rPr>
          <w:rFonts w:ascii="Times New Roman" w:hAnsi="Times New Roman" w:cs="Times New Roman"/>
          <w:lang w:val="en-GB"/>
        </w:rPr>
        <w:t>lifestyle</w:t>
      </w:r>
      <w:r w:rsidR="00BF642F">
        <w:rPr>
          <w:rFonts w:ascii="Times New Roman" w:hAnsi="Times New Roman" w:cs="Times New Roman"/>
          <w:lang w:val="en-GB"/>
        </w:rPr>
        <w:t xml:space="preserve"> factors</w:t>
      </w:r>
      <w:r w:rsidR="003372E0">
        <w:rPr>
          <w:rFonts w:ascii="Times New Roman" w:hAnsi="Times New Roman" w:cs="Times New Roman"/>
          <w:lang w:val="en-GB"/>
        </w:rPr>
        <w:t xml:space="preserve"> </w:t>
      </w:r>
      <w:r w:rsidR="002E3F55">
        <w:rPr>
          <w:rFonts w:ascii="Times New Roman" w:hAnsi="Times New Roman" w:cs="Times New Roman"/>
          <w:lang w:val="en-GB"/>
        </w:rPr>
        <w:t xml:space="preserve">differentially </w:t>
      </w:r>
      <w:r w:rsidR="00E71D99">
        <w:rPr>
          <w:rFonts w:ascii="Times New Roman" w:hAnsi="Times New Roman" w:cs="Times New Roman"/>
          <w:lang w:val="en-GB"/>
        </w:rPr>
        <w:t xml:space="preserve">help </w:t>
      </w:r>
      <w:r w:rsidR="003372E0" w:rsidRPr="0036246B">
        <w:rPr>
          <w:rFonts w:ascii="Times New Roman" w:hAnsi="Times New Roman" w:cs="Times New Roman"/>
          <w:i/>
          <w:iCs/>
          <w:lang w:val="en-GB"/>
        </w:rPr>
        <w:t>APOE4</w:t>
      </w:r>
      <w:r w:rsidR="008F4A3C">
        <w:rPr>
          <w:rFonts w:ascii="Times New Roman" w:hAnsi="Times New Roman" w:cs="Times New Roman"/>
          <w:lang w:val="en-GB"/>
        </w:rPr>
        <w:t xml:space="preserve"> carriers</w:t>
      </w:r>
      <w:r w:rsidR="003372E0">
        <w:rPr>
          <w:rFonts w:ascii="Times New Roman" w:hAnsi="Times New Roman" w:cs="Times New Roman"/>
          <w:lang w:val="en-GB"/>
        </w:rPr>
        <w:t xml:space="preserve"> </w:t>
      </w:r>
      <w:r w:rsidR="00857F34">
        <w:rPr>
          <w:rFonts w:ascii="Times New Roman" w:hAnsi="Times New Roman" w:cs="Times New Roman"/>
          <w:lang w:val="en-GB"/>
        </w:rPr>
        <w:t>to</w:t>
      </w:r>
      <w:r w:rsidR="002E3F55">
        <w:rPr>
          <w:rFonts w:ascii="Times New Roman" w:hAnsi="Times New Roman" w:cs="Times New Roman"/>
          <w:lang w:val="en-GB"/>
        </w:rPr>
        <w:t xml:space="preserve"> resist or</w:t>
      </w:r>
      <w:r w:rsidR="00857F34">
        <w:rPr>
          <w:rFonts w:ascii="Times New Roman" w:hAnsi="Times New Roman" w:cs="Times New Roman"/>
          <w:lang w:val="en-GB"/>
        </w:rPr>
        <w:t xml:space="preserve"> </w:t>
      </w:r>
      <w:r w:rsidR="003372E0">
        <w:rPr>
          <w:rFonts w:ascii="Times New Roman" w:hAnsi="Times New Roman" w:cs="Times New Roman"/>
          <w:lang w:val="en-GB"/>
        </w:rPr>
        <w:t>cope with</w:t>
      </w:r>
      <w:r w:rsidR="00E71D99">
        <w:rPr>
          <w:rFonts w:ascii="Times New Roman" w:hAnsi="Times New Roman" w:cs="Times New Roman"/>
          <w:lang w:val="en-GB"/>
        </w:rPr>
        <w:t xml:space="preserve"> brain </w:t>
      </w:r>
      <w:r w:rsidR="003372E0">
        <w:rPr>
          <w:rFonts w:ascii="Times New Roman" w:hAnsi="Times New Roman" w:cs="Times New Roman"/>
          <w:lang w:val="en-GB"/>
        </w:rPr>
        <w:t>alteration and postpone cognitive decline</w:t>
      </w:r>
      <w:r w:rsidR="002E3F55">
        <w:rPr>
          <w:rFonts w:ascii="Times New Roman" w:hAnsi="Times New Roman" w:cs="Times New Roman"/>
          <w:lang w:val="en-GB"/>
        </w:rPr>
        <w:t>.</w:t>
      </w:r>
    </w:p>
    <w:p w14:paraId="2AF12E32" w14:textId="27EF9FB8" w:rsidR="004E2281" w:rsidRDefault="004E2281" w:rsidP="00EC7C59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988C203" w14:textId="66CC815B" w:rsidR="004E2281" w:rsidRPr="00FD3A23" w:rsidRDefault="004E2281" w:rsidP="006F599C">
      <w:pPr>
        <w:pStyle w:val="Default"/>
        <w:jc w:val="both"/>
        <w:rPr>
          <w:rFonts w:ascii="Times New Roman" w:hAnsi="Times New Roman" w:cs="Times New Roman"/>
          <w:noProof/>
          <w:lang w:val="en-US" w:eastAsia="fr-FR"/>
        </w:rPr>
      </w:pPr>
    </w:p>
    <w:p w14:paraId="2222C0CA" w14:textId="77777777" w:rsidR="002E7BC0" w:rsidRPr="00FD3A23" w:rsidRDefault="002E7BC0" w:rsidP="000D6B95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lang w:val="en-US" w:eastAsia="fr-FR"/>
        </w:rPr>
      </w:pPr>
    </w:p>
    <w:p w14:paraId="60F49850" w14:textId="592C4AEF" w:rsidR="005A3FE4" w:rsidRPr="00025430" w:rsidRDefault="002F67BE" w:rsidP="002F67BE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ab/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18973C3" wp14:editId="534DD875">
            <wp:extent cx="4839709" cy="6813550"/>
            <wp:effectExtent l="0" t="0" r="0" b="6350"/>
            <wp:docPr id="1" name="Image 1" descr="C:\Users\felisatti\Desktop\thèse\Congressi\AAIC\AAIC_2022\Figu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isatti\Desktop\thèse\Congressi\AAIC\AAIC_2022\Figure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058" cy="681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740C6" w14:textId="6EC36276" w:rsidR="00BC6474" w:rsidRPr="00F17370" w:rsidRDefault="006F51A6" w:rsidP="006F51A6">
      <w:pPr>
        <w:pStyle w:val="NormalWeb"/>
        <w:spacing w:before="0" w:beforeAutospacing="0" w:after="0" w:afterAutospacing="0"/>
        <w:jc w:val="both"/>
        <w:rPr>
          <w:color w:val="000000" w:themeColor="text1"/>
          <w:kern w:val="24"/>
          <w:sz w:val="20"/>
          <w:szCs w:val="20"/>
          <w:lang w:val="en-US"/>
        </w:rPr>
      </w:pPr>
      <w:proofErr w:type="gramStart"/>
      <w:r>
        <w:rPr>
          <w:b/>
          <w:color w:val="000000" w:themeColor="text1"/>
          <w:sz w:val="20"/>
          <w:szCs w:val="20"/>
          <w:lang w:val="en-US"/>
        </w:rPr>
        <w:t xml:space="preserve">Figure 1 Interactive effects of cognitive activity and </w:t>
      </w:r>
      <w:r w:rsidRPr="003213AC">
        <w:rPr>
          <w:b/>
          <w:i/>
          <w:color w:val="000000" w:themeColor="text1"/>
          <w:sz w:val="20"/>
          <w:szCs w:val="20"/>
          <w:lang w:val="en-US"/>
        </w:rPr>
        <w:t>APOE4</w:t>
      </w:r>
      <w:r>
        <w:rPr>
          <w:b/>
          <w:color w:val="000000" w:themeColor="text1"/>
          <w:sz w:val="20"/>
          <w:szCs w:val="20"/>
          <w:lang w:val="en-US"/>
        </w:rPr>
        <w:t xml:space="preserve"> status on neuroimaging measures (A) and cognition (B).</w:t>
      </w:r>
      <w:proofErr w:type="gramEnd"/>
      <w:r>
        <w:rPr>
          <w:color w:val="000000" w:themeColor="text1"/>
          <w:kern w:val="24"/>
          <w:sz w:val="20"/>
          <w:szCs w:val="20"/>
          <w:lang w:val="en-US"/>
        </w:rPr>
        <w:t xml:space="preserve"> </w:t>
      </w:r>
      <w:r w:rsidR="00726EE9">
        <w:rPr>
          <w:color w:val="000000" w:themeColor="text1"/>
          <w:kern w:val="24"/>
          <w:sz w:val="20"/>
          <w:szCs w:val="20"/>
          <w:lang w:val="en-US"/>
        </w:rPr>
        <w:t xml:space="preserve">Adjusted </w:t>
      </w:r>
      <w:r w:rsidR="003A5706">
        <w:rPr>
          <w:i/>
          <w:iCs/>
          <w:color w:val="000000" w:themeColor="text1"/>
          <w:kern w:val="24"/>
          <w:sz w:val="20"/>
          <w:szCs w:val="20"/>
          <w:lang w:val="en-US"/>
        </w:rPr>
        <w:t>p</w:t>
      </w:r>
      <w:r w:rsidRPr="009F41CB">
        <w:rPr>
          <w:i/>
          <w:iCs/>
          <w:color w:val="000000" w:themeColor="text1"/>
          <w:kern w:val="24"/>
          <w:sz w:val="20"/>
          <w:szCs w:val="20"/>
          <w:lang w:val="en-US"/>
        </w:rPr>
        <w:t>-values</w:t>
      </w:r>
      <w:r w:rsidRPr="009F41CB">
        <w:rPr>
          <w:color w:val="000000" w:themeColor="text1"/>
          <w:kern w:val="24"/>
          <w:sz w:val="20"/>
          <w:szCs w:val="20"/>
          <w:lang w:val="en-US"/>
        </w:rPr>
        <w:t xml:space="preserve"> </w:t>
      </w:r>
      <w:r w:rsidR="00726EE9">
        <w:rPr>
          <w:color w:val="000000" w:themeColor="text1"/>
          <w:kern w:val="24"/>
          <w:sz w:val="20"/>
          <w:szCs w:val="20"/>
          <w:lang w:val="en-US"/>
        </w:rPr>
        <w:t xml:space="preserve">are indicated for the </w:t>
      </w:r>
      <w:r w:rsidR="003A5706">
        <w:rPr>
          <w:color w:val="000000" w:themeColor="text1"/>
          <w:kern w:val="24"/>
          <w:sz w:val="20"/>
          <w:szCs w:val="20"/>
          <w:lang w:val="en-US"/>
        </w:rPr>
        <w:t xml:space="preserve">significant </w:t>
      </w:r>
      <w:r w:rsidR="00726EE9">
        <w:rPr>
          <w:color w:val="000000" w:themeColor="text1"/>
          <w:kern w:val="24"/>
          <w:sz w:val="20"/>
          <w:szCs w:val="20"/>
          <w:lang w:val="en-US"/>
        </w:rPr>
        <w:t>interactive effects</w:t>
      </w:r>
      <w:r w:rsidR="006823CB">
        <w:rPr>
          <w:color w:val="000000" w:themeColor="text1"/>
          <w:kern w:val="24"/>
          <w:sz w:val="20"/>
          <w:szCs w:val="20"/>
          <w:lang w:val="en-US"/>
        </w:rPr>
        <w:t xml:space="preserve"> and</w:t>
      </w:r>
      <w:r w:rsidR="006823CB" w:rsidRPr="00BF525C">
        <w:rPr>
          <w:color w:val="000000" w:themeColor="text1"/>
          <w:kern w:val="24"/>
          <w:sz w:val="20"/>
          <w:szCs w:val="20"/>
          <w:lang w:val="en-US"/>
        </w:rPr>
        <w:t xml:space="preserve"> were obtained using general linear models controlling</w:t>
      </w:r>
      <w:r w:rsidR="006823CB">
        <w:rPr>
          <w:color w:val="000000" w:themeColor="text1"/>
          <w:kern w:val="24"/>
          <w:sz w:val="20"/>
          <w:szCs w:val="20"/>
          <w:lang w:val="en-US"/>
        </w:rPr>
        <w:t>,</w:t>
      </w:r>
      <w:r w:rsidR="006823CB" w:rsidRPr="00BF525C">
        <w:rPr>
          <w:color w:val="000000" w:themeColor="text1"/>
          <w:kern w:val="24"/>
          <w:sz w:val="20"/>
          <w:szCs w:val="20"/>
          <w:lang w:val="en-US"/>
        </w:rPr>
        <w:t xml:space="preserve"> for age, se</w:t>
      </w:r>
      <w:r w:rsidR="006823CB">
        <w:rPr>
          <w:color w:val="000000" w:themeColor="text1"/>
          <w:kern w:val="24"/>
          <w:sz w:val="20"/>
          <w:szCs w:val="20"/>
          <w:lang w:val="en-US"/>
        </w:rPr>
        <w:t>x, and education</w:t>
      </w:r>
      <w:r w:rsidRPr="009F41CB">
        <w:rPr>
          <w:color w:val="000000" w:themeColor="text1"/>
          <w:kern w:val="24"/>
          <w:sz w:val="20"/>
          <w:szCs w:val="20"/>
          <w:lang w:val="en-US"/>
        </w:rPr>
        <w:t xml:space="preserve">. </w:t>
      </w:r>
      <w:r w:rsidRPr="00BF525C">
        <w:rPr>
          <w:color w:val="000000" w:themeColor="text1"/>
          <w:kern w:val="24"/>
          <w:sz w:val="20"/>
          <w:szCs w:val="20"/>
          <w:lang w:val="en-US"/>
        </w:rPr>
        <w:t>Ra</w:t>
      </w:r>
      <w:r>
        <w:rPr>
          <w:color w:val="000000" w:themeColor="text1"/>
          <w:kern w:val="24"/>
          <w:sz w:val="20"/>
          <w:szCs w:val="20"/>
          <w:lang w:val="en-US"/>
        </w:rPr>
        <w:t>w data (i.e., unadjusted) are</w:t>
      </w:r>
      <w:r w:rsidRPr="00BF525C">
        <w:rPr>
          <w:color w:val="000000" w:themeColor="text1"/>
          <w:kern w:val="24"/>
          <w:sz w:val="20"/>
          <w:szCs w:val="20"/>
          <w:lang w:val="en-US"/>
        </w:rPr>
        <w:t xml:space="preserve"> plotted. Solid lines represent estimated regression lines and shaded areas represent 95% confiden</w:t>
      </w:r>
      <w:r w:rsidR="003B32DF">
        <w:rPr>
          <w:color w:val="000000" w:themeColor="text1"/>
          <w:kern w:val="24"/>
          <w:sz w:val="20"/>
          <w:szCs w:val="20"/>
          <w:lang w:val="en-US"/>
        </w:rPr>
        <w:t>ce intervals</w:t>
      </w:r>
      <w:r w:rsidRPr="00BF525C">
        <w:rPr>
          <w:color w:val="000000" w:themeColor="text1"/>
          <w:kern w:val="24"/>
          <w:sz w:val="20"/>
          <w:szCs w:val="20"/>
          <w:lang w:val="en-US"/>
        </w:rPr>
        <w:t xml:space="preserve">. Abbreviations: </w:t>
      </w:r>
      <w:r w:rsidR="00C90487">
        <w:rPr>
          <w:color w:val="000000" w:themeColor="text1"/>
          <w:kern w:val="24"/>
          <w:sz w:val="20"/>
          <w:szCs w:val="20"/>
          <w:lang w:val="en-US"/>
        </w:rPr>
        <w:t xml:space="preserve">APOE+ = APOE4 carriers, APOE- = APOE4 non-carriers, </w:t>
      </w:r>
      <w:r w:rsidRPr="00BF525C">
        <w:rPr>
          <w:color w:val="000000" w:themeColor="text1"/>
          <w:kern w:val="24"/>
          <w:sz w:val="20"/>
          <w:szCs w:val="20"/>
          <w:lang w:val="en-US"/>
        </w:rPr>
        <w:t>GM = gray matter</w:t>
      </w:r>
      <w:r w:rsidR="00C90487">
        <w:rPr>
          <w:color w:val="000000" w:themeColor="text1"/>
          <w:kern w:val="24"/>
          <w:sz w:val="20"/>
          <w:szCs w:val="20"/>
          <w:lang w:val="en-US"/>
        </w:rPr>
        <w:t>,</w:t>
      </w:r>
    </w:p>
    <w:p w14:paraId="1D8CD14F" w14:textId="77777777" w:rsidR="00BC6474" w:rsidRDefault="00BC6474" w:rsidP="006F51A6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  <w:lang w:val="en-US"/>
        </w:rPr>
      </w:pPr>
    </w:p>
    <w:p w14:paraId="3E469453" w14:textId="77777777" w:rsidR="00BC6474" w:rsidRDefault="00BC6474" w:rsidP="006F51A6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  <w:lang w:val="en-US"/>
        </w:rPr>
      </w:pPr>
    </w:p>
    <w:p w14:paraId="34B4F8B6" w14:textId="56889FF6" w:rsidR="00BC6474" w:rsidRDefault="00BC6474" w:rsidP="006F51A6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  <w:lang w:val="en-US"/>
        </w:rPr>
      </w:pPr>
    </w:p>
    <w:p w14:paraId="1DB63FAD" w14:textId="77777777" w:rsidR="00BC6474" w:rsidRDefault="00BC6474" w:rsidP="006F51A6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  <w:lang w:val="en-US"/>
        </w:rPr>
      </w:pPr>
    </w:p>
    <w:p w14:paraId="73B5965A" w14:textId="77777777" w:rsidR="00BC6474" w:rsidRDefault="00BC6474" w:rsidP="006F51A6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  <w:lang w:val="en-US"/>
        </w:rPr>
      </w:pPr>
    </w:p>
    <w:p w14:paraId="1855F7FA" w14:textId="19C4DD2A" w:rsidR="00BC6474" w:rsidRDefault="002F67BE" w:rsidP="006F51A6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  <w:lang w:val="en-US"/>
        </w:rPr>
      </w:pPr>
      <w:r>
        <w:rPr>
          <w:b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522997B9" wp14:editId="65E6FEEC">
            <wp:extent cx="4926437" cy="5086350"/>
            <wp:effectExtent l="0" t="0" r="7620" b="0"/>
            <wp:docPr id="4" name="Image 4" descr="C:\Users\felisatti\Desktop\thèse\Congressi\AAIC\AAIC_2022\Figur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lisatti\Desktop\thèse\Congressi\AAIC\AAIC_2022\Figure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523" cy="508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9DA04" w14:textId="77777777" w:rsidR="001C0CAE" w:rsidRDefault="001C0CAE" w:rsidP="006F51A6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  <w:lang w:val="en-US"/>
        </w:rPr>
      </w:pPr>
      <w:bookmarkStart w:id="0" w:name="_GoBack"/>
      <w:bookmarkEnd w:id="0"/>
    </w:p>
    <w:p w14:paraId="27A78E36" w14:textId="7F465F26" w:rsidR="006F51A6" w:rsidRPr="00BF525C" w:rsidRDefault="006F51A6" w:rsidP="006F51A6">
      <w:pPr>
        <w:pStyle w:val="NormalWeb"/>
        <w:spacing w:before="0" w:beforeAutospacing="0" w:after="0" w:afterAutospacing="0"/>
        <w:jc w:val="both"/>
        <w:rPr>
          <w:color w:val="000000" w:themeColor="text1"/>
          <w:kern w:val="24"/>
          <w:sz w:val="20"/>
          <w:szCs w:val="20"/>
          <w:lang w:val="en-US"/>
        </w:rPr>
      </w:pPr>
      <w:r w:rsidRPr="00FB027F">
        <w:rPr>
          <w:b/>
          <w:color w:val="000000" w:themeColor="text1"/>
          <w:sz w:val="20"/>
          <w:szCs w:val="20"/>
          <w:lang w:val="en-US"/>
        </w:rPr>
        <w:t>F</w:t>
      </w:r>
      <w:r>
        <w:rPr>
          <w:b/>
          <w:color w:val="000000" w:themeColor="text1"/>
          <w:sz w:val="20"/>
          <w:szCs w:val="20"/>
          <w:lang w:val="en-US"/>
        </w:rPr>
        <w:t>igure 2 Interaction of APOE and adherence to the Mediterranean diet on neuroimaging measures (A) and cognition (B</w:t>
      </w:r>
      <w:r w:rsidR="003D7F0D">
        <w:rPr>
          <w:b/>
          <w:color w:val="000000" w:themeColor="text1"/>
          <w:sz w:val="20"/>
          <w:szCs w:val="20"/>
          <w:lang w:val="en-US"/>
        </w:rPr>
        <w:t>)</w:t>
      </w:r>
      <w:r>
        <w:rPr>
          <w:b/>
          <w:color w:val="000000" w:themeColor="text1"/>
          <w:sz w:val="20"/>
          <w:szCs w:val="20"/>
          <w:lang w:val="en-US"/>
        </w:rPr>
        <w:t>.</w:t>
      </w:r>
      <w:r>
        <w:rPr>
          <w:color w:val="000000" w:themeColor="text1"/>
          <w:kern w:val="24"/>
          <w:sz w:val="20"/>
          <w:szCs w:val="20"/>
          <w:lang w:val="en-US"/>
        </w:rPr>
        <w:t xml:space="preserve"> </w:t>
      </w:r>
      <w:r w:rsidR="00DB0B18">
        <w:rPr>
          <w:color w:val="000000" w:themeColor="text1"/>
          <w:kern w:val="24"/>
          <w:sz w:val="20"/>
          <w:szCs w:val="20"/>
          <w:lang w:val="en-US"/>
        </w:rPr>
        <w:t xml:space="preserve">Adjusted </w:t>
      </w:r>
      <w:r w:rsidR="00DB0B18">
        <w:rPr>
          <w:i/>
          <w:iCs/>
          <w:color w:val="000000" w:themeColor="text1"/>
          <w:kern w:val="24"/>
          <w:sz w:val="20"/>
          <w:szCs w:val="20"/>
          <w:lang w:val="en-US"/>
        </w:rPr>
        <w:t>p</w:t>
      </w:r>
      <w:r w:rsidRPr="009F41CB">
        <w:rPr>
          <w:i/>
          <w:iCs/>
          <w:color w:val="000000" w:themeColor="text1"/>
          <w:kern w:val="24"/>
          <w:sz w:val="20"/>
          <w:szCs w:val="20"/>
          <w:lang w:val="en-US"/>
        </w:rPr>
        <w:t>-values</w:t>
      </w:r>
      <w:r w:rsidRPr="009F41CB">
        <w:rPr>
          <w:color w:val="000000" w:themeColor="text1"/>
          <w:kern w:val="24"/>
          <w:sz w:val="20"/>
          <w:szCs w:val="20"/>
          <w:lang w:val="en-US"/>
        </w:rPr>
        <w:t xml:space="preserve"> </w:t>
      </w:r>
      <w:r w:rsidR="00DB0B18">
        <w:rPr>
          <w:color w:val="000000" w:themeColor="text1"/>
          <w:kern w:val="24"/>
          <w:sz w:val="20"/>
          <w:szCs w:val="20"/>
          <w:lang w:val="en-US"/>
        </w:rPr>
        <w:t>are indicated for the significant interactive effects</w:t>
      </w:r>
      <w:r w:rsidR="00D53725">
        <w:rPr>
          <w:color w:val="000000" w:themeColor="text1"/>
          <w:kern w:val="24"/>
          <w:sz w:val="20"/>
          <w:szCs w:val="20"/>
          <w:lang w:val="en-US"/>
        </w:rPr>
        <w:t xml:space="preserve"> </w:t>
      </w:r>
      <w:r w:rsidR="006823CB">
        <w:rPr>
          <w:color w:val="000000" w:themeColor="text1"/>
          <w:kern w:val="24"/>
          <w:sz w:val="20"/>
          <w:szCs w:val="20"/>
          <w:lang w:val="en-US"/>
        </w:rPr>
        <w:t xml:space="preserve">and </w:t>
      </w:r>
      <w:r w:rsidR="006823CB" w:rsidRPr="00BF525C">
        <w:rPr>
          <w:color w:val="000000" w:themeColor="text1"/>
          <w:kern w:val="24"/>
          <w:sz w:val="20"/>
          <w:szCs w:val="20"/>
          <w:lang w:val="en-US"/>
        </w:rPr>
        <w:t>were obtained using general linear models controlling for age, se</w:t>
      </w:r>
      <w:r w:rsidR="006823CB">
        <w:rPr>
          <w:color w:val="000000" w:themeColor="text1"/>
          <w:kern w:val="24"/>
          <w:sz w:val="20"/>
          <w:szCs w:val="20"/>
          <w:lang w:val="en-US"/>
        </w:rPr>
        <w:t>x, and education</w:t>
      </w:r>
      <w:r w:rsidRPr="009F41CB">
        <w:rPr>
          <w:color w:val="000000" w:themeColor="text1"/>
          <w:kern w:val="24"/>
          <w:sz w:val="20"/>
          <w:szCs w:val="20"/>
          <w:lang w:val="en-US"/>
        </w:rPr>
        <w:t xml:space="preserve">. </w:t>
      </w:r>
      <w:r w:rsidRPr="00BF525C">
        <w:rPr>
          <w:color w:val="000000" w:themeColor="text1"/>
          <w:kern w:val="24"/>
          <w:sz w:val="20"/>
          <w:szCs w:val="20"/>
          <w:lang w:val="en-US"/>
        </w:rPr>
        <w:t>Ra</w:t>
      </w:r>
      <w:r>
        <w:rPr>
          <w:color w:val="000000" w:themeColor="text1"/>
          <w:kern w:val="24"/>
          <w:sz w:val="20"/>
          <w:szCs w:val="20"/>
          <w:lang w:val="en-US"/>
        </w:rPr>
        <w:t>w data (i.e., unadjusted) are</w:t>
      </w:r>
      <w:r w:rsidRPr="00BF525C">
        <w:rPr>
          <w:color w:val="000000" w:themeColor="text1"/>
          <w:kern w:val="24"/>
          <w:sz w:val="20"/>
          <w:szCs w:val="20"/>
          <w:lang w:val="en-US"/>
        </w:rPr>
        <w:t xml:space="preserve"> plotted. Solid lines represent estimated regression lines and shaded areas represent 95% confidence intervals. Abbreviations: </w:t>
      </w:r>
      <w:r w:rsidR="00C90487">
        <w:rPr>
          <w:color w:val="000000" w:themeColor="text1"/>
          <w:kern w:val="24"/>
          <w:sz w:val="20"/>
          <w:szCs w:val="20"/>
          <w:lang w:val="en-US"/>
        </w:rPr>
        <w:t xml:space="preserve">APOE+ = APOE4 carriers, APOE- = APOE4 non-carriers, </w:t>
      </w:r>
      <w:r w:rsidRPr="00BF525C">
        <w:rPr>
          <w:color w:val="000000" w:themeColor="text1"/>
          <w:kern w:val="24"/>
          <w:sz w:val="20"/>
          <w:szCs w:val="20"/>
          <w:lang w:val="en-US"/>
        </w:rPr>
        <w:t>GM = gray matter.</w:t>
      </w:r>
    </w:p>
    <w:p w14:paraId="0EAC7968" w14:textId="77777777" w:rsidR="006F51A6" w:rsidRPr="00145DA1" w:rsidRDefault="006F51A6" w:rsidP="00145D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F51A6" w:rsidRPr="00145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A8DBAA" w15:done="0"/>
  <w15:commentEx w15:paraId="0ADBAE92" w15:done="0"/>
  <w15:commentEx w15:paraId="54593E67" w15:done="0"/>
  <w15:commentEx w15:paraId="601BCAA1" w15:done="0"/>
  <w15:commentEx w15:paraId="2C3004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7465" w16cex:dateUtc="2022-01-21T12:43:00Z"/>
  <w16cex:commentExtensible w16cex:durableId="25957466" w16cex:dateUtc="2022-01-21T12:47:00Z"/>
  <w16cex:commentExtensible w16cex:durableId="25957467" w16cex:dateUtc="2022-01-21T15:14:00Z"/>
  <w16cex:commentExtensible w16cex:durableId="25957468" w16cex:dateUtc="2022-01-21T12:49:00Z"/>
  <w16cex:commentExtensible w16cex:durableId="25957469" w16cex:dateUtc="2022-01-21T1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A8DBAA" w16cid:durableId="25957465"/>
  <w16cid:commentId w16cid:paraId="0ADBAE92" w16cid:durableId="25957466"/>
  <w16cid:commentId w16cid:paraId="54593E67" w16cid:durableId="25957467"/>
  <w16cid:commentId w16cid:paraId="601BCAA1" w16cid:durableId="25957468"/>
  <w16cid:commentId w16cid:paraId="2C3004D5" w16cid:durableId="259574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KNBM H+ Charis SI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5C57"/>
    <w:multiLevelType w:val="hybridMultilevel"/>
    <w:tmpl w:val="D0CA53A6"/>
    <w:lvl w:ilvl="0" w:tplc="2B805024">
      <w:start w:val="6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71E55"/>
    <w:multiLevelType w:val="hybridMultilevel"/>
    <w:tmpl w:val="71C05C82"/>
    <w:lvl w:ilvl="0" w:tplc="413602CA">
      <w:start w:val="7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F2461"/>
    <w:multiLevelType w:val="hybridMultilevel"/>
    <w:tmpl w:val="F3B284CE"/>
    <w:lvl w:ilvl="0" w:tplc="7080393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84FC1"/>
    <w:multiLevelType w:val="hybridMultilevel"/>
    <w:tmpl w:val="336C0D7E"/>
    <w:lvl w:ilvl="0" w:tplc="2F04FB74">
      <w:start w:val="7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  <w15:person w15:author="Gaël CHÉTELAT">
    <w15:presenceInfo w15:providerId="AD" w15:userId="S-1-5-21-1760130102-619612510-3569049100-18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44"/>
    <w:rsid w:val="00011365"/>
    <w:rsid w:val="000128B3"/>
    <w:rsid w:val="00013543"/>
    <w:rsid w:val="0001595D"/>
    <w:rsid w:val="0001676A"/>
    <w:rsid w:val="000219AC"/>
    <w:rsid w:val="00023605"/>
    <w:rsid w:val="00023F33"/>
    <w:rsid w:val="00025430"/>
    <w:rsid w:val="000308DC"/>
    <w:rsid w:val="0003123B"/>
    <w:rsid w:val="000340E7"/>
    <w:rsid w:val="00036EB8"/>
    <w:rsid w:val="000424F8"/>
    <w:rsid w:val="000454AC"/>
    <w:rsid w:val="0005313C"/>
    <w:rsid w:val="00053A62"/>
    <w:rsid w:val="00060ED7"/>
    <w:rsid w:val="000638F4"/>
    <w:rsid w:val="00071942"/>
    <w:rsid w:val="00076EBF"/>
    <w:rsid w:val="00076F08"/>
    <w:rsid w:val="00081FE2"/>
    <w:rsid w:val="00087331"/>
    <w:rsid w:val="00087FF9"/>
    <w:rsid w:val="000A033A"/>
    <w:rsid w:val="000A0410"/>
    <w:rsid w:val="000A1D98"/>
    <w:rsid w:val="000A74B7"/>
    <w:rsid w:val="000B03E4"/>
    <w:rsid w:val="000B3945"/>
    <w:rsid w:val="000B52B7"/>
    <w:rsid w:val="000B5E72"/>
    <w:rsid w:val="000B73D1"/>
    <w:rsid w:val="000C2A04"/>
    <w:rsid w:val="000C4CEB"/>
    <w:rsid w:val="000C5595"/>
    <w:rsid w:val="000D2B69"/>
    <w:rsid w:val="000D5F9F"/>
    <w:rsid w:val="000D60F3"/>
    <w:rsid w:val="000D6B95"/>
    <w:rsid w:val="000E31C5"/>
    <w:rsid w:val="000F2F17"/>
    <w:rsid w:val="000F6523"/>
    <w:rsid w:val="00101A9A"/>
    <w:rsid w:val="00105CC0"/>
    <w:rsid w:val="00110ACE"/>
    <w:rsid w:val="00114001"/>
    <w:rsid w:val="0011557F"/>
    <w:rsid w:val="0011686A"/>
    <w:rsid w:val="001221B9"/>
    <w:rsid w:val="00137E36"/>
    <w:rsid w:val="00141A89"/>
    <w:rsid w:val="00145DA1"/>
    <w:rsid w:val="00147F55"/>
    <w:rsid w:val="001532C1"/>
    <w:rsid w:val="00164A0E"/>
    <w:rsid w:val="00170E4D"/>
    <w:rsid w:val="0017262C"/>
    <w:rsid w:val="00173A3C"/>
    <w:rsid w:val="001747CB"/>
    <w:rsid w:val="0017712D"/>
    <w:rsid w:val="001931DC"/>
    <w:rsid w:val="00194F1D"/>
    <w:rsid w:val="001972C8"/>
    <w:rsid w:val="001A3893"/>
    <w:rsid w:val="001A4E8B"/>
    <w:rsid w:val="001A52C0"/>
    <w:rsid w:val="001B711E"/>
    <w:rsid w:val="001C016C"/>
    <w:rsid w:val="001C0CAE"/>
    <w:rsid w:val="001C2A68"/>
    <w:rsid w:val="001D098D"/>
    <w:rsid w:val="001D5703"/>
    <w:rsid w:val="001E2E23"/>
    <w:rsid w:val="001E35C1"/>
    <w:rsid w:val="001E5391"/>
    <w:rsid w:val="001E585D"/>
    <w:rsid w:val="001E7D41"/>
    <w:rsid w:val="001F0EFF"/>
    <w:rsid w:val="001F338C"/>
    <w:rsid w:val="002034E1"/>
    <w:rsid w:val="00210F6A"/>
    <w:rsid w:val="002227C6"/>
    <w:rsid w:val="002247FB"/>
    <w:rsid w:val="00232462"/>
    <w:rsid w:val="00232AD4"/>
    <w:rsid w:val="002344E7"/>
    <w:rsid w:val="00236925"/>
    <w:rsid w:val="00242BAB"/>
    <w:rsid w:val="0024542F"/>
    <w:rsid w:val="00245C1C"/>
    <w:rsid w:val="00247224"/>
    <w:rsid w:val="00252183"/>
    <w:rsid w:val="00252E2A"/>
    <w:rsid w:val="00257909"/>
    <w:rsid w:val="00261010"/>
    <w:rsid w:val="00262BF2"/>
    <w:rsid w:val="002667BF"/>
    <w:rsid w:val="002700FA"/>
    <w:rsid w:val="0027617C"/>
    <w:rsid w:val="00276A94"/>
    <w:rsid w:val="002827D0"/>
    <w:rsid w:val="00285144"/>
    <w:rsid w:val="00295AF4"/>
    <w:rsid w:val="002961D5"/>
    <w:rsid w:val="00297885"/>
    <w:rsid w:val="002A114D"/>
    <w:rsid w:val="002A3484"/>
    <w:rsid w:val="002A4379"/>
    <w:rsid w:val="002A51BD"/>
    <w:rsid w:val="002A63D7"/>
    <w:rsid w:val="002B0262"/>
    <w:rsid w:val="002B3C36"/>
    <w:rsid w:val="002C1C78"/>
    <w:rsid w:val="002C7007"/>
    <w:rsid w:val="002D65CB"/>
    <w:rsid w:val="002D6F41"/>
    <w:rsid w:val="002E2838"/>
    <w:rsid w:val="002E3F55"/>
    <w:rsid w:val="002E765E"/>
    <w:rsid w:val="002E7BC0"/>
    <w:rsid w:val="002F08A1"/>
    <w:rsid w:val="002F67BE"/>
    <w:rsid w:val="00301477"/>
    <w:rsid w:val="00311CCC"/>
    <w:rsid w:val="003200BC"/>
    <w:rsid w:val="003213AC"/>
    <w:rsid w:val="00322395"/>
    <w:rsid w:val="00324012"/>
    <w:rsid w:val="00330B25"/>
    <w:rsid w:val="00330C3F"/>
    <w:rsid w:val="0033361B"/>
    <w:rsid w:val="00334554"/>
    <w:rsid w:val="003372E0"/>
    <w:rsid w:val="003454A5"/>
    <w:rsid w:val="00350D1E"/>
    <w:rsid w:val="00355B8D"/>
    <w:rsid w:val="0036246B"/>
    <w:rsid w:val="003725B6"/>
    <w:rsid w:val="003851BA"/>
    <w:rsid w:val="003851F0"/>
    <w:rsid w:val="0039170D"/>
    <w:rsid w:val="0039774D"/>
    <w:rsid w:val="003A00B0"/>
    <w:rsid w:val="003A036B"/>
    <w:rsid w:val="003A273D"/>
    <w:rsid w:val="003A5706"/>
    <w:rsid w:val="003B0AC4"/>
    <w:rsid w:val="003B32DF"/>
    <w:rsid w:val="003C21EF"/>
    <w:rsid w:val="003C41F9"/>
    <w:rsid w:val="003D2896"/>
    <w:rsid w:val="003D4A6C"/>
    <w:rsid w:val="003D7E85"/>
    <w:rsid w:val="003D7F0D"/>
    <w:rsid w:val="003E1571"/>
    <w:rsid w:val="003E53FD"/>
    <w:rsid w:val="003E68E4"/>
    <w:rsid w:val="003F0C20"/>
    <w:rsid w:val="003F3DFF"/>
    <w:rsid w:val="003F5245"/>
    <w:rsid w:val="003F732C"/>
    <w:rsid w:val="003F783D"/>
    <w:rsid w:val="00400B85"/>
    <w:rsid w:val="0040252B"/>
    <w:rsid w:val="00413F51"/>
    <w:rsid w:val="00420AF9"/>
    <w:rsid w:val="00421B42"/>
    <w:rsid w:val="00432B48"/>
    <w:rsid w:val="0043381D"/>
    <w:rsid w:val="00433E36"/>
    <w:rsid w:val="004373BC"/>
    <w:rsid w:val="004416C9"/>
    <w:rsid w:val="00453928"/>
    <w:rsid w:val="00460FBA"/>
    <w:rsid w:val="0046235F"/>
    <w:rsid w:val="0046528A"/>
    <w:rsid w:val="004661BB"/>
    <w:rsid w:val="00466DDA"/>
    <w:rsid w:val="00471678"/>
    <w:rsid w:val="00472031"/>
    <w:rsid w:val="004737E4"/>
    <w:rsid w:val="00475B21"/>
    <w:rsid w:val="00486A7A"/>
    <w:rsid w:val="00493361"/>
    <w:rsid w:val="0049651B"/>
    <w:rsid w:val="004A3948"/>
    <w:rsid w:val="004A4D40"/>
    <w:rsid w:val="004A66F0"/>
    <w:rsid w:val="004B2B12"/>
    <w:rsid w:val="004B3AA6"/>
    <w:rsid w:val="004C6395"/>
    <w:rsid w:val="004C6F08"/>
    <w:rsid w:val="004D1B9C"/>
    <w:rsid w:val="004D5493"/>
    <w:rsid w:val="004D5504"/>
    <w:rsid w:val="004E2281"/>
    <w:rsid w:val="004F2C43"/>
    <w:rsid w:val="004F5870"/>
    <w:rsid w:val="00504A63"/>
    <w:rsid w:val="00510D85"/>
    <w:rsid w:val="00520A4B"/>
    <w:rsid w:val="0053063C"/>
    <w:rsid w:val="00533DD7"/>
    <w:rsid w:val="00546B05"/>
    <w:rsid w:val="0054700D"/>
    <w:rsid w:val="00553C64"/>
    <w:rsid w:val="00553DCB"/>
    <w:rsid w:val="00556FE2"/>
    <w:rsid w:val="0055771B"/>
    <w:rsid w:val="00557B6B"/>
    <w:rsid w:val="00566476"/>
    <w:rsid w:val="005709E1"/>
    <w:rsid w:val="00571B05"/>
    <w:rsid w:val="00574499"/>
    <w:rsid w:val="005A3FE4"/>
    <w:rsid w:val="005A5F56"/>
    <w:rsid w:val="005B190C"/>
    <w:rsid w:val="005B4F80"/>
    <w:rsid w:val="005C05ED"/>
    <w:rsid w:val="005C189C"/>
    <w:rsid w:val="005C1C35"/>
    <w:rsid w:val="005C5868"/>
    <w:rsid w:val="005D5C3F"/>
    <w:rsid w:val="005D605C"/>
    <w:rsid w:val="005D7D3D"/>
    <w:rsid w:val="005E0882"/>
    <w:rsid w:val="005E2C44"/>
    <w:rsid w:val="005F3EE8"/>
    <w:rsid w:val="005F420E"/>
    <w:rsid w:val="005F794A"/>
    <w:rsid w:val="005F7F79"/>
    <w:rsid w:val="006029F5"/>
    <w:rsid w:val="006036F3"/>
    <w:rsid w:val="00606507"/>
    <w:rsid w:val="006079F2"/>
    <w:rsid w:val="00617DD4"/>
    <w:rsid w:val="00620D4A"/>
    <w:rsid w:val="006272CF"/>
    <w:rsid w:val="006277F5"/>
    <w:rsid w:val="00636C62"/>
    <w:rsid w:val="00637FDD"/>
    <w:rsid w:val="006407E0"/>
    <w:rsid w:val="0064376C"/>
    <w:rsid w:val="0064744B"/>
    <w:rsid w:val="006506C8"/>
    <w:rsid w:val="00652F38"/>
    <w:rsid w:val="00660648"/>
    <w:rsid w:val="006610FC"/>
    <w:rsid w:val="00671430"/>
    <w:rsid w:val="00671EFB"/>
    <w:rsid w:val="00673B95"/>
    <w:rsid w:val="0067705A"/>
    <w:rsid w:val="006823CB"/>
    <w:rsid w:val="00687E5B"/>
    <w:rsid w:val="00693E36"/>
    <w:rsid w:val="0069483E"/>
    <w:rsid w:val="0069549F"/>
    <w:rsid w:val="00696402"/>
    <w:rsid w:val="00697697"/>
    <w:rsid w:val="006977AF"/>
    <w:rsid w:val="006A15E2"/>
    <w:rsid w:val="006A3443"/>
    <w:rsid w:val="006A70CC"/>
    <w:rsid w:val="006B29A1"/>
    <w:rsid w:val="006C14FB"/>
    <w:rsid w:val="006C2A20"/>
    <w:rsid w:val="006E3AD6"/>
    <w:rsid w:val="006E7840"/>
    <w:rsid w:val="006F51A6"/>
    <w:rsid w:val="006F599C"/>
    <w:rsid w:val="006F685F"/>
    <w:rsid w:val="00702A00"/>
    <w:rsid w:val="00703129"/>
    <w:rsid w:val="00706BD0"/>
    <w:rsid w:val="00713138"/>
    <w:rsid w:val="00714CF8"/>
    <w:rsid w:val="0071795E"/>
    <w:rsid w:val="00720BF4"/>
    <w:rsid w:val="00722B7E"/>
    <w:rsid w:val="00725682"/>
    <w:rsid w:val="00726EE9"/>
    <w:rsid w:val="007400D7"/>
    <w:rsid w:val="00740822"/>
    <w:rsid w:val="0074273F"/>
    <w:rsid w:val="007469DA"/>
    <w:rsid w:val="007511CC"/>
    <w:rsid w:val="007659CA"/>
    <w:rsid w:val="00766614"/>
    <w:rsid w:val="00767489"/>
    <w:rsid w:val="007678BB"/>
    <w:rsid w:val="007708D5"/>
    <w:rsid w:val="00775124"/>
    <w:rsid w:val="00791BDD"/>
    <w:rsid w:val="00793512"/>
    <w:rsid w:val="00794C55"/>
    <w:rsid w:val="00795A98"/>
    <w:rsid w:val="00797845"/>
    <w:rsid w:val="007A5B17"/>
    <w:rsid w:val="007A661A"/>
    <w:rsid w:val="007B2188"/>
    <w:rsid w:val="007B7542"/>
    <w:rsid w:val="007C1014"/>
    <w:rsid w:val="007C65C3"/>
    <w:rsid w:val="007C6917"/>
    <w:rsid w:val="007D341B"/>
    <w:rsid w:val="007D7FBC"/>
    <w:rsid w:val="007E078E"/>
    <w:rsid w:val="007E2FAA"/>
    <w:rsid w:val="007F385A"/>
    <w:rsid w:val="007F747F"/>
    <w:rsid w:val="00802505"/>
    <w:rsid w:val="00805569"/>
    <w:rsid w:val="00807042"/>
    <w:rsid w:val="0081308E"/>
    <w:rsid w:val="00815BB4"/>
    <w:rsid w:val="00817555"/>
    <w:rsid w:val="008230EB"/>
    <w:rsid w:val="0083093B"/>
    <w:rsid w:val="00841897"/>
    <w:rsid w:val="00847A51"/>
    <w:rsid w:val="008558B0"/>
    <w:rsid w:val="00856032"/>
    <w:rsid w:val="00857F34"/>
    <w:rsid w:val="00864678"/>
    <w:rsid w:val="008713C1"/>
    <w:rsid w:val="00873F13"/>
    <w:rsid w:val="0088095E"/>
    <w:rsid w:val="0089192A"/>
    <w:rsid w:val="00892DF0"/>
    <w:rsid w:val="008A30BB"/>
    <w:rsid w:val="008A4389"/>
    <w:rsid w:val="008A4BA4"/>
    <w:rsid w:val="008B428B"/>
    <w:rsid w:val="008B480A"/>
    <w:rsid w:val="008B5737"/>
    <w:rsid w:val="008B6A3E"/>
    <w:rsid w:val="008B7DAE"/>
    <w:rsid w:val="008C22F7"/>
    <w:rsid w:val="008D1FB4"/>
    <w:rsid w:val="008E3FC6"/>
    <w:rsid w:val="008E4647"/>
    <w:rsid w:val="008E4E35"/>
    <w:rsid w:val="008F4A3C"/>
    <w:rsid w:val="008F4B5A"/>
    <w:rsid w:val="009029EF"/>
    <w:rsid w:val="00902AEB"/>
    <w:rsid w:val="0090321B"/>
    <w:rsid w:val="00903830"/>
    <w:rsid w:val="00903BA6"/>
    <w:rsid w:val="00905F45"/>
    <w:rsid w:val="00906A84"/>
    <w:rsid w:val="00907E23"/>
    <w:rsid w:val="00910E31"/>
    <w:rsid w:val="00911899"/>
    <w:rsid w:val="0091541B"/>
    <w:rsid w:val="009247F1"/>
    <w:rsid w:val="00926B85"/>
    <w:rsid w:val="00926BC9"/>
    <w:rsid w:val="0093581E"/>
    <w:rsid w:val="00942806"/>
    <w:rsid w:val="00952F67"/>
    <w:rsid w:val="00955FB3"/>
    <w:rsid w:val="009635D5"/>
    <w:rsid w:val="00964741"/>
    <w:rsid w:val="00966831"/>
    <w:rsid w:val="00970262"/>
    <w:rsid w:val="00982705"/>
    <w:rsid w:val="00992F6C"/>
    <w:rsid w:val="009931B8"/>
    <w:rsid w:val="00993694"/>
    <w:rsid w:val="009A0026"/>
    <w:rsid w:val="009A146F"/>
    <w:rsid w:val="009A17E7"/>
    <w:rsid w:val="009A47B3"/>
    <w:rsid w:val="009A7F8F"/>
    <w:rsid w:val="009B0662"/>
    <w:rsid w:val="009B14AA"/>
    <w:rsid w:val="009B26BE"/>
    <w:rsid w:val="009C18C8"/>
    <w:rsid w:val="009C5ECA"/>
    <w:rsid w:val="009C5F7E"/>
    <w:rsid w:val="009D5313"/>
    <w:rsid w:val="009E75C9"/>
    <w:rsid w:val="009F41CB"/>
    <w:rsid w:val="009F491B"/>
    <w:rsid w:val="009F5F90"/>
    <w:rsid w:val="00A070BF"/>
    <w:rsid w:val="00A145B5"/>
    <w:rsid w:val="00A15C73"/>
    <w:rsid w:val="00A251B1"/>
    <w:rsid w:val="00A32E52"/>
    <w:rsid w:val="00A408FD"/>
    <w:rsid w:val="00A42E5D"/>
    <w:rsid w:val="00A466AD"/>
    <w:rsid w:val="00A50D97"/>
    <w:rsid w:val="00A51E8D"/>
    <w:rsid w:val="00A523D6"/>
    <w:rsid w:val="00A5609F"/>
    <w:rsid w:val="00A63809"/>
    <w:rsid w:val="00A64599"/>
    <w:rsid w:val="00A7139D"/>
    <w:rsid w:val="00A7399D"/>
    <w:rsid w:val="00A75E9F"/>
    <w:rsid w:val="00A76741"/>
    <w:rsid w:val="00A8175F"/>
    <w:rsid w:val="00A85841"/>
    <w:rsid w:val="00A90ADD"/>
    <w:rsid w:val="00A93E13"/>
    <w:rsid w:val="00A977E5"/>
    <w:rsid w:val="00AA0F0E"/>
    <w:rsid w:val="00AA20D3"/>
    <w:rsid w:val="00AA335B"/>
    <w:rsid w:val="00AA38EC"/>
    <w:rsid w:val="00AA446B"/>
    <w:rsid w:val="00AA478B"/>
    <w:rsid w:val="00AA4C09"/>
    <w:rsid w:val="00AA6A06"/>
    <w:rsid w:val="00AA7548"/>
    <w:rsid w:val="00AB56CF"/>
    <w:rsid w:val="00AB6200"/>
    <w:rsid w:val="00AC3176"/>
    <w:rsid w:val="00AD2D23"/>
    <w:rsid w:val="00AD5CD3"/>
    <w:rsid w:val="00AD7C72"/>
    <w:rsid w:val="00AD7F84"/>
    <w:rsid w:val="00AE5501"/>
    <w:rsid w:val="00AF0E5B"/>
    <w:rsid w:val="00B00A57"/>
    <w:rsid w:val="00B021FD"/>
    <w:rsid w:val="00B03F14"/>
    <w:rsid w:val="00B04B00"/>
    <w:rsid w:val="00B125C7"/>
    <w:rsid w:val="00B15AC1"/>
    <w:rsid w:val="00B234C7"/>
    <w:rsid w:val="00B237FF"/>
    <w:rsid w:val="00B259F7"/>
    <w:rsid w:val="00B27E1E"/>
    <w:rsid w:val="00B34BFF"/>
    <w:rsid w:val="00B41B83"/>
    <w:rsid w:val="00B4423B"/>
    <w:rsid w:val="00B46AD3"/>
    <w:rsid w:val="00B528FD"/>
    <w:rsid w:val="00B65B1E"/>
    <w:rsid w:val="00B71AC7"/>
    <w:rsid w:val="00B73267"/>
    <w:rsid w:val="00B74B15"/>
    <w:rsid w:val="00B77790"/>
    <w:rsid w:val="00B77859"/>
    <w:rsid w:val="00B805D6"/>
    <w:rsid w:val="00B94112"/>
    <w:rsid w:val="00BA15DB"/>
    <w:rsid w:val="00BA39A4"/>
    <w:rsid w:val="00BA4E9C"/>
    <w:rsid w:val="00BB05AF"/>
    <w:rsid w:val="00BB45F4"/>
    <w:rsid w:val="00BB53EF"/>
    <w:rsid w:val="00BB5EBB"/>
    <w:rsid w:val="00BB6AE1"/>
    <w:rsid w:val="00BC1A92"/>
    <w:rsid w:val="00BC5743"/>
    <w:rsid w:val="00BC6474"/>
    <w:rsid w:val="00BD2134"/>
    <w:rsid w:val="00BD5778"/>
    <w:rsid w:val="00BD5D5C"/>
    <w:rsid w:val="00BD6D73"/>
    <w:rsid w:val="00BE155E"/>
    <w:rsid w:val="00BE3425"/>
    <w:rsid w:val="00BF3BD4"/>
    <w:rsid w:val="00BF525C"/>
    <w:rsid w:val="00BF642F"/>
    <w:rsid w:val="00BF677C"/>
    <w:rsid w:val="00C0068E"/>
    <w:rsid w:val="00C01DCB"/>
    <w:rsid w:val="00C075A3"/>
    <w:rsid w:val="00C105F6"/>
    <w:rsid w:val="00C2009C"/>
    <w:rsid w:val="00C21788"/>
    <w:rsid w:val="00C25CFB"/>
    <w:rsid w:val="00C37401"/>
    <w:rsid w:val="00C42B8A"/>
    <w:rsid w:val="00C4348E"/>
    <w:rsid w:val="00C502F7"/>
    <w:rsid w:val="00C50812"/>
    <w:rsid w:val="00C52B83"/>
    <w:rsid w:val="00C53BAD"/>
    <w:rsid w:val="00C54984"/>
    <w:rsid w:val="00C578C4"/>
    <w:rsid w:val="00C61130"/>
    <w:rsid w:val="00C6162E"/>
    <w:rsid w:val="00C6367B"/>
    <w:rsid w:val="00C63E74"/>
    <w:rsid w:val="00C73E56"/>
    <w:rsid w:val="00C757A0"/>
    <w:rsid w:val="00C77523"/>
    <w:rsid w:val="00C81E5B"/>
    <w:rsid w:val="00C82272"/>
    <w:rsid w:val="00C90487"/>
    <w:rsid w:val="00C91FF7"/>
    <w:rsid w:val="00C93817"/>
    <w:rsid w:val="00CA4AAF"/>
    <w:rsid w:val="00CA7D3E"/>
    <w:rsid w:val="00CB5382"/>
    <w:rsid w:val="00CC00B5"/>
    <w:rsid w:val="00CC3A7A"/>
    <w:rsid w:val="00CC5BD7"/>
    <w:rsid w:val="00CC662F"/>
    <w:rsid w:val="00CD5184"/>
    <w:rsid w:val="00CF138F"/>
    <w:rsid w:val="00CF4413"/>
    <w:rsid w:val="00D0622A"/>
    <w:rsid w:val="00D11481"/>
    <w:rsid w:val="00D11953"/>
    <w:rsid w:val="00D14830"/>
    <w:rsid w:val="00D171E9"/>
    <w:rsid w:val="00D17768"/>
    <w:rsid w:val="00D23DD5"/>
    <w:rsid w:val="00D27CE6"/>
    <w:rsid w:val="00D32616"/>
    <w:rsid w:val="00D33A96"/>
    <w:rsid w:val="00D34474"/>
    <w:rsid w:val="00D3566A"/>
    <w:rsid w:val="00D4444A"/>
    <w:rsid w:val="00D52E09"/>
    <w:rsid w:val="00D52F9C"/>
    <w:rsid w:val="00D53725"/>
    <w:rsid w:val="00D54BD0"/>
    <w:rsid w:val="00D629C7"/>
    <w:rsid w:val="00D71517"/>
    <w:rsid w:val="00D7287A"/>
    <w:rsid w:val="00D76961"/>
    <w:rsid w:val="00D82D4F"/>
    <w:rsid w:val="00D8332C"/>
    <w:rsid w:val="00D935A8"/>
    <w:rsid w:val="00D94677"/>
    <w:rsid w:val="00D96480"/>
    <w:rsid w:val="00DA04B8"/>
    <w:rsid w:val="00DA776B"/>
    <w:rsid w:val="00DB0019"/>
    <w:rsid w:val="00DB0B18"/>
    <w:rsid w:val="00DB108B"/>
    <w:rsid w:val="00DB5E88"/>
    <w:rsid w:val="00DC0847"/>
    <w:rsid w:val="00DC206D"/>
    <w:rsid w:val="00DC56AB"/>
    <w:rsid w:val="00DC5EC0"/>
    <w:rsid w:val="00DE0BFE"/>
    <w:rsid w:val="00DE4B0D"/>
    <w:rsid w:val="00DE502D"/>
    <w:rsid w:val="00DE5D41"/>
    <w:rsid w:val="00DF2913"/>
    <w:rsid w:val="00DF2A85"/>
    <w:rsid w:val="00DF6946"/>
    <w:rsid w:val="00DF7FFC"/>
    <w:rsid w:val="00E0084F"/>
    <w:rsid w:val="00E023D7"/>
    <w:rsid w:val="00E03749"/>
    <w:rsid w:val="00E04674"/>
    <w:rsid w:val="00E16459"/>
    <w:rsid w:val="00E245E4"/>
    <w:rsid w:val="00E26260"/>
    <w:rsid w:val="00E30B36"/>
    <w:rsid w:val="00E31930"/>
    <w:rsid w:val="00E33482"/>
    <w:rsid w:val="00E36636"/>
    <w:rsid w:val="00E46CCD"/>
    <w:rsid w:val="00E47595"/>
    <w:rsid w:val="00E5025E"/>
    <w:rsid w:val="00E519EC"/>
    <w:rsid w:val="00E51A43"/>
    <w:rsid w:val="00E5263B"/>
    <w:rsid w:val="00E52DDD"/>
    <w:rsid w:val="00E53A08"/>
    <w:rsid w:val="00E57D5D"/>
    <w:rsid w:val="00E6010E"/>
    <w:rsid w:val="00E71D99"/>
    <w:rsid w:val="00E76F27"/>
    <w:rsid w:val="00E81786"/>
    <w:rsid w:val="00E8362D"/>
    <w:rsid w:val="00E83AD8"/>
    <w:rsid w:val="00E83C7E"/>
    <w:rsid w:val="00E8511C"/>
    <w:rsid w:val="00E864E2"/>
    <w:rsid w:val="00E87916"/>
    <w:rsid w:val="00E9648C"/>
    <w:rsid w:val="00E97050"/>
    <w:rsid w:val="00E97ACE"/>
    <w:rsid w:val="00E97F56"/>
    <w:rsid w:val="00EA559B"/>
    <w:rsid w:val="00EA7011"/>
    <w:rsid w:val="00EB061E"/>
    <w:rsid w:val="00EB2F5E"/>
    <w:rsid w:val="00EB4A8C"/>
    <w:rsid w:val="00EB5EB5"/>
    <w:rsid w:val="00EC186E"/>
    <w:rsid w:val="00EC614E"/>
    <w:rsid w:val="00EC6E0D"/>
    <w:rsid w:val="00EC7C59"/>
    <w:rsid w:val="00ED1317"/>
    <w:rsid w:val="00ED18F6"/>
    <w:rsid w:val="00ED363C"/>
    <w:rsid w:val="00ED3E0C"/>
    <w:rsid w:val="00ED4BA8"/>
    <w:rsid w:val="00ED7680"/>
    <w:rsid w:val="00ED77E9"/>
    <w:rsid w:val="00EE600B"/>
    <w:rsid w:val="00EE7EAC"/>
    <w:rsid w:val="00EF642E"/>
    <w:rsid w:val="00EF7002"/>
    <w:rsid w:val="00F006E5"/>
    <w:rsid w:val="00F04D01"/>
    <w:rsid w:val="00F04DB0"/>
    <w:rsid w:val="00F120C2"/>
    <w:rsid w:val="00F146A6"/>
    <w:rsid w:val="00F14B90"/>
    <w:rsid w:val="00F17370"/>
    <w:rsid w:val="00F17D00"/>
    <w:rsid w:val="00F2279D"/>
    <w:rsid w:val="00F37830"/>
    <w:rsid w:val="00F4341C"/>
    <w:rsid w:val="00F466BA"/>
    <w:rsid w:val="00F468F3"/>
    <w:rsid w:val="00F47B7E"/>
    <w:rsid w:val="00F47FBC"/>
    <w:rsid w:val="00F54AF5"/>
    <w:rsid w:val="00F6541E"/>
    <w:rsid w:val="00F7021E"/>
    <w:rsid w:val="00F71B40"/>
    <w:rsid w:val="00F742D3"/>
    <w:rsid w:val="00F90CF0"/>
    <w:rsid w:val="00F92386"/>
    <w:rsid w:val="00F95651"/>
    <w:rsid w:val="00F95A7C"/>
    <w:rsid w:val="00FB027F"/>
    <w:rsid w:val="00FC6223"/>
    <w:rsid w:val="00FD0600"/>
    <w:rsid w:val="00FD3A23"/>
    <w:rsid w:val="00FD4CE6"/>
    <w:rsid w:val="00FD796C"/>
    <w:rsid w:val="00FE2F5A"/>
    <w:rsid w:val="00FE4A49"/>
    <w:rsid w:val="00FE6BE7"/>
    <w:rsid w:val="00FF5CB7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B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851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851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8514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51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514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5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1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45DA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F9565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B75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71B05"/>
    <w:pPr>
      <w:spacing w:after="200" w:line="276" w:lineRule="auto"/>
      <w:ind w:left="720"/>
      <w:contextualSpacing/>
    </w:pPr>
    <w:rPr>
      <w:lang w:val="en-GB"/>
    </w:rPr>
  </w:style>
  <w:style w:type="paragraph" w:styleId="Sansinterligne">
    <w:name w:val="No Spacing"/>
    <w:uiPriority w:val="1"/>
    <w:qFormat/>
    <w:rsid w:val="00F90CF0"/>
    <w:pPr>
      <w:spacing w:after="0" w:line="240" w:lineRule="auto"/>
    </w:pPr>
  </w:style>
  <w:style w:type="character" w:styleId="Accentuation">
    <w:name w:val="Emphasis"/>
    <w:basedOn w:val="Policepardfaut"/>
    <w:uiPriority w:val="20"/>
    <w:qFormat/>
    <w:rsid w:val="000454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851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851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8514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51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514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5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1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45DA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F9565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B75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71B05"/>
    <w:pPr>
      <w:spacing w:after="200" w:line="276" w:lineRule="auto"/>
      <w:ind w:left="720"/>
      <w:contextualSpacing/>
    </w:pPr>
    <w:rPr>
      <w:lang w:val="en-GB"/>
    </w:rPr>
  </w:style>
  <w:style w:type="paragraph" w:styleId="Sansinterligne">
    <w:name w:val="No Spacing"/>
    <w:uiPriority w:val="1"/>
    <w:qFormat/>
    <w:rsid w:val="00F90CF0"/>
    <w:pPr>
      <w:spacing w:after="0" w:line="240" w:lineRule="auto"/>
    </w:pPr>
  </w:style>
  <w:style w:type="character" w:styleId="Accentuation">
    <w:name w:val="Emphasis"/>
    <w:basedOn w:val="Policepardfaut"/>
    <w:uiPriority w:val="20"/>
    <w:qFormat/>
    <w:rsid w:val="000454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A1526-C580-444A-89E9-849DD2EB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670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ANDRE</dc:creator>
  <cp:keywords/>
  <dc:description/>
  <cp:lastModifiedBy>Francesca FELISATTI</cp:lastModifiedBy>
  <cp:revision>21</cp:revision>
  <cp:lastPrinted>2019-01-24T12:08:00Z</cp:lastPrinted>
  <dcterms:created xsi:type="dcterms:W3CDTF">2022-01-21T12:51:00Z</dcterms:created>
  <dcterms:modified xsi:type="dcterms:W3CDTF">2022-01-21T17:38:00Z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http://www.zotero.org/styles/alzheimers-and-dementia-the-journal-of-the-alzheimers-association</vt:lpwstr>
  </property>
  <property fmtid="{D5CDD505-2E9C-101B-9397-08002B2CF9AE}" pid="3" name="Mendeley Recent Style Name 0_1">
    <vt:lpwstr>Alzheimer's &amp; Dementia: The Journal of the Alzheimer's Association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6th edition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16th edition (author-date)</vt:lpwstr>
  </property>
  <property fmtid="{D5CDD505-2E9C-101B-9397-08002B2CF9AE}" pid="14" name="Mendeley Recent Style Id 6_1">
    <vt:lpwstr>http://www.zotero.org/styles/frontiers-in-aging-neuroscience</vt:lpwstr>
  </property>
  <property fmtid="{D5CDD505-2E9C-101B-9397-08002B2CF9AE}" pid="15" name="Mendeley Recent Style Name 6_1">
    <vt:lpwstr>Frontiers in Aging Neuroscience</vt:lpwstr>
  </property>
  <property fmtid="{D5CDD505-2E9C-101B-9397-08002B2CF9AE}" pid="16" name="Mendeley Recent Style Id 7_1">
    <vt:lpwstr>http://www.zotero.org/styles/harvard1</vt:lpwstr>
  </property>
  <property fmtid="{D5CDD505-2E9C-101B-9397-08002B2CF9AE}" pid="17" name="Mendeley Recent Style Name 7_1">
    <vt:lpwstr>Harvard Reference format 1 (author-date)</vt:lpwstr>
  </property>
  <property fmtid="{D5CDD505-2E9C-101B-9397-08002B2CF9AE}" pid="18" name="Mendeley Recent Style Id 8_1">
    <vt:lpwstr>http://www.zotero.org/styles/ieee</vt:lpwstr>
  </property>
  <property fmtid="{D5CDD505-2E9C-101B-9397-08002B2CF9AE}" pid="19" name="Mendeley Recent Style Name 8_1">
    <vt:lpwstr>IEEE</vt:lpwstr>
  </property>
  <property fmtid="{D5CDD505-2E9C-101B-9397-08002B2CF9AE}" pid="20" name="Mendeley Recent Style Id 9_1">
    <vt:lpwstr>http://www.zotero.org/styles/modern-humanities-research-association</vt:lpwstr>
  </property>
  <property fmtid="{D5CDD505-2E9C-101B-9397-08002B2CF9AE}" pid="21" name="Mendeley Recent Style Name 9_1">
    <vt:lpwstr>Modern Humanities Research Association 3rd edition (note with bibliography)</vt:lpwstr>
  </property>
</Properties>
</file>