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6183" w14:textId="2831EF48" w:rsidR="008C15BE" w:rsidRPr="008C15BE" w:rsidRDefault="008C15BE" w:rsidP="008C15BE">
      <w:pPr>
        <w:spacing w:before="76"/>
        <w:ind w:right="14"/>
        <w:jc w:val="both"/>
        <w:rPr>
          <w:rFonts w:cstheme="minorHAnsi"/>
          <w:w w:val="110"/>
          <w:sz w:val="36"/>
          <w:szCs w:val="32"/>
        </w:rPr>
      </w:pPr>
      <w:r w:rsidRPr="008C15BE">
        <w:rPr>
          <w:rFonts w:cstheme="minorHAnsi"/>
          <w:w w:val="110"/>
          <w:sz w:val="36"/>
          <w:szCs w:val="32"/>
        </w:rPr>
        <w:t>SPECIAL GUEST EDITOR SECTION</w:t>
      </w:r>
    </w:p>
    <w:p w14:paraId="7B1ABEE2" w14:textId="70B0998E" w:rsidR="005A1512" w:rsidRPr="00F440B0" w:rsidRDefault="008C15BE" w:rsidP="008C15BE">
      <w:pPr>
        <w:spacing w:before="76"/>
        <w:ind w:right="14"/>
        <w:jc w:val="both"/>
        <w:rPr>
          <w:rFonts w:ascii="Times New Roman" w:hAnsi="Times New Roman"/>
          <w:sz w:val="14"/>
        </w:rPr>
      </w:pPr>
      <w:r w:rsidRPr="008C15BE">
        <w:rPr>
          <w:rFonts w:cstheme="minorHAnsi"/>
          <w:w w:val="110"/>
          <w:sz w:val="36"/>
          <w:szCs w:val="32"/>
        </w:rPr>
        <w:t>Advanced Analytical Techniques in Food Analysis</w:t>
      </w:r>
    </w:p>
    <w:p w14:paraId="4C5A030F" w14:textId="77777777" w:rsidR="00763248" w:rsidRPr="00763248" w:rsidRDefault="00763248" w:rsidP="00FA32E5">
      <w:pPr>
        <w:spacing w:before="76"/>
        <w:ind w:right="14"/>
        <w:jc w:val="both"/>
        <w:rPr>
          <w:rFonts w:cstheme="minorHAnsi"/>
          <w:sz w:val="20"/>
          <w:szCs w:val="32"/>
        </w:rPr>
      </w:pPr>
    </w:p>
    <w:p w14:paraId="0F74A9E2" w14:textId="26D4256E" w:rsidR="00861873" w:rsidRDefault="00861873" w:rsidP="00861873">
      <w:pPr>
        <w:pStyle w:val="Corpsdetexte"/>
        <w:spacing w:before="2"/>
        <w:rPr>
          <w:rFonts w:asciiTheme="minorHAnsi" w:hAnsiTheme="minorHAnsi" w:cstheme="minorHAnsi"/>
          <w:sz w:val="24"/>
          <w:szCs w:val="24"/>
          <w:vertAlign w:val="superscript"/>
        </w:rPr>
      </w:pPr>
      <w:r w:rsidRPr="00861873">
        <w:rPr>
          <w:rFonts w:asciiTheme="minorHAnsi" w:hAnsiTheme="minorHAnsi" w:cstheme="minorHAnsi"/>
          <w:sz w:val="24"/>
          <w:szCs w:val="24"/>
        </w:rPr>
        <w:t xml:space="preserve">Giorgia Purcaro </w:t>
      </w:r>
      <w:r w:rsidRPr="00861873">
        <w:rPr>
          <w:rFonts w:asciiTheme="minorHAnsi" w:hAnsiTheme="minorHAnsi" w:cstheme="minorHAnsi"/>
          <w:sz w:val="24"/>
          <w:szCs w:val="24"/>
          <w:vertAlign w:val="superscript"/>
        </w:rPr>
        <w:t>1</w:t>
      </w:r>
      <w:r w:rsidRPr="00861873">
        <w:rPr>
          <w:rFonts w:asciiTheme="minorHAnsi" w:hAnsiTheme="minorHAnsi" w:cstheme="minorHAnsi"/>
          <w:sz w:val="24"/>
          <w:szCs w:val="24"/>
        </w:rPr>
        <w:t xml:space="preserve"> and Marco Beccaria </w:t>
      </w:r>
      <w:r w:rsidRPr="00861873">
        <w:rPr>
          <w:rFonts w:asciiTheme="minorHAnsi" w:hAnsiTheme="minorHAnsi" w:cstheme="minorHAnsi"/>
          <w:sz w:val="24"/>
          <w:szCs w:val="24"/>
          <w:vertAlign w:val="superscript"/>
        </w:rPr>
        <w:t>2</w:t>
      </w:r>
    </w:p>
    <w:p w14:paraId="05CC5E3A" w14:textId="77777777" w:rsidR="00861873" w:rsidRPr="00861873" w:rsidRDefault="00861873" w:rsidP="00861873">
      <w:pPr>
        <w:pStyle w:val="Corpsdetexte"/>
        <w:spacing w:before="2"/>
        <w:rPr>
          <w:rFonts w:asciiTheme="minorHAnsi" w:hAnsiTheme="minorHAnsi" w:cstheme="minorHAnsi"/>
          <w:sz w:val="24"/>
          <w:szCs w:val="24"/>
        </w:rPr>
      </w:pPr>
    </w:p>
    <w:p w14:paraId="6705DD3B" w14:textId="77777777" w:rsidR="00861873" w:rsidRDefault="00861873" w:rsidP="00861873">
      <w:pPr>
        <w:pStyle w:val="Corpsdetexte"/>
        <w:spacing w:before="2"/>
        <w:ind w:firstLine="677"/>
        <w:rPr>
          <w:rFonts w:asciiTheme="minorHAnsi" w:hAnsiTheme="minorHAnsi" w:cstheme="minorHAnsi"/>
          <w:sz w:val="22"/>
          <w:szCs w:val="22"/>
        </w:rPr>
      </w:pPr>
      <w:r w:rsidRPr="00861873">
        <w:rPr>
          <w:rFonts w:asciiTheme="minorHAnsi" w:hAnsiTheme="minorHAnsi" w:cstheme="minorHAnsi"/>
          <w:sz w:val="22"/>
          <w:szCs w:val="22"/>
          <w:vertAlign w:val="superscript"/>
        </w:rPr>
        <w:t>1</w:t>
      </w:r>
      <w:r>
        <w:rPr>
          <w:rFonts w:asciiTheme="minorHAnsi" w:hAnsiTheme="minorHAnsi" w:cstheme="minorHAnsi"/>
          <w:sz w:val="22"/>
          <w:szCs w:val="22"/>
        </w:rPr>
        <w:t xml:space="preserve"> </w:t>
      </w:r>
      <w:r w:rsidRPr="00861873">
        <w:rPr>
          <w:rFonts w:asciiTheme="minorHAnsi" w:hAnsiTheme="minorHAnsi" w:cstheme="minorHAnsi"/>
          <w:sz w:val="22"/>
          <w:szCs w:val="22"/>
        </w:rPr>
        <w:t xml:space="preserve">(Corresponding author), Gembloux </w:t>
      </w:r>
      <w:proofErr w:type="spellStart"/>
      <w:r w:rsidRPr="00861873">
        <w:rPr>
          <w:rFonts w:asciiTheme="minorHAnsi" w:hAnsiTheme="minorHAnsi" w:cstheme="minorHAnsi"/>
          <w:sz w:val="22"/>
          <w:szCs w:val="22"/>
        </w:rPr>
        <w:t>Agro</w:t>
      </w:r>
      <w:proofErr w:type="spellEnd"/>
      <w:r w:rsidRPr="00861873">
        <w:rPr>
          <w:rFonts w:asciiTheme="minorHAnsi" w:hAnsiTheme="minorHAnsi" w:cstheme="minorHAnsi"/>
          <w:sz w:val="22"/>
          <w:szCs w:val="22"/>
        </w:rPr>
        <w:t>-Bio Tech,</w:t>
      </w:r>
      <w:r>
        <w:rPr>
          <w:rFonts w:asciiTheme="minorHAnsi" w:hAnsiTheme="minorHAnsi" w:cstheme="minorHAnsi"/>
          <w:sz w:val="22"/>
          <w:szCs w:val="22"/>
        </w:rPr>
        <w:t xml:space="preserve"> </w:t>
      </w:r>
      <w:r w:rsidRPr="00861873">
        <w:rPr>
          <w:rFonts w:asciiTheme="minorHAnsi" w:hAnsiTheme="minorHAnsi" w:cstheme="minorHAnsi"/>
          <w:sz w:val="22"/>
          <w:szCs w:val="22"/>
        </w:rPr>
        <w:t xml:space="preserve">University of Liege, Belgium, </w:t>
      </w:r>
    </w:p>
    <w:p w14:paraId="00821E0E" w14:textId="54F81718" w:rsidR="00861873" w:rsidRPr="00861873" w:rsidRDefault="00861873" w:rsidP="00861873">
      <w:pPr>
        <w:pStyle w:val="Corpsdetexte"/>
        <w:spacing w:before="2"/>
        <w:ind w:firstLine="677"/>
        <w:rPr>
          <w:rFonts w:asciiTheme="minorHAnsi" w:hAnsiTheme="minorHAnsi" w:cstheme="minorHAnsi"/>
          <w:sz w:val="22"/>
          <w:szCs w:val="22"/>
        </w:rPr>
      </w:pPr>
      <w:r w:rsidRPr="00861873">
        <w:rPr>
          <w:rFonts w:asciiTheme="minorHAnsi" w:hAnsiTheme="minorHAnsi" w:cstheme="minorHAnsi"/>
          <w:sz w:val="22"/>
          <w:szCs w:val="22"/>
          <w:vertAlign w:val="superscript"/>
        </w:rPr>
        <w:t>2</w:t>
      </w:r>
      <w:r>
        <w:rPr>
          <w:rFonts w:asciiTheme="minorHAnsi" w:hAnsiTheme="minorHAnsi" w:cstheme="minorHAnsi"/>
          <w:sz w:val="22"/>
          <w:szCs w:val="22"/>
        </w:rPr>
        <w:t xml:space="preserve"> </w:t>
      </w:r>
      <w:r w:rsidRPr="00861873">
        <w:rPr>
          <w:rFonts w:asciiTheme="minorHAnsi" w:hAnsiTheme="minorHAnsi" w:cstheme="minorHAnsi"/>
          <w:sz w:val="22"/>
          <w:szCs w:val="22"/>
        </w:rPr>
        <w:t xml:space="preserve">(Corresponding author), </w:t>
      </w:r>
      <w:proofErr w:type="spellStart"/>
      <w:r w:rsidRPr="00861873">
        <w:rPr>
          <w:rFonts w:asciiTheme="minorHAnsi" w:hAnsiTheme="minorHAnsi" w:cstheme="minorHAnsi"/>
          <w:sz w:val="22"/>
          <w:szCs w:val="22"/>
        </w:rPr>
        <w:t>MolSys</w:t>
      </w:r>
      <w:proofErr w:type="spellEnd"/>
      <w:r w:rsidRPr="00861873">
        <w:rPr>
          <w:rFonts w:asciiTheme="minorHAnsi" w:hAnsiTheme="minorHAnsi" w:cstheme="minorHAnsi"/>
          <w:sz w:val="22"/>
          <w:szCs w:val="22"/>
        </w:rPr>
        <w:t xml:space="preserve"> Research Unit, University</w:t>
      </w:r>
      <w:r>
        <w:rPr>
          <w:rFonts w:asciiTheme="minorHAnsi" w:hAnsiTheme="minorHAnsi" w:cstheme="minorHAnsi"/>
          <w:sz w:val="22"/>
          <w:szCs w:val="22"/>
        </w:rPr>
        <w:t xml:space="preserve"> </w:t>
      </w:r>
      <w:r w:rsidRPr="00861873">
        <w:rPr>
          <w:rFonts w:asciiTheme="minorHAnsi" w:hAnsiTheme="minorHAnsi" w:cstheme="minorHAnsi"/>
          <w:sz w:val="22"/>
          <w:szCs w:val="22"/>
        </w:rPr>
        <w:t>of Liege, Belgium</w:t>
      </w:r>
    </w:p>
    <w:p w14:paraId="77DE442F" w14:textId="77777777" w:rsidR="00861873" w:rsidRDefault="00861873" w:rsidP="00861873">
      <w:pPr>
        <w:pStyle w:val="Corpsdetexte"/>
        <w:spacing w:before="2"/>
        <w:rPr>
          <w:rFonts w:asciiTheme="minorHAnsi" w:hAnsiTheme="minorHAnsi" w:cstheme="minorHAnsi"/>
          <w:sz w:val="22"/>
          <w:szCs w:val="22"/>
        </w:rPr>
      </w:pPr>
    </w:p>
    <w:p w14:paraId="636CBE03" w14:textId="14F78CB9" w:rsidR="00371939" w:rsidRDefault="00861873" w:rsidP="00861873">
      <w:pPr>
        <w:pStyle w:val="Corpsdetexte"/>
        <w:spacing w:before="2"/>
        <w:rPr>
          <w:rFonts w:asciiTheme="minorHAnsi" w:hAnsiTheme="minorHAnsi" w:cstheme="minorHAnsi"/>
          <w:sz w:val="22"/>
          <w:szCs w:val="22"/>
        </w:rPr>
      </w:pPr>
      <w:r w:rsidRPr="00861873">
        <w:rPr>
          <w:rFonts w:asciiTheme="minorHAnsi" w:hAnsiTheme="minorHAnsi" w:cstheme="minorHAnsi"/>
          <w:sz w:val="22"/>
          <w:szCs w:val="22"/>
        </w:rPr>
        <w:t xml:space="preserve">Corresponding author’s e-mail: </w:t>
      </w:r>
      <w:r w:rsidRPr="00F77C9D">
        <w:rPr>
          <w:rFonts w:asciiTheme="minorHAnsi" w:hAnsiTheme="minorHAnsi" w:cstheme="minorHAnsi"/>
          <w:color w:val="4F81BD" w:themeColor="accent1"/>
          <w:sz w:val="22"/>
          <w:szCs w:val="22"/>
        </w:rPr>
        <w:t xml:space="preserve">gpurcaro@uliege.be </w:t>
      </w:r>
      <w:r w:rsidRPr="00861873">
        <w:rPr>
          <w:rFonts w:asciiTheme="minorHAnsi" w:hAnsiTheme="minorHAnsi" w:cstheme="minorHAnsi"/>
          <w:sz w:val="22"/>
          <w:szCs w:val="22"/>
        </w:rPr>
        <w:t>an</w:t>
      </w:r>
      <w:r>
        <w:rPr>
          <w:rFonts w:asciiTheme="minorHAnsi" w:hAnsiTheme="minorHAnsi" w:cstheme="minorHAnsi"/>
          <w:sz w:val="22"/>
          <w:szCs w:val="22"/>
        </w:rPr>
        <w:t xml:space="preserve">d </w:t>
      </w:r>
      <w:r w:rsidRPr="00F77C9D">
        <w:rPr>
          <w:rFonts w:asciiTheme="minorHAnsi" w:hAnsiTheme="minorHAnsi" w:cstheme="minorHAnsi"/>
          <w:color w:val="4F81BD" w:themeColor="accent1"/>
          <w:sz w:val="22"/>
          <w:szCs w:val="22"/>
        </w:rPr>
        <w:t>marcobecos@gmail.com</w:t>
      </w:r>
    </w:p>
    <w:p w14:paraId="1730C5D3" w14:textId="77777777" w:rsidR="00861873" w:rsidRPr="00763248" w:rsidRDefault="00861873" w:rsidP="00371939">
      <w:pPr>
        <w:pStyle w:val="Corpsdetexte"/>
        <w:spacing w:before="2"/>
        <w:ind w:left="0"/>
        <w:rPr>
          <w:rFonts w:asciiTheme="minorHAnsi" w:hAnsiTheme="minorHAnsi" w:cstheme="minorHAnsi"/>
          <w:sz w:val="22"/>
          <w:szCs w:val="22"/>
        </w:rPr>
      </w:pPr>
    </w:p>
    <w:p w14:paraId="5DC2546D" w14:textId="77777777" w:rsidR="00371939" w:rsidRPr="00763248" w:rsidRDefault="00371939" w:rsidP="00371939">
      <w:pPr>
        <w:pStyle w:val="Corpsdetexte"/>
        <w:spacing w:line="20" w:lineRule="exact"/>
        <w:ind w:left="44" w:right="-576"/>
        <w:rPr>
          <w:rFonts w:asciiTheme="minorHAnsi" w:hAnsiTheme="minorHAnsi" w:cstheme="minorHAnsi"/>
          <w:sz w:val="22"/>
          <w:szCs w:val="22"/>
        </w:rPr>
      </w:pPr>
    </w:p>
    <w:p w14:paraId="6854D628" w14:textId="193E31D4"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The necessity of more effective and powerful analytical tools</w:t>
      </w:r>
      <w:r>
        <w:rPr>
          <w:rFonts w:asciiTheme="minorHAnsi" w:hAnsiTheme="minorHAnsi" w:cstheme="minorHAnsi"/>
          <w:sz w:val="22"/>
          <w:szCs w:val="22"/>
        </w:rPr>
        <w:t xml:space="preserve"> </w:t>
      </w:r>
      <w:r w:rsidRPr="008C15BE">
        <w:rPr>
          <w:rFonts w:asciiTheme="minorHAnsi" w:hAnsiTheme="minorHAnsi" w:cstheme="minorHAnsi"/>
          <w:sz w:val="22"/>
          <w:szCs w:val="22"/>
        </w:rPr>
        <w:t>and methods for the assessment of food quality and authenticity was highlighted in 2014 by the European Parliament resolution on the food crisis (1). This is not limited to the use of</w:t>
      </w:r>
      <w:r>
        <w:rPr>
          <w:rFonts w:asciiTheme="minorHAnsi" w:hAnsiTheme="minorHAnsi" w:cstheme="minorHAnsi"/>
          <w:sz w:val="22"/>
          <w:szCs w:val="22"/>
        </w:rPr>
        <w:t xml:space="preserve"> </w:t>
      </w:r>
      <w:r w:rsidRPr="008C15BE">
        <w:rPr>
          <w:rFonts w:asciiTheme="minorHAnsi" w:hAnsiTheme="minorHAnsi" w:cstheme="minorHAnsi"/>
          <w:sz w:val="22"/>
          <w:szCs w:val="22"/>
        </w:rPr>
        <w:t>innovative analytical instrumentation but extends to the application of more comprehensive approaches (e.g., fingerprinting)</w:t>
      </w:r>
      <w:r>
        <w:rPr>
          <w:rFonts w:asciiTheme="minorHAnsi" w:hAnsiTheme="minorHAnsi" w:cstheme="minorHAnsi"/>
          <w:sz w:val="22"/>
          <w:szCs w:val="22"/>
        </w:rPr>
        <w:t xml:space="preserve"> </w:t>
      </w:r>
      <w:r w:rsidRPr="008C15BE">
        <w:rPr>
          <w:rFonts w:asciiTheme="minorHAnsi" w:hAnsiTheme="minorHAnsi" w:cstheme="minorHAnsi"/>
          <w:sz w:val="22"/>
          <w:szCs w:val="22"/>
        </w:rPr>
        <w:t>and advanced data handling. This highlight has accelerated the</w:t>
      </w:r>
      <w:r>
        <w:rPr>
          <w:rFonts w:asciiTheme="minorHAnsi" w:hAnsiTheme="minorHAnsi" w:cstheme="minorHAnsi"/>
          <w:sz w:val="22"/>
          <w:szCs w:val="22"/>
        </w:rPr>
        <w:t xml:space="preserve"> </w:t>
      </w:r>
      <w:r w:rsidRPr="008C15BE">
        <w:rPr>
          <w:rFonts w:asciiTheme="minorHAnsi" w:hAnsiTheme="minorHAnsi" w:cstheme="minorHAnsi"/>
          <w:sz w:val="22"/>
          <w:szCs w:val="22"/>
        </w:rPr>
        <w:t>paradigm change in food analysis. Indeed, food analytical scientists are now coupling the use of advanced analytical techniques with approaches borrowed from metabolomics,</w:t>
      </w:r>
      <w:r>
        <w:rPr>
          <w:rFonts w:asciiTheme="minorHAnsi" w:hAnsiTheme="minorHAnsi" w:cstheme="minorHAnsi"/>
          <w:sz w:val="22"/>
          <w:szCs w:val="22"/>
        </w:rPr>
        <w:t xml:space="preserve"> </w:t>
      </w:r>
      <w:r w:rsidRPr="008C15BE">
        <w:rPr>
          <w:rFonts w:asciiTheme="minorHAnsi" w:hAnsiTheme="minorHAnsi" w:cstheme="minorHAnsi"/>
          <w:sz w:val="22"/>
          <w:szCs w:val="22"/>
        </w:rPr>
        <w:t>particularly in data handling.</w:t>
      </w:r>
    </w:p>
    <w:p w14:paraId="74D6DE16" w14:textId="5E948A65"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 xml:space="preserve">The application of modern, advanced, and innovative techniques </w:t>
      </w:r>
      <w:proofErr w:type="gramStart"/>
      <w:r w:rsidRPr="008C15BE">
        <w:rPr>
          <w:rFonts w:asciiTheme="minorHAnsi" w:hAnsiTheme="minorHAnsi" w:cstheme="minorHAnsi"/>
          <w:sz w:val="22"/>
          <w:szCs w:val="22"/>
        </w:rPr>
        <w:t>are</w:t>
      </w:r>
      <w:proofErr w:type="gramEnd"/>
      <w:r w:rsidRPr="008C15BE">
        <w:rPr>
          <w:rFonts w:asciiTheme="minorHAnsi" w:hAnsiTheme="minorHAnsi" w:cstheme="minorHAnsi"/>
          <w:sz w:val="22"/>
          <w:szCs w:val="22"/>
        </w:rPr>
        <w:t xml:space="preserve"> playing a fundamental role in this new scenario, increasing the overall knowledge in the food field and supporting</w:t>
      </w:r>
      <w:r>
        <w:rPr>
          <w:rFonts w:asciiTheme="minorHAnsi" w:hAnsiTheme="minorHAnsi" w:cstheme="minorHAnsi"/>
          <w:sz w:val="22"/>
          <w:szCs w:val="22"/>
        </w:rPr>
        <w:t xml:space="preserve"> </w:t>
      </w:r>
      <w:r w:rsidRPr="008C15BE">
        <w:rPr>
          <w:rFonts w:asciiTheme="minorHAnsi" w:hAnsiTheme="minorHAnsi" w:cstheme="minorHAnsi"/>
          <w:sz w:val="22"/>
          <w:szCs w:val="22"/>
        </w:rPr>
        <w:t>the resolution of complex problems and fraud detection.</w:t>
      </w:r>
    </w:p>
    <w:p w14:paraId="5786C2A7" w14:textId="1AFF14F4"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The goal of this Special Guest Editors’ Section of the Journal</w:t>
      </w:r>
      <w:r>
        <w:rPr>
          <w:rFonts w:asciiTheme="minorHAnsi" w:hAnsiTheme="minorHAnsi" w:cstheme="minorHAnsi"/>
          <w:sz w:val="22"/>
          <w:szCs w:val="22"/>
        </w:rPr>
        <w:t xml:space="preserve"> </w:t>
      </w:r>
      <w:r w:rsidRPr="008C15BE">
        <w:rPr>
          <w:rFonts w:asciiTheme="minorHAnsi" w:hAnsiTheme="minorHAnsi" w:cstheme="minorHAnsi"/>
          <w:sz w:val="22"/>
          <w:szCs w:val="22"/>
        </w:rPr>
        <w:t>of AOAC INTERNATIONAL is to capture how the progress in the</w:t>
      </w:r>
      <w:r>
        <w:rPr>
          <w:rFonts w:asciiTheme="minorHAnsi" w:hAnsiTheme="minorHAnsi" w:cstheme="minorHAnsi"/>
          <w:sz w:val="22"/>
          <w:szCs w:val="22"/>
        </w:rPr>
        <w:t xml:space="preserve"> </w:t>
      </w:r>
      <w:r w:rsidRPr="008C15BE">
        <w:rPr>
          <w:rFonts w:asciiTheme="minorHAnsi" w:hAnsiTheme="minorHAnsi" w:cstheme="minorHAnsi"/>
          <w:sz w:val="22"/>
          <w:szCs w:val="22"/>
        </w:rPr>
        <w:t>analytical field is reflected in the food analysis field, in particular related to food quality and safety. This special section consists of five papers that exploit different advancements in the</w:t>
      </w:r>
      <w:r>
        <w:rPr>
          <w:rFonts w:asciiTheme="minorHAnsi" w:hAnsiTheme="minorHAnsi" w:cstheme="minorHAnsi"/>
          <w:sz w:val="22"/>
          <w:szCs w:val="22"/>
        </w:rPr>
        <w:t xml:space="preserve"> </w:t>
      </w:r>
      <w:r w:rsidRPr="008C15BE">
        <w:rPr>
          <w:rFonts w:asciiTheme="minorHAnsi" w:hAnsiTheme="minorHAnsi" w:cstheme="minorHAnsi"/>
          <w:sz w:val="22"/>
          <w:szCs w:val="22"/>
        </w:rPr>
        <w:t>analytical field, from column technology to novel instrumental</w:t>
      </w:r>
      <w:r>
        <w:rPr>
          <w:rFonts w:asciiTheme="minorHAnsi" w:hAnsiTheme="minorHAnsi" w:cstheme="minorHAnsi"/>
          <w:sz w:val="22"/>
          <w:szCs w:val="22"/>
        </w:rPr>
        <w:t xml:space="preserve"> </w:t>
      </w:r>
      <w:r w:rsidRPr="008C15BE">
        <w:rPr>
          <w:rFonts w:asciiTheme="minorHAnsi" w:hAnsiTheme="minorHAnsi" w:cstheme="minorHAnsi"/>
          <w:sz w:val="22"/>
          <w:szCs w:val="22"/>
        </w:rPr>
        <w:t>approaches and hyphenation.</w:t>
      </w:r>
    </w:p>
    <w:p w14:paraId="236ADB8E" w14:textId="6B2CE306"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Three papers deal with technological and exogenous undesired substances. Among them, one paper focuses on the optimization of an efficient headspace solid-phase microextraction</w:t>
      </w:r>
      <w:r>
        <w:rPr>
          <w:rFonts w:asciiTheme="minorHAnsi" w:hAnsiTheme="minorHAnsi" w:cstheme="minorHAnsi"/>
          <w:sz w:val="22"/>
          <w:szCs w:val="22"/>
        </w:rPr>
        <w:t xml:space="preserve"> </w:t>
      </w:r>
      <w:r w:rsidRPr="008C15BE">
        <w:rPr>
          <w:rFonts w:asciiTheme="minorHAnsi" w:hAnsiTheme="minorHAnsi" w:cstheme="minorHAnsi"/>
          <w:sz w:val="22"/>
          <w:szCs w:val="22"/>
        </w:rPr>
        <w:t>method coupled with GC-MS for the determination of furan and</w:t>
      </w:r>
      <w:r>
        <w:rPr>
          <w:rFonts w:asciiTheme="minorHAnsi" w:hAnsiTheme="minorHAnsi" w:cstheme="minorHAnsi"/>
          <w:sz w:val="22"/>
          <w:szCs w:val="22"/>
        </w:rPr>
        <w:t xml:space="preserve"> </w:t>
      </w:r>
      <w:r w:rsidRPr="008C15BE">
        <w:rPr>
          <w:rFonts w:asciiTheme="minorHAnsi" w:hAnsiTheme="minorHAnsi" w:cstheme="minorHAnsi"/>
          <w:sz w:val="22"/>
          <w:szCs w:val="22"/>
        </w:rPr>
        <w:t>its alkyl substitute produced during the production of chocolate.</w:t>
      </w:r>
      <w:r>
        <w:rPr>
          <w:rFonts w:asciiTheme="minorHAnsi" w:hAnsiTheme="minorHAnsi" w:cstheme="minorHAnsi"/>
          <w:sz w:val="22"/>
          <w:szCs w:val="22"/>
        </w:rPr>
        <w:t xml:space="preserve"> </w:t>
      </w:r>
      <w:r w:rsidRPr="008C15BE">
        <w:rPr>
          <w:rFonts w:asciiTheme="minorHAnsi" w:hAnsiTheme="minorHAnsi" w:cstheme="minorHAnsi"/>
          <w:sz w:val="22"/>
          <w:szCs w:val="22"/>
        </w:rPr>
        <w:t>The isotope dilution technique was used to assure the reliability</w:t>
      </w:r>
      <w:r>
        <w:rPr>
          <w:rFonts w:asciiTheme="minorHAnsi" w:hAnsiTheme="minorHAnsi" w:cstheme="minorHAnsi"/>
          <w:sz w:val="22"/>
          <w:szCs w:val="22"/>
        </w:rPr>
        <w:t xml:space="preserve"> </w:t>
      </w:r>
      <w:r w:rsidRPr="008C15BE">
        <w:rPr>
          <w:rFonts w:asciiTheme="minorHAnsi" w:hAnsiTheme="minorHAnsi" w:cstheme="minorHAnsi"/>
          <w:sz w:val="22"/>
          <w:szCs w:val="22"/>
        </w:rPr>
        <w:t>of the results (2).</w:t>
      </w:r>
    </w:p>
    <w:p w14:paraId="0220C7DA" w14:textId="7152D1BA"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 xml:space="preserve">A second paper exploits </w:t>
      </w:r>
      <w:proofErr w:type="gramStart"/>
      <w:r w:rsidRPr="008C15BE">
        <w:rPr>
          <w:rFonts w:asciiTheme="minorHAnsi" w:hAnsiTheme="minorHAnsi" w:cstheme="minorHAnsi"/>
          <w:sz w:val="22"/>
          <w:szCs w:val="22"/>
        </w:rPr>
        <w:t>fast GC-MS</w:t>
      </w:r>
      <w:proofErr w:type="gramEnd"/>
      <w:r w:rsidRPr="008C15BE">
        <w:rPr>
          <w:rFonts w:asciiTheme="minorHAnsi" w:hAnsiTheme="minorHAnsi" w:cstheme="minorHAnsi"/>
          <w:sz w:val="22"/>
          <w:szCs w:val="22"/>
        </w:rPr>
        <w:t xml:space="preserve"> to enhance </w:t>
      </w:r>
      <w:proofErr w:type="gramStart"/>
      <w:r w:rsidRPr="008C15BE">
        <w:rPr>
          <w:rFonts w:asciiTheme="minorHAnsi" w:hAnsiTheme="minorHAnsi" w:cstheme="minorHAnsi"/>
          <w:sz w:val="22"/>
          <w:szCs w:val="22"/>
        </w:rPr>
        <w:t>the sensitivity</w:t>
      </w:r>
      <w:proofErr w:type="gramEnd"/>
      <w:r w:rsidRPr="008C15BE">
        <w:rPr>
          <w:rFonts w:asciiTheme="minorHAnsi" w:hAnsiTheme="minorHAnsi" w:cstheme="minorHAnsi"/>
          <w:sz w:val="22"/>
          <w:szCs w:val="22"/>
        </w:rPr>
        <w:t xml:space="preserve"> and the sample throughput</w:t>
      </w:r>
      <w:r>
        <w:rPr>
          <w:rFonts w:asciiTheme="minorHAnsi" w:hAnsiTheme="minorHAnsi" w:cstheme="minorHAnsi"/>
          <w:sz w:val="22"/>
          <w:szCs w:val="22"/>
        </w:rPr>
        <w:t xml:space="preserve"> </w:t>
      </w:r>
      <w:proofErr w:type="gramStart"/>
      <w:r w:rsidRPr="008C15BE">
        <w:rPr>
          <w:rFonts w:asciiTheme="minorHAnsi" w:hAnsiTheme="minorHAnsi" w:cstheme="minorHAnsi"/>
          <w:sz w:val="22"/>
          <w:szCs w:val="22"/>
        </w:rPr>
        <w:t>Indeed,</w:t>
      </w:r>
      <w:proofErr w:type="gramEnd"/>
      <w:r w:rsidRPr="008C15BE">
        <w:rPr>
          <w:rFonts w:asciiTheme="minorHAnsi" w:hAnsiTheme="minorHAnsi" w:cstheme="minorHAnsi"/>
          <w:sz w:val="22"/>
          <w:szCs w:val="22"/>
        </w:rPr>
        <w:t xml:space="preserve"> a 2 min total run time</w:t>
      </w:r>
      <w:r>
        <w:rPr>
          <w:rFonts w:asciiTheme="minorHAnsi" w:hAnsiTheme="minorHAnsi" w:cstheme="minorHAnsi"/>
          <w:sz w:val="22"/>
          <w:szCs w:val="22"/>
        </w:rPr>
        <w:t xml:space="preserve"> </w:t>
      </w:r>
      <w:r w:rsidRPr="008C15BE">
        <w:rPr>
          <w:rFonts w:asciiTheme="minorHAnsi" w:hAnsiTheme="minorHAnsi" w:cstheme="minorHAnsi"/>
          <w:sz w:val="22"/>
          <w:szCs w:val="22"/>
        </w:rPr>
        <w:t>was obtained. The method was used to monitor the formation</w:t>
      </w:r>
      <w:r>
        <w:rPr>
          <w:rFonts w:asciiTheme="minorHAnsi" w:hAnsiTheme="minorHAnsi" w:cstheme="minorHAnsi"/>
          <w:sz w:val="22"/>
          <w:szCs w:val="22"/>
        </w:rPr>
        <w:t xml:space="preserve"> </w:t>
      </w:r>
      <w:r w:rsidRPr="008C15BE">
        <w:rPr>
          <w:rFonts w:asciiTheme="minorHAnsi" w:hAnsiTheme="minorHAnsi" w:cstheme="minorHAnsi"/>
          <w:sz w:val="22"/>
          <w:szCs w:val="22"/>
        </w:rPr>
        <w:t>of hexanal (as the marker of lipid oxidation) after the addition</w:t>
      </w:r>
      <w:r>
        <w:rPr>
          <w:rFonts w:asciiTheme="minorHAnsi" w:hAnsiTheme="minorHAnsi" w:cstheme="minorHAnsi"/>
          <w:sz w:val="22"/>
          <w:szCs w:val="22"/>
        </w:rPr>
        <w:t xml:space="preserve"> </w:t>
      </w:r>
      <w:r w:rsidRPr="008C15BE">
        <w:rPr>
          <w:rFonts w:asciiTheme="minorHAnsi" w:hAnsiTheme="minorHAnsi" w:cstheme="minorHAnsi"/>
          <w:sz w:val="22"/>
          <w:szCs w:val="22"/>
        </w:rPr>
        <w:t>of different natural antioxidants in lipid samples (3).</w:t>
      </w:r>
    </w:p>
    <w:p w14:paraId="36CA7641" w14:textId="77777777" w:rsid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The third paper dealing with undesired substances focuses</w:t>
      </w:r>
      <w:r>
        <w:rPr>
          <w:rFonts w:asciiTheme="minorHAnsi" w:hAnsiTheme="minorHAnsi" w:cstheme="minorHAnsi"/>
          <w:sz w:val="22"/>
          <w:szCs w:val="22"/>
        </w:rPr>
        <w:t xml:space="preserve"> </w:t>
      </w:r>
      <w:r w:rsidRPr="008C15BE">
        <w:rPr>
          <w:rFonts w:asciiTheme="minorHAnsi" w:hAnsiTheme="minorHAnsi" w:cstheme="minorHAnsi"/>
          <w:sz w:val="22"/>
          <w:szCs w:val="22"/>
        </w:rPr>
        <w:t>on mineral oil analysis, namely mineral oil saturated hydrocarbon (MOSH) and mineral oil aromatic hydrocarbon (MOAH),</w:t>
      </w:r>
      <w:r>
        <w:rPr>
          <w:rFonts w:asciiTheme="minorHAnsi" w:hAnsiTheme="minorHAnsi" w:cstheme="minorHAnsi"/>
          <w:sz w:val="22"/>
          <w:szCs w:val="22"/>
        </w:rPr>
        <w:t xml:space="preserve"> </w:t>
      </w:r>
      <w:r w:rsidRPr="008C15BE">
        <w:rPr>
          <w:rFonts w:asciiTheme="minorHAnsi" w:hAnsiTheme="minorHAnsi" w:cstheme="minorHAnsi"/>
          <w:sz w:val="22"/>
          <w:szCs w:val="22"/>
        </w:rPr>
        <w:t>challenging contaminants present in food from different sources. These contaminants were determined in food and packaging using the hyphenated LC-GC FID technique (4).</w:t>
      </w:r>
      <w:r>
        <w:rPr>
          <w:rFonts w:asciiTheme="minorHAnsi" w:hAnsiTheme="minorHAnsi" w:cstheme="minorHAnsi"/>
          <w:sz w:val="22"/>
          <w:szCs w:val="22"/>
        </w:rPr>
        <w:t xml:space="preserve"> </w:t>
      </w:r>
    </w:p>
    <w:p w14:paraId="534E0D63" w14:textId="608059D9" w:rsidR="000F4F69"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The exploitation of the hyphenated technique was pushed</w:t>
      </w:r>
      <w:r>
        <w:rPr>
          <w:rFonts w:asciiTheme="minorHAnsi" w:hAnsiTheme="minorHAnsi" w:cstheme="minorHAnsi"/>
          <w:sz w:val="22"/>
          <w:szCs w:val="22"/>
        </w:rPr>
        <w:t xml:space="preserve"> </w:t>
      </w:r>
      <w:r w:rsidRPr="008C15BE">
        <w:rPr>
          <w:rFonts w:asciiTheme="minorHAnsi" w:hAnsiTheme="minorHAnsi" w:cstheme="minorHAnsi"/>
          <w:sz w:val="22"/>
          <w:szCs w:val="22"/>
        </w:rPr>
        <w:t xml:space="preserve">to the extreme in the paper dealing with the </w:t>
      </w:r>
      <w:proofErr w:type="spellStart"/>
      <w:r w:rsidRPr="008C15BE">
        <w:rPr>
          <w:rFonts w:asciiTheme="minorHAnsi" w:hAnsiTheme="minorHAnsi" w:cstheme="minorHAnsi"/>
          <w:sz w:val="22"/>
          <w:szCs w:val="22"/>
        </w:rPr>
        <w:t>volatilome</w:t>
      </w:r>
      <w:proofErr w:type="spellEnd"/>
      <w:r w:rsidRPr="008C15BE">
        <w:rPr>
          <w:rFonts w:asciiTheme="minorHAnsi" w:hAnsiTheme="minorHAnsi" w:cstheme="minorHAnsi"/>
          <w:sz w:val="22"/>
          <w:szCs w:val="22"/>
        </w:rPr>
        <w:t xml:space="preserve"> of</w:t>
      </w:r>
      <w:r>
        <w:rPr>
          <w:rFonts w:asciiTheme="minorHAnsi" w:hAnsiTheme="minorHAnsi" w:cstheme="minorHAnsi"/>
          <w:sz w:val="22"/>
          <w:szCs w:val="22"/>
        </w:rPr>
        <w:t xml:space="preserve"> </w:t>
      </w:r>
      <w:r w:rsidRPr="008C15BE">
        <w:rPr>
          <w:rFonts w:asciiTheme="minorHAnsi" w:hAnsiTheme="minorHAnsi" w:cstheme="minorHAnsi"/>
          <w:sz w:val="22"/>
          <w:szCs w:val="22"/>
        </w:rPr>
        <w:t xml:space="preserve">extra-virgin olive oil. Comprehensive GC was coupled to a </w:t>
      </w:r>
      <w:proofErr w:type="spellStart"/>
      <w:proofErr w:type="gramStart"/>
      <w:r w:rsidRPr="008C15BE">
        <w:rPr>
          <w:rFonts w:asciiTheme="minorHAnsi" w:hAnsiTheme="minorHAnsi" w:cstheme="minorHAnsi"/>
          <w:sz w:val="22"/>
          <w:szCs w:val="22"/>
        </w:rPr>
        <w:t>timeof</w:t>
      </w:r>
      <w:proofErr w:type="spellEnd"/>
      <w:proofErr w:type="gramEnd"/>
      <w:r w:rsidRPr="008C15BE">
        <w:rPr>
          <w:rFonts w:asciiTheme="minorHAnsi" w:hAnsiTheme="minorHAnsi" w:cstheme="minorHAnsi"/>
          <w:sz w:val="22"/>
          <w:szCs w:val="22"/>
        </w:rPr>
        <w:t>-flight MS able to perform tandem ionization, thus burstin</w:t>
      </w:r>
      <w:r>
        <w:rPr>
          <w:rFonts w:asciiTheme="minorHAnsi" w:hAnsiTheme="minorHAnsi" w:cstheme="minorHAnsi"/>
          <w:sz w:val="22"/>
          <w:szCs w:val="22"/>
        </w:rPr>
        <w:t xml:space="preserve">g </w:t>
      </w:r>
      <w:r w:rsidRPr="008C15BE">
        <w:rPr>
          <w:rFonts w:asciiTheme="minorHAnsi" w:hAnsiTheme="minorHAnsi" w:cstheme="minorHAnsi"/>
          <w:sz w:val="22"/>
          <w:szCs w:val="22"/>
        </w:rPr>
        <w:t>the level of information not only to the third dimension provided by the MS but to a fourth one (5).</w:t>
      </w:r>
    </w:p>
    <w:p w14:paraId="71A16021" w14:textId="5E65A123"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lastRenderedPageBreak/>
        <w:t>Finally, a brilliant revision of a well-known problem related</w:t>
      </w:r>
      <w:r>
        <w:rPr>
          <w:rFonts w:asciiTheme="minorHAnsi" w:hAnsiTheme="minorHAnsi" w:cstheme="minorHAnsi"/>
          <w:sz w:val="22"/>
          <w:szCs w:val="22"/>
        </w:rPr>
        <w:t xml:space="preserve"> </w:t>
      </w:r>
      <w:r w:rsidRPr="008C15BE">
        <w:rPr>
          <w:rFonts w:asciiTheme="minorHAnsi" w:hAnsiTheme="minorHAnsi" w:cstheme="minorHAnsi"/>
          <w:sz w:val="22"/>
          <w:szCs w:val="22"/>
        </w:rPr>
        <w:t>to the quantification of fatty acid methyl ester was proposed reexploring the principle of the interaction theory between analytes and the stationary phase to propose a novel and powerful</w:t>
      </w:r>
      <w:r>
        <w:rPr>
          <w:rFonts w:asciiTheme="minorHAnsi" w:hAnsiTheme="minorHAnsi" w:cstheme="minorHAnsi"/>
          <w:sz w:val="22"/>
          <w:szCs w:val="22"/>
        </w:rPr>
        <w:t xml:space="preserve"> </w:t>
      </w:r>
      <w:r w:rsidRPr="008C15BE">
        <w:rPr>
          <w:rFonts w:asciiTheme="minorHAnsi" w:hAnsiTheme="minorHAnsi" w:cstheme="minorHAnsi"/>
          <w:sz w:val="22"/>
          <w:szCs w:val="22"/>
        </w:rPr>
        <w:t>approach to tune the separation of difficult polyunsaturated</w:t>
      </w:r>
      <w:r>
        <w:rPr>
          <w:rFonts w:asciiTheme="minorHAnsi" w:hAnsiTheme="minorHAnsi" w:cstheme="minorHAnsi"/>
          <w:sz w:val="22"/>
          <w:szCs w:val="22"/>
        </w:rPr>
        <w:t xml:space="preserve"> </w:t>
      </w:r>
      <w:r w:rsidRPr="008C15BE">
        <w:rPr>
          <w:rFonts w:asciiTheme="minorHAnsi" w:hAnsiTheme="minorHAnsi" w:cstheme="minorHAnsi"/>
          <w:sz w:val="22"/>
          <w:szCs w:val="22"/>
        </w:rPr>
        <w:t>isomers (6).</w:t>
      </w:r>
    </w:p>
    <w:p w14:paraId="498918EE" w14:textId="39C8C10F" w:rsidR="008C15BE" w:rsidRP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The results reported in this special section show the importance of the advancement in the analytical field on the overall</w:t>
      </w:r>
      <w:r>
        <w:rPr>
          <w:rFonts w:asciiTheme="minorHAnsi" w:hAnsiTheme="minorHAnsi" w:cstheme="minorHAnsi"/>
          <w:sz w:val="22"/>
          <w:szCs w:val="22"/>
        </w:rPr>
        <w:t xml:space="preserve"> </w:t>
      </w:r>
      <w:r w:rsidRPr="008C15BE">
        <w:rPr>
          <w:rFonts w:asciiTheme="minorHAnsi" w:hAnsiTheme="minorHAnsi" w:cstheme="minorHAnsi"/>
          <w:sz w:val="22"/>
          <w:szCs w:val="22"/>
        </w:rPr>
        <w:t>level of information and degree of accuracy that can be obtained</w:t>
      </w:r>
      <w:r>
        <w:rPr>
          <w:rFonts w:asciiTheme="minorHAnsi" w:hAnsiTheme="minorHAnsi" w:cstheme="minorHAnsi"/>
          <w:sz w:val="22"/>
          <w:szCs w:val="22"/>
        </w:rPr>
        <w:t xml:space="preserve"> </w:t>
      </w:r>
      <w:r w:rsidRPr="008C15BE">
        <w:rPr>
          <w:rFonts w:asciiTheme="minorHAnsi" w:hAnsiTheme="minorHAnsi" w:cstheme="minorHAnsi"/>
          <w:sz w:val="22"/>
          <w:szCs w:val="22"/>
        </w:rPr>
        <w:t>in challenging topics within the food quality and safety domain.</w:t>
      </w:r>
      <w:r>
        <w:rPr>
          <w:rFonts w:asciiTheme="minorHAnsi" w:hAnsiTheme="minorHAnsi" w:cstheme="minorHAnsi"/>
          <w:sz w:val="22"/>
          <w:szCs w:val="22"/>
        </w:rPr>
        <w:t xml:space="preserve"> </w:t>
      </w:r>
      <w:r w:rsidRPr="008C15BE">
        <w:rPr>
          <w:rFonts w:asciiTheme="minorHAnsi" w:hAnsiTheme="minorHAnsi" w:cstheme="minorHAnsi"/>
          <w:sz w:val="22"/>
          <w:szCs w:val="22"/>
        </w:rPr>
        <w:t xml:space="preserve">It is the </w:t>
      </w:r>
      <w:proofErr w:type="gramStart"/>
      <w:r w:rsidRPr="008C15BE">
        <w:rPr>
          <w:rFonts w:asciiTheme="minorHAnsi" w:hAnsiTheme="minorHAnsi" w:cstheme="minorHAnsi"/>
          <w:sz w:val="22"/>
          <w:szCs w:val="22"/>
        </w:rPr>
        <w:t>editors</w:t>
      </w:r>
      <w:proofErr w:type="gramEnd"/>
      <w:r>
        <w:rPr>
          <w:rFonts w:asciiTheme="minorHAnsi" w:hAnsiTheme="minorHAnsi" w:cstheme="minorHAnsi"/>
          <w:sz w:val="22"/>
          <w:szCs w:val="22"/>
        </w:rPr>
        <w:t xml:space="preserve"> </w:t>
      </w:r>
      <w:r w:rsidRPr="008C15BE">
        <w:rPr>
          <w:rFonts w:asciiTheme="minorHAnsi" w:hAnsiTheme="minorHAnsi" w:cstheme="minorHAnsi"/>
          <w:sz w:val="22"/>
          <w:szCs w:val="22"/>
        </w:rPr>
        <w:t>opinion that, despite the significant contribution</w:t>
      </w:r>
      <w:r>
        <w:rPr>
          <w:rFonts w:asciiTheme="minorHAnsi" w:hAnsiTheme="minorHAnsi" w:cstheme="minorHAnsi"/>
          <w:sz w:val="22"/>
          <w:szCs w:val="22"/>
        </w:rPr>
        <w:t xml:space="preserve"> </w:t>
      </w:r>
      <w:r w:rsidRPr="008C15BE">
        <w:rPr>
          <w:rFonts w:asciiTheme="minorHAnsi" w:hAnsiTheme="minorHAnsi" w:cstheme="minorHAnsi"/>
          <w:sz w:val="22"/>
          <w:szCs w:val="22"/>
        </w:rPr>
        <w:t xml:space="preserve">informative approaches </w:t>
      </w:r>
      <w:proofErr w:type="gramStart"/>
      <w:r w:rsidRPr="008C15BE">
        <w:rPr>
          <w:rFonts w:asciiTheme="minorHAnsi" w:hAnsiTheme="minorHAnsi" w:cstheme="minorHAnsi"/>
          <w:sz w:val="22"/>
          <w:szCs w:val="22"/>
        </w:rPr>
        <w:t>is</w:t>
      </w:r>
      <w:proofErr w:type="gramEnd"/>
      <w:r w:rsidRPr="008C15BE">
        <w:rPr>
          <w:rFonts w:asciiTheme="minorHAnsi" w:hAnsiTheme="minorHAnsi" w:cstheme="minorHAnsi"/>
          <w:sz w:val="22"/>
          <w:szCs w:val="22"/>
        </w:rPr>
        <w:t xml:space="preserve"> incontrovertible, care must be paid to</w:t>
      </w:r>
      <w:r>
        <w:rPr>
          <w:rFonts w:asciiTheme="minorHAnsi" w:hAnsiTheme="minorHAnsi" w:cstheme="minorHAnsi"/>
          <w:sz w:val="22"/>
          <w:szCs w:val="22"/>
        </w:rPr>
        <w:t xml:space="preserve"> </w:t>
      </w:r>
      <w:r w:rsidRPr="008C15BE">
        <w:rPr>
          <w:rFonts w:asciiTheme="minorHAnsi" w:hAnsiTheme="minorHAnsi" w:cstheme="minorHAnsi"/>
          <w:sz w:val="22"/>
          <w:szCs w:val="22"/>
        </w:rPr>
        <w:t>avoid misunderstanding generated by a lack of comprehension</w:t>
      </w:r>
      <w:r>
        <w:rPr>
          <w:rFonts w:asciiTheme="minorHAnsi" w:hAnsiTheme="minorHAnsi" w:cstheme="minorHAnsi"/>
          <w:sz w:val="22"/>
          <w:szCs w:val="22"/>
        </w:rPr>
        <w:t xml:space="preserve"> </w:t>
      </w:r>
      <w:r w:rsidRPr="008C15BE">
        <w:rPr>
          <w:rFonts w:asciiTheme="minorHAnsi" w:hAnsiTheme="minorHAnsi" w:cstheme="minorHAnsi"/>
          <w:sz w:val="22"/>
          <w:szCs w:val="22"/>
        </w:rPr>
        <w:t xml:space="preserve">of </w:t>
      </w:r>
      <w:proofErr w:type="gramStart"/>
      <w:r w:rsidRPr="008C15BE">
        <w:rPr>
          <w:rFonts w:asciiTheme="minorHAnsi" w:hAnsiTheme="minorHAnsi" w:cstheme="minorHAnsi"/>
          <w:sz w:val="22"/>
          <w:szCs w:val="22"/>
        </w:rPr>
        <w:t>the</w:t>
      </w:r>
      <w:r w:rsidR="00CA6F96">
        <w:rPr>
          <w:rFonts w:asciiTheme="minorHAnsi" w:hAnsiTheme="minorHAnsi" w:cstheme="minorHAnsi"/>
          <w:sz w:val="22"/>
          <w:szCs w:val="22"/>
        </w:rPr>
        <w:t xml:space="preserve"> </w:t>
      </w:r>
      <w:r w:rsidRPr="008C15BE">
        <w:rPr>
          <w:rFonts w:asciiTheme="minorHAnsi" w:hAnsiTheme="minorHAnsi" w:cstheme="minorHAnsi"/>
          <w:sz w:val="22"/>
          <w:szCs w:val="22"/>
        </w:rPr>
        <w:t>theoretical</w:t>
      </w:r>
      <w:proofErr w:type="gramEnd"/>
      <w:r w:rsidRPr="008C15BE">
        <w:rPr>
          <w:rFonts w:asciiTheme="minorHAnsi" w:hAnsiTheme="minorHAnsi" w:cstheme="minorHAnsi"/>
          <w:sz w:val="22"/>
          <w:szCs w:val="22"/>
        </w:rPr>
        <w:t xml:space="preserve"> principles, often hindered by the ease of use</w:t>
      </w:r>
      <w:r>
        <w:rPr>
          <w:rFonts w:asciiTheme="minorHAnsi" w:hAnsiTheme="minorHAnsi" w:cstheme="minorHAnsi"/>
          <w:sz w:val="22"/>
          <w:szCs w:val="22"/>
        </w:rPr>
        <w:t xml:space="preserve"> </w:t>
      </w:r>
      <w:r w:rsidRPr="008C15BE">
        <w:rPr>
          <w:rFonts w:asciiTheme="minorHAnsi" w:hAnsiTheme="minorHAnsi" w:cstheme="minorHAnsi"/>
          <w:sz w:val="22"/>
          <w:szCs w:val="22"/>
        </w:rPr>
        <w:t>of modern instruments.</w:t>
      </w:r>
    </w:p>
    <w:p w14:paraId="24ABD82D" w14:textId="5B0DBDB4" w:rsidR="008C15BE" w:rsidRDefault="008C15BE" w:rsidP="008C15BE">
      <w:pPr>
        <w:pStyle w:val="Corpsdetexte"/>
        <w:spacing w:before="50"/>
        <w:ind w:firstLine="677"/>
        <w:rPr>
          <w:rFonts w:asciiTheme="minorHAnsi" w:hAnsiTheme="minorHAnsi" w:cstheme="minorHAnsi"/>
          <w:sz w:val="22"/>
          <w:szCs w:val="22"/>
        </w:rPr>
      </w:pPr>
      <w:r w:rsidRPr="008C15BE">
        <w:rPr>
          <w:rFonts w:asciiTheme="minorHAnsi" w:hAnsiTheme="minorHAnsi" w:cstheme="minorHAnsi"/>
          <w:sz w:val="22"/>
          <w:szCs w:val="22"/>
        </w:rPr>
        <w:t>We would like to thank all the authors for their contributions</w:t>
      </w:r>
      <w:r>
        <w:rPr>
          <w:rFonts w:asciiTheme="minorHAnsi" w:hAnsiTheme="minorHAnsi" w:cstheme="minorHAnsi"/>
          <w:sz w:val="22"/>
          <w:szCs w:val="22"/>
        </w:rPr>
        <w:t xml:space="preserve"> </w:t>
      </w:r>
      <w:r w:rsidRPr="008C15BE">
        <w:rPr>
          <w:rFonts w:asciiTheme="minorHAnsi" w:hAnsiTheme="minorHAnsi" w:cstheme="minorHAnsi"/>
          <w:sz w:val="22"/>
          <w:szCs w:val="22"/>
        </w:rPr>
        <w:t>and for their willingness to publish in this special section despite the many difficulties faced during the Covid-19 pandemic</w:t>
      </w:r>
      <w:r>
        <w:rPr>
          <w:rFonts w:asciiTheme="minorHAnsi" w:hAnsiTheme="minorHAnsi" w:cstheme="minorHAnsi"/>
          <w:sz w:val="22"/>
          <w:szCs w:val="22"/>
        </w:rPr>
        <w:t xml:space="preserve"> </w:t>
      </w:r>
      <w:r w:rsidRPr="008C15BE">
        <w:rPr>
          <w:rFonts w:asciiTheme="minorHAnsi" w:hAnsiTheme="minorHAnsi" w:cstheme="minorHAnsi"/>
          <w:sz w:val="22"/>
          <w:szCs w:val="22"/>
        </w:rPr>
        <w:t>emergency. We express our gratitude to the Journal of AOAC</w:t>
      </w:r>
      <w:r>
        <w:rPr>
          <w:rFonts w:asciiTheme="minorHAnsi" w:hAnsiTheme="minorHAnsi" w:cstheme="minorHAnsi"/>
          <w:sz w:val="22"/>
          <w:szCs w:val="22"/>
        </w:rPr>
        <w:t xml:space="preserve"> </w:t>
      </w:r>
      <w:r w:rsidRPr="008C15BE">
        <w:rPr>
          <w:rFonts w:asciiTheme="minorHAnsi" w:hAnsiTheme="minorHAnsi" w:cstheme="minorHAnsi"/>
          <w:sz w:val="22"/>
          <w:szCs w:val="22"/>
        </w:rPr>
        <w:t>INTERNATIONAL team for their helpful cooperation and all the</w:t>
      </w:r>
      <w:r>
        <w:rPr>
          <w:rFonts w:asciiTheme="minorHAnsi" w:hAnsiTheme="minorHAnsi" w:cstheme="minorHAnsi"/>
          <w:sz w:val="22"/>
          <w:szCs w:val="22"/>
        </w:rPr>
        <w:t xml:space="preserve"> </w:t>
      </w:r>
      <w:r w:rsidRPr="008C15BE">
        <w:rPr>
          <w:rFonts w:asciiTheme="minorHAnsi" w:hAnsiTheme="minorHAnsi" w:cstheme="minorHAnsi"/>
          <w:sz w:val="22"/>
          <w:szCs w:val="22"/>
        </w:rPr>
        <w:t>referees for their feedback and critical comments that improved</w:t>
      </w:r>
      <w:r>
        <w:rPr>
          <w:rFonts w:asciiTheme="minorHAnsi" w:hAnsiTheme="minorHAnsi" w:cstheme="minorHAnsi"/>
          <w:sz w:val="22"/>
          <w:szCs w:val="22"/>
        </w:rPr>
        <w:t xml:space="preserve"> </w:t>
      </w:r>
      <w:r w:rsidRPr="008C15BE">
        <w:rPr>
          <w:rFonts w:asciiTheme="minorHAnsi" w:hAnsiTheme="minorHAnsi" w:cstheme="minorHAnsi"/>
          <w:sz w:val="22"/>
          <w:szCs w:val="22"/>
        </w:rPr>
        <w:t>the quality of the excellent manuscripts herein presented</w:t>
      </w:r>
      <w:r w:rsidR="007652E5">
        <w:rPr>
          <w:rFonts w:asciiTheme="minorHAnsi" w:hAnsiTheme="minorHAnsi" w:cstheme="minorHAnsi"/>
          <w:sz w:val="22"/>
          <w:szCs w:val="22"/>
        </w:rPr>
        <w:t>.</w:t>
      </w:r>
    </w:p>
    <w:p w14:paraId="2E3C1901" w14:textId="77777777" w:rsidR="008C15BE" w:rsidRPr="00763248" w:rsidRDefault="008C15BE" w:rsidP="000F4F69">
      <w:pPr>
        <w:pStyle w:val="Corpsdetexte"/>
        <w:spacing w:before="50"/>
        <w:ind w:left="0"/>
        <w:rPr>
          <w:rFonts w:asciiTheme="minorHAnsi" w:hAnsiTheme="minorHAnsi" w:cstheme="minorHAnsi"/>
          <w:sz w:val="22"/>
          <w:szCs w:val="22"/>
        </w:rPr>
      </w:pPr>
    </w:p>
    <w:p w14:paraId="35AB835D" w14:textId="77777777" w:rsidR="000F4F69" w:rsidRDefault="000F4F69" w:rsidP="000F4F69">
      <w:pPr>
        <w:pStyle w:val="Titre1"/>
      </w:pPr>
      <w:bookmarkStart w:id="0" w:name="References"/>
      <w:bookmarkEnd w:id="0"/>
      <w:r w:rsidRPr="00A91B58">
        <w:t>Reference</w:t>
      </w:r>
      <w:r>
        <w:t>s</w:t>
      </w:r>
    </w:p>
    <w:p w14:paraId="4D74765D" w14:textId="77777777" w:rsidR="00805D59" w:rsidRDefault="00805D59" w:rsidP="00805D59"/>
    <w:p w14:paraId="59EF429D" w14:textId="470E1267" w:rsidR="00805D59" w:rsidRPr="00805D59" w:rsidRDefault="00805D59" w:rsidP="00805D59">
      <w:pPr>
        <w:pStyle w:val="Paragraphedeliste"/>
        <w:numPr>
          <w:ilvl w:val="0"/>
          <w:numId w:val="5"/>
        </w:numPr>
        <w:jc w:val="both"/>
        <w:rPr>
          <w:rFonts w:asciiTheme="minorHAnsi" w:hAnsiTheme="minorHAnsi" w:cstheme="minorHAnsi"/>
          <w:sz w:val="20"/>
          <w:szCs w:val="20"/>
          <w:lang w:val="fr-BE"/>
        </w:rPr>
      </w:pPr>
      <w:r w:rsidRPr="00805D59">
        <w:rPr>
          <w:rFonts w:asciiTheme="minorHAnsi" w:hAnsiTheme="minorHAnsi" w:cstheme="minorHAnsi"/>
          <w:sz w:val="20"/>
          <w:szCs w:val="20"/>
        </w:rPr>
        <w:t xml:space="preserve">Report on the food crisis, fraud in the food chain and the control thereof. (2013/2091(INI)). Committee on the Environment, Public Health and Food Safety. </w:t>
      </w:r>
      <w:proofErr w:type="spellStart"/>
      <w:r w:rsidRPr="00805D59">
        <w:rPr>
          <w:rFonts w:asciiTheme="minorHAnsi" w:hAnsiTheme="minorHAnsi" w:cstheme="minorHAnsi"/>
          <w:sz w:val="20"/>
          <w:szCs w:val="20"/>
          <w:lang w:val="fr-BE"/>
        </w:rPr>
        <w:t>European</w:t>
      </w:r>
      <w:proofErr w:type="spellEnd"/>
      <w:r w:rsidRPr="00805D59">
        <w:rPr>
          <w:rFonts w:asciiTheme="minorHAnsi" w:hAnsiTheme="minorHAnsi" w:cstheme="minorHAnsi"/>
          <w:sz w:val="20"/>
          <w:szCs w:val="20"/>
          <w:lang w:val="fr-BE"/>
        </w:rPr>
        <w:t xml:space="preserve"> </w:t>
      </w:r>
      <w:proofErr w:type="spellStart"/>
      <w:r w:rsidRPr="00805D59">
        <w:rPr>
          <w:rFonts w:asciiTheme="minorHAnsi" w:hAnsiTheme="minorHAnsi" w:cstheme="minorHAnsi"/>
          <w:sz w:val="20"/>
          <w:szCs w:val="20"/>
          <w:lang w:val="fr-BE"/>
        </w:rPr>
        <w:t>Parliament</w:t>
      </w:r>
      <w:proofErr w:type="spellEnd"/>
      <w:r w:rsidRPr="00805D59">
        <w:rPr>
          <w:rFonts w:asciiTheme="minorHAnsi" w:hAnsiTheme="minorHAnsi" w:cstheme="minorHAnsi"/>
          <w:sz w:val="20"/>
          <w:szCs w:val="20"/>
          <w:lang w:val="fr-BE"/>
        </w:rPr>
        <w:t>. http://www.europarl.europa.eu/sides/getDoc.do?pubRef=-//EP//TEXTþTAþP7-TA-2014</w:t>
      </w:r>
      <w:r>
        <w:rPr>
          <w:rFonts w:asciiTheme="minorHAnsi" w:hAnsiTheme="minorHAnsi" w:cstheme="minorHAnsi"/>
          <w:sz w:val="20"/>
          <w:szCs w:val="20"/>
          <w:lang w:val="fr-BE"/>
        </w:rPr>
        <w:t xml:space="preserve"> </w:t>
      </w:r>
      <w:r w:rsidRPr="00805D59">
        <w:rPr>
          <w:rFonts w:asciiTheme="minorHAnsi" w:hAnsiTheme="minorHAnsi" w:cstheme="minorHAnsi"/>
          <w:sz w:val="20"/>
          <w:szCs w:val="20"/>
          <w:lang w:val="fr-BE"/>
        </w:rPr>
        <w:t xml:space="preserve">0011þ0þDOCþXMLþ V0//EN </w:t>
      </w:r>
    </w:p>
    <w:p w14:paraId="51D42CFB" w14:textId="77777777" w:rsidR="00805D59" w:rsidRPr="00805D59" w:rsidRDefault="00805D59" w:rsidP="00805D59">
      <w:pPr>
        <w:pStyle w:val="Paragraphedeliste"/>
        <w:numPr>
          <w:ilvl w:val="0"/>
          <w:numId w:val="5"/>
        </w:numPr>
        <w:jc w:val="both"/>
        <w:rPr>
          <w:rFonts w:asciiTheme="minorHAnsi" w:hAnsiTheme="minorHAnsi" w:cstheme="minorHAnsi"/>
          <w:sz w:val="20"/>
          <w:szCs w:val="20"/>
        </w:rPr>
      </w:pPr>
      <w:r w:rsidRPr="00805D59">
        <w:rPr>
          <w:rFonts w:asciiTheme="minorHAnsi" w:hAnsiTheme="minorHAnsi" w:cstheme="minorHAnsi"/>
          <w:sz w:val="20"/>
          <w:szCs w:val="20"/>
        </w:rPr>
        <w:t>Zouheir, A., Georges, S., &amp; Gauthier, E. (2021) J. AOAC Int. 104, 253–259. doi:10.1093/</w:t>
      </w:r>
      <w:proofErr w:type="spellStart"/>
      <w:r w:rsidRPr="00805D59">
        <w:rPr>
          <w:rFonts w:asciiTheme="minorHAnsi" w:hAnsiTheme="minorHAnsi" w:cstheme="minorHAnsi"/>
          <w:sz w:val="20"/>
          <w:szCs w:val="20"/>
        </w:rPr>
        <w:t>jaoacint</w:t>
      </w:r>
      <w:proofErr w:type="spellEnd"/>
      <w:r w:rsidRPr="00805D59">
        <w:rPr>
          <w:rFonts w:asciiTheme="minorHAnsi" w:hAnsiTheme="minorHAnsi" w:cstheme="minorHAnsi"/>
          <w:sz w:val="20"/>
          <w:szCs w:val="20"/>
        </w:rPr>
        <w:t xml:space="preserve">/qsaa102 </w:t>
      </w:r>
    </w:p>
    <w:p w14:paraId="51CB5267" w14:textId="77777777" w:rsidR="00805D59" w:rsidRPr="00805D59" w:rsidRDefault="00805D59" w:rsidP="00805D59">
      <w:pPr>
        <w:pStyle w:val="Paragraphedeliste"/>
        <w:numPr>
          <w:ilvl w:val="0"/>
          <w:numId w:val="5"/>
        </w:numPr>
        <w:jc w:val="both"/>
        <w:rPr>
          <w:rFonts w:asciiTheme="minorHAnsi" w:hAnsiTheme="minorHAnsi" w:cstheme="minorHAnsi"/>
          <w:sz w:val="20"/>
          <w:szCs w:val="20"/>
        </w:rPr>
      </w:pPr>
      <w:r w:rsidRPr="00805D59">
        <w:rPr>
          <w:rFonts w:asciiTheme="minorHAnsi" w:hAnsiTheme="minorHAnsi" w:cstheme="minorHAnsi"/>
          <w:sz w:val="20"/>
          <w:szCs w:val="20"/>
        </w:rPr>
        <w:t>Janssen, H.-G., Gah, C., Steenbergen, H., Rosing, E., &amp; Spraul, M. (2021) J. AOAC Int. 104, 260–266. doi:10.1093/</w:t>
      </w:r>
      <w:proofErr w:type="spellStart"/>
      <w:r w:rsidRPr="00805D59">
        <w:rPr>
          <w:rFonts w:asciiTheme="minorHAnsi" w:hAnsiTheme="minorHAnsi" w:cstheme="minorHAnsi"/>
          <w:sz w:val="20"/>
          <w:szCs w:val="20"/>
        </w:rPr>
        <w:t>jaoacint</w:t>
      </w:r>
      <w:proofErr w:type="spellEnd"/>
      <w:r w:rsidRPr="00805D59">
        <w:rPr>
          <w:rFonts w:asciiTheme="minorHAnsi" w:hAnsiTheme="minorHAnsi" w:cstheme="minorHAnsi"/>
          <w:sz w:val="20"/>
          <w:szCs w:val="20"/>
        </w:rPr>
        <w:t xml:space="preserve">/qsaa088 </w:t>
      </w:r>
    </w:p>
    <w:p w14:paraId="62DBD36F" w14:textId="77777777" w:rsidR="00805D59" w:rsidRPr="00805D59" w:rsidRDefault="00805D59" w:rsidP="00805D59">
      <w:pPr>
        <w:pStyle w:val="Paragraphedeliste"/>
        <w:numPr>
          <w:ilvl w:val="0"/>
          <w:numId w:val="5"/>
        </w:numPr>
        <w:jc w:val="both"/>
        <w:rPr>
          <w:rFonts w:asciiTheme="minorHAnsi" w:hAnsiTheme="minorHAnsi" w:cstheme="minorHAnsi"/>
          <w:sz w:val="20"/>
          <w:szCs w:val="20"/>
        </w:rPr>
      </w:pPr>
      <w:proofErr w:type="spellStart"/>
      <w:r w:rsidRPr="00805D59">
        <w:rPr>
          <w:rFonts w:asciiTheme="minorHAnsi" w:hAnsiTheme="minorHAnsi" w:cstheme="minorHAnsi"/>
          <w:sz w:val="20"/>
          <w:szCs w:val="20"/>
        </w:rPr>
        <w:t>Srbinovska</w:t>
      </w:r>
      <w:proofErr w:type="spellEnd"/>
      <w:r w:rsidRPr="00805D59">
        <w:rPr>
          <w:rFonts w:asciiTheme="minorHAnsi" w:hAnsiTheme="minorHAnsi" w:cstheme="minorHAnsi"/>
          <w:sz w:val="20"/>
          <w:szCs w:val="20"/>
        </w:rPr>
        <w:t xml:space="preserve">, A., </w:t>
      </w:r>
      <w:proofErr w:type="spellStart"/>
      <w:r w:rsidRPr="00805D59">
        <w:rPr>
          <w:rFonts w:asciiTheme="minorHAnsi" w:hAnsiTheme="minorHAnsi" w:cstheme="minorHAnsi"/>
          <w:sz w:val="20"/>
          <w:szCs w:val="20"/>
        </w:rPr>
        <w:t>Conchione</w:t>
      </w:r>
      <w:proofErr w:type="spellEnd"/>
      <w:r w:rsidRPr="00805D59">
        <w:rPr>
          <w:rFonts w:asciiTheme="minorHAnsi" w:hAnsiTheme="minorHAnsi" w:cstheme="minorHAnsi"/>
          <w:sz w:val="20"/>
          <w:szCs w:val="20"/>
        </w:rPr>
        <w:t>, C., Lucci, P., &amp; Moret, S. (2021) J. AOAC Int. 104, 267–273. doi:10.1093/</w:t>
      </w:r>
      <w:proofErr w:type="spellStart"/>
      <w:r w:rsidRPr="00805D59">
        <w:rPr>
          <w:rFonts w:asciiTheme="minorHAnsi" w:hAnsiTheme="minorHAnsi" w:cstheme="minorHAnsi"/>
          <w:sz w:val="20"/>
          <w:szCs w:val="20"/>
        </w:rPr>
        <w:t>jaoacint</w:t>
      </w:r>
      <w:proofErr w:type="spellEnd"/>
      <w:r w:rsidRPr="00805D59">
        <w:rPr>
          <w:rFonts w:asciiTheme="minorHAnsi" w:hAnsiTheme="minorHAnsi" w:cstheme="minorHAnsi"/>
          <w:sz w:val="20"/>
          <w:szCs w:val="20"/>
        </w:rPr>
        <w:t xml:space="preserve">/qsaa144 </w:t>
      </w:r>
    </w:p>
    <w:p w14:paraId="02481644" w14:textId="77777777" w:rsidR="00805D59" w:rsidRPr="00805D59" w:rsidRDefault="00805D59" w:rsidP="00805D59">
      <w:pPr>
        <w:pStyle w:val="Paragraphedeliste"/>
        <w:numPr>
          <w:ilvl w:val="0"/>
          <w:numId w:val="5"/>
        </w:numPr>
        <w:jc w:val="both"/>
        <w:rPr>
          <w:rFonts w:asciiTheme="minorHAnsi" w:hAnsiTheme="minorHAnsi" w:cstheme="minorHAnsi"/>
          <w:sz w:val="20"/>
          <w:szCs w:val="20"/>
        </w:rPr>
      </w:pPr>
      <w:r w:rsidRPr="00805D59">
        <w:rPr>
          <w:rFonts w:asciiTheme="minorHAnsi" w:hAnsiTheme="minorHAnsi" w:cstheme="minorHAnsi"/>
          <w:sz w:val="20"/>
          <w:szCs w:val="20"/>
        </w:rPr>
        <w:t xml:space="preserve">Stilo, F., Liberto, E., Reichenbach, S.E., Tao, Q., </w:t>
      </w:r>
      <w:proofErr w:type="spellStart"/>
      <w:r w:rsidRPr="00805D59">
        <w:rPr>
          <w:rFonts w:asciiTheme="minorHAnsi" w:hAnsiTheme="minorHAnsi" w:cstheme="minorHAnsi"/>
          <w:sz w:val="20"/>
          <w:szCs w:val="20"/>
        </w:rPr>
        <w:t>Bicchi</w:t>
      </w:r>
      <w:proofErr w:type="spellEnd"/>
      <w:r w:rsidRPr="00805D59">
        <w:rPr>
          <w:rFonts w:asciiTheme="minorHAnsi" w:hAnsiTheme="minorHAnsi" w:cstheme="minorHAnsi"/>
          <w:sz w:val="20"/>
          <w:szCs w:val="20"/>
        </w:rPr>
        <w:t>, C., &amp; Cordero, C. (2021) J. AOAC Int. 104, 274–287. doi:10.1093/</w:t>
      </w:r>
      <w:proofErr w:type="spellStart"/>
      <w:r w:rsidRPr="00805D59">
        <w:rPr>
          <w:rFonts w:asciiTheme="minorHAnsi" w:hAnsiTheme="minorHAnsi" w:cstheme="minorHAnsi"/>
          <w:sz w:val="20"/>
          <w:szCs w:val="20"/>
        </w:rPr>
        <w:t>jaoacint</w:t>
      </w:r>
      <w:proofErr w:type="spellEnd"/>
      <w:r w:rsidRPr="00805D59">
        <w:rPr>
          <w:rFonts w:asciiTheme="minorHAnsi" w:hAnsiTheme="minorHAnsi" w:cstheme="minorHAnsi"/>
          <w:sz w:val="20"/>
          <w:szCs w:val="20"/>
        </w:rPr>
        <w:t xml:space="preserve">/qsaa095 </w:t>
      </w:r>
    </w:p>
    <w:p w14:paraId="5F578E72" w14:textId="695879DE" w:rsidR="00805D59" w:rsidRPr="00805D59" w:rsidRDefault="00805D59" w:rsidP="00805D59">
      <w:pPr>
        <w:pStyle w:val="Paragraphedeliste"/>
        <w:numPr>
          <w:ilvl w:val="0"/>
          <w:numId w:val="5"/>
        </w:numPr>
        <w:jc w:val="both"/>
        <w:rPr>
          <w:lang w:val="fr-BE"/>
        </w:rPr>
        <w:sectPr w:rsidR="00805D59" w:rsidRPr="00805D59" w:rsidSect="000504DE">
          <w:headerReference w:type="default" r:id="rId8"/>
          <w:footerReference w:type="default" r:id="rId9"/>
          <w:type w:val="continuous"/>
          <w:pgSz w:w="11910" w:h="15880"/>
          <w:pgMar w:top="1418" w:right="1418" w:bottom="1418" w:left="1418" w:header="655" w:footer="544" w:gutter="0"/>
          <w:cols w:space="720"/>
        </w:sectPr>
      </w:pPr>
      <w:proofErr w:type="spellStart"/>
      <w:r w:rsidRPr="00805D59">
        <w:rPr>
          <w:rFonts w:asciiTheme="minorHAnsi" w:hAnsiTheme="minorHAnsi" w:cstheme="minorHAnsi"/>
          <w:sz w:val="20"/>
          <w:szCs w:val="20"/>
          <w:lang w:val="fr-BE"/>
        </w:rPr>
        <w:t>Delmonte</w:t>
      </w:r>
      <w:proofErr w:type="spellEnd"/>
      <w:r w:rsidRPr="00805D59">
        <w:rPr>
          <w:rFonts w:asciiTheme="minorHAnsi" w:hAnsiTheme="minorHAnsi" w:cstheme="minorHAnsi"/>
          <w:sz w:val="20"/>
          <w:szCs w:val="20"/>
          <w:lang w:val="fr-BE"/>
        </w:rPr>
        <w:t xml:space="preserve">, P., Milani, A., &amp; Kramer, J.K.G. (2021) J. AOAC Int. 104, 288–299. </w:t>
      </w:r>
      <w:proofErr w:type="gramStart"/>
      <w:r w:rsidRPr="00805D59">
        <w:rPr>
          <w:rFonts w:asciiTheme="minorHAnsi" w:hAnsiTheme="minorHAnsi" w:cstheme="minorHAnsi"/>
          <w:sz w:val="20"/>
          <w:szCs w:val="20"/>
          <w:lang w:val="fr-BE"/>
        </w:rPr>
        <w:t>doi:</w:t>
      </w:r>
      <w:proofErr w:type="gramEnd"/>
      <w:r w:rsidRPr="00805D59">
        <w:rPr>
          <w:rFonts w:asciiTheme="minorHAnsi" w:hAnsiTheme="minorHAnsi" w:cstheme="minorHAnsi"/>
          <w:sz w:val="20"/>
          <w:szCs w:val="20"/>
          <w:lang w:val="fr-BE"/>
        </w:rPr>
        <w:t>10.1093/</w:t>
      </w:r>
      <w:proofErr w:type="spellStart"/>
      <w:r w:rsidRPr="00805D59">
        <w:rPr>
          <w:rFonts w:asciiTheme="minorHAnsi" w:hAnsiTheme="minorHAnsi" w:cstheme="minorHAnsi"/>
          <w:sz w:val="20"/>
          <w:szCs w:val="20"/>
          <w:lang w:val="fr-BE"/>
        </w:rPr>
        <w:t>jaoacint</w:t>
      </w:r>
      <w:proofErr w:type="spellEnd"/>
      <w:r w:rsidRPr="00805D59">
        <w:rPr>
          <w:rFonts w:asciiTheme="minorHAnsi" w:hAnsiTheme="minorHAnsi" w:cstheme="minorHAnsi"/>
          <w:sz w:val="20"/>
          <w:szCs w:val="20"/>
          <w:lang w:val="fr-BE"/>
        </w:rPr>
        <w:t>/qsaa147</w:t>
      </w:r>
    </w:p>
    <w:p w14:paraId="5B85B7EF" w14:textId="77777777" w:rsidR="005A1512" w:rsidRPr="00805D59" w:rsidRDefault="005A1512" w:rsidP="004F52B0">
      <w:pPr>
        <w:pStyle w:val="Corpsdetexte"/>
        <w:ind w:left="0"/>
        <w:rPr>
          <w:rFonts w:asciiTheme="minorHAnsi" w:hAnsiTheme="minorHAnsi" w:cstheme="minorHAnsi"/>
          <w:sz w:val="22"/>
          <w:szCs w:val="22"/>
          <w:lang w:val="fr-BE"/>
        </w:rPr>
        <w:sectPr w:rsidR="005A1512" w:rsidRPr="00805D59" w:rsidSect="000504DE">
          <w:pgSz w:w="11910" w:h="15880"/>
          <w:pgMar w:top="1418" w:right="1418" w:bottom="1418" w:left="1418" w:header="655" w:footer="544" w:gutter="0"/>
          <w:cols w:space="720"/>
        </w:sectPr>
      </w:pPr>
    </w:p>
    <w:p w14:paraId="55064D1E" w14:textId="5170005C" w:rsidR="00965108" w:rsidRPr="00805D59" w:rsidRDefault="00965108" w:rsidP="000F4F69">
      <w:pPr>
        <w:tabs>
          <w:tab w:val="left" w:pos="372"/>
          <w:tab w:val="left" w:pos="374"/>
        </w:tabs>
        <w:spacing w:line="278" w:lineRule="auto"/>
        <w:ind w:right="81"/>
        <w:rPr>
          <w:rFonts w:cstheme="minorHAnsi"/>
          <w:lang w:val="fr-BE"/>
        </w:rPr>
        <w:sectPr w:rsidR="00965108" w:rsidRPr="00805D59" w:rsidSect="00A91B58">
          <w:pgSz w:w="11910" w:h="15880"/>
          <w:pgMar w:top="1418" w:right="1418" w:bottom="1418" w:left="1418" w:header="655" w:footer="544" w:gutter="0"/>
          <w:cols w:space="720"/>
        </w:sectPr>
      </w:pPr>
      <w:bookmarkStart w:id="1" w:name="2.2.3_Microwave-assisted_extraction"/>
      <w:bookmarkStart w:id="2" w:name="2.2.4_Solid-phase_extraction"/>
      <w:bookmarkStart w:id="3" w:name="2.3_HPLC-PDA_instrumentation_and_method"/>
      <w:bookmarkStart w:id="4" w:name="2.4_Extraction_method_validation"/>
      <w:bookmarkStart w:id="5" w:name="_bookmark6"/>
      <w:bookmarkStart w:id="6" w:name="3_Results_and_discussion"/>
      <w:bookmarkStart w:id="7" w:name="_bookmark14"/>
      <w:bookmarkEnd w:id="1"/>
      <w:bookmarkEnd w:id="2"/>
      <w:bookmarkEnd w:id="3"/>
      <w:bookmarkEnd w:id="4"/>
      <w:bookmarkEnd w:id="5"/>
      <w:bookmarkEnd w:id="6"/>
      <w:bookmarkEnd w:id="7"/>
    </w:p>
    <w:p w14:paraId="5DF0013D" w14:textId="77777777" w:rsidR="00A91B58" w:rsidRPr="00805D59" w:rsidRDefault="00A91B58" w:rsidP="00F25512">
      <w:pPr>
        <w:pStyle w:val="Corpsdetexte"/>
        <w:ind w:left="0"/>
        <w:rPr>
          <w:rFonts w:asciiTheme="minorHAnsi" w:hAnsiTheme="minorHAnsi" w:cstheme="minorHAnsi"/>
          <w:sz w:val="22"/>
          <w:szCs w:val="22"/>
          <w:lang w:val="fr-BE"/>
        </w:rPr>
        <w:sectPr w:rsidR="00A91B58" w:rsidRPr="00805D59" w:rsidSect="00A91B58">
          <w:pgSz w:w="11910" w:h="15880"/>
          <w:pgMar w:top="1418" w:right="1418" w:bottom="1418" w:left="1418" w:header="655" w:footer="544" w:gutter="0"/>
          <w:cols w:space="720"/>
        </w:sectPr>
      </w:pPr>
    </w:p>
    <w:p w14:paraId="74115082" w14:textId="658737CC" w:rsidR="00A91B58" w:rsidRPr="00805D59" w:rsidRDefault="00A91B58" w:rsidP="00A91B58">
      <w:pPr>
        <w:pStyle w:val="Corpsdetexte"/>
        <w:spacing w:before="8" w:line="232" w:lineRule="auto"/>
        <w:ind w:left="0"/>
        <w:rPr>
          <w:rFonts w:asciiTheme="minorHAnsi" w:hAnsiTheme="minorHAnsi" w:cstheme="minorHAnsi"/>
          <w:sz w:val="22"/>
          <w:szCs w:val="22"/>
          <w:lang w:val="fr-BE"/>
        </w:rPr>
        <w:sectPr w:rsidR="00A91B58" w:rsidRPr="00805D59" w:rsidSect="000504DE">
          <w:pgSz w:w="11910" w:h="15880"/>
          <w:pgMar w:top="1418" w:right="1418" w:bottom="1418" w:left="1418" w:header="655" w:footer="544" w:gutter="0"/>
          <w:cols w:space="720"/>
        </w:sectPr>
      </w:pPr>
    </w:p>
    <w:p w14:paraId="3CF93E24" w14:textId="63227A8B" w:rsidR="005A1512" w:rsidRPr="00805D59" w:rsidRDefault="005A1512" w:rsidP="00EE0910">
      <w:pPr>
        <w:pStyle w:val="TableParagraph"/>
        <w:spacing w:line="240" w:lineRule="auto"/>
        <w:ind w:left="0"/>
        <w:jc w:val="both"/>
        <w:rPr>
          <w:rFonts w:asciiTheme="minorHAnsi" w:hAnsiTheme="minorHAnsi" w:cstheme="minorHAnsi"/>
          <w:lang w:val="fr-BE"/>
        </w:rPr>
        <w:sectPr w:rsidR="005A1512" w:rsidRPr="00805D59" w:rsidSect="000504DE">
          <w:pgSz w:w="11910" w:h="15880"/>
          <w:pgMar w:top="1418" w:right="1418" w:bottom="1418" w:left="1418" w:header="655" w:footer="544" w:gutter="0"/>
          <w:cols w:space="720"/>
        </w:sectPr>
      </w:pPr>
      <w:bookmarkStart w:id="8" w:name="_bookmark10"/>
      <w:bookmarkStart w:id="9" w:name="_bookmark11"/>
      <w:bookmarkEnd w:id="8"/>
      <w:bookmarkEnd w:id="9"/>
    </w:p>
    <w:p w14:paraId="1236D613" w14:textId="753379F1" w:rsidR="005A1512" w:rsidRPr="00805D59" w:rsidRDefault="005A1512" w:rsidP="00A91B58">
      <w:pPr>
        <w:spacing w:before="7"/>
        <w:jc w:val="both"/>
        <w:rPr>
          <w:rFonts w:cstheme="minorHAnsi"/>
          <w:lang w:val="fr-BE"/>
        </w:rPr>
        <w:sectPr w:rsidR="005A1512" w:rsidRPr="00805D59" w:rsidSect="000504DE">
          <w:type w:val="continuous"/>
          <w:pgSz w:w="11910" w:h="15880"/>
          <w:pgMar w:top="1418" w:right="1418" w:bottom="1418" w:left="1418" w:header="655" w:footer="544" w:gutter="0"/>
          <w:cols w:space="720"/>
        </w:sectPr>
      </w:pPr>
      <w:bookmarkStart w:id="10" w:name="3.3_Quantification_of_oxygen_heterocycli"/>
      <w:bookmarkStart w:id="11" w:name="4_Conclusion"/>
      <w:bookmarkStart w:id="12" w:name="CRediT_authorship_contribution_statement"/>
      <w:bookmarkStart w:id="13" w:name="_bookmark12"/>
      <w:bookmarkEnd w:id="10"/>
      <w:bookmarkEnd w:id="11"/>
      <w:bookmarkEnd w:id="12"/>
      <w:bookmarkEnd w:id="13"/>
    </w:p>
    <w:p w14:paraId="6A38F45F" w14:textId="77777777" w:rsidR="005A1512" w:rsidRPr="00805D59" w:rsidRDefault="005A1512" w:rsidP="00A91B58">
      <w:pPr>
        <w:pStyle w:val="Corpsdetexte"/>
        <w:ind w:left="0"/>
        <w:rPr>
          <w:rFonts w:asciiTheme="minorHAnsi" w:hAnsiTheme="minorHAnsi" w:cstheme="minorHAnsi"/>
          <w:sz w:val="22"/>
          <w:szCs w:val="22"/>
          <w:lang w:val="fr-BE"/>
        </w:rPr>
        <w:sectPr w:rsidR="005A1512" w:rsidRPr="00805D59" w:rsidSect="000504DE">
          <w:pgSz w:w="11910" w:h="15880"/>
          <w:pgMar w:top="1418" w:right="1418" w:bottom="1418" w:left="1418" w:header="655" w:footer="544" w:gutter="0"/>
          <w:cols w:space="720"/>
        </w:sectPr>
      </w:pPr>
      <w:bookmarkStart w:id="14" w:name="Data_availability"/>
      <w:bookmarkStart w:id="15" w:name="_bookmark13"/>
      <w:bookmarkEnd w:id="14"/>
      <w:bookmarkEnd w:id="15"/>
    </w:p>
    <w:p w14:paraId="0C6F6B79" w14:textId="299D8849" w:rsidR="005A1512" w:rsidRPr="00805D59" w:rsidRDefault="005A1512" w:rsidP="00A91B58">
      <w:pPr>
        <w:tabs>
          <w:tab w:val="left" w:pos="372"/>
          <w:tab w:val="left" w:pos="374"/>
        </w:tabs>
        <w:spacing w:line="276" w:lineRule="auto"/>
        <w:ind w:right="81"/>
        <w:jc w:val="both"/>
        <w:rPr>
          <w:sz w:val="12"/>
          <w:lang w:val="fr-BE"/>
        </w:rPr>
      </w:pPr>
      <w:bookmarkStart w:id="16" w:name="Declaration_of_competing_interest"/>
      <w:bookmarkEnd w:id="16"/>
    </w:p>
    <w:sectPr w:rsidR="005A1512" w:rsidRPr="00805D59" w:rsidSect="000504DE">
      <w:type w:val="continuous"/>
      <w:pgSz w:w="11910" w:h="15880"/>
      <w:pgMar w:top="1418" w:right="1418" w:bottom="1418" w:left="1418" w:header="655"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78F97" w14:textId="77777777" w:rsidR="00400211" w:rsidRDefault="00400211">
      <w:r>
        <w:separator/>
      </w:r>
    </w:p>
  </w:endnote>
  <w:endnote w:type="continuationSeparator" w:id="0">
    <w:p w14:paraId="06EFE68B" w14:textId="77777777" w:rsidR="00400211" w:rsidRDefault="00400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D76E" w14:textId="77777777" w:rsidR="005A1512" w:rsidRDefault="00000000">
    <w:pPr>
      <w:pStyle w:val="Corpsdetexte"/>
      <w:spacing w:line="14" w:lineRule="auto"/>
      <w:ind w:left="0"/>
      <w:jc w:val="left"/>
      <w:rPr>
        <w:sz w:val="20"/>
      </w:rPr>
    </w:pPr>
    <w:r>
      <w:rPr>
        <w:noProof/>
        <w:sz w:val="20"/>
      </w:rPr>
      <mc:AlternateContent>
        <mc:Choice Requires="wps">
          <w:drawing>
            <wp:anchor distT="0" distB="0" distL="0" distR="0" simplePos="0" relativeHeight="251660288" behindDoc="1" locked="0" layoutInCell="1" allowOverlap="1" wp14:anchorId="6F008BE7" wp14:editId="03041BDA">
              <wp:simplePos x="0" y="0"/>
              <wp:positionH relativeFrom="page">
                <wp:posOffset>3723767</wp:posOffset>
              </wp:positionH>
              <wp:positionV relativeFrom="page">
                <wp:posOffset>9594559</wp:posOffset>
              </wp:positionV>
              <wp:extent cx="134620" cy="1155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15570"/>
                      </a:xfrm>
                      <a:prstGeom prst="rect">
                        <a:avLst/>
                      </a:prstGeom>
                    </wps:spPr>
                    <wps:txbx>
                      <w:txbxContent>
                        <w:p w14:paraId="35168DFC" w14:textId="32F73729" w:rsidR="005A1512" w:rsidRDefault="005A1512">
                          <w:pPr>
                            <w:spacing w:before="20"/>
                            <w:ind w:left="60"/>
                            <w:rPr>
                              <w:sz w:val="12"/>
                            </w:rPr>
                          </w:pPr>
                        </w:p>
                      </w:txbxContent>
                    </wps:txbx>
                    <wps:bodyPr wrap="square" lIns="0" tIns="0" rIns="0" bIns="0" rtlCol="0">
                      <a:noAutofit/>
                    </wps:bodyPr>
                  </wps:wsp>
                </a:graphicData>
              </a:graphic>
            </wp:anchor>
          </w:drawing>
        </mc:Choice>
        <mc:Fallback>
          <w:pict>
            <v:shapetype w14:anchorId="6F008BE7" id="_x0000_t202" coordsize="21600,21600" o:spt="202" path="m,l,21600r21600,l21600,xe">
              <v:stroke joinstyle="miter"/>
              <v:path gradientshapeok="t" o:connecttype="rect"/>
            </v:shapetype>
            <v:shape id="Textbox 21" o:spid="_x0000_s1026" type="#_x0000_t202" style="position:absolute;margin-left:293.2pt;margin-top:755.5pt;width:10.6pt;height:9.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" filled="f" stroked="f">
              <v:textbox inset="0,0,0,0">
                <w:txbxContent>
                  <w:p w14:paraId="35168DFC" w14:textId="32F73729" w:rsidR="005A1512" w:rsidRDefault="005A1512">
                    <w:pPr>
                      <w:spacing w:before="20"/>
                      <w:ind w:left="60"/>
                      <w:rPr>
                        <w:sz w:val="1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034BD" w14:textId="77777777" w:rsidR="00400211" w:rsidRDefault="00400211">
      <w:r>
        <w:separator/>
      </w:r>
    </w:p>
  </w:footnote>
  <w:footnote w:type="continuationSeparator" w:id="0">
    <w:p w14:paraId="6E950FA3" w14:textId="77777777" w:rsidR="00400211" w:rsidRDefault="00400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34" w:type="dxa"/>
      <w:tblLook w:val="04A0" w:firstRow="1" w:lastRow="0" w:firstColumn="1" w:lastColumn="0" w:noHBand="0" w:noVBand="1"/>
    </w:tblPr>
    <w:tblGrid>
      <w:gridCol w:w="6946"/>
      <w:gridCol w:w="2552"/>
    </w:tblGrid>
    <w:tr w:rsidR="00062256" w14:paraId="4BCFF3F9" w14:textId="77777777" w:rsidTr="008A2C35">
      <w:trPr>
        <w:trHeight w:val="1135"/>
      </w:trPr>
      <w:tc>
        <w:tcPr>
          <w:tcW w:w="6946" w:type="dxa"/>
        </w:tcPr>
        <w:p w14:paraId="053B662D" w14:textId="14A1DBF0" w:rsidR="00062256" w:rsidRDefault="00062256" w:rsidP="00062256">
          <w:pPr>
            <w:pStyle w:val="En-tte"/>
            <w:rPr>
              <w:i/>
              <w:sz w:val="18"/>
              <w:szCs w:val="18"/>
            </w:rPr>
          </w:pPr>
          <w:r w:rsidRPr="00A44770">
            <w:rPr>
              <w:i/>
              <w:sz w:val="18"/>
              <w:szCs w:val="18"/>
            </w:rPr>
            <w:t xml:space="preserve">Published </w:t>
          </w:r>
          <w:proofErr w:type="gramStart"/>
          <w:r w:rsidRPr="00A44770">
            <w:rPr>
              <w:i/>
              <w:sz w:val="18"/>
              <w:szCs w:val="18"/>
            </w:rPr>
            <w:t>in :</w:t>
          </w:r>
          <w:proofErr w:type="gramEnd"/>
          <w:r w:rsidRPr="00A44770">
            <w:rPr>
              <w:i/>
              <w:sz w:val="18"/>
              <w:szCs w:val="18"/>
            </w:rPr>
            <w:t xml:space="preserve"> </w:t>
          </w:r>
          <w:r w:rsidR="0068055C" w:rsidRPr="0068055C">
            <w:rPr>
              <w:i/>
              <w:sz w:val="18"/>
              <w:szCs w:val="18"/>
            </w:rPr>
            <w:t>Journal of AOAC International, 104 (2), p. 251 - 252</w:t>
          </w:r>
        </w:p>
        <w:p w14:paraId="52CB8C1C" w14:textId="41E11B50" w:rsidR="00062256" w:rsidRPr="00A44770" w:rsidRDefault="00062256" w:rsidP="00062256">
          <w:pPr>
            <w:pStyle w:val="En-tte"/>
            <w:rPr>
              <w:i/>
              <w:sz w:val="18"/>
              <w:szCs w:val="18"/>
            </w:rPr>
          </w:pPr>
          <w:r w:rsidRPr="00A44770">
            <w:rPr>
              <w:i/>
              <w:sz w:val="18"/>
              <w:szCs w:val="18"/>
            </w:rPr>
            <w:t>DOI:</w:t>
          </w:r>
          <w:r w:rsidRPr="00737CFB">
            <w:rPr>
              <w:i/>
              <w:sz w:val="18"/>
              <w:szCs w:val="18"/>
            </w:rPr>
            <w:t xml:space="preserve"> </w:t>
          </w:r>
          <w:r w:rsidR="0068055C" w:rsidRPr="0068055C">
            <w:rPr>
              <w:i/>
              <w:sz w:val="18"/>
              <w:szCs w:val="18"/>
            </w:rPr>
            <w:t>10.1093/</w:t>
          </w:r>
          <w:proofErr w:type="spellStart"/>
          <w:r w:rsidR="0068055C" w:rsidRPr="0068055C">
            <w:rPr>
              <w:i/>
              <w:sz w:val="18"/>
              <w:szCs w:val="18"/>
            </w:rPr>
            <w:t>jaoacint</w:t>
          </w:r>
          <w:proofErr w:type="spellEnd"/>
          <w:r w:rsidR="0068055C" w:rsidRPr="0068055C">
            <w:rPr>
              <w:i/>
              <w:sz w:val="18"/>
              <w:szCs w:val="18"/>
            </w:rPr>
            <w:t>/qsaa159</w:t>
          </w:r>
        </w:p>
        <w:p w14:paraId="65CAFE1D" w14:textId="77777777" w:rsidR="00062256" w:rsidRPr="00A44770" w:rsidRDefault="00062256" w:rsidP="00062256">
          <w:pPr>
            <w:pStyle w:val="En-tte"/>
            <w:rPr>
              <w:i/>
            </w:rPr>
          </w:pPr>
          <w:proofErr w:type="gramStart"/>
          <w:r w:rsidRPr="00A44770">
            <w:rPr>
              <w:i/>
              <w:sz w:val="18"/>
              <w:szCs w:val="18"/>
            </w:rPr>
            <w:t>Status :</w:t>
          </w:r>
          <w:proofErr w:type="gramEnd"/>
          <w:r w:rsidRPr="00A44770">
            <w:rPr>
              <w:i/>
              <w:sz w:val="18"/>
              <w:szCs w:val="18"/>
            </w:rPr>
            <w:t xml:space="preserve"> </w:t>
          </w:r>
          <w:proofErr w:type="spellStart"/>
          <w:r w:rsidRPr="00A44770">
            <w:rPr>
              <w:i/>
              <w:sz w:val="18"/>
              <w:szCs w:val="18"/>
            </w:rPr>
            <w:t>Postprint</w:t>
          </w:r>
          <w:proofErr w:type="spellEnd"/>
          <w:r w:rsidRPr="00A44770">
            <w:rPr>
              <w:i/>
              <w:sz w:val="18"/>
              <w:szCs w:val="18"/>
            </w:rPr>
            <w:t xml:space="preserve"> (Author’s version) </w:t>
          </w:r>
        </w:p>
      </w:tc>
      <w:tc>
        <w:tcPr>
          <w:tcW w:w="2552" w:type="dxa"/>
        </w:tcPr>
        <w:p w14:paraId="3783869D" w14:textId="77777777" w:rsidR="00062256" w:rsidRDefault="00062256" w:rsidP="00062256">
          <w:pPr>
            <w:pStyle w:val="En-tte"/>
            <w:jc w:val="right"/>
          </w:pPr>
          <w:r>
            <w:rPr>
              <w:noProof/>
            </w:rPr>
            <w:drawing>
              <wp:inline distT="0" distB="0" distL="0" distR="0" wp14:anchorId="03CF877B" wp14:editId="26C0CD6D">
                <wp:extent cx="1272540" cy="594360"/>
                <wp:effectExtent l="0" t="0" r="0" b="0"/>
                <wp:docPr id="1" name="Image 1" descr="Une image contenant Graphique, Caractère coloré, graphis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Caractère coloré, graphisme, capture d’écra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t="12500" r="8904"/>
                        <a:stretch>
                          <a:fillRect/>
                        </a:stretch>
                      </pic:blipFill>
                      <pic:spPr bwMode="auto">
                        <a:xfrm>
                          <a:off x="0" y="0"/>
                          <a:ext cx="1272540" cy="594360"/>
                        </a:xfrm>
                        <a:prstGeom prst="rect">
                          <a:avLst/>
                        </a:prstGeom>
                        <a:noFill/>
                        <a:ln>
                          <a:noFill/>
                        </a:ln>
                      </pic:spPr>
                    </pic:pic>
                  </a:graphicData>
                </a:graphic>
              </wp:inline>
            </w:drawing>
          </w:r>
        </w:p>
      </w:tc>
    </w:tr>
  </w:tbl>
  <w:p w14:paraId="10E1D9D4" w14:textId="77777777" w:rsidR="00062256" w:rsidRDefault="0006225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76EF"/>
    <w:multiLevelType w:val="hybridMultilevel"/>
    <w:tmpl w:val="3D4C1F4A"/>
    <w:lvl w:ilvl="0" w:tplc="FFFFFFFF">
      <w:start w:val="1"/>
      <w:numFmt w:val="decimal"/>
      <w:lvlText w:val="[%1]"/>
      <w:lvlJc w:val="left"/>
      <w:pPr>
        <w:ind w:left="371" w:hanging="260"/>
        <w:jc w:val="right"/>
      </w:pPr>
      <w:rPr>
        <w:rFonts w:ascii="Times New Roman" w:eastAsia="Times New Roman" w:hAnsi="Times New Roman" w:cs="Times New Roman" w:hint="default"/>
        <w:b w:val="0"/>
        <w:bCs w:val="0"/>
        <w:i w:val="0"/>
        <w:iCs w:val="0"/>
        <w:spacing w:val="0"/>
        <w:w w:val="128"/>
        <w:sz w:val="12"/>
        <w:szCs w:val="12"/>
        <w:lang w:val="en-US" w:eastAsia="en-US" w:bidi="ar-SA"/>
      </w:rPr>
    </w:lvl>
    <w:lvl w:ilvl="1" w:tplc="FFFFFFFF">
      <w:numFmt w:val="bullet"/>
      <w:lvlText w:val="•"/>
      <w:lvlJc w:val="left"/>
      <w:pPr>
        <w:ind w:left="848" w:hanging="260"/>
      </w:pPr>
      <w:rPr>
        <w:rFonts w:hint="default"/>
        <w:lang w:val="en-US" w:eastAsia="en-US" w:bidi="ar-SA"/>
      </w:rPr>
    </w:lvl>
    <w:lvl w:ilvl="2" w:tplc="FFFFFFFF">
      <w:numFmt w:val="bullet"/>
      <w:lvlText w:val="•"/>
      <w:lvlJc w:val="left"/>
      <w:pPr>
        <w:ind w:left="1317" w:hanging="260"/>
      </w:pPr>
      <w:rPr>
        <w:rFonts w:hint="default"/>
        <w:lang w:val="en-US" w:eastAsia="en-US" w:bidi="ar-SA"/>
      </w:rPr>
    </w:lvl>
    <w:lvl w:ilvl="3" w:tplc="FFFFFFFF">
      <w:numFmt w:val="bullet"/>
      <w:lvlText w:val="•"/>
      <w:lvlJc w:val="left"/>
      <w:pPr>
        <w:ind w:left="1785" w:hanging="260"/>
      </w:pPr>
      <w:rPr>
        <w:rFonts w:hint="default"/>
        <w:lang w:val="en-US" w:eastAsia="en-US" w:bidi="ar-SA"/>
      </w:rPr>
    </w:lvl>
    <w:lvl w:ilvl="4" w:tplc="FFFFFFFF">
      <w:numFmt w:val="bullet"/>
      <w:lvlText w:val="•"/>
      <w:lvlJc w:val="left"/>
      <w:pPr>
        <w:ind w:left="2254" w:hanging="260"/>
      </w:pPr>
      <w:rPr>
        <w:rFonts w:hint="default"/>
        <w:lang w:val="en-US" w:eastAsia="en-US" w:bidi="ar-SA"/>
      </w:rPr>
    </w:lvl>
    <w:lvl w:ilvl="5" w:tplc="FFFFFFFF">
      <w:numFmt w:val="bullet"/>
      <w:lvlText w:val="•"/>
      <w:lvlJc w:val="left"/>
      <w:pPr>
        <w:ind w:left="2722" w:hanging="260"/>
      </w:pPr>
      <w:rPr>
        <w:rFonts w:hint="default"/>
        <w:lang w:val="en-US" w:eastAsia="en-US" w:bidi="ar-SA"/>
      </w:rPr>
    </w:lvl>
    <w:lvl w:ilvl="6" w:tplc="FFFFFFFF">
      <w:numFmt w:val="bullet"/>
      <w:lvlText w:val="•"/>
      <w:lvlJc w:val="left"/>
      <w:pPr>
        <w:ind w:left="3191" w:hanging="260"/>
      </w:pPr>
      <w:rPr>
        <w:rFonts w:hint="default"/>
        <w:lang w:val="en-US" w:eastAsia="en-US" w:bidi="ar-SA"/>
      </w:rPr>
    </w:lvl>
    <w:lvl w:ilvl="7" w:tplc="FFFFFFFF">
      <w:numFmt w:val="bullet"/>
      <w:lvlText w:val="•"/>
      <w:lvlJc w:val="left"/>
      <w:pPr>
        <w:ind w:left="3660" w:hanging="260"/>
      </w:pPr>
      <w:rPr>
        <w:rFonts w:hint="default"/>
        <w:lang w:val="en-US" w:eastAsia="en-US" w:bidi="ar-SA"/>
      </w:rPr>
    </w:lvl>
    <w:lvl w:ilvl="8" w:tplc="FFFFFFFF">
      <w:numFmt w:val="bullet"/>
      <w:lvlText w:val="•"/>
      <w:lvlJc w:val="left"/>
      <w:pPr>
        <w:ind w:left="4128" w:hanging="260"/>
      </w:pPr>
      <w:rPr>
        <w:rFonts w:hint="default"/>
        <w:lang w:val="en-US" w:eastAsia="en-US" w:bidi="ar-SA"/>
      </w:rPr>
    </w:lvl>
  </w:abstractNum>
  <w:abstractNum w:abstractNumId="1" w15:restartNumberingAfterBreak="0">
    <w:nsid w:val="1BFD7751"/>
    <w:multiLevelType w:val="hybridMultilevel"/>
    <w:tmpl w:val="3D4C1F4A"/>
    <w:lvl w:ilvl="0" w:tplc="CFF203AA">
      <w:start w:val="1"/>
      <w:numFmt w:val="decimal"/>
      <w:lvlText w:val="[%1]"/>
      <w:lvlJc w:val="left"/>
      <w:pPr>
        <w:ind w:left="686" w:hanging="260"/>
        <w:jc w:val="right"/>
      </w:pPr>
      <w:rPr>
        <w:rFonts w:ascii="Times New Roman" w:eastAsia="Times New Roman" w:hAnsi="Times New Roman" w:cs="Times New Roman" w:hint="default"/>
        <w:b w:val="0"/>
        <w:bCs w:val="0"/>
        <w:i w:val="0"/>
        <w:iCs w:val="0"/>
        <w:spacing w:val="0"/>
        <w:w w:val="128"/>
        <w:sz w:val="12"/>
        <w:szCs w:val="12"/>
        <w:lang w:val="en-US" w:eastAsia="en-US" w:bidi="ar-SA"/>
      </w:rPr>
    </w:lvl>
    <w:lvl w:ilvl="1" w:tplc="F23207AA">
      <w:numFmt w:val="bullet"/>
      <w:lvlText w:val="•"/>
      <w:lvlJc w:val="left"/>
      <w:pPr>
        <w:ind w:left="1163" w:hanging="260"/>
      </w:pPr>
      <w:rPr>
        <w:rFonts w:hint="default"/>
        <w:lang w:val="en-US" w:eastAsia="en-US" w:bidi="ar-SA"/>
      </w:rPr>
    </w:lvl>
    <w:lvl w:ilvl="2" w:tplc="62D040CA">
      <w:numFmt w:val="bullet"/>
      <w:lvlText w:val="•"/>
      <w:lvlJc w:val="left"/>
      <w:pPr>
        <w:ind w:left="1632" w:hanging="260"/>
      </w:pPr>
      <w:rPr>
        <w:rFonts w:hint="default"/>
        <w:lang w:val="en-US" w:eastAsia="en-US" w:bidi="ar-SA"/>
      </w:rPr>
    </w:lvl>
    <w:lvl w:ilvl="3" w:tplc="0D666178">
      <w:numFmt w:val="bullet"/>
      <w:lvlText w:val="•"/>
      <w:lvlJc w:val="left"/>
      <w:pPr>
        <w:ind w:left="2100" w:hanging="260"/>
      </w:pPr>
      <w:rPr>
        <w:rFonts w:hint="default"/>
        <w:lang w:val="en-US" w:eastAsia="en-US" w:bidi="ar-SA"/>
      </w:rPr>
    </w:lvl>
    <w:lvl w:ilvl="4" w:tplc="C4CECE3A">
      <w:numFmt w:val="bullet"/>
      <w:lvlText w:val="•"/>
      <w:lvlJc w:val="left"/>
      <w:pPr>
        <w:ind w:left="2569" w:hanging="260"/>
      </w:pPr>
      <w:rPr>
        <w:rFonts w:hint="default"/>
        <w:lang w:val="en-US" w:eastAsia="en-US" w:bidi="ar-SA"/>
      </w:rPr>
    </w:lvl>
    <w:lvl w:ilvl="5" w:tplc="05980062">
      <w:numFmt w:val="bullet"/>
      <w:lvlText w:val="•"/>
      <w:lvlJc w:val="left"/>
      <w:pPr>
        <w:ind w:left="3037" w:hanging="260"/>
      </w:pPr>
      <w:rPr>
        <w:rFonts w:hint="default"/>
        <w:lang w:val="en-US" w:eastAsia="en-US" w:bidi="ar-SA"/>
      </w:rPr>
    </w:lvl>
    <w:lvl w:ilvl="6" w:tplc="0CD6B19C">
      <w:numFmt w:val="bullet"/>
      <w:lvlText w:val="•"/>
      <w:lvlJc w:val="left"/>
      <w:pPr>
        <w:ind w:left="3506" w:hanging="260"/>
      </w:pPr>
      <w:rPr>
        <w:rFonts w:hint="default"/>
        <w:lang w:val="en-US" w:eastAsia="en-US" w:bidi="ar-SA"/>
      </w:rPr>
    </w:lvl>
    <w:lvl w:ilvl="7" w:tplc="6100DCDC">
      <w:numFmt w:val="bullet"/>
      <w:lvlText w:val="•"/>
      <w:lvlJc w:val="left"/>
      <w:pPr>
        <w:ind w:left="3975" w:hanging="260"/>
      </w:pPr>
      <w:rPr>
        <w:rFonts w:hint="default"/>
        <w:lang w:val="en-US" w:eastAsia="en-US" w:bidi="ar-SA"/>
      </w:rPr>
    </w:lvl>
    <w:lvl w:ilvl="8" w:tplc="82AEE9B6">
      <w:numFmt w:val="bullet"/>
      <w:lvlText w:val="•"/>
      <w:lvlJc w:val="left"/>
      <w:pPr>
        <w:ind w:left="4443" w:hanging="260"/>
      </w:pPr>
      <w:rPr>
        <w:rFonts w:hint="default"/>
        <w:lang w:val="en-US" w:eastAsia="en-US" w:bidi="ar-SA"/>
      </w:rPr>
    </w:lvl>
  </w:abstractNum>
  <w:abstractNum w:abstractNumId="2" w15:restartNumberingAfterBreak="0">
    <w:nsid w:val="580B6A11"/>
    <w:multiLevelType w:val="hybridMultilevel"/>
    <w:tmpl w:val="BC5E1BD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C806661"/>
    <w:multiLevelType w:val="hybridMultilevel"/>
    <w:tmpl w:val="9C422A44"/>
    <w:lvl w:ilvl="0" w:tplc="4EB62458">
      <w:start w:val="1"/>
      <w:numFmt w:val="lowerLetter"/>
      <w:lvlText w:val="%1."/>
      <w:lvlJc w:val="left"/>
      <w:pPr>
        <w:ind w:left="720" w:hanging="360"/>
      </w:pPr>
      <w:rPr>
        <w:rFonts w:hint="default"/>
        <w:i w:val="0"/>
        <w:w w:val="11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6F3817E2"/>
    <w:multiLevelType w:val="multilevel"/>
    <w:tmpl w:val="B37E8744"/>
    <w:lvl w:ilvl="0">
      <w:start w:val="1"/>
      <w:numFmt w:val="decimal"/>
      <w:lvlText w:val="%1."/>
      <w:lvlJc w:val="left"/>
      <w:pPr>
        <w:ind w:left="288" w:hanging="245"/>
      </w:pPr>
      <w:rPr>
        <w:rFonts w:ascii="Times New Roman" w:eastAsia="Times New Roman" w:hAnsi="Times New Roman" w:cs="Times New Roman" w:hint="default"/>
        <w:b/>
        <w:bCs/>
        <w:i w:val="0"/>
        <w:iCs w:val="0"/>
        <w:spacing w:val="0"/>
        <w:w w:val="120"/>
        <w:sz w:val="16"/>
        <w:szCs w:val="16"/>
        <w:lang w:val="en-US" w:eastAsia="en-US" w:bidi="ar-SA"/>
      </w:rPr>
    </w:lvl>
    <w:lvl w:ilvl="1">
      <w:start w:val="1"/>
      <w:numFmt w:val="decimal"/>
      <w:lvlText w:val="%1.%2."/>
      <w:lvlJc w:val="left"/>
      <w:pPr>
        <w:ind w:left="409" w:hanging="367"/>
      </w:pPr>
      <w:rPr>
        <w:rFonts w:ascii="Times New Roman" w:eastAsia="Times New Roman" w:hAnsi="Times New Roman" w:cs="Times New Roman" w:hint="default"/>
        <w:b w:val="0"/>
        <w:bCs w:val="0"/>
        <w:i/>
        <w:iCs/>
        <w:spacing w:val="0"/>
        <w:w w:val="110"/>
        <w:sz w:val="16"/>
        <w:szCs w:val="16"/>
        <w:lang w:val="en-US" w:eastAsia="en-US" w:bidi="ar-SA"/>
      </w:rPr>
    </w:lvl>
    <w:lvl w:ilvl="2">
      <w:start w:val="1"/>
      <w:numFmt w:val="decimal"/>
      <w:lvlText w:val="%1.%2.%3."/>
      <w:lvlJc w:val="left"/>
      <w:pPr>
        <w:ind w:left="543" w:hanging="501"/>
      </w:pPr>
      <w:rPr>
        <w:rFonts w:ascii="Times New Roman" w:eastAsia="Times New Roman" w:hAnsi="Times New Roman" w:cs="Times New Roman" w:hint="default"/>
        <w:b w:val="0"/>
        <w:bCs w:val="0"/>
        <w:i/>
        <w:iCs/>
        <w:spacing w:val="0"/>
        <w:w w:val="110"/>
        <w:sz w:val="16"/>
        <w:szCs w:val="16"/>
        <w:lang w:val="en-US" w:eastAsia="en-US" w:bidi="ar-SA"/>
      </w:rPr>
    </w:lvl>
    <w:lvl w:ilvl="3">
      <w:numFmt w:val="bullet"/>
      <w:lvlText w:val="•"/>
      <w:lvlJc w:val="left"/>
      <w:pPr>
        <w:ind w:left="433" w:hanging="501"/>
      </w:pPr>
      <w:rPr>
        <w:rFonts w:hint="default"/>
        <w:lang w:val="en-US" w:eastAsia="en-US" w:bidi="ar-SA"/>
      </w:rPr>
    </w:lvl>
    <w:lvl w:ilvl="4">
      <w:numFmt w:val="bullet"/>
      <w:lvlText w:val="•"/>
      <w:lvlJc w:val="left"/>
      <w:pPr>
        <w:ind w:left="326" w:hanging="501"/>
      </w:pPr>
      <w:rPr>
        <w:rFonts w:hint="default"/>
        <w:lang w:val="en-US" w:eastAsia="en-US" w:bidi="ar-SA"/>
      </w:rPr>
    </w:lvl>
    <w:lvl w:ilvl="5">
      <w:numFmt w:val="bullet"/>
      <w:lvlText w:val="•"/>
      <w:lvlJc w:val="left"/>
      <w:pPr>
        <w:ind w:left="219" w:hanging="501"/>
      </w:pPr>
      <w:rPr>
        <w:rFonts w:hint="default"/>
        <w:lang w:val="en-US" w:eastAsia="en-US" w:bidi="ar-SA"/>
      </w:rPr>
    </w:lvl>
    <w:lvl w:ilvl="6">
      <w:numFmt w:val="bullet"/>
      <w:lvlText w:val="•"/>
      <w:lvlJc w:val="left"/>
      <w:pPr>
        <w:ind w:left="112" w:hanging="501"/>
      </w:pPr>
      <w:rPr>
        <w:rFonts w:hint="default"/>
        <w:lang w:val="en-US" w:eastAsia="en-US" w:bidi="ar-SA"/>
      </w:rPr>
    </w:lvl>
    <w:lvl w:ilvl="7">
      <w:numFmt w:val="bullet"/>
      <w:lvlText w:val="•"/>
      <w:lvlJc w:val="left"/>
      <w:pPr>
        <w:ind w:left="5" w:hanging="501"/>
      </w:pPr>
      <w:rPr>
        <w:rFonts w:hint="default"/>
        <w:lang w:val="en-US" w:eastAsia="en-US" w:bidi="ar-SA"/>
      </w:rPr>
    </w:lvl>
    <w:lvl w:ilvl="8">
      <w:numFmt w:val="bullet"/>
      <w:lvlText w:val="•"/>
      <w:lvlJc w:val="left"/>
      <w:pPr>
        <w:ind w:left="-101" w:hanging="501"/>
      </w:pPr>
      <w:rPr>
        <w:rFonts w:hint="default"/>
        <w:lang w:val="en-US" w:eastAsia="en-US" w:bidi="ar-SA"/>
      </w:rPr>
    </w:lvl>
  </w:abstractNum>
  <w:num w:numId="1" w16cid:durableId="1179462401">
    <w:abstractNumId w:val="1"/>
  </w:num>
  <w:num w:numId="2" w16cid:durableId="710307178">
    <w:abstractNumId w:val="4"/>
  </w:num>
  <w:num w:numId="3" w16cid:durableId="1140539169">
    <w:abstractNumId w:val="3"/>
  </w:num>
  <w:num w:numId="4" w16cid:durableId="235752367">
    <w:abstractNumId w:val="0"/>
  </w:num>
  <w:num w:numId="5" w16cid:durableId="1030836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1512"/>
    <w:rsid w:val="00026A38"/>
    <w:rsid w:val="000504DE"/>
    <w:rsid w:val="00061920"/>
    <w:rsid w:val="00062256"/>
    <w:rsid w:val="000E0DAA"/>
    <w:rsid w:val="000F4F69"/>
    <w:rsid w:val="001E34F2"/>
    <w:rsid w:val="002B285B"/>
    <w:rsid w:val="002C09BC"/>
    <w:rsid w:val="002F3C05"/>
    <w:rsid w:val="00302444"/>
    <w:rsid w:val="0032341C"/>
    <w:rsid w:val="00334AE4"/>
    <w:rsid w:val="00335744"/>
    <w:rsid w:val="00371939"/>
    <w:rsid w:val="00381B72"/>
    <w:rsid w:val="003D72C8"/>
    <w:rsid w:val="003E78F0"/>
    <w:rsid w:val="00400211"/>
    <w:rsid w:val="004057B4"/>
    <w:rsid w:val="00406476"/>
    <w:rsid w:val="00442233"/>
    <w:rsid w:val="004B561E"/>
    <w:rsid w:val="004C2B62"/>
    <w:rsid w:val="004D08D6"/>
    <w:rsid w:val="004F52B0"/>
    <w:rsid w:val="00511E0A"/>
    <w:rsid w:val="00536BB9"/>
    <w:rsid w:val="00552603"/>
    <w:rsid w:val="00591551"/>
    <w:rsid w:val="005A1512"/>
    <w:rsid w:val="005A517B"/>
    <w:rsid w:val="00603E91"/>
    <w:rsid w:val="0068055C"/>
    <w:rsid w:val="0069257C"/>
    <w:rsid w:val="007159A8"/>
    <w:rsid w:val="00763248"/>
    <w:rsid w:val="007652E5"/>
    <w:rsid w:val="0077443D"/>
    <w:rsid w:val="007971D0"/>
    <w:rsid w:val="00805D59"/>
    <w:rsid w:val="00822E45"/>
    <w:rsid w:val="00831509"/>
    <w:rsid w:val="00831C73"/>
    <w:rsid w:val="008503D5"/>
    <w:rsid w:val="00861873"/>
    <w:rsid w:val="00873D39"/>
    <w:rsid w:val="00894BC5"/>
    <w:rsid w:val="008C15BE"/>
    <w:rsid w:val="00965108"/>
    <w:rsid w:val="009C1BCA"/>
    <w:rsid w:val="00A256EA"/>
    <w:rsid w:val="00A5150C"/>
    <w:rsid w:val="00A51D3D"/>
    <w:rsid w:val="00A63C86"/>
    <w:rsid w:val="00A76B5D"/>
    <w:rsid w:val="00A91B58"/>
    <w:rsid w:val="00AE4947"/>
    <w:rsid w:val="00B23F31"/>
    <w:rsid w:val="00B3411E"/>
    <w:rsid w:val="00BA42A1"/>
    <w:rsid w:val="00BF3FAC"/>
    <w:rsid w:val="00BF5588"/>
    <w:rsid w:val="00C3361E"/>
    <w:rsid w:val="00C873B2"/>
    <w:rsid w:val="00CA6F96"/>
    <w:rsid w:val="00CB5884"/>
    <w:rsid w:val="00CF3BD6"/>
    <w:rsid w:val="00D04D71"/>
    <w:rsid w:val="00D5064B"/>
    <w:rsid w:val="00E14B3D"/>
    <w:rsid w:val="00E424F3"/>
    <w:rsid w:val="00E57F18"/>
    <w:rsid w:val="00E818BB"/>
    <w:rsid w:val="00E83BDE"/>
    <w:rsid w:val="00EB649A"/>
    <w:rsid w:val="00EC0467"/>
    <w:rsid w:val="00EC1E17"/>
    <w:rsid w:val="00EE0910"/>
    <w:rsid w:val="00F1349A"/>
    <w:rsid w:val="00F25512"/>
    <w:rsid w:val="00F27067"/>
    <w:rsid w:val="00F37946"/>
    <w:rsid w:val="00F440B0"/>
    <w:rsid w:val="00F74DD5"/>
    <w:rsid w:val="00F77C9D"/>
    <w:rsid w:val="00F97BAF"/>
    <w:rsid w:val="00FA32E5"/>
    <w:rsid w:val="00FF78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F93B3"/>
  <w15:docId w15:val="{2B3D1591-7F8E-4B50-AC05-664CD9D9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50C"/>
    <w:rPr>
      <w:rFonts w:eastAsia="Times New Roman" w:cs="Times New Roman"/>
    </w:rPr>
  </w:style>
  <w:style w:type="paragraph" w:styleId="Titre1">
    <w:name w:val="heading 1"/>
    <w:basedOn w:val="Normal"/>
    <w:uiPriority w:val="9"/>
    <w:qFormat/>
    <w:rsid w:val="00FA32E5"/>
    <w:pPr>
      <w:ind w:left="43"/>
      <w:outlineLvl w:val="0"/>
    </w:pPr>
    <w:rPr>
      <w:b/>
      <w:bCs/>
      <w:color w:val="31849B" w:themeColor="accent5" w:themeShade="BF"/>
      <w:sz w:val="36"/>
      <w:szCs w:val="16"/>
    </w:rPr>
  </w:style>
  <w:style w:type="paragraph" w:styleId="Titre2">
    <w:name w:val="heading 2"/>
    <w:basedOn w:val="Normal"/>
    <w:next w:val="Normal"/>
    <w:link w:val="Titre2Car"/>
    <w:uiPriority w:val="9"/>
    <w:unhideWhenUsed/>
    <w:qFormat/>
    <w:rsid w:val="00A5150C"/>
    <w:pPr>
      <w:keepNext/>
      <w:keepLines/>
      <w:spacing w:before="40"/>
      <w:outlineLvl w:val="1"/>
    </w:pPr>
    <w:rPr>
      <w:rFonts w:eastAsiaTheme="majorEastAsia" w:cstheme="majorBidi"/>
      <w:b/>
      <w:color w:val="000000" w:themeColor="text1"/>
      <w:sz w:val="26"/>
      <w:szCs w:val="26"/>
    </w:rPr>
  </w:style>
  <w:style w:type="paragraph" w:styleId="Titre3">
    <w:name w:val="heading 3"/>
    <w:basedOn w:val="Normal"/>
    <w:next w:val="Normal"/>
    <w:link w:val="Titre3Car"/>
    <w:uiPriority w:val="9"/>
    <w:unhideWhenUsed/>
    <w:qFormat/>
    <w:rsid w:val="00061920"/>
    <w:pPr>
      <w:keepNext/>
      <w:keepLines/>
      <w:spacing w:before="40"/>
      <w:outlineLvl w:val="2"/>
    </w:pPr>
    <w:rPr>
      <w:rFonts w:ascii="Source Sans Pro Light" w:eastAsiaTheme="majorEastAsia" w:hAnsi="Source Sans Pro Light" w:cstheme="majorBidi"/>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43"/>
      <w:jc w:val="both"/>
    </w:pPr>
    <w:rPr>
      <w:rFonts w:ascii="Times New Roman" w:hAnsi="Times New Roman"/>
      <w:sz w:val="16"/>
      <w:szCs w:val="16"/>
    </w:rPr>
  </w:style>
  <w:style w:type="paragraph" w:styleId="Titre">
    <w:name w:val="Title"/>
    <w:basedOn w:val="Normal"/>
    <w:uiPriority w:val="10"/>
    <w:qFormat/>
    <w:pPr>
      <w:spacing w:before="1"/>
      <w:ind w:left="1" w:right="1"/>
      <w:jc w:val="center"/>
    </w:pPr>
    <w:rPr>
      <w:rFonts w:ascii="Times New Roman" w:hAnsi="Times New Roman"/>
      <w:sz w:val="28"/>
      <w:szCs w:val="28"/>
    </w:rPr>
  </w:style>
  <w:style w:type="paragraph" w:styleId="Paragraphedeliste">
    <w:name w:val="List Paragraph"/>
    <w:basedOn w:val="Normal"/>
    <w:uiPriority w:val="1"/>
    <w:qFormat/>
    <w:pPr>
      <w:ind w:left="374" w:hanging="332"/>
    </w:pPr>
    <w:rPr>
      <w:rFonts w:ascii="Times New Roman" w:hAnsi="Times New Roman"/>
    </w:rPr>
  </w:style>
  <w:style w:type="paragraph" w:customStyle="1" w:styleId="TableParagraph">
    <w:name w:val="Table Paragraph"/>
    <w:basedOn w:val="Normal"/>
    <w:uiPriority w:val="1"/>
    <w:qFormat/>
    <w:pPr>
      <w:spacing w:before="15" w:line="136" w:lineRule="exact"/>
      <w:ind w:left="179"/>
    </w:pPr>
    <w:rPr>
      <w:rFonts w:ascii="Times New Roman" w:hAnsi="Times New Roman"/>
    </w:rPr>
  </w:style>
  <w:style w:type="paragraph" w:styleId="En-tte">
    <w:name w:val="header"/>
    <w:basedOn w:val="Normal"/>
    <w:link w:val="En-tteCar"/>
    <w:uiPriority w:val="99"/>
    <w:unhideWhenUsed/>
    <w:rsid w:val="00BF3FAC"/>
    <w:pPr>
      <w:tabs>
        <w:tab w:val="center" w:pos="4536"/>
        <w:tab w:val="right" w:pos="9072"/>
      </w:tabs>
    </w:pPr>
  </w:style>
  <w:style w:type="character" w:customStyle="1" w:styleId="En-tteCar">
    <w:name w:val="En-tête Car"/>
    <w:basedOn w:val="Policepardfaut"/>
    <w:link w:val="En-tte"/>
    <w:uiPriority w:val="99"/>
    <w:rsid w:val="00BF3FAC"/>
    <w:rPr>
      <w:rFonts w:ascii="Times New Roman" w:eastAsia="Times New Roman" w:hAnsi="Times New Roman" w:cs="Times New Roman"/>
    </w:rPr>
  </w:style>
  <w:style w:type="paragraph" w:styleId="Pieddepage">
    <w:name w:val="footer"/>
    <w:basedOn w:val="Normal"/>
    <w:link w:val="PieddepageCar"/>
    <w:uiPriority w:val="99"/>
    <w:unhideWhenUsed/>
    <w:rsid w:val="00BF3FAC"/>
    <w:pPr>
      <w:tabs>
        <w:tab w:val="center" w:pos="4536"/>
        <w:tab w:val="right" w:pos="9072"/>
      </w:tabs>
    </w:pPr>
  </w:style>
  <w:style w:type="character" w:customStyle="1" w:styleId="PieddepageCar">
    <w:name w:val="Pied de page Car"/>
    <w:basedOn w:val="Policepardfaut"/>
    <w:link w:val="Pieddepage"/>
    <w:uiPriority w:val="99"/>
    <w:rsid w:val="00BF3FAC"/>
    <w:rPr>
      <w:rFonts w:ascii="Times New Roman" w:eastAsia="Times New Roman" w:hAnsi="Times New Roman" w:cs="Times New Roman"/>
    </w:rPr>
  </w:style>
  <w:style w:type="character" w:styleId="Lienhypertexte">
    <w:name w:val="Hyperlink"/>
    <w:basedOn w:val="Policepardfaut"/>
    <w:uiPriority w:val="99"/>
    <w:unhideWhenUsed/>
    <w:rsid w:val="00BF3FAC"/>
    <w:rPr>
      <w:color w:val="0000FF" w:themeColor="hyperlink"/>
      <w:u w:val="single"/>
    </w:rPr>
  </w:style>
  <w:style w:type="character" w:styleId="Mentionnonrsolue">
    <w:name w:val="Unresolved Mention"/>
    <w:basedOn w:val="Policepardfaut"/>
    <w:uiPriority w:val="99"/>
    <w:semiHidden/>
    <w:unhideWhenUsed/>
    <w:rsid w:val="00BF3FAC"/>
    <w:rPr>
      <w:color w:val="605E5C"/>
      <w:shd w:val="clear" w:color="auto" w:fill="E1DFDD"/>
    </w:rPr>
  </w:style>
  <w:style w:type="character" w:customStyle="1" w:styleId="Titre2Car">
    <w:name w:val="Titre 2 Car"/>
    <w:basedOn w:val="Policepardfaut"/>
    <w:link w:val="Titre2"/>
    <w:uiPriority w:val="9"/>
    <w:rsid w:val="00A5150C"/>
    <w:rPr>
      <w:rFonts w:eastAsiaTheme="majorEastAsia" w:cstheme="majorBidi"/>
      <w:b/>
      <w:color w:val="000000" w:themeColor="text1"/>
      <w:sz w:val="26"/>
      <w:szCs w:val="26"/>
    </w:rPr>
  </w:style>
  <w:style w:type="character" w:customStyle="1" w:styleId="Titre3Car">
    <w:name w:val="Titre 3 Car"/>
    <w:basedOn w:val="Policepardfaut"/>
    <w:link w:val="Titre3"/>
    <w:uiPriority w:val="9"/>
    <w:rsid w:val="00061920"/>
    <w:rPr>
      <w:rFonts w:ascii="Source Sans Pro Light" w:eastAsiaTheme="majorEastAsia" w:hAnsi="Source Sans Pro Light" w:cstheme="majorBidi"/>
      <w:b/>
      <w:sz w:val="24"/>
      <w:szCs w:val="24"/>
    </w:rPr>
  </w:style>
  <w:style w:type="character" w:customStyle="1" w:styleId="CorpsdetexteCar">
    <w:name w:val="Corps de texte Car"/>
    <w:basedOn w:val="Policepardfaut"/>
    <w:link w:val="Corpsdetexte"/>
    <w:uiPriority w:val="1"/>
    <w:rsid w:val="00371939"/>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FA832-BEEE-4DBE-A8BB-F6AE9F5D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8</Pages>
  <Words>800</Words>
  <Characters>4406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Microwave-assisted extraction of oxygen heterocyclic compounds from Citrus -scented creams using a deep eutectic solvent and their determination by HPLC-PDA</vt:lpstr>
    </vt:vector>
  </TitlesOfParts>
  <Company>HP Inc.</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Microwave-assisted extraction of oxygen heterocyclic compounds from Citrus -scented creams using a deep eutectic solvent and their determination by HPLC-PDA</dc:title>
  <dc:subject>Journal of Chromatography A, 1756 (2025) 466085. doi:10.1016/j.chroma.2025.466085</dc:subject>
  <dc:creator>Giovanna Cafeo</dc:creator>
  <cp:keywords>Furocoumarins,Cosmetics,Microwave-Assisted Extraction (MAE),Deep Eutectic Solvents (DES),HPLC-PDA</cp:keywords>
  <cp:lastModifiedBy>Remacle Alice</cp:lastModifiedBy>
  <cp:revision>80</cp:revision>
  <cp:lastPrinted>2025-07-29T11:01:00Z</cp:lastPrinted>
  <dcterms:created xsi:type="dcterms:W3CDTF">2025-07-29T08:19:00Z</dcterms:created>
  <dcterms:modified xsi:type="dcterms:W3CDTF">2025-08-21T16:19:00Z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2025-06-08T00:00:00Z</vt:filetime>
  </property>
  <property fmtid="{D5CDD505-2E9C-101B-9397-08002B2CF9AE}" pid="3" name="CreationDate--Text">
    <vt:lpwstr>9th June 2025</vt:lpwstr>
  </property>
  <property fmtid="{D5CDD505-2E9C-101B-9397-08002B2CF9AE}" pid="4" name="Creator">
    <vt:lpwstr>Elsevier</vt:lpwstr>
  </property>
  <property fmtid="{D5CDD505-2E9C-101B-9397-08002B2CF9AE}" pid="5" name="CrossMarkDomains[1]">
    <vt:lpwstr>elsevier.com</vt:lpwstr>
  </property>
  <property fmtid="{D5CDD505-2E9C-101B-9397-08002B2CF9AE}" pid="6" name="CrossMarkDomains[2]">
    <vt:lpwstr>sciencedirect.com</vt:lpwstr>
  </property>
  <property fmtid="{D5CDD505-2E9C-101B-9397-08002B2CF9AE}" pid="7" name="CrossmarkDomainExclusive">
    <vt:lpwstr>true</vt:lpwstr>
  </property>
  <property fmtid="{D5CDD505-2E9C-101B-9397-08002B2CF9AE}" pid="8" name="CrossmarkMajorVersionDate">
    <vt:lpwstr>2010-04-23</vt:lpwstr>
  </property>
  <property fmtid="{D5CDD505-2E9C-101B-9397-08002B2CF9AE}" pid="9" name="ElsevierWebPDFSpecifications">
    <vt:lpwstr>7.0.1</vt:lpwstr>
  </property>
  <property fmtid="{D5CDD505-2E9C-101B-9397-08002B2CF9AE}" pid="10" name="LastSaved">
    <vt:filetime>2025-07-29T00:00:00Z</vt:filetime>
  </property>
  <property fmtid="{D5CDD505-2E9C-101B-9397-08002B2CF9AE}" pid="11" name="Producer">
    <vt:lpwstr>Acrobat Distiller 8.1.0 (Windows)</vt:lpwstr>
  </property>
  <property fmtid="{D5CDD505-2E9C-101B-9397-08002B2CF9AE}" pid="12" name="doi">
    <vt:lpwstr>10.1016/j.chroma.2025.466085</vt:lpwstr>
  </property>
  <property fmtid="{D5CDD505-2E9C-101B-9397-08002B2CF9AE}" pid="13" name="robots">
    <vt:lpwstr>noindex</vt:lpwstr>
  </property>
</Properties>
</file>