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EEE" w:rsidRDefault="00373EEE" w:rsidP="00611487">
      <w:pPr>
        <w:spacing w:line="360" w:lineRule="auto"/>
        <w:jc w:val="center"/>
        <w:rPr>
          <w:lang w:val="fr-FR"/>
        </w:rPr>
      </w:pPr>
      <w:r>
        <w:rPr>
          <w:lang w:val="fr-FR"/>
        </w:rPr>
        <w:t>Roger Avermaete, Joris Minne, Jan Fran</w:t>
      </w:r>
      <w:r w:rsidR="00611487">
        <w:rPr>
          <w:lang w:val="fr-FR"/>
        </w:rPr>
        <w:t>s</w:t>
      </w:r>
      <w:r>
        <w:rPr>
          <w:lang w:val="fr-FR"/>
        </w:rPr>
        <w:t xml:space="preserve"> Willems </w:t>
      </w:r>
    </w:p>
    <w:p w:rsidR="00373EEE" w:rsidRDefault="00373EEE" w:rsidP="00611487">
      <w:pPr>
        <w:spacing w:line="360" w:lineRule="auto"/>
        <w:jc w:val="center"/>
        <w:rPr>
          <w:i/>
          <w:lang w:val="fr-FR"/>
        </w:rPr>
      </w:pPr>
      <w:proofErr w:type="gramStart"/>
      <w:r>
        <w:rPr>
          <w:lang w:val="fr-FR"/>
        </w:rPr>
        <w:t>et</w:t>
      </w:r>
      <w:proofErr w:type="gramEnd"/>
      <w:r>
        <w:rPr>
          <w:lang w:val="fr-FR"/>
        </w:rPr>
        <w:t xml:space="preserve"> la chanson </w:t>
      </w:r>
      <w:r>
        <w:rPr>
          <w:i/>
          <w:lang w:val="fr-FR"/>
        </w:rPr>
        <w:t xml:space="preserve">Het </w:t>
      </w:r>
      <w:proofErr w:type="spellStart"/>
      <w:r>
        <w:rPr>
          <w:i/>
          <w:lang w:val="fr-FR"/>
        </w:rPr>
        <w:t>waren</w:t>
      </w:r>
      <w:proofErr w:type="spellEnd"/>
      <w:r>
        <w:rPr>
          <w:i/>
          <w:lang w:val="fr-FR"/>
        </w:rPr>
        <w:t xml:space="preserve"> </w:t>
      </w:r>
      <w:proofErr w:type="spellStart"/>
      <w:r>
        <w:rPr>
          <w:i/>
          <w:lang w:val="fr-FR"/>
        </w:rPr>
        <w:t>twee</w:t>
      </w:r>
      <w:proofErr w:type="spellEnd"/>
      <w:r>
        <w:rPr>
          <w:i/>
          <w:lang w:val="fr-FR"/>
        </w:rPr>
        <w:t xml:space="preserve"> </w:t>
      </w:r>
      <w:proofErr w:type="spellStart"/>
      <w:r>
        <w:rPr>
          <w:i/>
          <w:lang w:val="fr-FR"/>
        </w:rPr>
        <w:t>conincskinderen</w:t>
      </w:r>
      <w:proofErr w:type="spellEnd"/>
    </w:p>
    <w:p w:rsidR="00373EEE" w:rsidRDefault="00611487" w:rsidP="00611487">
      <w:pPr>
        <w:spacing w:line="360" w:lineRule="auto"/>
        <w:jc w:val="center"/>
      </w:pPr>
      <w:proofErr w:type="gramStart"/>
      <w:r>
        <w:t>par</w:t>
      </w:r>
      <w:proofErr w:type="gramEnd"/>
      <w:r>
        <w:t xml:space="preserve"> Daniel </w:t>
      </w:r>
      <w:proofErr w:type="spellStart"/>
      <w:r>
        <w:t>Droixhe</w:t>
      </w:r>
      <w:proofErr w:type="spellEnd"/>
      <w:r>
        <w:t xml:space="preserve"> (Université Libre de Bruxelles, Université de Liège)</w:t>
      </w:r>
    </w:p>
    <w:p w:rsidR="00611487" w:rsidRPr="00373EEE" w:rsidRDefault="00611487" w:rsidP="00373EEE">
      <w:pPr>
        <w:spacing w:after="0" w:line="240" w:lineRule="auto"/>
        <w:jc w:val="center"/>
        <w:rPr>
          <w:lang w:val="fr-FR"/>
        </w:rPr>
      </w:pPr>
    </w:p>
    <w:p w:rsidR="00037DD3" w:rsidRDefault="00BA43A5">
      <w:pPr>
        <w:rPr>
          <w:lang w:val="fr-FR"/>
        </w:rPr>
      </w:pPr>
      <w:r>
        <w:rPr>
          <w:lang w:val="fr-FR"/>
        </w:rPr>
        <w:t>En 192</w:t>
      </w:r>
      <w:r w:rsidR="00611487">
        <w:rPr>
          <w:lang w:val="fr-FR"/>
        </w:rPr>
        <w:t>1 parut à Anvers, aux Éditions « Lumière »</w:t>
      </w:r>
      <w:r>
        <w:rPr>
          <w:lang w:val="fr-FR"/>
        </w:rPr>
        <w:t xml:space="preserve">, un portfolio intitulé </w:t>
      </w:r>
      <w:r>
        <w:rPr>
          <w:i/>
          <w:lang w:val="fr-FR"/>
        </w:rPr>
        <w:t xml:space="preserve">Cornemuse, </w:t>
      </w:r>
      <w:r>
        <w:rPr>
          <w:lang w:val="fr-FR"/>
        </w:rPr>
        <w:t xml:space="preserve">comportant six planches de Joris Minne accompagnées d’un </w:t>
      </w:r>
      <w:r>
        <w:rPr>
          <w:i/>
          <w:lang w:val="fr-FR"/>
        </w:rPr>
        <w:t xml:space="preserve">contexte </w:t>
      </w:r>
      <w:r w:rsidR="00611487">
        <w:rPr>
          <w:lang w:val="fr-FR"/>
        </w:rPr>
        <w:t>de Roger Avermaete (illustration</w:t>
      </w:r>
      <w:r>
        <w:rPr>
          <w:lang w:val="fr-FR"/>
        </w:rPr>
        <w:t xml:space="preserve"> 1).</w:t>
      </w:r>
    </w:p>
    <w:p w:rsidR="00BA43A5" w:rsidRDefault="00BA43A5" w:rsidP="00BA43A5">
      <w:pPr>
        <w:jc w:val="center"/>
        <w:rPr>
          <w:lang w:val="fr-FR"/>
        </w:rPr>
      </w:pPr>
      <w:r w:rsidRPr="00BA43A5">
        <w:rPr>
          <w:noProof/>
          <w:lang w:eastAsia="fr-BE"/>
        </w:rPr>
        <w:lastRenderedPageBreak/>
        <w:drawing>
          <wp:inline distT="0" distB="0" distL="0" distR="0">
            <wp:extent cx="5760720" cy="7267477"/>
            <wp:effectExtent l="0" t="0" r="0" b="0"/>
            <wp:docPr id="1" name="Image 1" descr="C:\Users\danie\Documents\Minne\Minne Cornemuse\Cornemuse couverture 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Minne\Minne Cornemuse\Cornemuse couverture p.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267477"/>
                    </a:xfrm>
                    <a:prstGeom prst="rect">
                      <a:avLst/>
                    </a:prstGeom>
                    <a:noFill/>
                    <a:ln>
                      <a:noFill/>
                    </a:ln>
                  </pic:spPr>
                </pic:pic>
              </a:graphicData>
            </a:graphic>
          </wp:inline>
        </w:drawing>
      </w:r>
    </w:p>
    <w:p w:rsidR="00BA43A5" w:rsidRDefault="00BA43A5" w:rsidP="00611487">
      <w:pPr>
        <w:spacing w:after="0" w:line="240" w:lineRule="auto"/>
        <w:jc w:val="center"/>
        <w:rPr>
          <w:lang w:val="fr-FR"/>
        </w:rPr>
      </w:pPr>
      <w:r>
        <w:rPr>
          <w:lang w:val="fr-FR"/>
        </w:rPr>
        <w:t>Illustration 1.</w:t>
      </w:r>
    </w:p>
    <w:p w:rsidR="00BA43A5" w:rsidRDefault="00BA43A5" w:rsidP="00611487">
      <w:pPr>
        <w:spacing w:after="0" w:line="240" w:lineRule="auto"/>
        <w:jc w:val="center"/>
        <w:rPr>
          <w:lang w:val="fr-FR"/>
        </w:rPr>
      </w:pPr>
      <w:r>
        <w:rPr>
          <w:lang w:val="fr-FR"/>
        </w:rPr>
        <w:t xml:space="preserve">Oupeye, collection Daniel </w:t>
      </w:r>
      <w:proofErr w:type="spellStart"/>
      <w:r>
        <w:rPr>
          <w:lang w:val="fr-FR"/>
        </w:rPr>
        <w:t>Droixhe</w:t>
      </w:r>
      <w:proofErr w:type="spellEnd"/>
      <w:r>
        <w:rPr>
          <w:lang w:val="fr-FR"/>
        </w:rPr>
        <w:t xml:space="preserve"> et Alice </w:t>
      </w:r>
      <w:proofErr w:type="spellStart"/>
      <w:r>
        <w:rPr>
          <w:lang w:val="fr-FR"/>
        </w:rPr>
        <w:t>Piette</w:t>
      </w:r>
      <w:proofErr w:type="spellEnd"/>
      <w:r>
        <w:rPr>
          <w:lang w:val="fr-FR"/>
        </w:rPr>
        <w:t xml:space="preserve">. </w:t>
      </w:r>
    </w:p>
    <w:p w:rsidR="00611487" w:rsidRDefault="00611487" w:rsidP="00611487">
      <w:pPr>
        <w:spacing w:after="0" w:line="240" w:lineRule="auto"/>
        <w:jc w:val="center"/>
        <w:rPr>
          <w:lang w:val="fr-FR"/>
        </w:rPr>
      </w:pPr>
    </w:p>
    <w:p w:rsidR="00373EEE" w:rsidRDefault="0074644F" w:rsidP="00BA43A5">
      <w:pPr>
        <w:rPr>
          <w:lang w:val="fr-FR"/>
        </w:rPr>
      </w:pPr>
      <w:r>
        <w:rPr>
          <w:i/>
          <w:lang w:val="fr-FR"/>
        </w:rPr>
        <w:t xml:space="preserve">Lumière </w:t>
      </w:r>
      <w:r>
        <w:rPr>
          <w:lang w:val="fr-FR"/>
        </w:rPr>
        <w:t xml:space="preserve">fut, comme on le sait, le nom d’une revue fondée en 1919 et dirigée par </w:t>
      </w:r>
      <w:r w:rsidR="00BA43A5">
        <w:rPr>
          <w:lang w:val="fr-FR"/>
        </w:rPr>
        <w:t>Roger Avermaete (</w:t>
      </w:r>
      <w:r w:rsidR="008A0EE6">
        <w:rPr>
          <w:lang w:val="fr-FR"/>
        </w:rPr>
        <w:t>1893-1988)</w:t>
      </w:r>
      <w:r>
        <w:rPr>
          <w:lang w:val="fr-FR"/>
        </w:rPr>
        <w:t xml:space="preserve">. </w:t>
      </w:r>
      <w:r w:rsidR="002C5CD5">
        <w:rPr>
          <w:lang w:val="fr-FR"/>
        </w:rPr>
        <w:t xml:space="preserve">L’avant-gardisme littéraire et artistique </w:t>
      </w:r>
      <w:r w:rsidR="00611487">
        <w:rPr>
          <w:lang w:val="fr-FR"/>
        </w:rPr>
        <w:t>anversois avait donné lieu</w:t>
      </w:r>
      <w:r w:rsidR="00373EEE">
        <w:rPr>
          <w:lang w:val="fr-FR"/>
        </w:rPr>
        <w:t xml:space="preserve">, </w:t>
      </w:r>
      <w:r w:rsidR="002C5CD5">
        <w:rPr>
          <w:lang w:val="fr-FR"/>
        </w:rPr>
        <w:lastRenderedPageBreak/>
        <w:t xml:space="preserve">vers la fin de la guerre, ainsi que </w:t>
      </w:r>
      <w:r w:rsidR="00703822">
        <w:rPr>
          <w:lang w:val="fr-FR"/>
        </w:rPr>
        <w:t>le montre</w:t>
      </w:r>
      <w:r w:rsidR="004C6EF0">
        <w:rPr>
          <w:lang w:val="fr-FR"/>
        </w:rPr>
        <w:t xml:space="preserve"> </w:t>
      </w:r>
      <w:r w:rsidR="00611487">
        <w:rPr>
          <w:lang w:val="fr-FR"/>
        </w:rPr>
        <w:t>D.</w:t>
      </w:r>
      <w:r w:rsidR="004C6EF0">
        <w:rPr>
          <w:lang w:val="fr-FR"/>
        </w:rPr>
        <w:t xml:space="preserve"> de </w:t>
      </w:r>
      <w:proofErr w:type="spellStart"/>
      <w:r w:rsidR="004C6EF0">
        <w:rPr>
          <w:lang w:val="fr-FR"/>
        </w:rPr>
        <w:t>Marneffe</w:t>
      </w:r>
      <w:proofErr w:type="spellEnd"/>
      <w:r w:rsidR="004C6EF0">
        <w:rPr>
          <w:lang w:val="fr-FR"/>
        </w:rPr>
        <w:t>, à deux mouvements principaux.</w:t>
      </w:r>
      <w:r w:rsidR="00C22855">
        <w:rPr>
          <w:lang w:val="fr-FR"/>
        </w:rPr>
        <w:t xml:space="preserve"> </w:t>
      </w:r>
      <w:r w:rsidR="00C22855">
        <w:rPr>
          <w:rStyle w:val="Appelnotedebasdep"/>
          <w:lang w:val="fr-FR"/>
        </w:rPr>
        <w:footnoteReference w:id="1"/>
      </w:r>
      <w:r w:rsidR="004C6EF0">
        <w:rPr>
          <w:lang w:val="fr-FR"/>
        </w:rPr>
        <w:t xml:space="preserve"> L’un, qui recrutait surtout ses membres dans les « milieux francophones, industriels et marchands », s’exprimait à travers la revue </w:t>
      </w:r>
      <w:r w:rsidR="004C6EF0" w:rsidRPr="004C6EF0">
        <w:rPr>
          <w:i/>
          <w:lang w:val="fr-FR"/>
        </w:rPr>
        <w:t>Ça ira</w:t>
      </w:r>
      <w:r w:rsidR="004C6EF0">
        <w:rPr>
          <w:i/>
          <w:lang w:val="fr-FR"/>
        </w:rPr>
        <w:t xml:space="preserve">, </w:t>
      </w:r>
      <w:r w:rsidR="004C6EF0">
        <w:rPr>
          <w:lang w:val="fr-FR"/>
        </w:rPr>
        <w:t xml:space="preserve">au titre provocateur. L’autre, qui rassemblait « des bilingues parfois issus de familles de langue flamande, souvent fonctionnaires dans l’administration anversoise », s’inspirait davantage de </w:t>
      </w:r>
      <w:r w:rsidR="00703822">
        <w:rPr>
          <w:lang w:val="fr-FR"/>
        </w:rPr>
        <w:t xml:space="preserve">l’internationalisme et du pacifisme de Romain Rolland, tout en empruntant une tonalité politique de gauche – </w:t>
      </w:r>
      <w:r w:rsidR="00373EEE">
        <w:rPr>
          <w:lang w:val="fr-FR"/>
        </w:rPr>
        <w:t xml:space="preserve">ainsi que </w:t>
      </w:r>
      <w:r w:rsidR="00703822">
        <w:rPr>
          <w:lang w:val="fr-FR"/>
        </w:rPr>
        <w:t xml:space="preserve">le titre de </w:t>
      </w:r>
      <w:r w:rsidR="00703822">
        <w:rPr>
          <w:i/>
          <w:lang w:val="fr-FR"/>
        </w:rPr>
        <w:t xml:space="preserve">Lumière </w:t>
      </w:r>
      <w:r w:rsidR="00373EEE">
        <w:rPr>
          <w:lang w:val="fr-FR"/>
        </w:rPr>
        <w:t xml:space="preserve">– </w:t>
      </w:r>
      <w:r w:rsidR="00703822">
        <w:rPr>
          <w:lang w:val="fr-FR"/>
        </w:rPr>
        <w:t xml:space="preserve"> à Barbusse et à sa revue </w:t>
      </w:r>
      <w:r w:rsidR="00703822">
        <w:rPr>
          <w:i/>
          <w:lang w:val="fr-FR"/>
        </w:rPr>
        <w:t xml:space="preserve">Clarté. </w:t>
      </w:r>
      <w:r w:rsidR="00703822">
        <w:rPr>
          <w:lang w:val="fr-FR"/>
        </w:rPr>
        <w:t xml:space="preserve">Avermaete, fils du secrétaire de la Commission d’Assistance publique d’Anvers, avait développé, </w:t>
      </w:r>
      <w:r w:rsidR="0047398C">
        <w:rPr>
          <w:lang w:val="fr-FR"/>
        </w:rPr>
        <w:t>comme</w:t>
      </w:r>
      <w:r w:rsidR="007E7D6A">
        <w:rPr>
          <w:lang w:val="fr-FR"/>
        </w:rPr>
        <w:t xml:space="preserve"> le souligne Th.</w:t>
      </w:r>
      <w:r w:rsidR="00703822">
        <w:rPr>
          <w:lang w:val="fr-FR"/>
        </w:rPr>
        <w:t xml:space="preserve"> van </w:t>
      </w:r>
      <w:proofErr w:type="spellStart"/>
      <w:r w:rsidR="00703822">
        <w:rPr>
          <w:lang w:val="fr-FR"/>
        </w:rPr>
        <w:t>Looij</w:t>
      </w:r>
      <w:proofErr w:type="spellEnd"/>
      <w:r w:rsidR="00703822">
        <w:rPr>
          <w:lang w:val="fr-FR"/>
        </w:rPr>
        <w:t xml:space="preserve">, un « bilinguisme précoce et quasi-parfait » au service d’un </w:t>
      </w:r>
      <w:r w:rsidR="0047398C">
        <w:rPr>
          <w:lang w:val="fr-FR"/>
        </w:rPr>
        <w:t>inlassable militantisme culturel flamand.</w:t>
      </w:r>
      <w:r w:rsidR="007E7D6A">
        <w:rPr>
          <w:rStyle w:val="Appelnotedebasdep"/>
          <w:lang w:val="fr-FR"/>
        </w:rPr>
        <w:footnoteReference w:id="2"/>
      </w:r>
    </w:p>
    <w:p w:rsidR="002C5CD5" w:rsidRPr="0047398C" w:rsidRDefault="0047398C" w:rsidP="00BA43A5">
      <w:pPr>
        <w:rPr>
          <w:lang w:val="fr-FR"/>
        </w:rPr>
      </w:pPr>
      <w:r>
        <w:rPr>
          <w:lang w:val="fr-FR"/>
        </w:rPr>
        <w:br/>
      </w:r>
      <w:r w:rsidR="00703822">
        <w:rPr>
          <w:lang w:val="fr-FR"/>
        </w:rPr>
        <w:t xml:space="preserve">Félix </w:t>
      </w:r>
      <w:proofErr w:type="spellStart"/>
      <w:r w:rsidR="00703822">
        <w:rPr>
          <w:lang w:val="fr-FR"/>
        </w:rPr>
        <w:t>Labisse</w:t>
      </w:r>
      <w:proofErr w:type="spellEnd"/>
      <w:r>
        <w:rPr>
          <w:lang w:val="fr-FR"/>
        </w:rPr>
        <w:t xml:space="preserve"> marquera le trait</w:t>
      </w:r>
      <w:r w:rsidR="00703822">
        <w:rPr>
          <w:lang w:val="fr-FR"/>
        </w:rPr>
        <w:t xml:space="preserve"> quand Avermaete sera reçu membre étranger associé à l’</w:t>
      </w:r>
      <w:r>
        <w:rPr>
          <w:lang w:val="fr-FR"/>
        </w:rPr>
        <w:t>Académie française en 1981</w:t>
      </w:r>
      <w:r w:rsidR="007E7D6A">
        <w:rPr>
          <w:lang w:val="fr-FR"/>
        </w:rPr>
        <w:t xml:space="preserve"> </w:t>
      </w:r>
      <w:r w:rsidR="00703822">
        <w:rPr>
          <w:lang w:val="fr-FR"/>
        </w:rPr>
        <w:t xml:space="preserve">: </w:t>
      </w:r>
      <w:r>
        <w:rPr>
          <w:lang w:val="fr-FR"/>
        </w:rPr>
        <w:t>« Vous êtes Flamand jusqu’au bout des ongles et, même, l’avez été furieusement, avec une ardeur juvénile, non sans quelques excès idéalistes, vite éteints par votre humour et le bon sens anversois (…). Vous êtes un authentique Anversois, avec ses qualités et ses défauts, son goût du faste et cet orgueil qui lui valut le sobriquet de ‘</w:t>
      </w:r>
      <w:proofErr w:type="spellStart"/>
      <w:r>
        <w:rPr>
          <w:lang w:val="fr-FR"/>
        </w:rPr>
        <w:t>Sinjoor</w:t>
      </w:r>
      <w:proofErr w:type="spellEnd"/>
      <w:r>
        <w:rPr>
          <w:lang w:val="fr-FR"/>
        </w:rPr>
        <w:t>’. Pétulant, disert, avide de culture, impertinent, agnostique, combatif, railleur, humaniste et anticonformiste décidé, parfaitement dans la tradition de ces Flamands qui, aux XVI</w:t>
      </w:r>
      <w:r>
        <w:rPr>
          <w:vertAlign w:val="superscript"/>
          <w:lang w:val="fr-FR"/>
        </w:rPr>
        <w:t xml:space="preserve">e </w:t>
      </w:r>
      <w:r>
        <w:rPr>
          <w:lang w:val="fr-FR"/>
        </w:rPr>
        <w:t>et XVII</w:t>
      </w:r>
      <w:r>
        <w:rPr>
          <w:vertAlign w:val="superscript"/>
          <w:lang w:val="fr-FR"/>
        </w:rPr>
        <w:t>e</w:t>
      </w:r>
      <w:r>
        <w:rPr>
          <w:lang w:val="fr-FR"/>
        </w:rPr>
        <w:t xml:space="preserve"> siècles, ont perturbé les morales, les religions et les princes… ». </w:t>
      </w:r>
      <w:r>
        <w:rPr>
          <w:rStyle w:val="Appelnotedebasdep"/>
          <w:lang w:val="fr-FR"/>
        </w:rPr>
        <w:footnoteReference w:id="3"/>
      </w:r>
    </w:p>
    <w:p w:rsidR="00CA0BB9" w:rsidRDefault="00C22855" w:rsidP="00CA0BB9">
      <w:pPr>
        <w:rPr>
          <w:lang w:val="fr-FR"/>
        </w:rPr>
      </w:pPr>
      <w:r>
        <w:rPr>
          <w:lang w:val="fr-FR"/>
        </w:rPr>
        <w:t xml:space="preserve">Joris Minne a participé étroitement à l’avant-garde </w:t>
      </w:r>
      <w:r w:rsidR="0076615B">
        <w:rPr>
          <w:lang w:val="fr-FR"/>
        </w:rPr>
        <w:t>dont il vient d’être question.</w:t>
      </w:r>
      <w:r w:rsidR="00CA0BB9">
        <w:rPr>
          <w:lang w:val="fr-FR"/>
        </w:rPr>
        <w:t xml:space="preserve"> </w:t>
      </w:r>
      <w:r w:rsidR="007E7D6A">
        <w:rPr>
          <w:lang w:val="fr-FR"/>
        </w:rPr>
        <w:t>Fr.</w:t>
      </w:r>
      <w:r w:rsidR="00CA0BB9">
        <w:rPr>
          <w:lang w:val="fr-FR"/>
        </w:rPr>
        <w:t xml:space="preserve"> van den </w:t>
      </w:r>
      <w:proofErr w:type="spellStart"/>
      <w:r w:rsidR="00CA0BB9">
        <w:rPr>
          <w:lang w:val="fr-FR"/>
        </w:rPr>
        <w:t>Wijngaert</w:t>
      </w:r>
      <w:proofErr w:type="spellEnd"/>
      <w:r w:rsidR="00D05FD1">
        <w:rPr>
          <w:lang w:val="fr-FR"/>
        </w:rPr>
        <w:t xml:space="preserve"> (1901-1962), c</w:t>
      </w:r>
      <w:r w:rsidR="00CA0BB9">
        <w:rPr>
          <w:lang w:val="fr-FR"/>
        </w:rPr>
        <w:t xml:space="preserve">onservateur du Cabinet des Estampes </w:t>
      </w:r>
      <w:r w:rsidR="00373EEE">
        <w:rPr>
          <w:lang w:val="fr-FR"/>
        </w:rPr>
        <w:t>de</w:t>
      </w:r>
      <w:r w:rsidR="00A95D4F">
        <w:rPr>
          <w:lang w:val="fr-FR"/>
        </w:rPr>
        <w:t xml:space="preserve"> la ville d’Anvers, a résumé comme suit ses débuts dans une des </w:t>
      </w:r>
      <w:r w:rsidR="00A95D4F">
        <w:rPr>
          <w:i/>
          <w:lang w:val="fr-FR"/>
        </w:rPr>
        <w:t xml:space="preserve">Monographies de l’art belge </w:t>
      </w:r>
      <w:r w:rsidR="00A95D4F">
        <w:rPr>
          <w:lang w:val="fr-FR"/>
        </w:rPr>
        <w:t xml:space="preserve">qu’il a consacrée à Minne en 1951 : « Né à Ostende le 11 mai 1897. Tout jeune, il s’établit avec ses parents à Anvers, où il réside encore. Après des études moyennes il suivit un certain temps les cours de l’académie de dessin de la commune de Berchem (Anvers). Après, atelier avec des peintres amis tels que Jos </w:t>
      </w:r>
      <w:proofErr w:type="spellStart"/>
      <w:r w:rsidR="00A95D4F">
        <w:rPr>
          <w:lang w:val="fr-FR"/>
        </w:rPr>
        <w:t>Vinck</w:t>
      </w:r>
      <w:proofErr w:type="spellEnd"/>
      <w:r w:rsidR="00A95D4F">
        <w:rPr>
          <w:lang w:val="fr-FR"/>
        </w:rPr>
        <w:t xml:space="preserve"> et Frank </w:t>
      </w:r>
      <w:proofErr w:type="spellStart"/>
      <w:r w:rsidR="00A95D4F">
        <w:rPr>
          <w:lang w:val="fr-FR"/>
        </w:rPr>
        <w:t>Mortelmans</w:t>
      </w:r>
      <w:proofErr w:type="spellEnd"/>
      <w:r w:rsidR="00A95D4F">
        <w:rPr>
          <w:lang w:val="fr-FR"/>
        </w:rPr>
        <w:t xml:space="preserve">. Contribua en 1919 à la fondation du groupe </w:t>
      </w:r>
      <w:r w:rsidR="00A95D4F" w:rsidRPr="00A95D4F">
        <w:rPr>
          <w:i/>
          <w:lang w:val="fr-FR"/>
        </w:rPr>
        <w:t>Lumière</w:t>
      </w:r>
      <w:r w:rsidR="00A95D4F">
        <w:rPr>
          <w:i/>
          <w:lang w:val="fr-FR"/>
        </w:rPr>
        <w:t xml:space="preserve"> </w:t>
      </w:r>
      <w:r w:rsidR="00A95D4F">
        <w:rPr>
          <w:lang w:val="fr-FR"/>
        </w:rPr>
        <w:t xml:space="preserve">et en 1926 de l’Académie Livre (actuellement École professionnelle des Métiers d’Art) ». </w:t>
      </w:r>
      <w:r w:rsidR="00A95D4F">
        <w:rPr>
          <w:rStyle w:val="Appelnotedebasdep"/>
          <w:lang w:val="fr-FR"/>
        </w:rPr>
        <w:footnoteReference w:id="4"/>
      </w:r>
    </w:p>
    <w:p w:rsidR="00D445AD" w:rsidRDefault="00D445AD" w:rsidP="00D445AD">
      <w:pPr>
        <w:jc w:val="center"/>
        <w:rPr>
          <w:lang w:val="fr-FR"/>
        </w:rPr>
      </w:pPr>
      <w:r w:rsidRPr="00D445AD">
        <w:rPr>
          <w:noProof/>
          <w:lang w:eastAsia="fr-BE"/>
        </w:rPr>
        <w:lastRenderedPageBreak/>
        <w:drawing>
          <wp:inline distT="0" distB="0" distL="0" distR="0">
            <wp:extent cx="5760720" cy="7680960"/>
            <wp:effectExtent l="0" t="0" r="0" b="0"/>
            <wp:docPr id="2" name="Image 2" descr="C:\Users\danie\Documents\Minne\Minne Expositions\Minne Catalogue 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Minne\Minne Expositions\Minne Catalogue 19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D445AD" w:rsidRDefault="00D445AD" w:rsidP="007E7D6A">
      <w:pPr>
        <w:spacing w:after="0" w:line="240" w:lineRule="auto"/>
        <w:jc w:val="center"/>
        <w:rPr>
          <w:lang w:val="fr-FR"/>
        </w:rPr>
      </w:pPr>
      <w:r>
        <w:rPr>
          <w:lang w:val="fr-FR"/>
        </w:rPr>
        <w:t>Illustration 2</w:t>
      </w:r>
      <w:r w:rsidR="007E7D6A">
        <w:rPr>
          <w:lang w:val="fr-FR"/>
        </w:rPr>
        <w:t>.</w:t>
      </w:r>
    </w:p>
    <w:p w:rsidR="007E7D6A" w:rsidRDefault="007E7D6A" w:rsidP="007E7D6A">
      <w:pPr>
        <w:spacing w:after="0" w:line="240" w:lineRule="auto"/>
        <w:jc w:val="center"/>
        <w:rPr>
          <w:lang w:val="fr-FR"/>
        </w:rPr>
      </w:pPr>
      <w:r>
        <w:rPr>
          <w:lang w:val="fr-FR"/>
        </w:rPr>
        <w:t xml:space="preserve">Oupeye, collection Daniel </w:t>
      </w:r>
      <w:proofErr w:type="spellStart"/>
      <w:r>
        <w:rPr>
          <w:lang w:val="fr-FR"/>
        </w:rPr>
        <w:t>Droixhe</w:t>
      </w:r>
      <w:proofErr w:type="spellEnd"/>
      <w:r>
        <w:rPr>
          <w:lang w:val="fr-FR"/>
        </w:rPr>
        <w:t xml:space="preserve"> et Alice </w:t>
      </w:r>
      <w:proofErr w:type="spellStart"/>
      <w:r>
        <w:rPr>
          <w:lang w:val="fr-FR"/>
        </w:rPr>
        <w:t>Piette</w:t>
      </w:r>
      <w:proofErr w:type="spellEnd"/>
      <w:r>
        <w:rPr>
          <w:lang w:val="fr-FR"/>
        </w:rPr>
        <w:t>.</w:t>
      </w:r>
    </w:p>
    <w:p w:rsidR="007E7D6A" w:rsidRPr="00A95D4F" w:rsidRDefault="007E7D6A" w:rsidP="007E7D6A">
      <w:pPr>
        <w:spacing w:after="0" w:line="240" w:lineRule="auto"/>
        <w:jc w:val="center"/>
        <w:rPr>
          <w:lang w:val="fr-FR"/>
        </w:rPr>
      </w:pPr>
    </w:p>
    <w:p w:rsidR="00D05FD1" w:rsidRDefault="007E7D6A" w:rsidP="00BE34D4">
      <w:pPr>
        <w:rPr>
          <w:lang w:val="fr-FR"/>
        </w:rPr>
      </w:pPr>
      <w:r>
        <w:rPr>
          <w:lang w:val="fr-FR"/>
        </w:rPr>
        <w:t xml:space="preserve">Van den </w:t>
      </w:r>
      <w:proofErr w:type="spellStart"/>
      <w:r w:rsidR="008F50F4">
        <w:rPr>
          <w:lang w:val="fr-FR"/>
        </w:rPr>
        <w:t>Wijngaert</w:t>
      </w:r>
      <w:proofErr w:type="spellEnd"/>
      <w:r w:rsidR="008F50F4">
        <w:rPr>
          <w:lang w:val="fr-FR"/>
        </w:rPr>
        <w:t xml:space="preserve"> fournit une bibliographie qui met en évidence l’un des plus fidèles et des plus enthousiastes amateurs de l’œuvre de Minne : Louis </w:t>
      </w:r>
      <w:proofErr w:type="spellStart"/>
      <w:r w:rsidR="008F50F4">
        <w:rPr>
          <w:lang w:val="fr-FR"/>
        </w:rPr>
        <w:t>Lebeer</w:t>
      </w:r>
      <w:proofErr w:type="spellEnd"/>
      <w:r w:rsidR="008F50F4">
        <w:rPr>
          <w:lang w:val="fr-FR"/>
        </w:rPr>
        <w:t xml:space="preserve"> (1895-1986),</w:t>
      </w:r>
      <w:r w:rsidR="00D05FD1">
        <w:rPr>
          <w:lang w:val="fr-FR"/>
        </w:rPr>
        <w:t xml:space="preserve"> autre c</w:t>
      </w:r>
      <w:r w:rsidR="008F50F4">
        <w:rPr>
          <w:lang w:val="fr-FR"/>
        </w:rPr>
        <w:t xml:space="preserve">onservateur du Cabinet des Estampes d’Anvers. Il n’est pas inutile de rappeler ce qu’écrivait </w:t>
      </w:r>
      <w:proofErr w:type="spellStart"/>
      <w:r w:rsidR="008F50F4">
        <w:rPr>
          <w:lang w:val="fr-FR"/>
        </w:rPr>
        <w:lastRenderedPageBreak/>
        <w:t>Lebeer</w:t>
      </w:r>
      <w:proofErr w:type="spellEnd"/>
      <w:r w:rsidR="008F50F4">
        <w:rPr>
          <w:lang w:val="fr-FR"/>
        </w:rPr>
        <w:t xml:space="preserve"> dans le catalogue de l’exposition </w:t>
      </w:r>
      <w:r w:rsidR="008F50F4">
        <w:rPr>
          <w:i/>
          <w:lang w:val="fr-FR"/>
        </w:rPr>
        <w:t>De l’œuvre gravé</w:t>
      </w:r>
      <w:r w:rsidR="008F50F4">
        <w:rPr>
          <w:lang w:val="fr-FR"/>
        </w:rPr>
        <w:t xml:space="preserve"> </w:t>
      </w:r>
      <w:r w:rsidR="008F50F4" w:rsidRPr="008F50F4">
        <w:rPr>
          <w:i/>
          <w:lang w:val="fr-FR"/>
        </w:rPr>
        <w:t xml:space="preserve">de Joris Minne </w:t>
      </w:r>
      <w:r w:rsidR="008F50F4">
        <w:rPr>
          <w:lang w:val="fr-FR"/>
        </w:rPr>
        <w:t xml:space="preserve">organisée à la Bibliothèque royale dès 1933. </w:t>
      </w:r>
      <w:r w:rsidR="001D3372">
        <w:rPr>
          <w:rStyle w:val="Appelnotedebasdep"/>
          <w:lang w:val="fr-FR"/>
        </w:rPr>
        <w:footnoteReference w:id="5"/>
      </w:r>
      <w:r w:rsidR="001D3372">
        <w:rPr>
          <w:lang w:val="fr-FR"/>
        </w:rPr>
        <w:t xml:space="preserve"> </w:t>
      </w:r>
      <w:r w:rsidR="007F0147">
        <w:rPr>
          <w:lang w:val="fr-FR"/>
        </w:rPr>
        <w:t xml:space="preserve"> </w:t>
      </w:r>
      <w:r w:rsidR="008F50F4">
        <w:rPr>
          <w:lang w:val="fr-FR"/>
        </w:rPr>
        <w:t xml:space="preserve">Il y saluait la vision très personnelle qu’offrait une </w:t>
      </w:r>
      <w:r w:rsidR="00BE34D4">
        <w:rPr>
          <w:lang w:val="fr-FR"/>
        </w:rPr>
        <w:t>production tendue « vers la perfection du dessin et vers la solidité de la composition, souvent très complexe ». Minne avait à répondre au « grand problème que pose la xylographie contemporaine », par le dépassement du dessin linéaire qui caractérise la gravure traditionnelle. Loin de réaliser simplement « une composition en blanc sur noir ou en noir sur blanc », il fait en sorte que « tout le champ de la gravure soit trava</w:t>
      </w:r>
      <w:r w:rsidR="00D05FD1">
        <w:rPr>
          <w:lang w:val="fr-FR"/>
        </w:rPr>
        <w:t xml:space="preserve">illé d’à-plats blancs et noirs </w:t>
      </w:r>
      <w:r w:rsidR="00BE34D4">
        <w:rPr>
          <w:lang w:val="fr-FR"/>
        </w:rPr>
        <w:t>retenus entre eux par des lignes constructrices logiquement et nécessairement engendrées par ce jeu de</w:t>
      </w:r>
      <w:r w:rsidR="00D05FD1">
        <w:rPr>
          <w:lang w:val="fr-FR"/>
        </w:rPr>
        <w:t xml:space="preserve"> contrastes harmonieusement</w:t>
      </w:r>
      <w:r w:rsidR="007F0147">
        <w:rPr>
          <w:lang w:val="fr-FR"/>
        </w:rPr>
        <w:t xml:space="preserve"> et solidement équilibré ». </w:t>
      </w:r>
      <w:r w:rsidR="00BE34D4">
        <w:rPr>
          <w:lang w:val="fr-FR"/>
        </w:rPr>
        <w:t>« Soucieux d’interpréter plastiquement le sens profond du monde q</w:t>
      </w:r>
      <w:r w:rsidR="007F0147">
        <w:rPr>
          <w:lang w:val="fr-FR"/>
        </w:rPr>
        <w:t>ui l’entoure, il</w:t>
      </w:r>
      <w:r w:rsidR="00BE34D4">
        <w:rPr>
          <w:lang w:val="fr-FR"/>
        </w:rPr>
        <w:t xml:space="preserve"> en élimine tous les accidents superflus et distrayants, pour n’en retenir que les éléments essentiels ». </w:t>
      </w:r>
      <w:r w:rsidR="00D05FD1">
        <w:rPr>
          <w:lang w:val="fr-FR"/>
        </w:rPr>
        <w:t>Afin</w:t>
      </w:r>
      <w:r w:rsidR="00BE34D4">
        <w:rPr>
          <w:lang w:val="fr-FR"/>
        </w:rPr>
        <w:t xml:space="preserve"> que ceux-ci « vivent d’une vie spirituelle propre », « il les déforme, il les présente sous des angles optiques qui en font mieux ressortir la grandeur, la massivité, la profondeur, l’élégance, voire le mouvement, il les oppose les uns aux autres – et cela d’une façon que d’aucuns qualifieront de cérébrale – afin que leur contraste en soit d’autant plus prenant ; il ne les analyse pas, il les synthétise, il les poétise, dans le sens extrême du terme ». </w:t>
      </w:r>
    </w:p>
    <w:p w:rsidR="007F0147" w:rsidRDefault="007F0147" w:rsidP="007F0147">
      <w:pPr>
        <w:jc w:val="center"/>
        <w:rPr>
          <w:lang w:val="fr-FR"/>
        </w:rPr>
      </w:pPr>
      <w:r w:rsidRPr="00D445AD">
        <w:rPr>
          <w:noProof/>
          <w:lang w:eastAsia="fr-BE"/>
        </w:rPr>
        <w:lastRenderedPageBreak/>
        <w:drawing>
          <wp:inline distT="0" distB="0" distL="0" distR="0" wp14:anchorId="70D51B05" wp14:editId="3A7A7655">
            <wp:extent cx="5760720" cy="7559522"/>
            <wp:effectExtent l="0" t="0" r="0" b="3810"/>
            <wp:docPr id="3" name="Image 3" descr="C:\Users\danie\Documents\Minne\Minne Expositions\Minne Catalogue 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Documents\Minne\Minne Expositions\Minne Catalogue 19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559522"/>
                    </a:xfrm>
                    <a:prstGeom prst="rect">
                      <a:avLst/>
                    </a:prstGeom>
                    <a:noFill/>
                    <a:ln>
                      <a:noFill/>
                    </a:ln>
                  </pic:spPr>
                </pic:pic>
              </a:graphicData>
            </a:graphic>
          </wp:inline>
        </w:drawing>
      </w:r>
    </w:p>
    <w:p w:rsidR="007F0147" w:rsidRDefault="007F0147" w:rsidP="007F0147">
      <w:pPr>
        <w:spacing w:after="0" w:line="240" w:lineRule="auto"/>
        <w:jc w:val="center"/>
        <w:rPr>
          <w:lang w:val="fr-FR"/>
        </w:rPr>
      </w:pPr>
      <w:r>
        <w:rPr>
          <w:lang w:val="fr-FR"/>
        </w:rPr>
        <w:t>Illustration 3.</w:t>
      </w:r>
    </w:p>
    <w:p w:rsidR="007F0147" w:rsidRDefault="007F0147" w:rsidP="007F0147">
      <w:pPr>
        <w:spacing w:after="0" w:line="240" w:lineRule="auto"/>
        <w:jc w:val="center"/>
        <w:rPr>
          <w:lang w:val="fr-FR"/>
        </w:rPr>
      </w:pPr>
      <w:r>
        <w:rPr>
          <w:lang w:val="fr-FR"/>
        </w:rPr>
        <w:t xml:space="preserve">Oupeye, collection Daniel </w:t>
      </w:r>
      <w:proofErr w:type="spellStart"/>
      <w:r>
        <w:rPr>
          <w:lang w:val="fr-FR"/>
        </w:rPr>
        <w:t>Droixhe</w:t>
      </w:r>
      <w:proofErr w:type="spellEnd"/>
      <w:r>
        <w:rPr>
          <w:lang w:val="fr-FR"/>
        </w:rPr>
        <w:t xml:space="preserve"> et Alice </w:t>
      </w:r>
      <w:proofErr w:type="spellStart"/>
      <w:r>
        <w:rPr>
          <w:lang w:val="fr-FR"/>
        </w:rPr>
        <w:t>Piette</w:t>
      </w:r>
      <w:proofErr w:type="spellEnd"/>
      <w:r>
        <w:rPr>
          <w:lang w:val="fr-FR"/>
        </w:rPr>
        <w:t>.</w:t>
      </w:r>
    </w:p>
    <w:p w:rsidR="007F0147" w:rsidRDefault="007F0147" w:rsidP="00BE34D4">
      <w:pPr>
        <w:rPr>
          <w:lang w:val="fr-FR"/>
        </w:rPr>
      </w:pPr>
    </w:p>
    <w:p w:rsidR="007F0147" w:rsidRDefault="007F0147" w:rsidP="00BE34D4">
      <w:pPr>
        <w:rPr>
          <w:lang w:val="fr-FR"/>
        </w:rPr>
      </w:pPr>
    </w:p>
    <w:p w:rsidR="00B364B0" w:rsidRDefault="00D05FD1" w:rsidP="00D05FD1">
      <w:pPr>
        <w:rPr>
          <w:lang w:val="fr-FR"/>
        </w:rPr>
      </w:pPr>
      <w:r>
        <w:rPr>
          <w:lang w:val="fr-FR"/>
        </w:rPr>
        <w:lastRenderedPageBreak/>
        <w:t xml:space="preserve">Comme le rappelle van den </w:t>
      </w:r>
      <w:proofErr w:type="spellStart"/>
      <w:r>
        <w:rPr>
          <w:lang w:val="fr-FR"/>
        </w:rPr>
        <w:t>Wijngaert</w:t>
      </w:r>
      <w:proofErr w:type="spellEnd"/>
      <w:r>
        <w:rPr>
          <w:lang w:val="fr-FR"/>
        </w:rPr>
        <w:t xml:space="preserve">, la question que posait </w:t>
      </w:r>
      <w:r w:rsidR="00DB1F82">
        <w:rPr>
          <w:lang w:val="fr-FR"/>
        </w:rPr>
        <w:t>au début du XX</w:t>
      </w:r>
      <w:r w:rsidR="00DB1F82">
        <w:rPr>
          <w:vertAlign w:val="superscript"/>
          <w:lang w:val="fr-FR"/>
        </w:rPr>
        <w:t xml:space="preserve">e </w:t>
      </w:r>
      <w:r w:rsidR="00DB1F82">
        <w:rPr>
          <w:lang w:val="fr-FR"/>
        </w:rPr>
        <w:t xml:space="preserve">siècle la rénovation de la gravure fut relevée par ceux qui s’en occupaient très activement au sein du groupe </w:t>
      </w:r>
      <w:r w:rsidR="00DB1F82">
        <w:rPr>
          <w:i/>
          <w:lang w:val="fr-FR"/>
        </w:rPr>
        <w:t xml:space="preserve">Lumière, </w:t>
      </w:r>
      <w:r w:rsidR="00DB1F82">
        <w:rPr>
          <w:lang w:val="fr-FR"/>
        </w:rPr>
        <w:t xml:space="preserve">que la tradition a désignés comme les « Cinq » : </w:t>
      </w:r>
      <w:r>
        <w:rPr>
          <w:lang w:val="fr-FR"/>
        </w:rPr>
        <w:t xml:space="preserve"> </w:t>
      </w:r>
      <w:r w:rsidR="00DB1F82">
        <w:rPr>
          <w:lang w:val="fr-FR"/>
        </w:rPr>
        <w:t xml:space="preserve">les frères </w:t>
      </w:r>
      <w:proofErr w:type="spellStart"/>
      <w:r w:rsidR="00DB1F82">
        <w:rPr>
          <w:lang w:val="fr-FR"/>
        </w:rPr>
        <w:t>Cantré</w:t>
      </w:r>
      <w:proofErr w:type="spellEnd"/>
      <w:r w:rsidR="00DB1F82">
        <w:rPr>
          <w:lang w:val="fr-FR"/>
        </w:rPr>
        <w:t xml:space="preserve">, Henri van </w:t>
      </w:r>
      <w:proofErr w:type="spellStart"/>
      <w:r w:rsidR="00DB1F82">
        <w:rPr>
          <w:lang w:val="fr-FR"/>
        </w:rPr>
        <w:t>Straten</w:t>
      </w:r>
      <w:proofErr w:type="spellEnd"/>
      <w:r w:rsidR="00DB1F82">
        <w:rPr>
          <w:lang w:val="fr-FR"/>
        </w:rPr>
        <w:t xml:space="preserve">, Frans </w:t>
      </w:r>
      <w:proofErr w:type="spellStart"/>
      <w:r w:rsidR="00DB1F82">
        <w:rPr>
          <w:lang w:val="fr-FR"/>
        </w:rPr>
        <w:t>Masereel</w:t>
      </w:r>
      <w:proofErr w:type="spellEnd"/>
      <w:r w:rsidR="00DB1F82">
        <w:rPr>
          <w:lang w:val="fr-FR"/>
        </w:rPr>
        <w:t xml:space="preserve"> et Minne. La relation entre les deux derniers est particulièrement intéressante, sur l</w:t>
      </w:r>
      <w:r w:rsidR="00E021C4">
        <w:rPr>
          <w:lang w:val="fr-FR"/>
        </w:rPr>
        <w:t xml:space="preserve">es plans entrecroisés </w:t>
      </w:r>
      <w:r w:rsidR="00DB1F82">
        <w:rPr>
          <w:lang w:val="fr-FR"/>
        </w:rPr>
        <w:t xml:space="preserve">de la manière et de la réussite médiatique. On sait la vogue qu’a connue l’œuvre militante de </w:t>
      </w:r>
      <w:proofErr w:type="spellStart"/>
      <w:r w:rsidR="00DB1F82">
        <w:rPr>
          <w:lang w:val="fr-FR"/>
        </w:rPr>
        <w:t>Masereel</w:t>
      </w:r>
      <w:proofErr w:type="spellEnd"/>
      <w:r w:rsidR="00DB1F82">
        <w:rPr>
          <w:lang w:val="fr-FR"/>
        </w:rPr>
        <w:t xml:space="preserve"> dès 1919. Van den </w:t>
      </w:r>
      <w:proofErr w:type="spellStart"/>
      <w:r w:rsidR="00DB1F82">
        <w:rPr>
          <w:lang w:val="fr-FR"/>
        </w:rPr>
        <w:t>Wijngaert</w:t>
      </w:r>
      <w:proofErr w:type="spellEnd"/>
      <w:r w:rsidR="00DB1F82">
        <w:rPr>
          <w:lang w:val="fr-FR"/>
        </w:rPr>
        <w:t xml:space="preserve"> considère que, du point de vue de Minne, le contact avec </w:t>
      </w:r>
      <w:proofErr w:type="spellStart"/>
      <w:r w:rsidR="00DB1F82">
        <w:rPr>
          <w:lang w:val="fr-FR"/>
        </w:rPr>
        <w:t>Masereel</w:t>
      </w:r>
      <w:proofErr w:type="spellEnd"/>
      <w:r w:rsidR="00DB1F82">
        <w:rPr>
          <w:lang w:val="fr-FR"/>
        </w:rPr>
        <w:t xml:space="preserve"> constitue peut-être un « facteur capital »</w:t>
      </w:r>
      <w:r w:rsidR="00E021C4">
        <w:rPr>
          <w:lang w:val="fr-FR"/>
        </w:rPr>
        <w:t>,</w:t>
      </w:r>
      <w:r w:rsidR="00DB1F82">
        <w:rPr>
          <w:lang w:val="fr-FR"/>
        </w:rPr>
        <w:t xml:space="preserve"> mais qu</w:t>
      </w:r>
      <w:r w:rsidR="00E021C4">
        <w:rPr>
          <w:lang w:val="fr-FR"/>
        </w:rPr>
        <w:t>e son compagnon</w:t>
      </w:r>
      <w:r w:rsidR="00DB1F82">
        <w:rPr>
          <w:lang w:val="fr-FR"/>
        </w:rPr>
        <w:t xml:space="preserve"> « ne lui apprit rien » pour ce qui est du « métier »</w:t>
      </w:r>
      <w:r w:rsidR="00E021C4">
        <w:rPr>
          <w:lang w:val="fr-FR"/>
        </w:rPr>
        <w:t>, même s’il « lui procura de précieuses indications</w:t>
      </w:r>
      <w:r w:rsidR="00DB1F82">
        <w:rPr>
          <w:lang w:val="fr-FR"/>
        </w:rPr>
        <w:t xml:space="preserve"> </w:t>
      </w:r>
      <w:r w:rsidR="00E021C4">
        <w:rPr>
          <w:lang w:val="fr-FR"/>
        </w:rPr>
        <w:t xml:space="preserve">quant à la forme ». </w:t>
      </w:r>
    </w:p>
    <w:p w:rsidR="0033490F" w:rsidRDefault="00E021C4" w:rsidP="0033490F">
      <w:pPr>
        <w:rPr>
          <w:lang w:val="fr-FR"/>
        </w:rPr>
      </w:pPr>
      <w:r>
        <w:rPr>
          <w:lang w:val="fr-FR"/>
        </w:rPr>
        <w:t xml:space="preserve">Ce n’est pas ici l’endroit d’entrer dans un débat sur leur apport respectif. On se bornera à souligner le contraste entre deux œuvres qui en appellent à des réceptions et à des lectures différentes. Si l’on accepte le regard de </w:t>
      </w:r>
      <w:proofErr w:type="spellStart"/>
      <w:r>
        <w:rPr>
          <w:lang w:val="fr-FR"/>
        </w:rPr>
        <w:t>Lebeer</w:t>
      </w:r>
      <w:proofErr w:type="spellEnd"/>
      <w:r>
        <w:rPr>
          <w:lang w:val="fr-FR"/>
        </w:rPr>
        <w:t xml:space="preserve"> sur la « complexité synthétique » de Minne, censée exiger un déchiffrement esthétique et quasiment spirituel, le travail de </w:t>
      </w:r>
      <w:proofErr w:type="spellStart"/>
      <w:r>
        <w:rPr>
          <w:lang w:val="fr-FR"/>
        </w:rPr>
        <w:t>Masereel</w:t>
      </w:r>
      <w:proofErr w:type="spellEnd"/>
      <w:r>
        <w:rPr>
          <w:lang w:val="fr-FR"/>
        </w:rPr>
        <w:t xml:space="preserve"> offre un autre type de réduction. Celle-ci apparaît souvent violente </w:t>
      </w:r>
      <w:r w:rsidR="00711A17">
        <w:rPr>
          <w:lang w:val="fr-FR"/>
        </w:rPr>
        <w:t>voire</w:t>
      </w:r>
      <w:r>
        <w:rPr>
          <w:lang w:val="fr-FR"/>
        </w:rPr>
        <w:t xml:space="preserve"> brutale quand elle tend au politique, ou </w:t>
      </w:r>
      <w:r w:rsidR="00711A17">
        <w:rPr>
          <w:lang w:val="fr-FR"/>
        </w:rPr>
        <w:t>ouverte à des significations diverses et multiples quand elle s’inscrit dans ses célèbres « romans graphiques ».</w:t>
      </w:r>
      <w:r w:rsidR="006814F3">
        <w:rPr>
          <w:rStyle w:val="Appelnotedebasdep"/>
          <w:lang w:val="fr-FR"/>
        </w:rPr>
        <w:footnoteReference w:id="6"/>
      </w:r>
      <w:r w:rsidR="00711A17">
        <w:rPr>
          <w:lang w:val="fr-FR"/>
        </w:rPr>
        <w:t xml:space="preserve"> La gravure de Minne requiert une compréhension culturelle et </w:t>
      </w:r>
      <w:r w:rsidR="00B364B0">
        <w:rPr>
          <w:lang w:val="fr-FR"/>
        </w:rPr>
        <w:t xml:space="preserve">une sensibilité à des signes </w:t>
      </w:r>
      <w:r w:rsidR="00711A17">
        <w:rPr>
          <w:lang w:val="fr-FR"/>
        </w:rPr>
        <w:t xml:space="preserve">; celle de </w:t>
      </w:r>
      <w:proofErr w:type="spellStart"/>
      <w:r w:rsidR="00711A17">
        <w:rPr>
          <w:lang w:val="fr-FR"/>
        </w:rPr>
        <w:t>Masereel</w:t>
      </w:r>
      <w:proofErr w:type="spellEnd"/>
      <w:r w:rsidR="00711A17">
        <w:rPr>
          <w:lang w:val="fr-FR"/>
        </w:rPr>
        <w:t xml:space="preserve"> prend la f</w:t>
      </w:r>
      <w:r w:rsidR="00B364B0">
        <w:rPr>
          <w:lang w:val="fr-FR"/>
        </w:rPr>
        <w:t xml:space="preserve">orme de slogans ou de symboles qui invitent à l’action ou à l’imagination. La première, du point de vue du public, se fait plus discrète ; la seconde était promise à une diffusion et à une réflexion plus larges. Les parcours de ces deux artistes majeurs répondent à ces différences. </w:t>
      </w:r>
      <w:proofErr w:type="spellStart"/>
      <w:r w:rsidR="001D3372">
        <w:rPr>
          <w:lang w:val="fr-FR"/>
        </w:rPr>
        <w:t>Lebeer</w:t>
      </w:r>
      <w:proofErr w:type="spellEnd"/>
      <w:r w:rsidR="001D3372">
        <w:rPr>
          <w:lang w:val="fr-FR"/>
        </w:rPr>
        <w:t xml:space="preserve">, en tout cas, </w:t>
      </w:r>
      <w:r w:rsidR="001A2E9F">
        <w:rPr>
          <w:lang w:val="fr-FR"/>
        </w:rPr>
        <w:t xml:space="preserve">consacrera en 1973 le jugement qu’il portait sur Minne 40 ans plus tôt : </w:t>
      </w:r>
      <w:r w:rsidR="003575AA">
        <w:rPr>
          <w:lang w:val="fr-FR"/>
        </w:rPr>
        <w:t>il s’agit de</w:t>
      </w:r>
      <w:r w:rsidR="00365548">
        <w:rPr>
          <w:lang w:val="fr-FR"/>
        </w:rPr>
        <w:t xml:space="preserve"> « l’un </w:t>
      </w:r>
      <w:r w:rsidR="003575AA">
        <w:rPr>
          <w:lang w:val="fr-FR"/>
        </w:rPr>
        <w:t>des artistes flamands les plus polyvalents du XX</w:t>
      </w:r>
      <w:r w:rsidR="003575AA">
        <w:rPr>
          <w:vertAlign w:val="superscript"/>
          <w:lang w:val="fr-FR"/>
        </w:rPr>
        <w:t>e</w:t>
      </w:r>
      <w:r w:rsidR="003575AA">
        <w:rPr>
          <w:lang w:val="fr-FR"/>
        </w:rPr>
        <w:t xml:space="preserve"> siècle ».</w:t>
      </w:r>
      <w:r w:rsidR="003575AA">
        <w:rPr>
          <w:rStyle w:val="Appelnotedebasdep"/>
          <w:lang w:val="fr-FR"/>
        </w:rPr>
        <w:footnoteReference w:id="7"/>
      </w:r>
      <w:r w:rsidR="002646D0">
        <w:rPr>
          <w:lang w:val="fr-FR"/>
        </w:rPr>
        <w:t xml:space="preserve"> </w:t>
      </w:r>
    </w:p>
    <w:p w:rsidR="0033490F" w:rsidRDefault="00D445AD" w:rsidP="0033490F">
      <w:pPr>
        <w:rPr>
          <w:lang w:val="fr-FR"/>
        </w:rPr>
      </w:pPr>
      <w:r>
        <w:rPr>
          <w:lang w:val="fr-FR"/>
        </w:rPr>
        <w:t>L’illustration des catalogues de 1933 et 1951 qu’on vient de mentionner mettent surtout en évidence les gravures</w:t>
      </w:r>
      <w:r w:rsidR="00453767">
        <w:rPr>
          <w:lang w:val="fr-FR"/>
        </w:rPr>
        <w:t xml:space="preserve"> sur bois</w:t>
      </w:r>
      <w:r>
        <w:rPr>
          <w:lang w:val="fr-FR"/>
        </w:rPr>
        <w:t xml:space="preserve"> de Minne des années 1920</w:t>
      </w:r>
      <w:r w:rsidR="00BF2F8C">
        <w:rPr>
          <w:lang w:val="fr-FR"/>
        </w:rPr>
        <w:t xml:space="preserve">-1930. S’y distinguent </w:t>
      </w:r>
      <w:r>
        <w:rPr>
          <w:lang w:val="fr-FR"/>
        </w:rPr>
        <w:t>l’</w:t>
      </w:r>
      <w:proofErr w:type="spellStart"/>
      <w:r>
        <w:rPr>
          <w:i/>
          <w:lang w:val="fr-FR"/>
        </w:rPr>
        <w:t>Aqueduct</w:t>
      </w:r>
      <w:proofErr w:type="spellEnd"/>
      <w:r w:rsidRPr="00453767">
        <w:rPr>
          <w:lang w:val="fr-FR"/>
        </w:rPr>
        <w:t xml:space="preserve"> </w:t>
      </w:r>
      <w:r w:rsidR="00453767" w:rsidRPr="00453767">
        <w:rPr>
          <w:lang w:val="fr-FR"/>
        </w:rPr>
        <w:t>(</w:t>
      </w:r>
      <w:r w:rsidR="00453767" w:rsidRPr="00453767">
        <w:rPr>
          <w:i/>
          <w:lang w:val="fr-FR"/>
        </w:rPr>
        <w:t>Aqueduc</w:t>
      </w:r>
      <w:r w:rsidR="00453767">
        <w:rPr>
          <w:lang w:val="fr-FR"/>
        </w:rPr>
        <w:t xml:space="preserve">) </w:t>
      </w:r>
      <w:r>
        <w:rPr>
          <w:lang w:val="fr-FR"/>
        </w:rPr>
        <w:t>de 1922</w:t>
      </w:r>
      <w:r w:rsidR="00453767">
        <w:rPr>
          <w:lang w:val="fr-FR"/>
        </w:rPr>
        <w:t xml:space="preserve"> ou </w:t>
      </w:r>
      <w:r w:rsidR="00453767">
        <w:rPr>
          <w:i/>
          <w:lang w:val="fr-FR"/>
        </w:rPr>
        <w:t xml:space="preserve">Het </w:t>
      </w:r>
      <w:proofErr w:type="spellStart"/>
      <w:r w:rsidR="00453767">
        <w:rPr>
          <w:i/>
          <w:lang w:val="fr-FR"/>
        </w:rPr>
        <w:t>dorp</w:t>
      </w:r>
      <w:proofErr w:type="spellEnd"/>
      <w:r w:rsidR="00453767">
        <w:rPr>
          <w:i/>
          <w:lang w:val="fr-FR"/>
        </w:rPr>
        <w:t xml:space="preserve"> </w:t>
      </w:r>
      <w:r w:rsidR="00453767">
        <w:rPr>
          <w:lang w:val="fr-FR"/>
        </w:rPr>
        <w:t>(</w:t>
      </w:r>
      <w:r w:rsidR="00453767">
        <w:rPr>
          <w:i/>
          <w:lang w:val="fr-FR"/>
        </w:rPr>
        <w:t xml:space="preserve">Le </w:t>
      </w:r>
      <w:r w:rsidR="00453767" w:rsidRPr="00453767">
        <w:rPr>
          <w:i/>
          <w:lang w:val="fr-FR"/>
        </w:rPr>
        <w:t>village</w:t>
      </w:r>
      <w:r w:rsidR="00453767">
        <w:rPr>
          <w:lang w:val="fr-FR"/>
        </w:rPr>
        <w:t>) de1926 (ill</w:t>
      </w:r>
      <w:r w:rsidR="006814F3">
        <w:rPr>
          <w:lang w:val="fr-FR"/>
        </w:rPr>
        <w:t>ustration</w:t>
      </w:r>
      <w:r w:rsidR="00453767">
        <w:rPr>
          <w:lang w:val="fr-FR"/>
        </w:rPr>
        <w:t>. 4)</w:t>
      </w:r>
      <w:r w:rsidR="00BF2F8C">
        <w:rPr>
          <w:lang w:val="fr-FR"/>
        </w:rPr>
        <w:t>.</w:t>
      </w:r>
      <w:r>
        <w:rPr>
          <w:lang w:val="fr-FR"/>
        </w:rPr>
        <w:t xml:space="preserve"> </w:t>
      </w:r>
      <w:r>
        <w:rPr>
          <w:rStyle w:val="Appelnotedebasdep"/>
          <w:lang w:val="fr-FR"/>
        </w:rPr>
        <w:footnoteReference w:id="8"/>
      </w:r>
      <w:r w:rsidR="00116989">
        <w:rPr>
          <w:lang w:val="fr-FR"/>
        </w:rPr>
        <w:t xml:space="preserve"> </w:t>
      </w:r>
      <w:proofErr w:type="spellStart"/>
      <w:r w:rsidR="00B75660">
        <w:rPr>
          <w:i/>
          <w:lang w:val="fr-FR"/>
        </w:rPr>
        <w:t>Kabels</w:t>
      </w:r>
      <w:proofErr w:type="spellEnd"/>
      <w:r w:rsidR="00B75660">
        <w:rPr>
          <w:i/>
          <w:lang w:val="fr-FR"/>
        </w:rPr>
        <w:t xml:space="preserve"> </w:t>
      </w:r>
      <w:r w:rsidR="00B75660">
        <w:rPr>
          <w:lang w:val="fr-FR"/>
        </w:rPr>
        <w:t>(</w:t>
      </w:r>
      <w:r w:rsidR="00B75660">
        <w:rPr>
          <w:i/>
          <w:lang w:val="fr-FR"/>
        </w:rPr>
        <w:t>Câble</w:t>
      </w:r>
      <w:r w:rsidR="00B75660">
        <w:rPr>
          <w:lang w:val="fr-FR"/>
        </w:rPr>
        <w:t xml:space="preserve">s) exprime en 1926 toute la puissance moderniste du port d’Anvers. </w:t>
      </w:r>
      <w:r w:rsidR="00B75660">
        <w:rPr>
          <w:rStyle w:val="Appelnotedebasdep"/>
          <w:lang w:val="fr-FR"/>
        </w:rPr>
        <w:footnoteReference w:id="9"/>
      </w:r>
      <w:r w:rsidR="00B75660">
        <w:rPr>
          <w:lang w:val="fr-FR"/>
        </w:rPr>
        <w:t xml:space="preserve"> </w:t>
      </w:r>
      <w:r w:rsidR="00116989">
        <w:rPr>
          <w:lang w:val="fr-FR"/>
        </w:rPr>
        <w:t xml:space="preserve">Un sort </w:t>
      </w:r>
      <w:r w:rsidR="00B75660">
        <w:rPr>
          <w:lang w:val="fr-FR"/>
        </w:rPr>
        <w:t>est</w:t>
      </w:r>
      <w:r w:rsidR="00116989">
        <w:rPr>
          <w:lang w:val="fr-FR"/>
        </w:rPr>
        <w:t xml:space="preserve"> aussi fait à une série de bois qui ont laissé un important souvenir : le 36 gravures </w:t>
      </w:r>
      <w:r w:rsidR="00BF2F8C">
        <w:rPr>
          <w:lang w:val="fr-FR"/>
        </w:rPr>
        <w:t>d’</w:t>
      </w:r>
      <w:proofErr w:type="spellStart"/>
      <w:r w:rsidR="00BF2F8C">
        <w:rPr>
          <w:i/>
          <w:lang w:val="fr-FR"/>
        </w:rPr>
        <w:t>Atmosfeer</w:t>
      </w:r>
      <w:proofErr w:type="spellEnd"/>
      <w:r w:rsidR="00BF2F8C">
        <w:rPr>
          <w:i/>
          <w:lang w:val="fr-FR"/>
        </w:rPr>
        <w:t xml:space="preserve"> van Antwerpen, </w:t>
      </w:r>
      <w:r w:rsidR="00BF2F8C">
        <w:rPr>
          <w:lang w:val="fr-FR"/>
        </w:rPr>
        <w:t>parus en 1930 aux Éditions de l’</w:t>
      </w:r>
      <w:r w:rsidR="00B75660">
        <w:rPr>
          <w:lang w:val="fr-FR"/>
        </w:rPr>
        <w:t>Administration c</w:t>
      </w:r>
      <w:r w:rsidR="00BF2F8C">
        <w:rPr>
          <w:lang w:val="fr-FR"/>
        </w:rPr>
        <w:t>ommunale d’</w:t>
      </w:r>
      <w:r w:rsidR="00116989">
        <w:rPr>
          <w:lang w:val="fr-FR"/>
        </w:rPr>
        <w:t xml:space="preserve">Anvers, avec une préface de </w:t>
      </w:r>
      <w:r w:rsidR="006814F3">
        <w:rPr>
          <w:lang w:val="fr-FR"/>
        </w:rPr>
        <w:t>M.</w:t>
      </w:r>
      <w:r w:rsidR="00116989">
        <w:rPr>
          <w:lang w:val="fr-FR"/>
        </w:rPr>
        <w:t xml:space="preserve"> </w:t>
      </w:r>
      <w:proofErr w:type="spellStart"/>
      <w:r w:rsidR="00116989">
        <w:rPr>
          <w:lang w:val="fr-FR"/>
        </w:rPr>
        <w:t>Sabbe</w:t>
      </w:r>
      <w:proofErr w:type="spellEnd"/>
      <w:r w:rsidR="00116989">
        <w:rPr>
          <w:lang w:val="fr-FR"/>
        </w:rPr>
        <w:t xml:space="preserve"> (1873-1928), conservateur du Musée Plantin-</w:t>
      </w:r>
      <w:proofErr w:type="spellStart"/>
      <w:r w:rsidR="00116989">
        <w:rPr>
          <w:lang w:val="fr-FR"/>
        </w:rPr>
        <w:t>Moretus</w:t>
      </w:r>
      <w:proofErr w:type="spellEnd"/>
      <w:r w:rsidR="00116989">
        <w:rPr>
          <w:lang w:val="fr-FR"/>
        </w:rPr>
        <w:t xml:space="preserve"> et professeur à l’Université Libre de Bruxelles, militant du mouvement flamand. On en détachera </w:t>
      </w:r>
      <w:r w:rsidR="00116989">
        <w:rPr>
          <w:i/>
          <w:lang w:val="fr-FR"/>
        </w:rPr>
        <w:t xml:space="preserve">Tanks </w:t>
      </w:r>
      <w:r w:rsidR="00116989">
        <w:rPr>
          <w:lang w:val="fr-FR"/>
        </w:rPr>
        <w:t>(</w:t>
      </w:r>
      <w:r w:rsidR="00116989">
        <w:rPr>
          <w:i/>
          <w:lang w:val="fr-FR"/>
        </w:rPr>
        <w:t>Tanks</w:t>
      </w:r>
      <w:r w:rsidR="00116989">
        <w:rPr>
          <w:lang w:val="fr-FR"/>
        </w:rPr>
        <w:t>), qui tend vers une sorte d’abstraction géométr</w:t>
      </w:r>
      <w:r w:rsidR="006814F3">
        <w:rPr>
          <w:lang w:val="fr-FR"/>
        </w:rPr>
        <w:t xml:space="preserve">ique d’inspiration </w:t>
      </w:r>
      <w:r w:rsidR="00FB1224">
        <w:rPr>
          <w:lang w:val="fr-FR"/>
        </w:rPr>
        <w:t>constructiviste</w:t>
      </w:r>
      <w:r w:rsidR="006814F3">
        <w:rPr>
          <w:lang w:val="fr-FR"/>
        </w:rPr>
        <w:t xml:space="preserve"> (illustration</w:t>
      </w:r>
      <w:r w:rsidR="00116989">
        <w:rPr>
          <w:lang w:val="fr-FR"/>
        </w:rPr>
        <w:t xml:space="preserve"> </w:t>
      </w:r>
      <w:r w:rsidR="00B75660">
        <w:rPr>
          <w:lang w:val="fr-FR"/>
        </w:rPr>
        <w:t>5).</w:t>
      </w:r>
      <w:r w:rsidR="00B75660">
        <w:rPr>
          <w:rStyle w:val="Appelnotedebasdep"/>
          <w:lang w:val="fr-FR"/>
        </w:rPr>
        <w:footnoteReference w:id="10"/>
      </w:r>
    </w:p>
    <w:p w:rsidR="00CB58C1" w:rsidRDefault="00CB58C1" w:rsidP="0033490F">
      <w:pPr>
        <w:rPr>
          <w:lang w:val="fr-FR"/>
        </w:rPr>
      </w:pPr>
      <w:bookmarkStart w:id="0" w:name="_GoBack"/>
      <w:bookmarkEnd w:id="0"/>
    </w:p>
    <w:p w:rsidR="007403BD" w:rsidRPr="00116989" w:rsidRDefault="007403BD" w:rsidP="0033490F">
      <w:pPr>
        <w:rPr>
          <w:lang w:val="fr-FR"/>
        </w:rPr>
      </w:pPr>
    </w:p>
    <w:p w:rsidR="00453767" w:rsidRDefault="00453767" w:rsidP="00453767">
      <w:pPr>
        <w:jc w:val="center"/>
        <w:rPr>
          <w:lang w:val="fr-FR"/>
        </w:rPr>
      </w:pPr>
      <w:r w:rsidRPr="00453767">
        <w:rPr>
          <w:noProof/>
          <w:lang w:eastAsia="fr-BE"/>
        </w:rPr>
        <w:drawing>
          <wp:inline distT="0" distB="0" distL="0" distR="0">
            <wp:extent cx="5003800" cy="5469255"/>
            <wp:effectExtent l="0" t="0" r="6350" b="0"/>
            <wp:docPr id="4" name="Image 4" descr="C:\Users\danie\Documents\Minne\Minne gravures carrées\Minne D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ocuments\Minne\Minne gravures carrées\Minne Dor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5469255"/>
                    </a:xfrm>
                    <a:prstGeom prst="rect">
                      <a:avLst/>
                    </a:prstGeom>
                    <a:noFill/>
                    <a:ln>
                      <a:noFill/>
                    </a:ln>
                  </pic:spPr>
                </pic:pic>
              </a:graphicData>
            </a:graphic>
          </wp:inline>
        </w:drawing>
      </w:r>
    </w:p>
    <w:p w:rsidR="00453767" w:rsidRDefault="00453767" w:rsidP="00453767">
      <w:pPr>
        <w:spacing w:after="0" w:line="240" w:lineRule="auto"/>
        <w:jc w:val="center"/>
        <w:rPr>
          <w:lang w:val="fr-FR"/>
        </w:rPr>
      </w:pPr>
      <w:r>
        <w:rPr>
          <w:lang w:val="fr-FR"/>
        </w:rPr>
        <w:t>Illustration 4.</w:t>
      </w:r>
    </w:p>
    <w:p w:rsidR="00453767" w:rsidRDefault="00453767" w:rsidP="00453767">
      <w:pPr>
        <w:spacing w:after="0" w:line="240" w:lineRule="auto"/>
        <w:jc w:val="center"/>
        <w:rPr>
          <w:lang w:val="fr-FR"/>
        </w:rPr>
      </w:pPr>
      <w:r>
        <w:rPr>
          <w:lang w:val="fr-FR"/>
        </w:rPr>
        <w:t xml:space="preserve">Joris Minne, </w:t>
      </w:r>
      <w:r>
        <w:rPr>
          <w:i/>
          <w:lang w:val="fr-FR"/>
        </w:rPr>
        <w:t xml:space="preserve">Het </w:t>
      </w:r>
      <w:proofErr w:type="spellStart"/>
      <w:r>
        <w:rPr>
          <w:i/>
          <w:lang w:val="fr-FR"/>
        </w:rPr>
        <w:t>dorp</w:t>
      </w:r>
      <w:proofErr w:type="spellEnd"/>
      <w:r>
        <w:rPr>
          <w:i/>
          <w:lang w:val="fr-FR"/>
        </w:rPr>
        <w:t xml:space="preserve">, </w:t>
      </w:r>
      <w:r>
        <w:rPr>
          <w:lang w:val="fr-FR"/>
        </w:rPr>
        <w:t>gravure sur bois originale, 1926.</w:t>
      </w:r>
    </w:p>
    <w:p w:rsidR="00453767" w:rsidRDefault="00453767" w:rsidP="00453767">
      <w:pPr>
        <w:spacing w:after="0" w:line="240" w:lineRule="auto"/>
        <w:jc w:val="center"/>
        <w:rPr>
          <w:lang w:val="fr-FR"/>
        </w:rPr>
      </w:pPr>
      <w:r>
        <w:rPr>
          <w:lang w:val="fr-FR"/>
        </w:rPr>
        <w:t xml:space="preserve">Oupeye, collection Daniel </w:t>
      </w:r>
      <w:proofErr w:type="spellStart"/>
      <w:r>
        <w:rPr>
          <w:lang w:val="fr-FR"/>
        </w:rPr>
        <w:t>Droixhe</w:t>
      </w:r>
      <w:proofErr w:type="spellEnd"/>
      <w:r>
        <w:rPr>
          <w:lang w:val="fr-FR"/>
        </w:rPr>
        <w:t xml:space="preserve"> et Alice </w:t>
      </w:r>
      <w:proofErr w:type="spellStart"/>
      <w:r>
        <w:rPr>
          <w:lang w:val="fr-FR"/>
        </w:rPr>
        <w:t>Piette</w:t>
      </w:r>
      <w:proofErr w:type="spellEnd"/>
      <w:r>
        <w:rPr>
          <w:lang w:val="fr-FR"/>
        </w:rPr>
        <w:t>.</w:t>
      </w:r>
    </w:p>
    <w:p w:rsidR="00CB58C1" w:rsidRDefault="00CB58C1" w:rsidP="00453767">
      <w:pPr>
        <w:spacing w:after="0" w:line="240" w:lineRule="auto"/>
        <w:jc w:val="center"/>
        <w:rPr>
          <w:lang w:val="fr-FR"/>
        </w:rPr>
      </w:pPr>
    </w:p>
    <w:p w:rsidR="00CB58C1" w:rsidRDefault="00CB58C1" w:rsidP="00453767">
      <w:pPr>
        <w:spacing w:after="0" w:line="240" w:lineRule="auto"/>
        <w:jc w:val="center"/>
        <w:rPr>
          <w:lang w:val="fr-FR"/>
        </w:rPr>
      </w:pPr>
      <w:r w:rsidRPr="00CB58C1">
        <w:rPr>
          <w:noProof/>
          <w:lang w:eastAsia="fr-BE"/>
        </w:rPr>
        <w:lastRenderedPageBreak/>
        <w:drawing>
          <wp:inline distT="0" distB="0" distL="0" distR="0">
            <wp:extent cx="5760720" cy="7772874"/>
            <wp:effectExtent l="0" t="0" r="0" b="0"/>
            <wp:docPr id="8" name="Image 8" descr="C:\Users\danie\Documents\Minne\Atmosfeer van Antwerpen\Minne T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Minne\Atmosfeer van Antwerpen\Minne Tank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772874"/>
                    </a:xfrm>
                    <a:prstGeom prst="rect">
                      <a:avLst/>
                    </a:prstGeom>
                    <a:noFill/>
                    <a:ln>
                      <a:noFill/>
                    </a:ln>
                  </pic:spPr>
                </pic:pic>
              </a:graphicData>
            </a:graphic>
          </wp:inline>
        </w:drawing>
      </w:r>
    </w:p>
    <w:p w:rsidR="00B75660" w:rsidRDefault="00B75660" w:rsidP="00453767">
      <w:pPr>
        <w:spacing w:after="0" w:line="240" w:lineRule="auto"/>
        <w:jc w:val="center"/>
        <w:rPr>
          <w:lang w:val="fr-FR"/>
        </w:rPr>
      </w:pPr>
    </w:p>
    <w:p w:rsidR="00B75660" w:rsidRDefault="00B75660" w:rsidP="00453767">
      <w:pPr>
        <w:spacing w:after="0" w:line="240" w:lineRule="auto"/>
        <w:jc w:val="center"/>
        <w:rPr>
          <w:lang w:val="fr-FR"/>
        </w:rPr>
      </w:pPr>
      <w:r>
        <w:rPr>
          <w:lang w:val="fr-FR"/>
        </w:rPr>
        <w:t xml:space="preserve">Illustration 5. </w:t>
      </w:r>
    </w:p>
    <w:p w:rsidR="00CB58C1" w:rsidRDefault="00B75660" w:rsidP="00453767">
      <w:pPr>
        <w:spacing w:after="0" w:line="240" w:lineRule="auto"/>
        <w:jc w:val="center"/>
        <w:rPr>
          <w:i/>
          <w:lang w:val="fr-FR"/>
        </w:rPr>
      </w:pPr>
      <w:r>
        <w:rPr>
          <w:lang w:val="fr-FR"/>
        </w:rPr>
        <w:t xml:space="preserve">Joris Minne, </w:t>
      </w:r>
      <w:proofErr w:type="spellStart"/>
      <w:r w:rsidR="00CB58C1">
        <w:rPr>
          <w:i/>
          <w:lang w:val="fr-FR"/>
        </w:rPr>
        <w:t>Atmosfeer</w:t>
      </w:r>
      <w:proofErr w:type="spellEnd"/>
      <w:r w:rsidR="00CB58C1">
        <w:rPr>
          <w:i/>
          <w:lang w:val="fr-FR"/>
        </w:rPr>
        <w:t xml:space="preserve"> van Antwerpen. 36 </w:t>
      </w:r>
      <w:proofErr w:type="spellStart"/>
      <w:r w:rsidR="00CB58C1">
        <w:rPr>
          <w:i/>
          <w:lang w:val="fr-FR"/>
        </w:rPr>
        <w:t>houtsneden</w:t>
      </w:r>
      <w:proofErr w:type="spellEnd"/>
      <w:r w:rsidR="00CB58C1">
        <w:rPr>
          <w:i/>
          <w:lang w:val="fr-FR"/>
        </w:rPr>
        <w:t xml:space="preserve">, </w:t>
      </w:r>
    </w:p>
    <w:p w:rsidR="00CB58C1" w:rsidRDefault="00CB58C1" w:rsidP="00453767">
      <w:pPr>
        <w:spacing w:after="0" w:line="240" w:lineRule="auto"/>
        <w:jc w:val="center"/>
        <w:rPr>
          <w:lang w:val="fr-FR"/>
        </w:rPr>
      </w:pPr>
      <w:r>
        <w:rPr>
          <w:lang w:val="fr-FR"/>
        </w:rPr>
        <w:t xml:space="preserve">Antwerpen, </w:t>
      </w:r>
      <w:proofErr w:type="spellStart"/>
      <w:r>
        <w:rPr>
          <w:lang w:val="fr-FR"/>
        </w:rPr>
        <w:t>Gemeentebestuur</w:t>
      </w:r>
      <w:proofErr w:type="spellEnd"/>
      <w:r>
        <w:rPr>
          <w:lang w:val="fr-FR"/>
        </w:rPr>
        <w:t xml:space="preserve">, 1920, </w:t>
      </w:r>
      <w:r>
        <w:rPr>
          <w:i/>
          <w:lang w:val="fr-FR"/>
        </w:rPr>
        <w:t xml:space="preserve">De </w:t>
      </w:r>
      <w:proofErr w:type="spellStart"/>
      <w:proofErr w:type="gramStart"/>
      <w:r>
        <w:rPr>
          <w:i/>
          <w:lang w:val="fr-FR"/>
        </w:rPr>
        <w:t>haven</w:t>
      </w:r>
      <w:proofErr w:type="spellEnd"/>
      <w:r>
        <w:rPr>
          <w:i/>
          <w:lang w:val="fr-FR"/>
        </w:rPr>
        <w:t xml:space="preserve">, </w:t>
      </w:r>
      <w:r>
        <w:rPr>
          <w:lang w:val="fr-FR"/>
        </w:rPr>
        <w:t xml:space="preserve"> n</w:t>
      </w:r>
      <w:proofErr w:type="gramEnd"/>
      <w:r>
        <w:rPr>
          <w:lang w:val="fr-FR"/>
        </w:rPr>
        <w:t xml:space="preserve">° 71. </w:t>
      </w:r>
    </w:p>
    <w:p w:rsidR="00B75660" w:rsidRDefault="00CB58C1" w:rsidP="00CB58C1">
      <w:pPr>
        <w:spacing w:after="0" w:line="240" w:lineRule="auto"/>
        <w:jc w:val="center"/>
        <w:rPr>
          <w:lang w:val="fr-FR"/>
        </w:rPr>
      </w:pPr>
      <w:r>
        <w:rPr>
          <w:lang w:val="fr-FR"/>
        </w:rPr>
        <w:t xml:space="preserve">Paris et Bruxelles, collection Muriel </w:t>
      </w:r>
      <w:proofErr w:type="spellStart"/>
      <w:r>
        <w:rPr>
          <w:lang w:val="fr-FR"/>
        </w:rPr>
        <w:t>Collart</w:t>
      </w:r>
      <w:proofErr w:type="spellEnd"/>
      <w:r>
        <w:rPr>
          <w:lang w:val="fr-FR"/>
        </w:rPr>
        <w:t xml:space="preserve">. </w:t>
      </w:r>
    </w:p>
    <w:p w:rsidR="005E7A7B" w:rsidRDefault="000138C5" w:rsidP="00B75660">
      <w:pPr>
        <w:spacing w:after="0" w:line="240" w:lineRule="auto"/>
        <w:rPr>
          <w:lang w:val="fr-FR"/>
        </w:rPr>
      </w:pPr>
      <w:r>
        <w:rPr>
          <w:lang w:val="fr-FR"/>
        </w:rPr>
        <w:lastRenderedPageBreak/>
        <w:t xml:space="preserve">Le portfolio </w:t>
      </w:r>
      <w:r>
        <w:rPr>
          <w:i/>
          <w:lang w:val="fr-FR"/>
        </w:rPr>
        <w:t xml:space="preserve">Cornemuse </w:t>
      </w:r>
      <w:r>
        <w:rPr>
          <w:lang w:val="fr-FR"/>
        </w:rPr>
        <w:t>n’est guère favorisé</w:t>
      </w:r>
      <w:r w:rsidR="00FC11D4">
        <w:rPr>
          <w:lang w:val="fr-FR"/>
        </w:rPr>
        <w:t xml:space="preserve"> </w:t>
      </w:r>
      <w:r>
        <w:rPr>
          <w:lang w:val="fr-FR"/>
        </w:rPr>
        <w:t>dans les catalogues des expositions qui suivirent celle de 1951. Celle organisée à la Bibliothèque royale en 1973 ouvrit le champ de ses</w:t>
      </w:r>
      <w:r w:rsidR="00801CEE">
        <w:rPr>
          <w:lang w:val="fr-FR"/>
        </w:rPr>
        <w:t xml:space="preserve"> dessins et</w:t>
      </w:r>
      <w:r>
        <w:rPr>
          <w:lang w:val="fr-FR"/>
        </w:rPr>
        <w:t xml:space="preserve"> gravures au burin </w:t>
      </w:r>
      <w:r w:rsidR="00801CEE">
        <w:rPr>
          <w:lang w:val="fr-FR"/>
        </w:rPr>
        <w:t>et à la pointe sèche.</w:t>
      </w:r>
      <w:r w:rsidR="00801CEE">
        <w:rPr>
          <w:rStyle w:val="Appelnotedebasdep"/>
          <w:lang w:val="fr-FR"/>
        </w:rPr>
        <w:footnoteReference w:id="11"/>
      </w:r>
      <w:r w:rsidR="00FC11D4">
        <w:rPr>
          <w:lang w:val="fr-FR"/>
        </w:rPr>
        <w:t xml:space="preserve"> Il en va de même de celle qui se tint en 1978 au </w:t>
      </w:r>
      <w:r w:rsidR="00EE53AB">
        <w:rPr>
          <w:lang w:val="fr-FR"/>
        </w:rPr>
        <w:t>Musée des Beaux-Arts</w:t>
      </w:r>
      <w:r w:rsidR="00FC11D4">
        <w:rPr>
          <w:lang w:val="fr-FR"/>
        </w:rPr>
        <w:t xml:space="preserve"> d’Anvers</w:t>
      </w:r>
      <w:r w:rsidR="00E24E0A">
        <w:rPr>
          <w:lang w:val="fr-FR"/>
        </w:rPr>
        <w:t xml:space="preserve">, où </w:t>
      </w:r>
      <w:r w:rsidR="005A7393">
        <w:rPr>
          <w:lang w:val="fr-FR"/>
        </w:rPr>
        <w:t>le sexe féminin joue un plus grand rôle, dans la tendance du temps</w:t>
      </w:r>
      <w:r w:rsidR="00FC11D4">
        <w:rPr>
          <w:lang w:val="fr-FR"/>
        </w:rPr>
        <w:t xml:space="preserve">. </w:t>
      </w:r>
      <w:r w:rsidR="00FC11D4">
        <w:rPr>
          <w:rStyle w:val="Appelnotedebasdep"/>
          <w:lang w:val="fr-FR"/>
        </w:rPr>
        <w:footnoteReference w:id="12"/>
      </w:r>
      <w:r w:rsidR="00766F29">
        <w:rPr>
          <w:lang w:val="fr-FR"/>
        </w:rPr>
        <w:t xml:space="preserve"> </w:t>
      </w:r>
      <w:r w:rsidR="00793D72">
        <w:rPr>
          <w:lang w:val="fr-FR"/>
        </w:rPr>
        <w:t>La</w:t>
      </w:r>
      <w:r w:rsidR="00E12DD3">
        <w:rPr>
          <w:lang w:val="fr-FR"/>
        </w:rPr>
        <w:t xml:space="preserve"> </w:t>
      </w:r>
      <w:proofErr w:type="spellStart"/>
      <w:r w:rsidR="00E24E0A">
        <w:rPr>
          <w:i/>
          <w:lang w:val="fr-FR"/>
        </w:rPr>
        <w:t>Retro</w:t>
      </w:r>
      <w:r w:rsidR="00E12DD3">
        <w:rPr>
          <w:i/>
          <w:lang w:val="fr-FR"/>
        </w:rPr>
        <w:t>spectieve</w:t>
      </w:r>
      <w:proofErr w:type="spellEnd"/>
      <w:r w:rsidR="00E12DD3">
        <w:rPr>
          <w:i/>
          <w:lang w:val="fr-FR"/>
        </w:rPr>
        <w:t xml:space="preserve"> Joris Minne 1897 1988, </w:t>
      </w:r>
      <w:r w:rsidR="00E12DD3">
        <w:rPr>
          <w:lang w:val="fr-FR"/>
        </w:rPr>
        <w:t>organisée en 1997 pour célébrer l’artiste di</w:t>
      </w:r>
      <w:r w:rsidR="00922B64">
        <w:rPr>
          <w:lang w:val="fr-FR"/>
        </w:rPr>
        <w:t>sparu, nous intéresse davantage dans la mesure où</w:t>
      </w:r>
      <w:r w:rsidR="00E12DD3">
        <w:rPr>
          <w:lang w:val="fr-FR"/>
        </w:rPr>
        <w:t xml:space="preserve"> </w:t>
      </w:r>
      <w:r w:rsidR="00922B64">
        <w:rPr>
          <w:lang w:val="fr-FR"/>
        </w:rPr>
        <w:t xml:space="preserve">sa fille, Eva Pais-Minne, </w:t>
      </w:r>
      <w:r w:rsidR="00793D72">
        <w:rPr>
          <w:lang w:val="fr-FR"/>
        </w:rPr>
        <w:t>aborde quelques aspects familiers de la constitution du groupe des « Cinq ».</w:t>
      </w:r>
      <w:r w:rsidR="001E438E">
        <w:rPr>
          <w:rStyle w:val="Appelnotedebasdep"/>
          <w:lang w:val="fr-FR"/>
        </w:rPr>
        <w:footnoteReference w:id="13"/>
      </w:r>
      <w:r w:rsidR="00793D72">
        <w:rPr>
          <w:lang w:val="fr-FR"/>
        </w:rPr>
        <w:t xml:space="preserve"> </w:t>
      </w:r>
    </w:p>
    <w:p w:rsidR="005E7A7B" w:rsidRDefault="005E7A7B" w:rsidP="00B75660">
      <w:pPr>
        <w:spacing w:after="0" w:line="240" w:lineRule="auto"/>
        <w:rPr>
          <w:lang w:val="fr-FR"/>
        </w:rPr>
      </w:pPr>
    </w:p>
    <w:p w:rsidR="00922B64" w:rsidRDefault="00793D72" w:rsidP="00B75660">
      <w:pPr>
        <w:spacing w:after="0" w:line="240" w:lineRule="auto"/>
        <w:rPr>
          <w:lang w:val="fr-FR"/>
        </w:rPr>
      </w:pPr>
      <w:r>
        <w:rPr>
          <w:lang w:val="fr-FR"/>
        </w:rPr>
        <w:t>Elle insiste d’abord sur la place occupée chez Minne par « l’architecture du livre », dont il étudia les techniques par l’initiation à la connaissance du papier, aux types de caractères, à la « page miroir », etc. C’est ainsi qu</w:t>
      </w:r>
      <w:r w:rsidR="00B6339F">
        <w:rPr>
          <w:lang w:val="fr-FR"/>
        </w:rPr>
        <w:t xml:space="preserve">e Minne </w:t>
      </w:r>
      <w:r w:rsidR="00B97B3B">
        <w:rPr>
          <w:lang w:val="fr-FR"/>
        </w:rPr>
        <w:t>devint gérant de la maison d’édition</w:t>
      </w:r>
      <w:r w:rsidR="00B6339F">
        <w:rPr>
          <w:lang w:val="fr-FR"/>
        </w:rPr>
        <w:t xml:space="preserve"> </w:t>
      </w:r>
      <w:r w:rsidR="00B6339F">
        <w:rPr>
          <w:i/>
          <w:lang w:val="fr-FR"/>
        </w:rPr>
        <w:t xml:space="preserve">Lumière </w:t>
      </w:r>
      <w:r w:rsidR="00B97B3B">
        <w:rPr>
          <w:lang w:val="fr-FR"/>
        </w:rPr>
        <w:t>en 1924 et participa aux travaux des éditions</w:t>
      </w:r>
      <w:r w:rsidR="00B6339F">
        <w:rPr>
          <w:i/>
          <w:lang w:val="fr-FR"/>
        </w:rPr>
        <w:t xml:space="preserve"> </w:t>
      </w:r>
      <w:proofErr w:type="spellStart"/>
      <w:r w:rsidR="00B97B3B">
        <w:rPr>
          <w:i/>
          <w:lang w:val="fr-FR"/>
        </w:rPr>
        <w:t>Lectura</w:t>
      </w:r>
      <w:proofErr w:type="spellEnd"/>
      <w:r w:rsidR="00B97B3B">
        <w:rPr>
          <w:i/>
          <w:lang w:val="fr-FR"/>
        </w:rPr>
        <w:t xml:space="preserve"> </w:t>
      </w:r>
      <w:r w:rsidR="00B97B3B">
        <w:rPr>
          <w:lang w:val="fr-FR"/>
        </w:rPr>
        <w:t xml:space="preserve">(1924), ainsi qu’à l’association des bibliophiles </w:t>
      </w:r>
      <w:proofErr w:type="spellStart"/>
      <w:r w:rsidR="00B97B3B">
        <w:rPr>
          <w:i/>
          <w:lang w:val="fr-FR"/>
        </w:rPr>
        <w:t>Tijl</w:t>
      </w:r>
      <w:proofErr w:type="spellEnd"/>
      <w:r w:rsidR="00B97B3B">
        <w:rPr>
          <w:i/>
          <w:lang w:val="fr-FR"/>
        </w:rPr>
        <w:t xml:space="preserve"> </w:t>
      </w:r>
      <w:r w:rsidR="00B97B3B">
        <w:rPr>
          <w:lang w:val="fr-FR"/>
        </w:rPr>
        <w:t xml:space="preserve">(1928). </w:t>
      </w:r>
      <w:r w:rsidR="00B6339F">
        <w:rPr>
          <w:i/>
          <w:lang w:val="fr-FR"/>
        </w:rPr>
        <w:t xml:space="preserve"> </w:t>
      </w:r>
      <w:r w:rsidR="00B97B3B">
        <w:rPr>
          <w:lang w:val="fr-FR"/>
        </w:rPr>
        <w:t xml:space="preserve">L’année 1926 marque la date de la création de l’imprimerie d’art </w:t>
      </w:r>
      <w:proofErr w:type="spellStart"/>
      <w:r w:rsidR="00B97B3B">
        <w:rPr>
          <w:i/>
          <w:lang w:val="fr-FR"/>
        </w:rPr>
        <w:t>Loki</w:t>
      </w:r>
      <w:proofErr w:type="spellEnd"/>
      <w:r w:rsidR="00B97B3B">
        <w:rPr>
          <w:i/>
          <w:lang w:val="fr-FR"/>
        </w:rPr>
        <w:t xml:space="preserve">, </w:t>
      </w:r>
      <w:r w:rsidR="00B97B3B">
        <w:rPr>
          <w:lang w:val="fr-FR"/>
        </w:rPr>
        <w:t xml:space="preserve">qu’il fonda notamment avec Roger Avermaete </w:t>
      </w:r>
      <w:r w:rsidR="00AB2F88">
        <w:rPr>
          <w:lang w:val="fr-FR"/>
        </w:rPr>
        <w:t xml:space="preserve">et </w:t>
      </w:r>
      <w:proofErr w:type="spellStart"/>
      <w:r w:rsidR="00AB2F88">
        <w:rPr>
          <w:lang w:val="fr-FR"/>
        </w:rPr>
        <w:t>Nand</w:t>
      </w:r>
      <w:proofErr w:type="spellEnd"/>
      <w:r w:rsidR="00AB2F88">
        <w:rPr>
          <w:lang w:val="fr-FR"/>
        </w:rPr>
        <w:t xml:space="preserve"> </w:t>
      </w:r>
      <w:proofErr w:type="spellStart"/>
      <w:r w:rsidR="00AB2F88">
        <w:rPr>
          <w:lang w:val="fr-FR"/>
        </w:rPr>
        <w:t>Geersens</w:t>
      </w:r>
      <w:proofErr w:type="spellEnd"/>
      <w:r w:rsidR="00AB2F88">
        <w:rPr>
          <w:lang w:val="fr-FR"/>
        </w:rPr>
        <w:t>. Celui-ci est</w:t>
      </w:r>
      <w:r w:rsidR="00B97B3B">
        <w:rPr>
          <w:lang w:val="fr-FR"/>
        </w:rPr>
        <w:t xml:space="preserve"> mieux connu du public et des historiens </w:t>
      </w:r>
      <w:r w:rsidR="00AB2F88">
        <w:rPr>
          <w:lang w:val="fr-FR"/>
        </w:rPr>
        <w:t>en tan</w:t>
      </w:r>
      <w:r w:rsidR="005E7A7B">
        <w:rPr>
          <w:lang w:val="fr-FR"/>
        </w:rPr>
        <w:t>t</w:t>
      </w:r>
      <w:r w:rsidR="00AB2F88">
        <w:rPr>
          <w:lang w:val="fr-FR"/>
        </w:rPr>
        <w:t xml:space="preserve"> que</w:t>
      </w:r>
      <w:r w:rsidR="00B97B3B">
        <w:rPr>
          <w:lang w:val="fr-FR"/>
        </w:rPr>
        <w:t xml:space="preserve"> Jan </w:t>
      </w:r>
      <w:proofErr w:type="spellStart"/>
      <w:r w:rsidR="00B97B3B">
        <w:rPr>
          <w:lang w:val="fr-FR"/>
        </w:rPr>
        <w:t>Moedwil</w:t>
      </w:r>
      <w:proofErr w:type="spellEnd"/>
      <w:r w:rsidR="00B97B3B">
        <w:rPr>
          <w:lang w:val="fr-FR"/>
        </w:rPr>
        <w:t xml:space="preserve">, nom sous lequel il </w:t>
      </w:r>
      <w:r w:rsidR="00AB2F88">
        <w:rPr>
          <w:lang w:val="fr-FR"/>
        </w:rPr>
        <w:t xml:space="preserve">donnera de Londres, pendant la deuxième guerre mondiale, des bulletins sur </w:t>
      </w:r>
      <w:r w:rsidR="00AB2F88">
        <w:rPr>
          <w:i/>
          <w:lang w:val="fr-FR"/>
        </w:rPr>
        <w:t xml:space="preserve">Radio </w:t>
      </w:r>
      <w:proofErr w:type="spellStart"/>
      <w:r w:rsidR="00AB2F88">
        <w:rPr>
          <w:i/>
          <w:lang w:val="fr-FR"/>
        </w:rPr>
        <w:t>België</w:t>
      </w:r>
      <w:proofErr w:type="spellEnd"/>
      <w:r w:rsidR="00AB2F88">
        <w:rPr>
          <w:i/>
          <w:lang w:val="fr-FR"/>
        </w:rPr>
        <w:t xml:space="preserve"> </w:t>
      </w:r>
      <w:r w:rsidR="00AB2F88">
        <w:rPr>
          <w:lang w:val="fr-FR"/>
        </w:rPr>
        <w:t xml:space="preserve">(la partie francophone étant assurée par Victor de </w:t>
      </w:r>
      <w:proofErr w:type="spellStart"/>
      <w:r w:rsidR="00AB2F88">
        <w:rPr>
          <w:lang w:val="fr-FR"/>
        </w:rPr>
        <w:t>Laveleye</w:t>
      </w:r>
      <w:proofErr w:type="spellEnd"/>
      <w:r w:rsidR="00AB2F88">
        <w:rPr>
          <w:lang w:val="fr-FR"/>
        </w:rPr>
        <w:t xml:space="preserve">). </w:t>
      </w:r>
    </w:p>
    <w:p w:rsidR="00AB2F88" w:rsidRDefault="00AB2F88" w:rsidP="00B75660">
      <w:pPr>
        <w:spacing w:after="0" w:line="240" w:lineRule="auto"/>
        <w:rPr>
          <w:lang w:val="fr-FR"/>
        </w:rPr>
      </w:pPr>
    </w:p>
    <w:p w:rsidR="00AB2F88" w:rsidRDefault="00AB2F88" w:rsidP="00B75660">
      <w:pPr>
        <w:spacing w:after="0" w:line="240" w:lineRule="auto"/>
        <w:rPr>
          <w:lang w:val="fr-FR"/>
        </w:rPr>
      </w:pPr>
      <w:r>
        <w:rPr>
          <w:lang w:val="fr-FR"/>
        </w:rPr>
        <w:t xml:space="preserve">« Les contacts avec les membres de </w:t>
      </w:r>
      <w:r>
        <w:rPr>
          <w:i/>
          <w:lang w:val="fr-FR"/>
        </w:rPr>
        <w:t xml:space="preserve">Lumière », </w:t>
      </w:r>
      <w:r>
        <w:rPr>
          <w:lang w:val="fr-FR"/>
        </w:rPr>
        <w:t xml:space="preserve">écrit Eva Minne, « ont été impétueux, enthousiastes et pleins d’humour ». Elle relate telle anecdote mentionnant René </w:t>
      </w:r>
      <w:proofErr w:type="spellStart"/>
      <w:r>
        <w:rPr>
          <w:lang w:val="fr-FR"/>
        </w:rPr>
        <w:t>Vaes</w:t>
      </w:r>
      <w:proofErr w:type="spellEnd"/>
      <w:r>
        <w:rPr>
          <w:lang w:val="fr-FR"/>
        </w:rPr>
        <w:t xml:space="preserve">, auteur du roman </w:t>
      </w:r>
      <w:r>
        <w:rPr>
          <w:i/>
          <w:lang w:val="fr-FR"/>
        </w:rPr>
        <w:t xml:space="preserve">Le miroir renversé </w:t>
      </w:r>
      <w:r>
        <w:rPr>
          <w:lang w:val="fr-FR"/>
        </w:rPr>
        <w:t>(1923) et père de l’é</w:t>
      </w:r>
      <w:r w:rsidR="00D3136A">
        <w:rPr>
          <w:lang w:val="fr-FR"/>
        </w:rPr>
        <w:t xml:space="preserve">crivain et journaliste Guy </w:t>
      </w:r>
      <w:proofErr w:type="spellStart"/>
      <w:r w:rsidR="00D3136A">
        <w:rPr>
          <w:lang w:val="fr-FR"/>
        </w:rPr>
        <w:t>Vaes</w:t>
      </w:r>
      <w:proofErr w:type="spellEnd"/>
      <w:r w:rsidR="00D3136A">
        <w:rPr>
          <w:lang w:val="fr-FR"/>
        </w:rPr>
        <w:t xml:space="preserve"> (1927-2012)</w:t>
      </w:r>
      <w:r w:rsidR="005E7A7B">
        <w:rPr>
          <w:lang w:val="fr-FR"/>
        </w:rPr>
        <w:t>.</w:t>
      </w:r>
      <w:r w:rsidR="00D3136A">
        <w:rPr>
          <w:lang w:val="fr-FR"/>
        </w:rPr>
        <w:t xml:space="preserve"> </w:t>
      </w:r>
      <w:r>
        <w:rPr>
          <w:rStyle w:val="Appelnotedebasdep"/>
          <w:lang w:val="fr-FR"/>
        </w:rPr>
        <w:footnoteReference w:id="14"/>
      </w:r>
      <w:r>
        <w:rPr>
          <w:lang w:val="fr-FR"/>
        </w:rPr>
        <w:t xml:space="preserve"> </w:t>
      </w:r>
      <w:r w:rsidR="00D3136A">
        <w:rPr>
          <w:lang w:val="fr-FR"/>
        </w:rPr>
        <w:t xml:space="preserve">La relation avec Avermaete « a parfois provoqué le tonnerre et la foudre par la suite, ce qui n’était pas surprenant puisqu’il s’agissait d’un affrontement entre une plume acérée et une langue acérée ». Le noyau des « Cinq » regroupait d’abord Jan Frans </w:t>
      </w:r>
      <w:proofErr w:type="spellStart"/>
      <w:r w:rsidR="00D3136A">
        <w:rPr>
          <w:lang w:val="fr-FR"/>
        </w:rPr>
        <w:t>Cantré</w:t>
      </w:r>
      <w:proofErr w:type="spellEnd"/>
      <w:r w:rsidR="00D3136A">
        <w:rPr>
          <w:lang w:val="fr-FR"/>
        </w:rPr>
        <w:t xml:space="preserve">, Henri Van </w:t>
      </w:r>
      <w:proofErr w:type="spellStart"/>
      <w:r w:rsidR="00D3136A">
        <w:rPr>
          <w:lang w:val="fr-FR"/>
        </w:rPr>
        <w:t>Straten</w:t>
      </w:r>
      <w:proofErr w:type="spellEnd"/>
      <w:r w:rsidR="00D3136A">
        <w:rPr>
          <w:lang w:val="fr-FR"/>
        </w:rPr>
        <w:t xml:space="preserve"> et Minne, </w:t>
      </w:r>
      <w:r w:rsidR="00535A63">
        <w:rPr>
          <w:lang w:val="fr-FR"/>
        </w:rPr>
        <w:t xml:space="preserve">chez qui ceux-ci se retrouvaient, à Anvers, au 14 de la </w:t>
      </w:r>
      <w:proofErr w:type="spellStart"/>
      <w:r w:rsidR="00535A63">
        <w:rPr>
          <w:lang w:val="fr-FR"/>
        </w:rPr>
        <w:t>Zeilstraat</w:t>
      </w:r>
      <w:proofErr w:type="spellEnd"/>
      <w:r w:rsidR="00535A63">
        <w:rPr>
          <w:lang w:val="fr-FR"/>
        </w:rPr>
        <w:t xml:space="preserve"> (rue de la Voile), ou dans une maison familiale au village de </w:t>
      </w:r>
      <w:proofErr w:type="spellStart"/>
      <w:r w:rsidR="00535A63">
        <w:rPr>
          <w:lang w:val="fr-FR"/>
        </w:rPr>
        <w:t>Heide</w:t>
      </w:r>
      <w:proofErr w:type="spellEnd"/>
      <w:r w:rsidR="00535A63">
        <w:rPr>
          <w:lang w:val="fr-FR"/>
        </w:rPr>
        <w:t xml:space="preserve">-Kalmthout, où les rejoignait Frank van den </w:t>
      </w:r>
      <w:proofErr w:type="spellStart"/>
      <w:r w:rsidR="00535A63">
        <w:rPr>
          <w:lang w:val="fr-FR"/>
        </w:rPr>
        <w:t>Wijngaert</w:t>
      </w:r>
      <w:proofErr w:type="spellEnd"/>
      <w:r w:rsidR="00535A63">
        <w:rPr>
          <w:lang w:val="fr-FR"/>
        </w:rPr>
        <w:t xml:space="preserve">. Eva Minne précise que « les rencontres avec Jozef </w:t>
      </w:r>
      <w:proofErr w:type="spellStart"/>
      <w:r w:rsidR="00535A63">
        <w:rPr>
          <w:lang w:val="fr-FR"/>
        </w:rPr>
        <w:t>Cantré</w:t>
      </w:r>
      <w:proofErr w:type="spellEnd"/>
      <w:r w:rsidR="00535A63">
        <w:rPr>
          <w:lang w:val="fr-FR"/>
        </w:rPr>
        <w:t xml:space="preserve"> </w:t>
      </w:r>
      <w:r w:rsidR="00EA0E45">
        <w:rPr>
          <w:lang w:val="fr-FR"/>
        </w:rPr>
        <w:t xml:space="preserve">sont d’une date ultérieure : celui-ci a remplacé à l’école de la Cambre </w:t>
      </w:r>
      <w:proofErr w:type="spellStart"/>
      <w:r w:rsidR="00EA0E45">
        <w:rPr>
          <w:lang w:val="fr-FR"/>
        </w:rPr>
        <w:t>Geersens</w:t>
      </w:r>
      <w:proofErr w:type="spellEnd"/>
      <w:r w:rsidR="00EA0E45">
        <w:rPr>
          <w:lang w:val="fr-FR"/>
        </w:rPr>
        <w:t xml:space="preserve"> émigré en Angleterre. </w:t>
      </w:r>
    </w:p>
    <w:p w:rsidR="001E438E" w:rsidRDefault="001E438E" w:rsidP="00B75660">
      <w:pPr>
        <w:spacing w:after="0" w:line="240" w:lineRule="auto"/>
        <w:rPr>
          <w:lang w:val="fr-FR"/>
        </w:rPr>
      </w:pPr>
    </w:p>
    <w:p w:rsidR="001E438E" w:rsidRDefault="001E438E" w:rsidP="001E438E">
      <w:pPr>
        <w:spacing w:after="0" w:line="240" w:lineRule="auto"/>
        <w:jc w:val="center"/>
        <w:rPr>
          <w:lang w:val="fr-FR"/>
        </w:rPr>
      </w:pPr>
      <w:r w:rsidRPr="001E438E">
        <w:rPr>
          <w:noProof/>
          <w:lang w:eastAsia="fr-BE"/>
        </w:rPr>
        <w:lastRenderedPageBreak/>
        <w:drawing>
          <wp:inline distT="0" distB="0" distL="0" distR="0">
            <wp:extent cx="5376545" cy="8382000"/>
            <wp:effectExtent l="0" t="0" r="0" b="0"/>
            <wp:docPr id="5" name="Image 5" descr="C:\Users\danie\Documents\Minne\Minne Cartes Nouvel An\Minne Nouvel An 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Minne\Minne Cartes Nouvel An\Minne Nouvel An 19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6545" cy="8382000"/>
                    </a:xfrm>
                    <a:prstGeom prst="rect">
                      <a:avLst/>
                    </a:prstGeom>
                    <a:noFill/>
                    <a:ln>
                      <a:noFill/>
                    </a:ln>
                  </pic:spPr>
                </pic:pic>
              </a:graphicData>
            </a:graphic>
          </wp:inline>
        </w:drawing>
      </w:r>
    </w:p>
    <w:p w:rsidR="001E438E" w:rsidRDefault="001E438E" w:rsidP="001E438E">
      <w:pPr>
        <w:spacing w:after="0" w:line="240" w:lineRule="auto"/>
        <w:jc w:val="center"/>
        <w:rPr>
          <w:lang w:val="fr-FR"/>
        </w:rPr>
      </w:pPr>
      <w:r>
        <w:rPr>
          <w:lang w:val="fr-FR"/>
        </w:rPr>
        <w:t>Illustration 6.</w:t>
      </w:r>
    </w:p>
    <w:p w:rsidR="001E438E" w:rsidRDefault="001E438E" w:rsidP="001E438E">
      <w:pPr>
        <w:spacing w:after="0" w:line="240" w:lineRule="auto"/>
        <w:jc w:val="center"/>
        <w:rPr>
          <w:i/>
          <w:lang w:val="fr-FR"/>
        </w:rPr>
      </w:pPr>
      <w:r>
        <w:rPr>
          <w:lang w:val="fr-FR"/>
        </w:rPr>
        <w:t xml:space="preserve">Joris Minne, </w:t>
      </w:r>
      <w:r>
        <w:rPr>
          <w:i/>
          <w:lang w:val="fr-FR"/>
        </w:rPr>
        <w:t>Carte de vœux pour 1926.</w:t>
      </w:r>
    </w:p>
    <w:p w:rsidR="001E438E" w:rsidRPr="001E438E" w:rsidRDefault="001E438E" w:rsidP="001E438E">
      <w:pPr>
        <w:spacing w:after="0" w:line="240" w:lineRule="auto"/>
        <w:jc w:val="center"/>
        <w:rPr>
          <w:lang w:val="fr-FR"/>
        </w:rPr>
      </w:pPr>
      <w:r>
        <w:rPr>
          <w:lang w:val="fr-FR"/>
        </w:rPr>
        <w:lastRenderedPageBreak/>
        <w:t xml:space="preserve">Oupeye, collection Daniel </w:t>
      </w:r>
      <w:proofErr w:type="spellStart"/>
      <w:r>
        <w:rPr>
          <w:lang w:val="fr-FR"/>
        </w:rPr>
        <w:t>Droixhe</w:t>
      </w:r>
      <w:proofErr w:type="spellEnd"/>
      <w:r>
        <w:rPr>
          <w:lang w:val="fr-FR"/>
        </w:rPr>
        <w:t xml:space="preserve"> et Alice </w:t>
      </w:r>
      <w:proofErr w:type="spellStart"/>
      <w:r>
        <w:rPr>
          <w:lang w:val="fr-FR"/>
        </w:rPr>
        <w:t>Piette</w:t>
      </w:r>
      <w:proofErr w:type="spellEnd"/>
      <w:r>
        <w:rPr>
          <w:lang w:val="fr-FR"/>
        </w:rPr>
        <w:t xml:space="preserve">. </w:t>
      </w:r>
    </w:p>
    <w:p w:rsidR="00EA0E45" w:rsidRDefault="00EA0E45" w:rsidP="00B75660">
      <w:pPr>
        <w:spacing w:after="0" w:line="240" w:lineRule="auto"/>
        <w:rPr>
          <w:lang w:val="fr-FR"/>
        </w:rPr>
      </w:pPr>
    </w:p>
    <w:p w:rsidR="00EA0E45" w:rsidRDefault="00EA0E45" w:rsidP="00B75660">
      <w:pPr>
        <w:spacing w:after="0" w:line="240" w:lineRule="auto"/>
        <w:rPr>
          <w:lang w:val="fr-FR"/>
        </w:rPr>
      </w:pPr>
      <w:r>
        <w:rPr>
          <w:lang w:val="fr-FR"/>
        </w:rPr>
        <w:t xml:space="preserve">« Jeune et graveur débutant », Minne « attachait une grande importance au jugement de Frans </w:t>
      </w:r>
      <w:proofErr w:type="spellStart"/>
      <w:r>
        <w:rPr>
          <w:lang w:val="fr-FR"/>
        </w:rPr>
        <w:t>Masereel</w:t>
      </w:r>
      <w:proofErr w:type="spellEnd"/>
      <w:r>
        <w:rPr>
          <w:lang w:val="fr-FR"/>
        </w:rPr>
        <w:t>, de huit ans son aîné ». Ceci complète – s</w:t>
      </w:r>
      <w:r w:rsidR="001E438E">
        <w:rPr>
          <w:lang w:val="fr-FR"/>
        </w:rPr>
        <w:t>’il ne la</w:t>
      </w:r>
      <w:r>
        <w:rPr>
          <w:lang w:val="fr-FR"/>
        </w:rPr>
        <w:t xml:space="preserve"> nuance pas – l’appréciation du rapport unissant les deux hommes, tel que formulé plus haut. Recevant le recueil </w:t>
      </w:r>
      <w:r>
        <w:rPr>
          <w:i/>
          <w:lang w:val="fr-FR"/>
        </w:rPr>
        <w:t xml:space="preserve">Cornemuse, </w:t>
      </w:r>
      <w:proofErr w:type="spellStart"/>
      <w:r>
        <w:rPr>
          <w:lang w:val="fr-FR"/>
        </w:rPr>
        <w:t>Masereel</w:t>
      </w:r>
      <w:proofErr w:type="spellEnd"/>
      <w:r>
        <w:rPr>
          <w:lang w:val="fr-FR"/>
        </w:rPr>
        <w:t xml:space="preserve"> écrivit à Minne : « Camarade… votre manière se précise d’une heureuse façon… continuez… ». À la différence de </w:t>
      </w:r>
      <w:proofErr w:type="spellStart"/>
      <w:r>
        <w:rPr>
          <w:lang w:val="fr-FR"/>
        </w:rPr>
        <w:t>Masereel</w:t>
      </w:r>
      <w:proofErr w:type="spellEnd"/>
      <w:r>
        <w:rPr>
          <w:lang w:val="fr-FR"/>
        </w:rPr>
        <w:t xml:space="preserve">, Minne s’attachera aussi, bientôt, à la gravure au burin, sous l’influence du Français Jean </w:t>
      </w:r>
      <w:r w:rsidR="001E438E">
        <w:rPr>
          <w:lang w:val="fr-FR"/>
        </w:rPr>
        <w:t xml:space="preserve">Émile </w:t>
      </w:r>
      <w:r>
        <w:rPr>
          <w:lang w:val="fr-FR"/>
        </w:rPr>
        <w:t xml:space="preserve">Laboureur. </w:t>
      </w:r>
    </w:p>
    <w:p w:rsidR="001E438E" w:rsidRDefault="001E438E" w:rsidP="00B75660">
      <w:pPr>
        <w:spacing w:after="0" w:line="240" w:lineRule="auto"/>
        <w:rPr>
          <w:lang w:val="fr-FR"/>
        </w:rPr>
      </w:pPr>
    </w:p>
    <w:p w:rsidR="001E438E" w:rsidRDefault="001E438E" w:rsidP="00B75660">
      <w:pPr>
        <w:spacing w:after="0" w:line="240" w:lineRule="auto"/>
        <w:rPr>
          <w:lang w:val="fr-FR"/>
        </w:rPr>
      </w:pPr>
      <w:r>
        <w:rPr>
          <w:i/>
          <w:lang w:val="fr-FR"/>
        </w:rPr>
        <w:t xml:space="preserve">Cornemuse </w:t>
      </w:r>
      <w:r w:rsidR="00DD1F3D">
        <w:rPr>
          <w:lang w:val="fr-FR"/>
        </w:rPr>
        <w:t xml:space="preserve">aligne les transcriptions, versions ou réécritures, par Avermaete, de </w:t>
      </w:r>
      <w:r w:rsidR="000609F7">
        <w:rPr>
          <w:lang w:val="fr-FR"/>
        </w:rPr>
        <w:t xml:space="preserve">six vieilles chansons flamandes qu’il présente dans le cadre des « légendes » que « le ménestrel redisait aux peuples candides » - « Bretagne, Abruzzes, Écosse ou Flandre ». « Et la cornemuse chantait. De sa voix simplette, elle redisait les vieilles légendes naïves. Elle brodait sur ces vieux thèmes de précieuses dentelles de rêveries, des dentelles de légendes. Et au chant puéril et doux de la cornemuse, les peuples candides rêvaient… ». Autres temps, autres chants. </w:t>
      </w:r>
      <w:r w:rsidR="008339A2">
        <w:rPr>
          <w:lang w:val="fr-FR"/>
        </w:rPr>
        <w:t>Une « ruée d’appétits » marque l’époque. « Aujourd’hui, aux dures contrées du monde, les hommes besognent, calculent, geignent, maudissent, et ne rêvent plus. Et les ménestrels sont morts ». On voit que le climat moral et intellectuel de 19</w:t>
      </w:r>
      <w:r w:rsidR="00952326">
        <w:rPr>
          <w:lang w:val="fr-FR"/>
        </w:rPr>
        <w:t xml:space="preserve">21 peut aussi bien accorder les images d’oppression moderne et capitaliste que lance </w:t>
      </w:r>
      <w:proofErr w:type="spellStart"/>
      <w:r w:rsidR="00952326">
        <w:rPr>
          <w:lang w:val="fr-FR"/>
        </w:rPr>
        <w:t>Masereel</w:t>
      </w:r>
      <w:proofErr w:type="spellEnd"/>
      <w:r w:rsidR="00952326">
        <w:rPr>
          <w:lang w:val="fr-FR"/>
        </w:rPr>
        <w:t xml:space="preserve"> et les re</w:t>
      </w:r>
      <w:r w:rsidR="005E7A7B">
        <w:rPr>
          <w:lang w:val="fr-FR"/>
        </w:rPr>
        <w:t xml:space="preserve">grets nostalgiques d’Avermaete </w:t>
      </w:r>
      <w:r w:rsidR="00952326">
        <w:rPr>
          <w:lang w:val="fr-FR"/>
        </w:rPr>
        <w:t xml:space="preserve">qu’illustre Minne. </w:t>
      </w:r>
    </w:p>
    <w:p w:rsidR="00952326" w:rsidRDefault="00952326" w:rsidP="00B75660">
      <w:pPr>
        <w:spacing w:after="0" w:line="240" w:lineRule="auto"/>
        <w:rPr>
          <w:lang w:val="fr-FR"/>
        </w:rPr>
      </w:pPr>
    </w:p>
    <w:p w:rsidR="00952326" w:rsidRPr="00401D8E" w:rsidRDefault="00952326" w:rsidP="00B75660">
      <w:pPr>
        <w:spacing w:after="0" w:line="240" w:lineRule="auto"/>
        <w:rPr>
          <w:lang w:val="fr-FR"/>
        </w:rPr>
      </w:pPr>
      <w:r>
        <w:rPr>
          <w:lang w:val="fr-FR"/>
        </w:rPr>
        <w:t xml:space="preserve">Six chansons font l’objet du recueil : </w:t>
      </w:r>
      <w:r>
        <w:rPr>
          <w:i/>
          <w:lang w:val="fr-FR"/>
        </w:rPr>
        <w:t xml:space="preserve">Het lied van </w:t>
      </w:r>
      <w:proofErr w:type="spellStart"/>
      <w:r>
        <w:rPr>
          <w:i/>
          <w:lang w:val="fr-FR"/>
        </w:rPr>
        <w:t>Halewijn</w:t>
      </w:r>
      <w:proofErr w:type="spellEnd"/>
      <w:r>
        <w:rPr>
          <w:i/>
          <w:lang w:val="fr-FR"/>
        </w:rPr>
        <w:t xml:space="preserve">, Het </w:t>
      </w:r>
      <w:proofErr w:type="spellStart"/>
      <w:r>
        <w:rPr>
          <w:i/>
          <w:lang w:val="fr-FR"/>
        </w:rPr>
        <w:t>looze</w:t>
      </w:r>
      <w:proofErr w:type="spellEnd"/>
      <w:r>
        <w:rPr>
          <w:i/>
          <w:lang w:val="fr-FR"/>
        </w:rPr>
        <w:t xml:space="preserve"> </w:t>
      </w:r>
      <w:proofErr w:type="spellStart"/>
      <w:r>
        <w:rPr>
          <w:i/>
          <w:lang w:val="fr-FR"/>
        </w:rPr>
        <w:t>vischertje</w:t>
      </w:r>
      <w:proofErr w:type="spellEnd"/>
      <w:r>
        <w:rPr>
          <w:i/>
          <w:lang w:val="fr-FR"/>
        </w:rPr>
        <w:t xml:space="preserve">, Het </w:t>
      </w:r>
      <w:proofErr w:type="spellStart"/>
      <w:r>
        <w:rPr>
          <w:i/>
          <w:lang w:val="fr-FR"/>
        </w:rPr>
        <w:t>waren</w:t>
      </w:r>
      <w:proofErr w:type="spellEnd"/>
      <w:r>
        <w:rPr>
          <w:i/>
          <w:lang w:val="fr-FR"/>
        </w:rPr>
        <w:t xml:space="preserve"> </w:t>
      </w:r>
      <w:proofErr w:type="spellStart"/>
      <w:r>
        <w:rPr>
          <w:i/>
          <w:lang w:val="fr-FR"/>
        </w:rPr>
        <w:t>twee</w:t>
      </w:r>
      <w:proofErr w:type="spellEnd"/>
      <w:r>
        <w:rPr>
          <w:i/>
          <w:lang w:val="fr-FR"/>
        </w:rPr>
        <w:t xml:space="preserve"> </w:t>
      </w:r>
      <w:proofErr w:type="spellStart"/>
      <w:r>
        <w:rPr>
          <w:i/>
          <w:lang w:val="fr-FR"/>
        </w:rPr>
        <w:t>conincskinderen</w:t>
      </w:r>
      <w:proofErr w:type="spellEnd"/>
      <w:r>
        <w:rPr>
          <w:i/>
          <w:lang w:val="fr-FR"/>
        </w:rPr>
        <w:t xml:space="preserve">, </w:t>
      </w:r>
      <w:proofErr w:type="spellStart"/>
      <w:r>
        <w:rPr>
          <w:i/>
          <w:lang w:val="fr-FR"/>
        </w:rPr>
        <w:t>Ic</w:t>
      </w:r>
      <w:proofErr w:type="spellEnd"/>
      <w:r>
        <w:rPr>
          <w:i/>
          <w:lang w:val="fr-FR"/>
        </w:rPr>
        <w:t xml:space="preserve"> </w:t>
      </w:r>
      <w:proofErr w:type="spellStart"/>
      <w:r>
        <w:rPr>
          <w:i/>
          <w:lang w:val="fr-FR"/>
        </w:rPr>
        <w:t>stont</w:t>
      </w:r>
      <w:proofErr w:type="spellEnd"/>
      <w:r>
        <w:rPr>
          <w:i/>
          <w:lang w:val="fr-FR"/>
        </w:rPr>
        <w:t xml:space="preserve"> op </w:t>
      </w:r>
      <w:proofErr w:type="spellStart"/>
      <w:r>
        <w:rPr>
          <w:i/>
          <w:lang w:val="fr-FR"/>
        </w:rPr>
        <w:t>hoghe</w:t>
      </w:r>
      <w:proofErr w:type="spellEnd"/>
      <w:r>
        <w:rPr>
          <w:i/>
          <w:lang w:val="fr-FR"/>
        </w:rPr>
        <w:t xml:space="preserve"> </w:t>
      </w:r>
      <w:proofErr w:type="spellStart"/>
      <w:r>
        <w:rPr>
          <w:i/>
          <w:lang w:val="fr-FR"/>
        </w:rPr>
        <w:t>berghen</w:t>
      </w:r>
      <w:proofErr w:type="spellEnd"/>
      <w:r>
        <w:rPr>
          <w:i/>
          <w:lang w:val="fr-FR"/>
        </w:rPr>
        <w:t xml:space="preserve">, </w:t>
      </w:r>
      <w:proofErr w:type="spellStart"/>
      <w:r w:rsidRPr="00952326">
        <w:rPr>
          <w:i/>
          <w:lang w:val="fr-FR"/>
        </w:rPr>
        <w:t>Kerelslied</w:t>
      </w:r>
      <w:proofErr w:type="spellEnd"/>
      <w:r>
        <w:rPr>
          <w:i/>
          <w:lang w:val="fr-FR"/>
        </w:rPr>
        <w:t xml:space="preserve"> </w:t>
      </w:r>
      <w:r w:rsidR="00401D8E">
        <w:rPr>
          <w:lang w:val="fr-FR"/>
        </w:rPr>
        <w:t xml:space="preserve">et </w:t>
      </w:r>
      <w:proofErr w:type="spellStart"/>
      <w:r w:rsidR="00401D8E">
        <w:rPr>
          <w:i/>
          <w:lang w:val="fr-FR"/>
        </w:rPr>
        <w:t>Zeg</w:t>
      </w:r>
      <w:proofErr w:type="spellEnd"/>
      <w:r w:rsidR="00401D8E">
        <w:rPr>
          <w:i/>
          <w:lang w:val="fr-FR"/>
        </w:rPr>
        <w:t xml:space="preserve"> </w:t>
      </w:r>
      <w:proofErr w:type="spellStart"/>
      <w:r w:rsidR="00401D8E">
        <w:rPr>
          <w:i/>
          <w:lang w:val="fr-FR"/>
        </w:rPr>
        <w:t>kwezelken</w:t>
      </w:r>
      <w:proofErr w:type="spellEnd"/>
      <w:r w:rsidR="00401D8E">
        <w:rPr>
          <w:i/>
          <w:lang w:val="fr-FR"/>
        </w:rPr>
        <w:t xml:space="preserve"> </w:t>
      </w:r>
      <w:proofErr w:type="spellStart"/>
      <w:r w:rsidR="00401D8E">
        <w:rPr>
          <w:i/>
          <w:lang w:val="fr-FR"/>
        </w:rPr>
        <w:t>wilde</w:t>
      </w:r>
      <w:proofErr w:type="spellEnd"/>
      <w:r w:rsidR="00401D8E">
        <w:rPr>
          <w:i/>
          <w:lang w:val="fr-FR"/>
        </w:rPr>
        <w:t xml:space="preserve"> </w:t>
      </w:r>
      <w:proofErr w:type="spellStart"/>
      <w:r w:rsidR="00401D8E">
        <w:rPr>
          <w:i/>
          <w:lang w:val="fr-FR"/>
        </w:rPr>
        <w:t>gij</w:t>
      </w:r>
      <w:proofErr w:type="spellEnd"/>
      <w:r w:rsidR="00401D8E">
        <w:rPr>
          <w:i/>
          <w:lang w:val="fr-FR"/>
        </w:rPr>
        <w:t xml:space="preserve"> </w:t>
      </w:r>
      <w:proofErr w:type="spellStart"/>
      <w:r w:rsidR="00401D8E">
        <w:rPr>
          <w:i/>
          <w:lang w:val="fr-FR"/>
        </w:rPr>
        <w:t>dansen</w:t>
      </w:r>
      <w:proofErr w:type="spellEnd"/>
      <w:r w:rsidR="00401D8E">
        <w:rPr>
          <w:i/>
          <w:lang w:val="fr-FR"/>
        </w:rPr>
        <w:t xml:space="preserve">. </w:t>
      </w:r>
      <w:r w:rsidR="00401D8E">
        <w:rPr>
          <w:lang w:val="fr-FR"/>
        </w:rPr>
        <w:t>Plusieurs figurent dans l’</w:t>
      </w:r>
      <w:proofErr w:type="spellStart"/>
      <w:r w:rsidR="006D293E">
        <w:rPr>
          <w:i/>
          <w:lang w:val="fr-FR"/>
        </w:rPr>
        <w:t>Oude</w:t>
      </w:r>
      <w:proofErr w:type="spellEnd"/>
      <w:r w:rsidR="006D293E">
        <w:rPr>
          <w:i/>
          <w:lang w:val="fr-FR"/>
        </w:rPr>
        <w:t xml:space="preserve"> </w:t>
      </w:r>
      <w:proofErr w:type="spellStart"/>
      <w:r w:rsidR="006D293E">
        <w:rPr>
          <w:i/>
          <w:lang w:val="fr-FR"/>
        </w:rPr>
        <w:t>Vlaemsche</w:t>
      </w:r>
      <w:proofErr w:type="spellEnd"/>
      <w:r w:rsidR="006D293E">
        <w:rPr>
          <w:i/>
          <w:lang w:val="fr-FR"/>
        </w:rPr>
        <w:t xml:space="preserve"> </w:t>
      </w:r>
      <w:proofErr w:type="spellStart"/>
      <w:r w:rsidR="006D293E">
        <w:rPr>
          <w:i/>
          <w:lang w:val="fr-FR"/>
        </w:rPr>
        <w:t>l</w:t>
      </w:r>
      <w:r w:rsidR="00401D8E">
        <w:rPr>
          <w:i/>
          <w:lang w:val="fr-FR"/>
        </w:rPr>
        <w:t>iederen</w:t>
      </w:r>
      <w:proofErr w:type="spellEnd"/>
      <w:r w:rsidR="00401D8E">
        <w:rPr>
          <w:i/>
          <w:lang w:val="fr-FR"/>
        </w:rPr>
        <w:t xml:space="preserve"> </w:t>
      </w:r>
      <w:r w:rsidR="00401D8E">
        <w:rPr>
          <w:lang w:val="fr-FR"/>
        </w:rPr>
        <w:t>(</w:t>
      </w:r>
      <w:r w:rsidR="00401D8E">
        <w:rPr>
          <w:i/>
          <w:lang w:val="fr-FR"/>
        </w:rPr>
        <w:t>Anciennes chansons flamandes</w:t>
      </w:r>
      <w:r w:rsidR="00401D8E">
        <w:rPr>
          <w:lang w:val="fr-FR"/>
        </w:rPr>
        <w:t xml:space="preserve">) publié par Jan Frans Willems, parfois qualifié de « père du mouvement flamand », dont on a mis en évidence le militantisme </w:t>
      </w:r>
      <w:r w:rsidR="006E02BA">
        <w:rPr>
          <w:lang w:val="fr-FR"/>
        </w:rPr>
        <w:t xml:space="preserve">précoce </w:t>
      </w:r>
      <w:r w:rsidR="00401D8E">
        <w:rPr>
          <w:lang w:val="fr-FR"/>
        </w:rPr>
        <w:t xml:space="preserve">à l’Académie royale de Belgique, en particulier lors d’un débat relatif aux origines de la </w:t>
      </w:r>
      <w:r w:rsidR="00401D8E">
        <w:rPr>
          <w:i/>
          <w:lang w:val="fr-FR"/>
        </w:rPr>
        <w:t xml:space="preserve">Chanson de renard </w:t>
      </w:r>
      <w:r w:rsidR="00BD0BD8">
        <w:rPr>
          <w:lang w:val="fr-FR"/>
        </w:rPr>
        <w:t xml:space="preserve">avec le baron de </w:t>
      </w:r>
      <w:proofErr w:type="spellStart"/>
      <w:r w:rsidR="00BD0BD8">
        <w:rPr>
          <w:lang w:val="fr-FR"/>
        </w:rPr>
        <w:t>Reiffenberg</w:t>
      </w:r>
      <w:proofErr w:type="spellEnd"/>
      <w:r w:rsidR="00BD0BD8">
        <w:rPr>
          <w:lang w:val="fr-FR"/>
        </w:rPr>
        <w:t xml:space="preserve"> (ill</w:t>
      </w:r>
      <w:r w:rsidR="006D293E">
        <w:rPr>
          <w:lang w:val="fr-FR"/>
        </w:rPr>
        <w:t>ustration</w:t>
      </w:r>
      <w:r w:rsidR="00BD0BD8">
        <w:rPr>
          <w:lang w:val="fr-FR"/>
        </w:rPr>
        <w:t xml:space="preserve"> 7).</w:t>
      </w:r>
      <w:r w:rsidR="00401D8E">
        <w:rPr>
          <w:lang w:val="fr-FR"/>
        </w:rPr>
        <w:t xml:space="preserve"> </w:t>
      </w:r>
      <w:r w:rsidR="00BD0BD8">
        <w:rPr>
          <w:rStyle w:val="Appelnotedebasdep"/>
          <w:lang w:val="fr-FR"/>
        </w:rPr>
        <w:footnoteReference w:id="15"/>
      </w:r>
      <w:r w:rsidR="00401D8E">
        <w:rPr>
          <w:lang w:val="fr-FR"/>
        </w:rPr>
        <w:t xml:space="preserve"> </w:t>
      </w:r>
    </w:p>
    <w:p w:rsidR="00D3136A" w:rsidRDefault="00D3136A" w:rsidP="00B75660">
      <w:pPr>
        <w:spacing w:after="0" w:line="240" w:lineRule="auto"/>
        <w:rPr>
          <w:lang w:val="fr-FR"/>
        </w:rPr>
      </w:pPr>
    </w:p>
    <w:p w:rsidR="00D3136A" w:rsidRDefault="00D3136A" w:rsidP="00B75660">
      <w:pPr>
        <w:spacing w:after="0" w:line="240" w:lineRule="auto"/>
        <w:rPr>
          <w:lang w:val="fr-FR"/>
        </w:rPr>
      </w:pPr>
    </w:p>
    <w:p w:rsidR="00D3136A" w:rsidRDefault="00BD0BD8" w:rsidP="00BD0BD8">
      <w:pPr>
        <w:spacing w:after="0" w:line="240" w:lineRule="auto"/>
        <w:jc w:val="center"/>
        <w:rPr>
          <w:lang w:val="fr-FR"/>
        </w:rPr>
      </w:pPr>
      <w:r w:rsidRPr="00BD0BD8">
        <w:rPr>
          <w:noProof/>
          <w:lang w:eastAsia="fr-BE"/>
        </w:rPr>
        <w:lastRenderedPageBreak/>
        <w:drawing>
          <wp:inline distT="0" distB="0" distL="0" distR="0">
            <wp:extent cx="5596255" cy="8568055"/>
            <wp:effectExtent l="0" t="0" r="4445" b="4445"/>
            <wp:docPr id="6" name="Image 6" descr="C:\Users\danie\Documents\Minne\Minne Cornemuse\Willems Chan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Documents\Minne\Minne Cornemuse\Willems Chanso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6255" cy="8568055"/>
                    </a:xfrm>
                    <a:prstGeom prst="rect">
                      <a:avLst/>
                    </a:prstGeom>
                    <a:noFill/>
                    <a:ln>
                      <a:noFill/>
                    </a:ln>
                  </pic:spPr>
                </pic:pic>
              </a:graphicData>
            </a:graphic>
          </wp:inline>
        </w:drawing>
      </w:r>
    </w:p>
    <w:p w:rsidR="006E02BA" w:rsidRDefault="006E02BA" w:rsidP="00BD0BD8">
      <w:pPr>
        <w:spacing w:after="0" w:line="240" w:lineRule="auto"/>
        <w:jc w:val="center"/>
        <w:rPr>
          <w:lang w:val="fr-FR"/>
        </w:rPr>
      </w:pPr>
      <w:r>
        <w:rPr>
          <w:lang w:val="fr-FR"/>
        </w:rPr>
        <w:lastRenderedPageBreak/>
        <w:t>Illustration 7.</w:t>
      </w:r>
      <w:r>
        <w:rPr>
          <w:lang w:val="fr-FR"/>
        </w:rPr>
        <w:br/>
        <w:t xml:space="preserve">Oupeye, collection Daniel </w:t>
      </w:r>
      <w:proofErr w:type="spellStart"/>
      <w:r>
        <w:rPr>
          <w:lang w:val="fr-FR"/>
        </w:rPr>
        <w:t>Droixhe</w:t>
      </w:r>
      <w:proofErr w:type="spellEnd"/>
      <w:r>
        <w:rPr>
          <w:lang w:val="fr-FR"/>
        </w:rPr>
        <w:t xml:space="preserve"> et Alice </w:t>
      </w:r>
      <w:proofErr w:type="spellStart"/>
      <w:r>
        <w:rPr>
          <w:lang w:val="fr-FR"/>
        </w:rPr>
        <w:t>Piette</w:t>
      </w:r>
      <w:proofErr w:type="spellEnd"/>
      <w:r>
        <w:rPr>
          <w:lang w:val="fr-FR"/>
        </w:rPr>
        <w:t xml:space="preserve">. </w:t>
      </w:r>
    </w:p>
    <w:p w:rsidR="00D3136A" w:rsidRDefault="00D3136A" w:rsidP="00B75660">
      <w:pPr>
        <w:spacing w:after="0" w:line="240" w:lineRule="auto"/>
        <w:rPr>
          <w:lang w:val="fr-FR"/>
        </w:rPr>
      </w:pPr>
    </w:p>
    <w:p w:rsidR="00D3136A" w:rsidRDefault="00D3136A" w:rsidP="00B75660">
      <w:pPr>
        <w:spacing w:after="0" w:line="240" w:lineRule="auto"/>
        <w:rPr>
          <w:lang w:val="fr-FR"/>
        </w:rPr>
      </w:pPr>
    </w:p>
    <w:p w:rsidR="006E02BA" w:rsidRDefault="006E02BA" w:rsidP="006E02BA">
      <w:pPr>
        <w:spacing w:after="0" w:line="240" w:lineRule="auto"/>
        <w:jc w:val="center"/>
        <w:rPr>
          <w:lang w:val="fr-FR"/>
        </w:rPr>
      </w:pPr>
      <w:r w:rsidRPr="006E02BA">
        <w:rPr>
          <w:noProof/>
          <w:lang w:eastAsia="fr-BE"/>
        </w:rPr>
        <w:lastRenderedPageBreak/>
        <w:drawing>
          <wp:inline distT="0" distB="0" distL="0" distR="0">
            <wp:extent cx="5570855" cy="8559800"/>
            <wp:effectExtent l="0" t="0" r="0" b="0"/>
            <wp:docPr id="7" name="Image 7" descr="C:\Users\danie\Documents\Minne\Minne Cornemuse\Willens Deux enf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ocuments\Minne\Minne Cornemuse\Willens Deux enfant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0855" cy="8559800"/>
                    </a:xfrm>
                    <a:prstGeom prst="rect">
                      <a:avLst/>
                    </a:prstGeom>
                    <a:noFill/>
                    <a:ln>
                      <a:noFill/>
                    </a:ln>
                  </pic:spPr>
                </pic:pic>
              </a:graphicData>
            </a:graphic>
          </wp:inline>
        </w:drawing>
      </w:r>
    </w:p>
    <w:p w:rsidR="006E02BA" w:rsidRDefault="006E02BA" w:rsidP="006E02BA">
      <w:pPr>
        <w:spacing w:after="0" w:line="240" w:lineRule="auto"/>
        <w:jc w:val="center"/>
        <w:rPr>
          <w:lang w:val="fr-FR"/>
        </w:rPr>
      </w:pPr>
      <w:r>
        <w:rPr>
          <w:lang w:val="fr-FR"/>
        </w:rPr>
        <w:lastRenderedPageBreak/>
        <w:t>Illustration 8.</w:t>
      </w:r>
      <w:r>
        <w:rPr>
          <w:lang w:val="fr-FR"/>
        </w:rPr>
        <w:br/>
        <w:t>N° précédent, p. 142-144.</w:t>
      </w:r>
    </w:p>
    <w:p w:rsidR="006E02BA" w:rsidRDefault="006E02BA" w:rsidP="006E02BA">
      <w:pPr>
        <w:spacing w:after="0" w:line="240" w:lineRule="auto"/>
        <w:rPr>
          <w:lang w:val="fr-FR"/>
        </w:rPr>
      </w:pPr>
    </w:p>
    <w:p w:rsidR="00514EDF" w:rsidRDefault="006D293E" w:rsidP="006E02BA">
      <w:pPr>
        <w:spacing w:after="0" w:line="240" w:lineRule="auto"/>
        <w:rPr>
          <w:lang w:val="fr-FR"/>
        </w:rPr>
      </w:pPr>
      <w:r>
        <w:rPr>
          <w:lang w:val="fr-FR"/>
        </w:rPr>
        <w:t xml:space="preserve">On n’envisagera ici que la chanson intitulée chez Willems </w:t>
      </w:r>
      <w:r>
        <w:rPr>
          <w:i/>
          <w:lang w:val="fr-FR"/>
        </w:rPr>
        <w:t xml:space="preserve">Van </w:t>
      </w:r>
      <w:proofErr w:type="spellStart"/>
      <w:r>
        <w:rPr>
          <w:i/>
          <w:lang w:val="fr-FR"/>
        </w:rPr>
        <w:t>twee</w:t>
      </w:r>
      <w:proofErr w:type="spellEnd"/>
      <w:r>
        <w:rPr>
          <w:i/>
          <w:lang w:val="fr-FR"/>
        </w:rPr>
        <w:t xml:space="preserve"> </w:t>
      </w:r>
      <w:proofErr w:type="spellStart"/>
      <w:r>
        <w:rPr>
          <w:i/>
          <w:lang w:val="fr-FR"/>
        </w:rPr>
        <w:t>konings</w:t>
      </w:r>
      <w:proofErr w:type="spellEnd"/>
      <w:r>
        <w:rPr>
          <w:i/>
          <w:lang w:val="fr-FR"/>
        </w:rPr>
        <w:t xml:space="preserve"> </w:t>
      </w:r>
      <w:proofErr w:type="spellStart"/>
      <w:r>
        <w:rPr>
          <w:i/>
          <w:lang w:val="fr-FR"/>
        </w:rPr>
        <w:t>kinderen</w:t>
      </w:r>
      <w:proofErr w:type="spellEnd"/>
      <w:r>
        <w:rPr>
          <w:i/>
          <w:lang w:val="fr-FR"/>
        </w:rPr>
        <w:t xml:space="preserve"> </w:t>
      </w:r>
      <w:r>
        <w:rPr>
          <w:lang w:val="fr-FR"/>
        </w:rPr>
        <w:t>(illustration 8). Celui-ci l’a recueillie</w:t>
      </w:r>
      <w:r w:rsidR="006E02BA">
        <w:rPr>
          <w:lang w:val="fr-FR"/>
        </w:rPr>
        <w:t>, dit-il, « de la bouche des gens »</w:t>
      </w:r>
      <w:r>
        <w:rPr>
          <w:lang w:val="fr-FR"/>
        </w:rPr>
        <w:t>. Et</w:t>
      </w:r>
      <w:r w:rsidR="006E02BA">
        <w:rPr>
          <w:lang w:val="fr-FR"/>
        </w:rPr>
        <w:t xml:space="preserve"> </w:t>
      </w:r>
      <w:r w:rsidR="008D75E3">
        <w:rPr>
          <w:lang w:val="fr-FR"/>
        </w:rPr>
        <w:t xml:space="preserve">« le style de chant m’a aussi été communiqué par mon ami </w:t>
      </w:r>
      <w:proofErr w:type="spellStart"/>
      <w:r w:rsidR="008D75E3">
        <w:rPr>
          <w:lang w:val="fr-FR"/>
        </w:rPr>
        <w:t>Verhulst</w:t>
      </w:r>
      <w:proofErr w:type="spellEnd"/>
      <w:r w:rsidR="00504B79">
        <w:rPr>
          <w:lang w:val="fr-FR"/>
        </w:rPr>
        <w:t>, membre de l’Académie royale de Bruxelles</w:t>
      </w:r>
      <w:r w:rsidR="008D75E3">
        <w:rPr>
          <w:lang w:val="fr-FR"/>
        </w:rPr>
        <w:t xml:space="preserve"> », c’est-à-dire </w:t>
      </w:r>
      <w:r w:rsidR="00504B79">
        <w:rPr>
          <w:lang w:val="fr-FR"/>
        </w:rPr>
        <w:t xml:space="preserve">le mathématicien bruxellois Pierre-François </w:t>
      </w:r>
      <w:proofErr w:type="spellStart"/>
      <w:r w:rsidR="00504B79">
        <w:rPr>
          <w:lang w:val="fr-FR"/>
        </w:rPr>
        <w:t>Verhulst</w:t>
      </w:r>
      <w:proofErr w:type="spellEnd"/>
      <w:r w:rsidR="00504B79">
        <w:rPr>
          <w:lang w:val="fr-FR"/>
        </w:rPr>
        <w:t xml:space="preserve"> (1804-1849), élève de Quételet – qui regrettait le déclin des sciences dû à l’indépendance de la Belgique séparée des Pays-Bas… - et disciple de Malthus. Mais l’érudit Willems ne manque pas de fournir, outre telle référence à la chanson dans un ouvrage flamand de 1716, des versions de celle-ci en allemand, </w:t>
      </w:r>
      <w:r w:rsidR="004D284A">
        <w:rPr>
          <w:lang w:val="fr-FR"/>
        </w:rPr>
        <w:t xml:space="preserve">danois et suédois, avec mélodie. L’internationalisme d’Avermaete trouve donc ici toute sa justification. Les mentions de versions européennes seront du reste reprises dès 1856 par Edmond de </w:t>
      </w:r>
      <w:proofErr w:type="spellStart"/>
      <w:r w:rsidR="004D284A">
        <w:rPr>
          <w:lang w:val="fr-FR"/>
        </w:rPr>
        <w:t>Coussemaker</w:t>
      </w:r>
      <w:proofErr w:type="spellEnd"/>
      <w:r w:rsidR="004D284A">
        <w:rPr>
          <w:lang w:val="fr-FR"/>
        </w:rPr>
        <w:t xml:space="preserve"> dans ses </w:t>
      </w:r>
      <w:r w:rsidR="004D284A">
        <w:rPr>
          <w:i/>
          <w:lang w:val="fr-FR"/>
        </w:rPr>
        <w:t>Chants populaires des Flamands de France</w:t>
      </w:r>
      <w:r w:rsidR="004D7995">
        <w:rPr>
          <w:i/>
          <w:lang w:val="fr-FR"/>
        </w:rPr>
        <w:t>.</w:t>
      </w:r>
      <w:r w:rsidR="004D7995">
        <w:rPr>
          <w:rStyle w:val="Appelnotedebasdep"/>
          <w:i/>
          <w:lang w:val="fr-FR"/>
        </w:rPr>
        <w:footnoteReference w:id="16"/>
      </w:r>
      <w:r w:rsidR="004D7995">
        <w:rPr>
          <w:i/>
          <w:lang w:val="fr-FR"/>
        </w:rPr>
        <w:t xml:space="preserve"> </w:t>
      </w:r>
      <w:r w:rsidR="004D7995">
        <w:rPr>
          <w:lang w:val="fr-FR"/>
        </w:rPr>
        <w:t xml:space="preserve">Celui-ci écrit que la version recueillie par lui « est en tout semblable à celle de Willems », ce qui vaut aussi pour « la première de nos mélodies ». Mais </w:t>
      </w:r>
      <w:r w:rsidR="00276CFD">
        <w:rPr>
          <w:lang w:val="fr-FR"/>
        </w:rPr>
        <w:t xml:space="preserve">le musicologue gantois Florimond van </w:t>
      </w:r>
      <w:proofErr w:type="spellStart"/>
      <w:r w:rsidR="00276CFD">
        <w:rPr>
          <w:lang w:val="fr-FR"/>
        </w:rPr>
        <w:t>Duyse</w:t>
      </w:r>
      <w:proofErr w:type="spellEnd"/>
      <w:r w:rsidR="00276CFD">
        <w:rPr>
          <w:lang w:val="fr-FR"/>
        </w:rPr>
        <w:t xml:space="preserve"> (1843-1910), dans son monumental </w:t>
      </w:r>
      <w:r w:rsidR="00276CFD">
        <w:rPr>
          <w:i/>
          <w:lang w:val="fr-FR"/>
        </w:rPr>
        <w:t xml:space="preserve">Het </w:t>
      </w:r>
      <w:proofErr w:type="spellStart"/>
      <w:r w:rsidR="00276CFD">
        <w:rPr>
          <w:i/>
          <w:lang w:val="fr-FR"/>
        </w:rPr>
        <w:t>oude</w:t>
      </w:r>
      <w:proofErr w:type="spellEnd"/>
      <w:r w:rsidR="00276CFD">
        <w:rPr>
          <w:i/>
          <w:lang w:val="fr-FR"/>
        </w:rPr>
        <w:t xml:space="preserve"> </w:t>
      </w:r>
      <w:proofErr w:type="spellStart"/>
      <w:r w:rsidR="00276CFD">
        <w:rPr>
          <w:i/>
          <w:lang w:val="fr-FR"/>
        </w:rPr>
        <w:t>nederlandsche</w:t>
      </w:r>
      <w:proofErr w:type="spellEnd"/>
      <w:r w:rsidR="00276CFD">
        <w:rPr>
          <w:i/>
          <w:lang w:val="fr-FR"/>
        </w:rPr>
        <w:t xml:space="preserve"> lied </w:t>
      </w:r>
      <w:r w:rsidR="00276CFD">
        <w:rPr>
          <w:lang w:val="fr-FR"/>
        </w:rPr>
        <w:t xml:space="preserve">(1903), qui corrige Willems, note que le texte néerlandais proposé par </w:t>
      </w:r>
      <w:proofErr w:type="spellStart"/>
      <w:r w:rsidR="00276CFD">
        <w:rPr>
          <w:lang w:val="fr-FR"/>
        </w:rPr>
        <w:t>Coussemaker</w:t>
      </w:r>
      <w:proofErr w:type="spellEnd"/>
      <w:r w:rsidR="00276CFD">
        <w:rPr>
          <w:lang w:val="fr-FR"/>
        </w:rPr>
        <w:t xml:space="preserve">, « ne correspond pas au dialecte de la Flandre française ». </w:t>
      </w:r>
      <w:r w:rsidR="00276CFD">
        <w:rPr>
          <w:rStyle w:val="Appelnotedebasdep"/>
          <w:lang w:val="fr-FR"/>
        </w:rPr>
        <w:footnoteReference w:id="17"/>
      </w:r>
      <w:r w:rsidR="00351F18">
        <w:rPr>
          <w:lang w:val="fr-FR"/>
        </w:rPr>
        <w:t xml:space="preserve"> </w:t>
      </w:r>
    </w:p>
    <w:p w:rsidR="00351F18" w:rsidRDefault="00351F18" w:rsidP="006E02BA">
      <w:pPr>
        <w:spacing w:after="0" w:line="240" w:lineRule="auto"/>
        <w:rPr>
          <w:lang w:val="fr-FR"/>
        </w:rPr>
      </w:pPr>
    </w:p>
    <w:p w:rsidR="009F7AFF" w:rsidRDefault="00514EDF" w:rsidP="006E02BA">
      <w:pPr>
        <w:spacing w:after="0" w:line="240" w:lineRule="auto"/>
        <w:rPr>
          <w:lang w:val="fr-FR"/>
        </w:rPr>
      </w:pPr>
      <w:r>
        <w:rPr>
          <w:lang w:val="fr-FR"/>
        </w:rPr>
        <w:t xml:space="preserve">On n’entrera pas ici dans le détail technique </w:t>
      </w:r>
      <w:r w:rsidR="009F7AFF">
        <w:rPr>
          <w:lang w:val="fr-FR"/>
        </w:rPr>
        <w:t xml:space="preserve">et scientifique des observations de van </w:t>
      </w:r>
      <w:proofErr w:type="spellStart"/>
      <w:r w:rsidR="009F7AFF">
        <w:rPr>
          <w:lang w:val="fr-FR"/>
        </w:rPr>
        <w:t>Duyse</w:t>
      </w:r>
      <w:proofErr w:type="spellEnd"/>
      <w:r w:rsidR="009F7AFF">
        <w:rPr>
          <w:lang w:val="fr-FR"/>
        </w:rPr>
        <w:t xml:space="preserve"> sur la transcription par Willems de la chanson </w:t>
      </w:r>
      <w:r w:rsidR="00351F18">
        <w:rPr>
          <w:i/>
          <w:lang w:val="fr-FR"/>
        </w:rPr>
        <w:t xml:space="preserve">Het </w:t>
      </w:r>
      <w:proofErr w:type="spellStart"/>
      <w:r w:rsidR="00351F18">
        <w:rPr>
          <w:i/>
          <w:lang w:val="fr-FR"/>
        </w:rPr>
        <w:t>waren</w:t>
      </w:r>
      <w:proofErr w:type="spellEnd"/>
      <w:r w:rsidR="00351F18">
        <w:rPr>
          <w:i/>
          <w:lang w:val="fr-FR"/>
        </w:rPr>
        <w:t xml:space="preserve"> </w:t>
      </w:r>
      <w:proofErr w:type="spellStart"/>
      <w:r w:rsidR="00351F18">
        <w:rPr>
          <w:i/>
          <w:lang w:val="fr-FR"/>
        </w:rPr>
        <w:t>twee</w:t>
      </w:r>
      <w:proofErr w:type="spellEnd"/>
      <w:r w:rsidR="00351F18">
        <w:rPr>
          <w:i/>
          <w:lang w:val="fr-FR"/>
        </w:rPr>
        <w:t xml:space="preserve"> </w:t>
      </w:r>
      <w:proofErr w:type="spellStart"/>
      <w:r w:rsidR="00351F18">
        <w:rPr>
          <w:i/>
          <w:lang w:val="fr-FR"/>
        </w:rPr>
        <w:t>conincskinderen</w:t>
      </w:r>
      <w:proofErr w:type="spellEnd"/>
      <w:r w:rsidR="00351F18">
        <w:rPr>
          <w:i/>
          <w:lang w:val="fr-FR"/>
        </w:rPr>
        <w:t xml:space="preserve">, </w:t>
      </w:r>
      <w:r w:rsidR="009F7AFF">
        <w:rPr>
          <w:lang w:val="fr-FR"/>
        </w:rPr>
        <w:t xml:space="preserve">qui porte </w:t>
      </w:r>
      <w:r w:rsidR="00351F18">
        <w:rPr>
          <w:lang w:val="fr-FR"/>
        </w:rPr>
        <w:t xml:space="preserve">dans son recueil </w:t>
      </w:r>
      <w:r w:rsidR="009F7AFF">
        <w:rPr>
          <w:lang w:val="fr-FR"/>
        </w:rPr>
        <w:t>le numéro 43 et l’indice C.</w:t>
      </w:r>
      <w:r w:rsidR="009F7AFF">
        <w:rPr>
          <w:rStyle w:val="Appelnotedebasdep"/>
          <w:lang w:val="fr-FR"/>
        </w:rPr>
        <w:footnoteReference w:id="18"/>
      </w:r>
      <w:r w:rsidR="00351F18">
        <w:rPr>
          <w:lang w:val="fr-FR"/>
        </w:rPr>
        <w:t xml:space="preserve"> Van </w:t>
      </w:r>
      <w:proofErr w:type="spellStart"/>
      <w:r w:rsidR="00351F18">
        <w:rPr>
          <w:lang w:val="fr-FR"/>
        </w:rPr>
        <w:t>Duysen</w:t>
      </w:r>
      <w:proofErr w:type="spellEnd"/>
      <w:r w:rsidR="00351F18">
        <w:rPr>
          <w:lang w:val="fr-FR"/>
        </w:rPr>
        <w:t xml:space="preserve"> est connu pour la méthodologie critique qu’il mit en œuvre en s’inspirant de celle de l’Allemand Hoffmann </w:t>
      </w:r>
      <w:proofErr w:type="spellStart"/>
      <w:r w:rsidR="00351F18">
        <w:rPr>
          <w:lang w:val="fr-FR"/>
        </w:rPr>
        <w:t>von</w:t>
      </w:r>
      <w:proofErr w:type="spellEnd"/>
      <w:r w:rsidR="00351F18">
        <w:rPr>
          <w:lang w:val="fr-FR"/>
        </w:rPr>
        <w:t xml:space="preserve"> </w:t>
      </w:r>
      <w:proofErr w:type="spellStart"/>
      <w:r w:rsidR="00351F18">
        <w:rPr>
          <w:lang w:val="fr-FR"/>
        </w:rPr>
        <w:t>Fallersleben</w:t>
      </w:r>
      <w:proofErr w:type="spellEnd"/>
      <w:r w:rsidR="00351F18">
        <w:rPr>
          <w:lang w:val="fr-FR"/>
        </w:rPr>
        <w:t xml:space="preserve"> (</w:t>
      </w:r>
      <w:proofErr w:type="spellStart"/>
      <w:r w:rsidR="00351F18">
        <w:rPr>
          <w:i/>
          <w:lang w:val="fr-FR"/>
        </w:rPr>
        <w:t>Hollandische</w:t>
      </w:r>
      <w:proofErr w:type="spellEnd"/>
      <w:r w:rsidR="00351F18">
        <w:rPr>
          <w:i/>
          <w:lang w:val="fr-FR"/>
        </w:rPr>
        <w:t xml:space="preserve"> </w:t>
      </w:r>
      <w:proofErr w:type="spellStart"/>
      <w:r w:rsidR="00351F18">
        <w:rPr>
          <w:i/>
          <w:lang w:val="fr-FR"/>
        </w:rPr>
        <w:t>Volkslieder</w:t>
      </w:r>
      <w:proofErr w:type="spellEnd"/>
      <w:r w:rsidR="00351F18">
        <w:rPr>
          <w:i/>
          <w:lang w:val="fr-FR"/>
        </w:rPr>
        <w:t xml:space="preserve">, </w:t>
      </w:r>
      <w:r w:rsidR="00351F18">
        <w:rPr>
          <w:lang w:val="fr-FR"/>
        </w:rPr>
        <w:t xml:space="preserve">1833). De même, on se contentera de la traduction française de l’original flamand par </w:t>
      </w:r>
      <w:proofErr w:type="spellStart"/>
      <w:r w:rsidR="00351F18">
        <w:rPr>
          <w:lang w:val="fr-FR"/>
        </w:rPr>
        <w:t>Coussemaker</w:t>
      </w:r>
      <w:proofErr w:type="spellEnd"/>
      <w:r w:rsidR="00342FBB">
        <w:rPr>
          <w:lang w:val="fr-FR"/>
        </w:rPr>
        <w:t>, que voici :</w:t>
      </w:r>
    </w:p>
    <w:p w:rsidR="00342FBB" w:rsidRDefault="00342FBB" w:rsidP="006E02BA">
      <w:pPr>
        <w:spacing w:after="0" w:line="240" w:lineRule="auto"/>
        <w:rPr>
          <w:lang w:val="fr-FR"/>
        </w:rPr>
      </w:pPr>
    </w:p>
    <w:p w:rsidR="00342FBB" w:rsidRDefault="00342FBB" w:rsidP="00342FBB">
      <w:pPr>
        <w:pStyle w:val="Paragraphedeliste"/>
        <w:numPr>
          <w:ilvl w:val="0"/>
          <w:numId w:val="2"/>
        </w:numPr>
        <w:spacing w:after="0" w:line="240" w:lineRule="auto"/>
        <w:rPr>
          <w:lang w:val="fr-FR"/>
        </w:rPr>
      </w:pPr>
      <w:r>
        <w:rPr>
          <w:lang w:val="fr-FR"/>
        </w:rPr>
        <w:t>Deux enfants de roi s’aimaient d’un mutuel amour. Ils ne pouvaient s’approcher l’un de l’autre, l’eau était profonde. Que fit la jeune fille ? Elle alluma trois flambeaux le soir quand le jour eut disparu. « Mon ami, dit-elle, viens à moi à la nage ». Ainsi fit le jeune fils de roi ; il était bien jeune.</w:t>
      </w:r>
    </w:p>
    <w:p w:rsidR="00342FBB" w:rsidRDefault="00342FBB" w:rsidP="00342FBB">
      <w:pPr>
        <w:pStyle w:val="Paragraphedeliste"/>
        <w:numPr>
          <w:ilvl w:val="0"/>
          <w:numId w:val="2"/>
        </w:numPr>
        <w:spacing w:after="0" w:line="240" w:lineRule="auto"/>
        <w:rPr>
          <w:lang w:val="fr-FR"/>
        </w:rPr>
      </w:pPr>
      <w:r>
        <w:rPr>
          <w:lang w:val="fr-FR"/>
        </w:rPr>
        <w:t>Une vieille matrone s’en aperçut. _ Elle était bien méchante. – Elle alla éteindre les lumières et le jeune homme périt dans les flots. – « O mère, mère chérie, je souffre tant de la tête, laissez-moi me promener le long du rivage de la mer ».</w:t>
      </w:r>
    </w:p>
    <w:p w:rsidR="00342FBB" w:rsidRDefault="00342FBB" w:rsidP="00342FBB">
      <w:pPr>
        <w:pStyle w:val="Paragraphedeliste"/>
        <w:numPr>
          <w:ilvl w:val="0"/>
          <w:numId w:val="2"/>
        </w:numPr>
        <w:spacing w:after="0" w:line="240" w:lineRule="auto"/>
        <w:rPr>
          <w:lang w:val="fr-FR"/>
        </w:rPr>
      </w:pPr>
      <w:r>
        <w:rPr>
          <w:lang w:val="fr-FR"/>
        </w:rPr>
        <w:t>– O fille, fille chérie, seule tu ne peux aller là-bas. Mais éveille ta jeune sœur, pour qu’elle t’accompagne ». – O mère, ma jeune sœur est encore si petite enfants ; elle cueille toujours toutes les fleurs qu’elle trouve sur son chemin ».</w:t>
      </w:r>
    </w:p>
    <w:p w:rsidR="00342FBB" w:rsidRDefault="00342FBB" w:rsidP="00342FBB">
      <w:pPr>
        <w:pStyle w:val="Paragraphedeliste"/>
        <w:numPr>
          <w:ilvl w:val="0"/>
          <w:numId w:val="2"/>
        </w:numPr>
        <w:spacing w:after="0" w:line="240" w:lineRule="auto"/>
        <w:rPr>
          <w:lang w:val="fr-FR"/>
        </w:rPr>
      </w:pPr>
      <w:r>
        <w:rPr>
          <w:lang w:val="fr-FR"/>
        </w:rPr>
        <w:t>Elle cueille toutes les fleurs, elle laisse les feuilles. Alors les gens se plaignent et disent, les enfants du roi ont fait cela. – « O fille, fille chérie, seule tu ne peux aller ; mais éveille ton jeune frère, pour qu’il t’accompagne ».</w:t>
      </w:r>
    </w:p>
    <w:p w:rsidR="00342FBB" w:rsidRDefault="00342FBB" w:rsidP="00342FBB">
      <w:pPr>
        <w:pStyle w:val="Paragraphedeliste"/>
        <w:numPr>
          <w:ilvl w:val="0"/>
          <w:numId w:val="2"/>
        </w:numPr>
        <w:spacing w:after="0" w:line="240" w:lineRule="auto"/>
        <w:rPr>
          <w:lang w:val="fr-FR"/>
        </w:rPr>
      </w:pPr>
      <w:r>
        <w:rPr>
          <w:lang w:val="fr-FR"/>
        </w:rPr>
        <w:t>– « O mère, mon jeune frère est encore si petit enfant ; il court après les petits oiseux qu’il rencontre sur le chemin ». – La mère alla à l’église ; la fille sortit pour sa promenade ; elle alla tant qu’elle rencontra près de l’eau un des pêcheurs de son père.</w:t>
      </w:r>
    </w:p>
    <w:p w:rsidR="00342FBB" w:rsidRDefault="00342FBB" w:rsidP="00342FBB">
      <w:pPr>
        <w:pStyle w:val="Paragraphedeliste"/>
        <w:numPr>
          <w:ilvl w:val="0"/>
          <w:numId w:val="2"/>
        </w:numPr>
        <w:spacing w:after="0" w:line="240" w:lineRule="auto"/>
        <w:rPr>
          <w:lang w:val="fr-FR"/>
        </w:rPr>
      </w:pPr>
      <w:r>
        <w:rPr>
          <w:lang w:val="fr-FR"/>
        </w:rPr>
        <w:lastRenderedPageBreak/>
        <w:t>– Oh ! pêcheur, dit-elle, pêcheur de mon père, va une fois pêcher pour moi, je t’en récompenserai ». – Il jeta ses filets ; les plombs allèrent au fond de l’eau et bientôt</w:t>
      </w:r>
      <w:r w:rsidR="005F582B">
        <w:rPr>
          <w:lang w:val="fr-FR"/>
        </w:rPr>
        <w:t xml:space="preserve"> il prit dans ses filets le fils du roi si jeune encore.</w:t>
      </w:r>
    </w:p>
    <w:p w:rsidR="005F582B" w:rsidRDefault="005F582B" w:rsidP="00342FBB">
      <w:pPr>
        <w:pStyle w:val="Paragraphedeliste"/>
        <w:numPr>
          <w:ilvl w:val="0"/>
          <w:numId w:val="2"/>
        </w:numPr>
        <w:spacing w:after="0" w:line="240" w:lineRule="auto"/>
        <w:rPr>
          <w:lang w:val="fr-FR"/>
        </w:rPr>
      </w:pPr>
      <w:r>
        <w:rPr>
          <w:lang w:val="fr-FR"/>
        </w:rPr>
        <w:t>7. Que détacha-t-elle de ses doigts ? un brillant anneau d’or. – « Reçois dit-elle, reçois, brave pêcheur, ce brillant anneau d’or ». Elle prit alors son bien-aimé dans ses bras et l’embrassa tendrement. – « Oh ! si cette bouche pouvait parler, si ce cœur pouvait vivre ! ».</w:t>
      </w:r>
    </w:p>
    <w:p w:rsidR="005F582B" w:rsidRDefault="005F582B" w:rsidP="00342FBB">
      <w:pPr>
        <w:pStyle w:val="Paragraphedeliste"/>
        <w:numPr>
          <w:ilvl w:val="0"/>
          <w:numId w:val="2"/>
        </w:numPr>
        <w:spacing w:after="0" w:line="240" w:lineRule="auto"/>
        <w:rPr>
          <w:lang w:val="fr-FR"/>
        </w:rPr>
      </w:pPr>
      <w:r>
        <w:rPr>
          <w:lang w:val="fr-FR"/>
        </w:rPr>
        <w:t xml:space="preserve">Elle serra son bien-aimé dans ses bras et s’élança avec lui dans la mer. – « Adieu, dit-elle, ô monde, adieu, tu ne me verras plus jamais. Adieu, mon père et ma mère ; adieu, tous mes amis ; adieu ma sœur et mon frère, je vais aux cieux ». </w:t>
      </w:r>
    </w:p>
    <w:p w:rsidR="005F582B" w:rsidRDefault="005F582B" w:rsidP="005F582B">
      <w:pPr>
        <w:pStyle w:val="Paragraphedeliste"/>
        <w:spacing w:after="0" w:line="240" w:lineRule="auto"/>
        <w:rPr>
          <w:lang w:val="fr-FR"/>
        </w:rPr>
      </w:pPr>
    </w:p>
    <w:p w:rsidR="00572FE1" w:rsidRDefault="005F582B" w:rsidP="005F582B">
      <w:pPr>
        <w:spacing w:after="0" w:line="240" w:lineRule="auto"/>
        <w:rPr>
          <w:lang w:val="fr-FR"/>
        </w:rPr>
      </w:pPr>
      <w:r>
        <w:rPr>
          <w:lang w:val="fr-FR"/>
        </w:rPr>
        <w:t>On appréciera la manière dont Avermaete simplifie la traduction par une sorte d’asyndète</w:t>
      </w:r>
      <w:r w:rsidR="003A3E3E">
        <w:rPr>
          <w:lang w:val="fr-FR"/>
        </w:rPr>
        <w:t xml:space="preserve"> qui confère au récit un caractère d’enchaînement fatal</w:t>
      </w:r>
      <w:r w:rsidR="00572FE1">
        <w:rPr>
          <w:lang w:val="fr-FR"/>
        </w:rPr>
        <w:t xml:space="preserve"> (ill</w:t>
      </w:r>
      <w:r w:rsidR="006D293E">
        <w:rPr>
          <w:lang w:val="fr-FR"/>
        </w:rPr>
        <w:t>ustration</w:t>
      </w:r>
      <w:r w:rsidR="00572FE1">
        <w:rPr>
          <w:lang w:val="fr-FR"/>
        </w:rPr>
        <w:t xml:space="preserve"> 9)</w:t>
      </w:r>
      <w:r w:rsidR="003A3E3E">
        <w:rPr>
          <w:lang w:val="fr-FR"/>
        </w:rPr>
        <w:t xml:space="preserve">. </w:t>
      </w:r>
    </w:p>
    <w:p w:rsidR="00572FE1" w:rsidRDefault="00572FE1" w:rsidP="005F582B">
      <w:pPr>
        <w:spacing w:after="0" w:line="240" w:lineRule="auto"/>
        <w:rPr>
          <w:lang w:val="fr-FR"/>
        </w:rPr>
      </w:pPr>
    </w:p>
    <w:p w:rsidR="00572FE1" w:rsidRDefault="00572FE1" w:rsidP="005F582B">
      <w:pPr>
        <w:spacing w:after="0" w:line="240" w:lineRule="auto"/>
        <w:rPr>
          <w:lang w:val="fr-FR"/>
        </w:rPr>
      </w:pPr>
      <w:r w:rsidRPr="00572FE1">
        <w:rPr>
          <w:noProof/>
          <w:lang w:eastAsia="fr-BE"/>
        </w:rPr>
        <w:lastRenderedPageBreak/>
        <w:drawing>
          <wp:inline distT="0" distB="0" distL="0" distR="0">
            <wp:extent cx="5760720" cy="7410617"/>
            <wp:effectExtent l="0" t="0" r="0" b="0"/>
            <wp:docPr id="10" name="Image 10" descr="C:\Users\danie\Documents\Minne\Minne Cornemuse\Het waren twee conincskind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Documents\Minne\Minne Cornemuse\Het waren twee conincskinder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410617"/>
                    </a:xfrm>
                    <a:prstGeom prst="rect">
                      <a:avLst/>
                    </a:prstGeom>
                    <a:noFill/>
                    <a:ln>
                      <a:noFill/>
                    </a:ln>
                  </pic:spPr>
                </pic:pic>
              </a:graphicData>
            </a:graphic>
          </wp:inline>
        </w:drawing>
      </w:r>
    </w:p>
    <w:p w:rsidR="00572FE1" w:rsidRDefault="00572FE1" w:rsidP="00572FE1">
      <w:pPr>
        <w:spacing w:after="0" w:line="240" w:lineRule="auto"/>
        <w:jc w:val="center"/>
        <w:rPr>
          <w:lang w:val="fr-FR"/>
        </w:rPr>
      </w:pPr>
      <w:r>
        <w:rPr>
          <w:lang w:val="fr-FR"/>
        </w:rPr>
        <w:t>Illustration 9.</w:t>
      </w:r>
    </w:p>
    <w:p w:rsidR="00572FE1" w:rsidRDefault="00572FE1" w:rsidP="00572FE1">
      <w:pPr>
        <w:spacing w:after="0" w:line="240" w:lineRule="auto"/>
        <w:jc w:val="center"/>
        <w:rPr>
          <w:lang w:val="fr-FR"/>
        </w:rPr>
      </w:pPr>
      <w:r>
        <w:rPr>
          <w:lang w:val="fr-FR"/>
        </w:rPr>
        <w:t xml:space="preserve">Extrait de </w:t>
      </w:r>
      <w:r>
        <w:rPr>
          <w:i/>
          <w:lang w:val="fr-FR"/>
        </w:rPr>
        <w:t xml:space="preserve">Cornemuse, </w:t>
      </w:r>
      <w:r>
        <w:rPr>
          <w:lang w:val="fr-FR"/>
        </w:rPr>
        <w:t>Anvers, Aux Éditions « Lumière », 1921.</w:t>
      </w:r>
    </w:p>
    <w:p w:rsidR="00572FE1" w:rsidRDefault="00572FE1" w:rsidP="005F582B">
      <w:pPr>
        <w:spacing w:after="0" w:line="240" w:lineRule="auto"/>
        <w:rPr>
          <w:lang w:val="fr-FR"/>
        </w:rPr>
      </w:pPr>
    </w:p>
    <w:p w:rsidR="005F582B" w:rsidRDefault="003A3E3E" w:rsidP="005F582B">
      <w:pPr>
        <w:spacing w:after="0" w:line="240" w:lineRule="auto"/>
        <w:rPr>
          <w:lang w:val="fr-FR"/>
        </w:rPr>
      </w:pPr>
      <w:r>
        <w:rPr>
          <w:lang w:val="fr-FR"/>
        </w:rPr>
        <w:t>Il est dès lors curieux de voir la grande poétesse Liliane Wouters (1930-20</w:t>
      </w:r>
      <w:r w:rsidR="00FB4BED">
        <w:rPr>
          <w:lang w:val="fr-FR"/>
        </w:rPr>
        <w:t>16) faire état des affinités qui unirait</w:t>
      </w:r>
      <w:r>
        <w:rPr>
          <w:lang w:val="fr-FR"/>
        </w:rPr>
        <w:t xml:space="preserve"> cette « ball</w:t>
      </w:r>
      <w:r w:rsidR="00FB4BED">
        <w:rPr>
          <w:lang w:val="fr-FR"/>
        </w:rPr>
        <w:t xml:space="preserve">ade en moyen néerlandais », </w:t>
      </w:r>
      <w:r>
        <w:rPr>
          <w:lang w:val="fr-FR"/>
        </w:rPr>
        <w:t>« composée au XIV</w:t>
      </w:r>
      <w:r>
        <w:rPr>
          <w:vertAlign w:val="superscript"/>
          <w:lang w:val="fr-FR"/>
        </w:rPr>
        <w:t xml:space="preserve">e </w:t>
      </w:r>
      <w:r>
        <w:rPr>
          <w:lang w:val="fr-FR"/>
        </w:rPr>
        <w:t xml:space="preserve">siècle », </w:t>
      </w:r>
      <w:r w:rsidR="00FB4BED">
        <w:rPr>
          <w:lang w:val="fr-FR"/>
        </w:rPr>
        <w:t>aux</w:t>
      </w:r>
      <w:r>
        <w:rPr>
          <w:lang w:val="fr-FR"/>
        </w:rPr>
        <w:t xml:space="preserve"> </w:t>
      </w:r>
      <w:r w:rsidR="00FB4BED">
        <w:rPr>
          <w:lang w:val="fr-FR"/>
        </w:rPr>
        <w:t>« </w:t>
      </w:r>
      <w:r>
        <w:rPr>
          <w:lang w:val="fr-FR"/>
        </w:rPr>
        <w:t xml:space="preserve">récits de Héro et Léandre et de Tristan et Iseut ». L. Wouters en donne une traduction en </w:t>
      </w:r>
      <w:r>
        <w:rPr>
          <w:lang w:val="fr-FR"/>
        </w:rPr>
        <w:lastRenderedPageBreak/>
        <w:t>vers</w:t>
      </w:r>
      <w:r w:rsidR="00A21F97">
        <w:rPr>
          <w:lang w:val="fr-FR"/>
        </w:rPr>
        <w:t xml:space="preserve"> rimés</w:t>
      </w:r>
      <w:r w:rsidR="00FB4BED">
        <w:rPr>
          <w:lang w:val="fr-FR"/>
        </w:rPr>
        <w:t>, que l’on reproduit telle qu’on l’a trouvée, sur une site internet consacré à la mort</w:t>
      </w:r>
      <w:r>
        <w:rPr>
          <w:lang w:val="fr-FR"/>
        </w:rPr>
        <w:t>.</w:t>
      </w:r>
      <w:r w:rsidR="00FB4BED">
        <w:rPr>
          <w:rStyle w:val="Appelnotedebasdep"/>
          <w:lang w:val="fr-FR"/>
        </w:rPr>
        <w:footnoteReference w:id="19"/>
      </w:r>
      <w:r w:rsidR="006D293E">
        <w:rPr>
          <w:lang w:val="fr-FR"/>
        </w:rPr>
        <w:t xml:space="preserve"> </w:t>
      </w:r>
      <w:r w:rsidR="00A21F97">
        <w:rPr>
          <w:lang w:val="fr-FR"/>
        </w:rPr>
        <w:t>On a respecté l’orthographe, notamment en début de vers.</w:t>
      </w:r>
    </w:p>
    <w:p w:rsidR="003A3E3E" w:rsidRDefault="003A3E3E" w:rsidP="005F582B">
      <w:pPr>
        <w:spacing w:after="0" w:line="240" w:lineRule="auto"/>
        <w:rPr>
          <w:lang w:val="fr-FR"/>
        </w:rPr>
      </w:pPr>
    </w:p>
    <w:p w:rsidR="003A3E3E" w:rsidRDefault="003A3E3E" w:rsidP="003A3E3E">
      <w:pPr>
        <w:spacing w:after="0" w:line="240" w:lineRule="auto"/>
        <w:ind w:left="567"/>
        <w:rPr>
          <w:lang w:val="fr-FR"/>
        </w:rPr>
      </w:pPr>
      <w:r>
        <w:rPr>
          <w:lang w:val="fr-FR"/>
        </w:rPr>
        <w:t>Il était deux enfants roi</w:t>
      </w:r>
    </w:p>
    <w:p w:rsidR="003A3E3E" w:rsidRDefault="00A21F97" w:rsidP="003A3E3E">
      <w:pPr>
        <w:spacing w:after="0" w:line="240" w:lineRule="auto"/>
        <w:ind w:left="567"/>
        <w:rPr>
          <w:lang w:val="fr-FR"/>
        </w:rPr>
      </w:pPr>
      <w:r>
        <w:rPr>
          <w:lang w:val="fr-FR"/>
        </w:rPr>
        <w:t>s</w:t>
      </w:r>
      <w:r w:rsidR="003A3E3E">
        <w:rPr>
          <w:lang w:val="fr-FR"/>
        </w:rPr>
        <w:t>’aimant plus que personne au monde</w:t>
      </w:r>
      <w:r>
        <w:rPr>
          <w:lang w:val="fr-FR"/>
        </w:rPr>
        <w:t>.</w:t>
      </w:r>
      <w:r>
        <w:rPr>
          <w:lang w:val="fr-FR"/>
        </w:rPr>
        <w:br/>
        <w:t>« pourquoi demeurer loin de moi ? »</w:t>
      </w:r>
    </w:p>
    <w:p w:rsidR="00A21F97" w:rsidRDefault="00A21F97" w:rsidP="003A3E3E">
      <w:pPr>
        <w:spacing w:after="0" w:line="240" w:lineRule="auto"/>
        <w:ind w:left="567"/>
        <w:rPr>
          <w:lang w:val="fr-FR"/>
        </w:rPr>
      </w:pPr>
      <w:r>
        <w:rPr>
          <w:lang w:val="fr-FR"/>
        </w:rPr>
        <w:t xml:space="preserve">L’eau de la rivière est profonde. </w:t>
      </w:r>
    </w:p>
    <w:p w:rsidR="00A21F97" w:rsidRDefault="00A21F97" w:rsidP="003A3E3E">
      <w:pPr>
        <w:spacing w:after="0" w:line="240" w:lineRule="auto"/>
        <w:ind w:left="567"/>
        <w:rPr>
          <w:lang w:val="fr-FR"/>
        </w:rPr>
      </w:pPr>
    </w:p>
    <w:p w:rsidR="00A21F97" w:rsidRDefault="00A21F97" w:rsidP="003A3E3E">
      <w:pPr>
        <w:spacing w:after="0" w:line="240" w:lineRule="auto"/>
        <w:ind w:left="567"/>
        <w:rPr>
          <w:lang w:val="fr-FR"/>
        </w:rPr>
      </w:pPr>
      <w:r>
        <w:rPr>
          <w:lang w:val="fr-FR"/>
        </w:rPr>
        <w:t>Qu’alluma-t-elle ? Trois grands cierges,</w:t>
      </w:r>
    </w:p>
    <w:p w:rsidR="00A21F97" w:rsidRDefault="00A21F97" w:rsidP="003A3E3E">
      <w:pPr>
        <w:spacing w:after="0" w:line="240" w:lineRule="auto"/>
        <w:ind w:left="567"/>
        <w:rPr>
          <w:lang w:val="fr-FR"/>
        </w:rPr>
      </w:pPr>
      <w:proofErr w:type="gramStart"/>
      <w:r>
        <w:rPr>
          <w:lang w:val="fr-FR"/>
        </w:rPr>
        <w:t>à</w:t>
      </w:r>
      <w:proofErr w:type="gramEnd"/>
      <w:r>
        <w:rPr>
          <w:lang w:val="fr-FR"/>
        </w:rPr>
        <w:t xml:space="preserve"> l’heure où le jour tombe, trois.</w:t>
      </w:r>
    </w:p>
    <w:p w:rsidR="00A21F97" w:rsidRDefault="00A21F97" w:rsidP="003A3E3E">
      <w:pPr>
        <w:spacing w:after="0" w:line="240" w:lineRule="auto"/>
        <w:ind w:left="567"/>
        <w:rPr>
          <w:lang w:val="fr-FR"/>
        </w:rPr>
      </w:pPr>
      <w:r>
        <w:rPr>
          <w:lang w:val="fr-FR"/>
        </w:rPr>
        <w:t>« Nagez, mon cœur, jusqu’à la berge. »</w:t>
      </w:r>
    </w:p>
    <w:p w:rsidR="00A21F97" w:rsidRDefault="00A21F97" w:rsidP="003A3E3E">
      <w:pPr>
        <w:spacing w:after="0" w:line="240" w:lineRule="auto"/>
        <w:ind w:left="567"/>
        <w:rPr>
          <w:lang w:val="fr-FR"/>
        </w:rPr>
      </w:pPr>
      <w:r>
        <w:rPr>
          <w:lang w:val="fr-FR"/>
        </w:rPr>
        <w:t>Ainsi fait-il, le fils du roi.</w:t>
      </w:r>
    </w:p>
    <w:p w:rsidR="00A21F97" w:rsidRDefault="00A21F97" w:rsidP="003A3E3E">
      <w:pPr>
        <w:spacing w:after="0" w:line="240" w:lineRule="auto"/>
        <w:ind w:left="567"/>
        <w:rPr>
          <w:lang w:val="fr-FR"/>
        </w:rPr>
      </w:pPr>
    </w:p>
    <w:p w:rsidR="00A21F97" w:rsidRDefault="00A21F97" w:rsidP="003A3E3E">
      <w:pPr>
        <w:spacing w:after="0" w:line="240" w:lineRule="auto"/>
        <w:ind w:left="567"/>
        <w:rPr>
          <w:lang w:val="fr-FR"/>
        </w:rPr>
      </w:pPr>
      <w:r>
        <w:rPr>
          <w:lang w:val="fr-FR"/>
        </w:rPr>
        <w:t>Il était jeune. Une sorcière</w:t>
      </w:r>
    </w:p>
    <w:p w:rsidR="00A21F97" w:rsidRDefault="00A21F97" w:rsidP="003A3E3E">
      <w:pPr>
        <w:spacing w:after="0" w:line="240" w:lineRule="auto"/>
        <w:ind w:left="567"/>
        <w:rPr>
          <w:lang w:val="fr-FR"/>
        </w:rPr>
      </w:pPr>
      <w:proofErr w:type="gramStart"/>
      <w:r>
        <w:rPr>
          <w:lang w:val="fr-FR"/>
        </w:rPr>
        <w:t>jalouse</w:t>
      </w:r>
      <w:proofErr w:type="gramEnd"/>
      <w:r>
        <w:rPr>
          <w:lang w:val="fr-FR"/>
        </w:rPr>
        <w:t>, et de mauvais aloi,</w:t>
      </w:r>
    </w:p>
    <w:p w:rsidR="00A21F97" w:rsidRDefault="00A21F97" w:rsidP="003A3E3E">
      <w:pPr>
        <w:spacing w:after="0" w:line="240" w:lineRule="auto"/>
        <w:ind w:left="567"/>
        <w:rPr>
          <w:lang w:val="fr-FR"/>
        </w:rPr>
      </w:pPr>
      <w:r>
        <w:rPr>
          <w:lang w:val="fr-FR"/>
        </w:rPr>
        <w:t>s’en vint souffler sur la lumière.</w:t>
      </w:r>
      <w:r>
        <w:rPr>
          <w:lang w:val="fr-FR"/>
        </w:rPr>
        <w:br/>
        <w:t>Lors se noya le fils du roi.</w:t>
      </w:r>
    </w:p>
    <w:p w:rsidR="00A21F97" w:rsidRDefault="00A21F97" w:rsidP="003A3E3E">
      <w:pPr>
        <w:spacing w:after="0" w:line="240" w:lineRule="auto"/>
        <w:ind w:left="567"/>
        <w:rPr>
          <w:lang w:val="fr-FR"/>
        </w:rPr>
      </w:pPr>
    </w:p>
    <w:p w:rsidR="00A21F97" w:rsidRDefault="00A21F97" w:rsidP="003A3E3E">
      <w:pPr>
        <w:spacing w:after="0" w:line="240" w:lineRule="auto"/>
        <w:ind w:left="567"/>
        <w:rPr>
          <w:lang w:val="fr-FR"/>
        </w:rPr>
      </w:pPr>
      <w:r>
        <w:rPr>
          <w:lang w:val="fr-FR"/>
        </w:rPr>
        <w:t>« O ma mère, ma tendre mère,</w:t>
      </w:r>
    </w:p>
    <w:p w:rsidR="00A21F97" w:rsidRDefault="00A21F97" w:rsidP="003A3E3E">
      <w:pPr>
        <w:spacing w:after="0" w:line="240" w:lineRule="auto"/>
        <w:ind w:left="567"/>
        <w:rPr>
          <w:lang w:val="fr-FR"/>
        </w:rPr>
      </w:pPr>
      <w:r>
        <w:rPr>
          <w:lang w:val="fr-FR"/>
        </w:rPr>
        <w:t>Ma tête me fait tant souffrir. Laissez-moi, près de la rivière</w:t>
      </w:r>
    </w:p>
    <w:p w:rsidR="00A21F97" w:rsidRDefault="00A21F97" w:rsidP="003A3E3E">
      <w:pPr>
        <w:spacing w:after="0" w:line="240" w:lineRule="auto"/>
        <w:ind w:left="567"/>
        <w:rPr>
          <w:lang w:val="fr-FR"/>
        </w:rPr>
      </w:pPr>
      <w:proofErr w:type="gramStart"/>
      <w:r>
        <w:rPr>
          <w:lang w:val="fr-FR"/>
        </w:rPr>
        <w:t>marcher</w:t>
      </w:r>
      <w:proofErr w:type="gramEnd"/>
      <w:r>
        <w:rPr>
          <w:lang w:val="fr-FR"/>
        </w:rPr>
        <w:t xml:space="preserve"> un peu, pour me guérir.</w:t>
      </w:r>
    </w:p>
    <w:p w:rsidR="00A21F97" w:rsidRDefault="00A21F97" w:rsidP="003A3E3E">
      <w:pPr>
        <w:spacing w:after="0" w:line="240" w:lineRule="auto"/>
        <w:ind w:left="567"/>
        <w:rPr>
          <w:lang w:val="fr-FR"/>
        </w:rPr>
      </w:pPr>
    </w:p>
    <w:p w:rsidR="00A21F97" w:rsidRDefault="00A21F97" w:rsidP="003A3E3E">
      <w:pPr>
        <w:spacing w:after="0" w:line="240" w:lineRule="auto"/>
        <w:ind w:left="567"/>
        <w:rPr>
          <w:lang w:val="fr-FR"/>
        </w:rPr>
      </w:pPr>
      <w:r>
        <w:rPr>
          <w:lang w:val="fr-FR"/>
        </w:rPr>
        <w:t>[…]</w:t>
      </w:r>
    </w:p>
    <w:p w:rsidR="00A21F97" w:rsidRDefault="00A21F97" w:rsidP="003A3E3E">
      <w:pPr>
        <w:spacing w:after="0" w:line="240" w:lineRule="auto"/>
        <w:ind w:left="567"/>
        <w:rPr>
          <w:lang w:val="fr-FR"/>
        </w:rPr>
      </w:pPr>
    </w:p>
    <w:p w:rsidR="00A21F97" w:rsidRDefault="00A21F97" w:rsidP="003A3E3E">
      <w:pPr>
        <w:spacing w:after="0" w:line="240" w:lineRule="auto"/>
        <w:ind w:left="567"/>
        <w:rPr>
          <w:lang w:val="fr-FR"/>
        </w:rPr>
      </w:pPr>
      <w:r>
        <w:rPr>
          <w:lang w:val="fr-FR"/>
        </w:rPr>
        <w:t>La mère se rend à l’église.</w:t>
      </w:r>
    </w:p>
    <w:p w:rsidR="00A21F97" w:rsidRDefault="00A21F97" w:rsidP="003A3E3E">
      <w:pPr>
        <w:spacing w:after="0" w:line="240" w:lineRule="auto"/>
        <w:ind w:left="567"/>
        <w:rPr>
          <w:lang w:val="fr-FR"/>
        </w:rPr>
      </w:pPr>
      <w:r>
        <w:rPr>
          <w:lang w:val="fr-FR"/>
        </w:rPr>
        <w:t>La fille, elle s’en va tout droit,</w:t>
      </w:r>
    </w:p>
    <w:p w:rsidR="00A21F97" w:rsidRDefault="00A21F97" w:rsidP="003A3E3E">
      <w:pPr>
        <w:spacing w:after="0" w:line="240" w:lineRule="auto"/>
        <w:ind w:left="567"/>
        <w:rPr>
          <w:lang w:val="fr-FR"/>
        </w:rPr>
      </w:pPr>
      <w:proofErr w:type="gramStart"/>
      <w:r>
        <w:rPr>
          <w:lang w:val="fr-FR"/>
        </w:rPr>
        <w:t>si</w:t>
      </w:r>
      <w:proofErr w:type="gramEnd"/>
      <w:r>
        <w:rPr>
          <w:lang w:val="fr-FR"/>
        </w:rPr>
        <w:t xml:space="preserve"> loin que ses pas la conduisent,</w:t>
      </w:r>
    </w:p>
    <w:p w:rsidR="00A21F97" w:rsidRDefault="00A21F97" w:rsidP="003A3E3E">
      <w:pPr>
        <w:spacing w:after="0" w:line="240" w:lineRule="auto"/>
        <w:ind w:left="567"/>
        <w:rPr>
          <w:lang w:val="fr-FR"/>
        </w:rPr>
      </w:pPr>
      <w:proofErr w:type="gramStart"/>
      <w:r>
        <w:rPr>
          <w:lang w:val="fr-FR"/>
        </w:rPr>
        <w:t>où</w:t>
      </w:r>
      <w:proofErr w:type="gramEnd"/>
      <w:r>
        <w:rPr>
          <w:lang w:val="fr-FR"/>
        </w:rPr>
        <w:t xml:space="preserve"> pêche le pêcheur du roi. </w:t>
      </w:r>
    </w:p>
    <w:p w:rsidR="00A21F97" w:rsidRDefault="00A21F97" w:rsidP="003A3E3E">
      <w:pPr>
        <w:spacing w:after="0" w:line="240" w:lineRule="auto"/>
        <w:ind w:left="567"/>
        <w:rPr>
          <w:lang w:val="fr-FR"/>
        </w:rPr>
      </w:pPr>
    </w:p>
    <w:p w:rsidR="00A21F97" w:rsidRDefault="00A21F97" w:rsidP="003A3E3E">
      <w:pPr>
        <w:spacing w:after="0" w:line="240" w:lineRule="auto"/>
        <w:ind w:left="567"/>
        <w:rPr>
          <w:lang w:val="fr-FR"/>
        </w:rPr>
      </w:pPr>
      <w:r>
        <w:rPr>
          <w:lang w:val="fr-FR"/>
        </w:rPr>
        <w:t>« Pêcheur, lui dit-elle, qui pêches,</w:t>
      </w:r>
    </w:p>
    <w:p w:rsidR="00A21F97" w:rsidRDefault="00A21F97" w:rsidP="003A3E3E">
      <w:pPr>
        <w:spacing w:after="0" w:line="240" w:lineRule="auto"/>
        <w:ind w:left="567"/>
        <w:rPr>
          <w:lang w:val="fr-FR"/>
        </w:rPr>
      </w:pPr>
      <w:proofErr w:type="gramStart"/>
      <w:r>
        <w:rPr>
          <w:lang w:val="fr-FR"/>
        </w:rPr>
        <w:t>pêcheur</w:t>
      </w:r>
      <w:proofErr w:type="gramEnd"/>
      <w:r>
        <w:rPr>
          <w:lang w:val="fr-FR"/>
        </w:rPr>
        <w:t xml:space="preserve"> de mon père, veux-tu</w:t>
      </w:r>
    </w:p>
    <w:p w:rsidR="00A21F97" w:rsidRDefault="00A21F97" w:rsidP="003A3E3E">
      <w:pPr>
        <w:spacing w:after="0" w:line="240" w:lineRule="auto"/>
        <w:ind w:left="567"/>
        <w:rPr>
          <w:lang w:val="fr-FR"/>
        </w:rPr>
      </w:pPr>
      <w:proofErr w:type="gramStart"/>
      <w:r>
        <w:rPr>
          <w:lang w:val="fr-FR"/>
        </w:rPr>
        <w:t>pêcher</w:t>
      </w:r>
      <w:proofErr w:type="gramEnd"/>
      <w:r>
        <w:rPr>
          <w:lang w:val="fr-FR"/>
        </w:rPr>
        <w:t xml:space="preserve"> pour moi ? Qui t’en empêche ?</w:t>
      </w:r>
    </w:p>
    <w:p w:rsidR="00A21F97" w:rsidRDefault="00A21F97" w:rsidP="003A3E3E">
      <w:pPr>
        <w:spacing w:after="0" w:line="240" w:lineRule="auto"/>
        <w:ind w:left="567"/>
        <w:rPr>
          <w:lang w:val="fr-FR"/>
        </w:rPr>
      </w:pPr>
      <w:r>
        <w:rPr>
          <w:lang w:val="fr-FR"/>
        </w:rPr>
        <w:t>Tu recevras plus que ton dû.</w:t>
      </w:r>
    </w:p>
    <w:p w:rsidR="00A21F97" w:rsidRDefault="00A21F97" w:rsidP="003A3E3E">
      <w:pPr>
        <w:spacing w:after="0" w:line="240" w:lineRule="auto"/>
        <w:ind w:left="567"/>
        <w:rPr>
          <w:lang w:val="fr-FR"/>
        </w:rPr>
      </w:pPr>
    </w:p>
    <w:p w:rsidR="00A21F97" w:rsidRDefault="00A21F97" w:rsidP="003A3E3E">
      <w:pPr>
        <w:spacing w:after="0" w:line="240" w:lineRule="auto"/>
        <w:ind w:left="567"/>
        <w:rPr>
          <w:lang w:val="fr-FR"/>
        </w:rPr>
      </w:pPr>
      <w:r>
        <w:rPr>
          <w:lang w:val="fr-FR"/>
        </w:rPr>
        <w:t>Il jette sa nasse dans l’onde,</w:t>
      </w:r>
    </w:p>
    <w:p w:rsidR="00A21F97" w:rsidRDefault="00A21F97" w:rsidP="003A3E3E">
      <w:pPr>
        <w:spacing w:after="0" w:line="240" w:lineRule="auto"/>
        <w:ind w:left="567"/>
        <w:rPr>
          <w:lang w:val="fr-FR"/>
        </w:rPr>
      </w:pPr>
      <w:proofErr w:type="gramStart"/>
      <w:r>
        <w:rPr>
          <w:lang w:val="fr-FR"/>
        </w:rPr>
        <w:t>si</w:t>
      </w:r>
      <w:proofErr w:type="gramEnd"/>
      <w:r>
        <w:rPr>
          <w:lang w:val="fr-FR"/>
        </w:rPr>
        <w:t xml:space="preserve"> fort qu’elle frappe le lit</w:t>
      </w:r>
    </w:p>
    <w:p w:rsidR="00A21F97" w:rsidRDefault="00A21F97" w:rsidP="003A3E3E">
      <w:pPr>
        <w:spacing w:after="0" w:line="240" w:lineRule="auto"/>
        <w:ind w:left="567"/>
        <w:rPr>
          <w:lang w:val="fr-FR"/>
        </w:rPr>
      </w:pPr>
      <w:proofErr w:type="gramStart"/>
      <w:r>
        <w:rPr>
          <w:lang w:val="fr-FR"/>
        </w:rPr>
        <w:t>et</w:t>
      </w:r>
      <w:proofErr w:type="gramEnd"/>
      <w:r>
        <w:rPr>
          <w:lang w:val="fr-FR"/>
        </w:rPr>
        <w:t xml:space="preserve"> de la rivière profonde</w:t>
      </w:r>
    </w:p>
    <w:p w:rsidR="00A21F97" w:rsidRDefault="00A21F97" w:rsidP="003A3E3E">
      <w:pPr>
        <w:spacing w:after="0" w:line="240" w:lineRule="auto"/>
        <w:ind w:left="567"/>
        <w:rPr>
          <w:lang w:val="fr-FR"/>
        </w:rPr>
      </w:pPr>
      <w:proofErr w:type="gramStart"/>
      <w:r>
        <w:rPr>
          <w:lang w:val="fr-FR"/>
        </w:rPr>
        <w:t>sort</w:t>
      </w:r>
      <w:proofErr w:type="gramEnd"/>
      <w:r>
        <w:rPr>
          <w:lang w:val="fr-FR"/>
        </w:rPr>
        <w:t xml:space="preserve"> le prince jeune, pâli.</w:t>
      </w:r>
    </w:p>
    <w:p w:rsidR="00A21F97" w:rsidRDefault="00FB4BED" w:rsidP="003A3E3E">
      <w:pPr>
        <w:spacing w:after="0" w:line="240" w:lineRule="auto"/>
        <w:ind w:left="567"/>
        <w:rPr>
          <w:lang w:val="fr-FR"/>
        </w:rPr>
      </w:pPr>
      <w:r>
        <w:rPr>
          <w:lang w:val="fr-FR"/>
        </w:rPr>
        <w:t xml:space="preserve">De son doigt que retira-t-elle ? </w:t>
      </w:r>
    </w:p>
    <w:p w:rsidR="00FB4BED" w:rsidRDefault="00FB4BED" w:rsidP="003A3E3E">
      <w:pPr>
        <w:spacing w:after="0" w:line="240" w:lineRule="auto"/>
        <w:ind w:left="567"/>
        <w:rPr>
          <w:lang w:val="fr-FR"/>
        </w:rPr>
      </w:pPr>
      <w:r>
        <w:rPr>
          <w:lang w:val="fr-FR"/>
        </w:rPr>
        <w:t>Un anneau d’or rouge qui luit.</w:t>
      </w:r>
    </w:p>
    <w:p w:rsidR="00FB4BED" w:rsidRDefault="00FB4BED" w:rsidP="003A3E3E">
      <w:pPr>
        <w:spacing w:after="0" w:line="240" w:lineRule="auto"/>
        <w:ind w:left="567"/>
        <w:rPr>
          <w:lang w:val="fr-FR"/>
        </w:rPr>
      </w:pPr>
      <w:r>
        <w:rPr>
          <w:lang w:val="fr-FR"/>
        </w:rPr>
        <w:t>[…]</w:t>
      </w:r>
    </w:p>
    <w:p w:rsidR="00FB4BED" w:rsidRDefault="00FB4BED" w:rsidP="003A3E3E">
      <w:pPr>
        <w:spacing w:after="0" w:line="240" w:lineRule="auto"/>
        <w:ind w:left="567"/>
        <w:rPr>
          <w:lang w:val="fr-FR"/>
        </w:rPr>
      </w:pPr>
    </w:p>
    <w:p w:rsidR="00FB4BED" w:rsidRDefault="00FB4BED" w:rsidP="003A3E3E">
      <w:pPr>
        <w:spacing w:after="0" w:line="240" w:lineRule="auto"/>
        <w:ind w:left="567"/>
        <w:rPr>
          <w:lang w:val="fr-FR"/>
        </w:rPr>
      </w:pPr>
      <w:r>
        <w:rPr>
          <w:lang w:val="fr-FR"/>
        </w:rPr>
        <w:t>Prend son bien-aimé puis le baise</w:t>
      </w:r>
    </w:p>
    <w:p w:rsidR="00FB4BED" w:rsidRDefault="00FB4BED" w:rsidP="003A3E3E">
      <w:pPr>
        <w:spacing w:after="0" w:line="240" w:lineRule="auto"/>
        <w:ind w:left="567"/>
        <w:rPr>
          <w:lang w:val="fr-FR"/>
        </w:rPr>
      </w:pPr>
      <w:r>
        <w:rPr>
          <w:lang w:val="fr-FR"/>
        </w:rPr>
        <w:t>Sur les lèvres, serrant son corps.</w:t>
      </w:r>
    </w:p>
    <w:p w:rsidR="00FB4BED" w:rsidRDefault="00FB4BED" w:rsidP="003A3E3E">
      <w:pPr>
        <w:spacing w:after="0" w:line="240" w:lineRule="auto"/>
        <w:ind w:left="567"/>
        <w:rPr>
          <w:lang w:val="fr-FR"/>
        </w:rPr>
      </w:pPr>
      <w:r>
        <w:rPr>
          <w:lang w:val="fr-FR"/>
        </w:rPr>
        <w:t>[…]</w:t>
      </w:r>
    </w:p>
    <w:p w:rsidR="00FB4BED" w:rsidRDefault="00FB4BED" w:rsidP="003A3E3E">
      <w:pPr>
        <w:spacing w:after="0" w:line="240" w:lineRule="auto"/>
        <w:ind w:left="567"/>
        <w:rPr>
          <w:lang w:val="fr-FR"/>
        </w:rPr>
      </w:pPr>
    </w:p>
    <w:p w:rsidR="00FB4BED" w:rsidRDefault="00FB4BED" w:rsidP="003A3E3E">
      <w:pPr>
        <w:spacing w:after="0" w:line="240" w:lineRule="auto"/>
        <w:ind w:left="567"/>
        <w:rPr>
          <w:lang w:val="fr-FR"/>
        </w:rPr>
      </w:pPr>
      <w:r>
        <w:rPr>
          <w:lang w:val="fr-FR"/>
        </w:rPr>
        <w:t>Le prend dans ses bras et puis saute</w:t>
      </w:r>
    </w:p>
    <w:p w:rsidR="00FB4BED" w:rsidRDefault="00FB4BED" w:rsidP="003A3E3E">
      <w:pPr>
        <w:spacing w:after="0" w:line="240" w:lineRule="auto"/>
        <w:ind w:left="567"/>
        <w:rPr>
          <w:lang w:val="fr-FR"/>
        </w:rPr>
      </w:pPr>
      <w:proofErr w:type="gramStart"/>
      <w:r>
        <w:rPr>
          <w:lang w:val="fr-FR"/>
        </w:rPr>
        <w:t>avec</w:t>
      </w:r>
      <w:proofErr w:type="gramEnd"/>
      <w:r>
        <w:rPr>
          <w:lang w:val="fr-FR"/>
        </w:rPr>
        <w:t xml:space="preserve"> lui dans le trou béant.</w:t>
      </w:r>
    </w:p>
    <w:p w:rsidR="00FB4BED" w:rsidRDefault="00FB4BED" w:rsidP="003A3E3E">
      <w:pPr>
        <w:spacing w:after="0" w:line="240" w:lineRule="auto"/>
        <w:ind w:left="567"/>
        <w:rPr>
          <w:lang w:val="fr-FR"/>
        </w:rPr>
      </w:pPr>
      <w:r>
        <w:rPr>
          <w:lang w:val="fr-FR"/>
        </w:rPr>
        <w:lastRenderedPageBreak/>
        <w:t>[…]</w:t>
      </w:r>
    </w:p>
    <w:p w:rsidR="00FB4BED" w:rsidRDefault="00FB4BED" w:rsidP="003A3E3E">
      <w:pPr>
        <w:spacing w:after="0" w:line="240" w:lineRule="auto"/>
        <w:ind w:left="567"/>
        <w:rPr>
          <w:lang w:val="fr-FR"/>
        </w:rPr>
      </w:pPr>
    </w:p>
    <w:p w:rsidR="00FB4BED" w:rsidRDefault="00FB4BED" w:rsidP="003A3E3E">
      <w:pPr>
        <w:spacing w:after="0" w:line="240" w:lineRule="auto"/>
        <w:ind w:left="567"/>
        <w:rPr>
          <w:lang w:val="fr-FR"/>
        </w:rPr>
      </w:pPr>
      <w:r>
        <w:rPr>
          <w:lang w:val="fr-FR"/>
        </w:rPr>
        <w:t>Adieu, vous, mon père, ma mère,</w:t>
      </w:r>
    </w:p>
    <w:p w:rsidR="00FB4BED" w:rsidRDefault="00FB4BED" w:rsidP="00F015DC">
      <w:pPr>
        <w:spacing w:after="0" w:line="240" w:lineRule="auto"/>
        <w:ind w:left="567"/>
        <w:jc w:val="center"/>
        <w:rPr>
          <w:lang w:val="fr-FR"/>
        </w:rPr>
      </w:pPr>
      <w:r>
        <w:rPr>
          <w:lang w:val="fr-FR"/>
        </w:rPr>
        <w:t>tous mes compagnons de jadis.</w:t>
      </w:r>
      <w:r>
        <w:rPr>
          <w:lang w:val="fr-FR"/>
        </w:rPr>
        <w:br/>
        <w:t>Adieu, vous ma sœur et mon frère</w:t>
      </w:r>
    </w:p>
    <w:p w:rsidR="00A21F97" w:rsidRPr="003A3E3E" w:rsidRDefault="00A21F97" w:rsidP="00F015DC">
      <w:pPr>
        <w:spacing w:after="0" w:line="240" w:lineRule="auto"/>
        <w:ind w:left="567"/>
        <w:jc w:val="center"/>
        <w:rPr>
          <w:lang w:val="fr-FR"/>
        </w:rPr>
      </w:pPr>
    </w:p>
    <w:p w:rsidR="00351F18" w:rsidRDefault="00FB4BED" w:rsidP="00F015DC">
      <w:pPr>
        <w:spacing w:after="0" w:line="240" w:lineRule="auto"/>
        <w:jc w:val="center"/>
        <w:rPr>
          <w:i/>
          <w:lang w:val="fr-FR"/>
        </w:rPr>
      </w:pPr>
      <w:r>
        <w:rPr>
          <w:lang w:val="fr-FR"/>
        </w:rPr>
        <w:t xml:space="preserve">On ne s’étonnera pas que Verhaeren ait aussi conservé et transmis le souvenir de la chanson populaire dans l’admirable recueil </w:t>
      </w:r>
      <w:r>
        <w:rPr>
          <w:i/>
          <w:lang w:val="fr-FR"/>
        </w:rPr>
        <w:t xml:space="preserve">Les blés mouvants </w:t>
      </w:r>
      <w:r>
        <w:rPr>
          <w:lang w:val="fr-FR"/>
        </w:rPr>
        <w:t xml:space="preserve">(1912), sous le titre </w:t>
      </w:r>
      <w:r>
        <w:rPr>
          <w:i/>
          <w:lang w:val="fr-FR"/>
        </w:rPr>
        <w:t>Les deux enfants de roi</w:t>
      </w:r>
      <w:r w:rsidR="00F015DC">
        <w:rPr>
          <w:lang w:val="fr-FR"/>
        </w:rPr>
        <w:t xml:space="preserve"> (illustration 10)</w:t>
      </w:r>
      <w:r w:rsidR="006D293E">
        <w:rPr>
          <w:lang w:val="fr-FR"/>
        </w:rPr>
        <w:t xml:space="preserve"> </w:t>
      </w:r>
      <w:r w:rsidR="006D293E">
        <w:rPr>
          <w:rStyle w:val="Appelnotedebasdep"/>
          <w:lang w:val="fr-FR"/>
        </w:rPr>
        <w:footnoteReference w:id="20"/>
      </w:r>
    </w:p>
    <w:p w:rsidR="00FB4BED" w:rsidRDefault="00FB4BED" w:rsidP="006E02BA">
      <w:pPr>
        <w:spacing w:after="0" w:line="240" w:lineRule="auto"/>
        <w:rPr>
          <w:i/>
          <w:lang w:val="fr-FR"/>
        </w:rPr>
      </w:pPr>
    </w:p>
    <w:p w:rsidR="00FB4BED" w:rsidRDefault="00FB4BED" w:rsidP="00FB4BED">
      <w:pPr>
        <w:spacing w:after="0" w:line="240" w:lineRule="auto"/>
        <w:ind w:left="567"/>
        <w:rPr>
          <w:lang w:val="fr-FR"/>
        </w:rPr>
      </w:pPr>
      <w:r>
        <w:rPr>
          <w:lang w:val="fr-FR"/>
        </w:rPr>
        <w:t>Il était deux enfants de roi</w:t>
      </w:r>
    </w:p>
    <w:p w:rsidR="00FB4BED" w:rsidRDefault="00FB4BED" w:rsidP="00FB4BED">
      <w:pPr>
        <w:spacing w:after="0" w:line="240" w:lineRule="auto"/>
        <w:ind w:left="567"/>
        <w:rPr>
          <w:lang w:val="fr-FR"/>
        </w:rPr>
      </w:pPr>
      <w:r>
        <w:rPr>
          <w:lang w:val="fr-FR"/>
        </w:rPr>
        <w:t>Que</w:t>
      </w:r>
      <w:r w:rsidR="00572FE1">
        <w:rPr>
          <w:lang w:val="fr-FR"/>
        </w:rPr>
        <w:t xml:space="preserve"> séparaient des eaux profondes,</w:t>
      </w:r>
    </w:p>
    <w:p w:rsidR="00572FE1" w:rsidRDefault="00572FE1" w:rsidP="00FB4BED">
      <w:pPr>
        <w:spacing w:after="0" w:line="240" w:lineRule="auto"/>
        <w:ind w:left="567"/>
        <w:rPr>
          <w:lang w:val="fr-FR"/>
        </w:rPr>
      </w:pPr>
      <w:r>
        <w:rPr>
          <w:lang w:val="fr-FR"/>
        </w:rPr>
        <w:t>Et rien là-bas qu’un pont de bois,</w:t>
      </w:r>
    </w:p>
    <w:p w:rsidR="00572FE1" w:rsidRDefault="00572FE1" w:rsidP="00FB4BED">
      <w:pPr>
        <w:spacing w:after="0" w:line="240" w:lineRule="auto"/>
        <w:ind w:left="567"/>
        <w:rPr>
          <w:lang w:val="fr-FR"/>
        </w:rPr>
      </w:pPr>
      <w:r>
        <w:rPr>
          <w:lang w:val="fr-FR"/>
        </w:rPr>
        <w:t>Là-bas, très loin, au bout du monde.</w:t>
      </w:r>
    </w:p>
    <w:p w:rsidR="00572FE1" w:rsidRDefault="00572FE1" w:rsidP="00FB4BED">
      <w:pPr>
        <w:spacing w:after="0" w:line="240" w:lineRule="auto"/>
        <w:ind w:left="567"/>
        <w:rPr>
          <w:lang w:val="fr-FR"/>
        </w:rPr>
      </w:pPr>
    </w:p>
    <w:p w:rsidR="00572FE1" w:rsidRDefault="00572FE1" w:rsidP="00FB4BED">
      <w:pPr>
        <w:spacing w:after="0" w:line="240" w:lineRule="auto"/>
        <w:ind w:left="567"/>
        <w:rPr>
          <w:lang w:val="fr-FR"/>
        </w:rPr>
      </w:pPr>
      <w:r>
        <w:rPr>
          <w:lang w:val="fr-FR"/>
        </w:rPr>
        <w:t>Ils s’aimèrent, - sait-on pourquoi ?</w:t>
      </w:r>
    </w:p>
    <w:p w:rsidR="00572FE1" w:rsidRDefault="00572FE1" w:rsidP="00FB4BED">
      <w:pPr>
        <w:spacing w:after="0" w:line="240" w:lineRule="auto"/>
        <w:ind w:left="567"/>
        <w:rPr>
          <w:lang w:val="fr-FR"/>
        </w:rPr>
      </w:pPr>
      <w:r>
        <w:rPr>
          <w:lang w:val="fr-FR"/>
        </w:rPr>
        <w:t>Parce que l’eau coulait profonde,</w:t>
      </w:r>
    </w:p>
    <w:p w:rsidR="00572FE1" w:rsidRDefault="00572FE1" w:rsidP="00FB4BED">
      <w:pPr>
        <w:spacing w:after="0" w:line="240" w:lineRule="auto"/>
        <w:ind w:left="567"/>
        <w:rPr>
          <w:lang w:val="fr-FR"/>
        </w:rPr>
      </w:pPr>
      <w:r>
        <w:rPr>
          <w:lang w:val="fr-FR"/>
        </w:rPr>
        <w:t xml:space="preserve">Et qu’il était, le pont de bois, </w:t>
      </w:r>
    </w:p>
    <w:p w:rsidR="00572FE1" w:rsidRDefault="00572FE1" w:rsidP="00572FE1">
      <w:pPr>
        <w:spacing w:after="0" w:line="240" w:lineRule="auto"/>
        <w:ind w:left="567"/>
        <w:rPr>
          <w:lang w:val="fr-FR"/>
        </w:rPr>
      </w:pPr>
      <w:r>
        <w:rPr>
          <w:lang w:val="fr-FR"/>
        </w:rPr>
        <w:t>Si loin, là-bas, au bout du monde.</w:t>
      </w:r>
    </w:p>
    <w:p w:rsidR="00F015DC" w:rsidRDefault="00F015DC" w:rsidP="00572FE1">
      <w:pPr>
        <w:spacing w:after="0" w:line="240" w:lineRule="auto"/>
        <w:ind w:left="567"/>
        <w:rPr>
          <w:lang w:val="fr-FR"/>
        </w:rPr>
      </w:pPr>
    </w:p>
    <w:p w:rsidR="00572FE1" w:rsidRDefault="00F015DC" w:rsidP="00F015DC">
      <w:pPr>
        <w:spacing w:after="0" w:line="240" w:lineRule="auto"/>
        <w:jc w:val="center"/>
        <w:rPr>
          <w:lang w:val="fr-FR"/>
        </w:rPr>
      </w:pPr>
      <w:r w:rsidRPr="00F015DC">
        <w:rPr>
          <w:noProof/>
          <w:lang w:eastAsia="fr-BE"/>
        </w:rPr>
        <w:lastRenderedPageBreak/>
        <w:drawing>
          <wp:inline distT="0" distB="0" distL="0" distR="0">
            <wp:extent cx="4292600" cy="6324600"/>
            <wp:effectExtent l="0" t="0" r="0" b="0"/>
            <wp:docPr id="11" name="Image 11" descr="C:\Users\danie\Documents\Minne\Minne Verhaeren\Verhaeren Bl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Documents\Minne\Minne Verhaeren\Verhaeren Blé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2600" cy="6324600"/>
                    </a:xfrm>
                    <a:prstGeom prst="rect">
                      <a:avLst/>
                    </a:prstGeom>
                    <a:noFill/>
                    <a:ln>
                      <a:noFill/>
                    </a:ln>
                  </pic:spPr>
                </pic:pic>
              </a:graphicData>
            </a:graphic>
          </wp:inline>
        </w:drawing>
      </w:r>
    </w:p>
    <w:p w:rsidR="00F015DC" w:rsidRDefault="00F015DC" w:rsidP="00F015DC">
      <w:pPr>
        <w:spacing w:after="0" w:line="240" w:lineRule="auto"/>
        <w:jc w:val="center"/>
        <w:rPr>
          <w:lang w:val="fr-FR"/>
        </w:rPr>
      </w:pPr>
      <w:r>
        <w:rPr>
          <w:lang w:val="fr-FR"/>
        </w:rPr>
        <w:t>Illustration 10.</w:t>
      </w:r>
    </w:p>
    <w:p w:rsidR="00F015DC" w:rsidRDefault="00F015DC" w:rsidP="00F015DC">
      <w:pPr>
        <w:spacing w:after="0" w:line="240" w:lineRule="auto"/>
        <w:jc w:val="center"/>
        <w:rPr>
          <w:lang w:val="fr-FR"/>
        </w:rPr>
      </w:pPr>
      <w:r>
        <w:rPr>
          <w:lang w:val="fr-FR"/>
        </w:rPr>
        <w:t xml:space="preserve">Oupeye, collection Daniel </w:t>
      </w:r>
      <w:proofErr w:type="spellStart"/>
      <w:r>
        <w:rPr>
          <w:lang w:val="fr-FR"/>
        </w:rPr>
        <w:t>Droixhe</w:t>
      </w:r>
      <w:proofErr w:type="spellEnd"/>
      <w:r>
        <w:rPr>
          <w:lang w:val="fr-FR"/>
        </w:rPr>
        <w:t xml:space="preserve"> et Alice </w:t>
      </w:r>
      <w:proofErr w:type="spellStart"/>
      <w:r>
        <w:rPr>
          <w:lang w:val="fr-FR"/>
        </w:rPr>
        <w:t>Piette</w:t>
      </w:r>
      <w:proofErr w:type="spellEnd"/>
      <w:r>
        <w:rPr>
          <w:lang w:val="fr-FR"/>
        </w:rPr>
        <w:t>.</w:t>
      </w:r>
    </w:p>
    <w:p w:rsidR="00F015DC" w:rsidRDefault="00F015DC" w:rsidP="00572FE1">
      <w:pPr>
        <w:spacing w:after="0" w:line="240" w:lineRule="auto"/>
        <w:rPr>
          <w:lang w:val="fr-FR"/>
        </w:rPr>
      </w:pPr>
    </w:p>
    <w:p w:rsidR="00572FE1" w:rsidRDefault="00572FE1" w:rsidP="00572FE1">
      <w:pPr>
        <w:spacing w:after="0" w:line="240" w:lineRule="auto"/>
        <w:rPr>
          <w:lang w:val="fr-FR"/>
        </w:rPr>
      </w:pPr>
      <w:r>
        <w:rPr>
          <w:lang w:val="fr-FR"/>
        </w:rPr>
        <w:t>Il reste à montrer la gravure sur bois qu’a tirée Joris Minne de cette belle vieille chanson flamande</w:t>
      </w:r>
      <w:r w:rsidR="00F015DC">
        <w:rPr>
          <w:lang w:val="fr-FR"/>
        </w:rPr>
        <w:t xml:space="preserve"> (illustration 11</w:t>
      </w:r>
      <w:r w:rsidR="00373EEE">
        <w:rPr>
          <w:lang w:val="fr-FR"/>
        </w:rPr>
        <w:t>)</w:t>
      </w:r>
      <w:r>
        <w:rPr>
          <w:lang w:val="fr-FR"/>
        </w:rPr>
        <w:t>.</w:t>
      </w:r>
    </w:p>
    <w:p w:rsidR="00572FE1" w:rsidRDefault="00572FE1" w:rsidP="00572FE1">
      <w:pPr>
        <w:spacing w:after="0" w:line="240" w:lineRule="auto"/>
        <w:rPr>
          <w:lang w:val="fr-FR"/>
        </w:rPr>
      </w:pPr>
    </w:p>
    <w:p w:rsidR="00572FE1" w:rsidRDefault="00572FE1" w:rsidP="00572FE1">
      <w:pPr>
        <w:spacing w:after="0" w:line="240" w:lineRule="auto"/>
        <w:jc w:val="center"/>
        <w:rPr>
          <w:lang w:val="fr-FR"/>
        </w:rPr>
      </w:pPr>
      <w:r w:rsidRPr="00572FE1">
        <w:rPr>
          <w:noProof/>
          <w:lang w:eastAsia="fr-BE"/>
        </w:rPr>
        <w:lastRenderedPageBreak/>
        <w:drawing>
          <wp:inline distT="0" distB="0" distL="0" distR="0">
            <wp:extent cx="5760720" cy="7294467"/>
            <wp:effectExtent l="0" t="0" r="0" b="1905"/>
            <wp:docPr id="9" name="Image 9" descr="C:\Users\danie\Documents\Minne\Minne Cornemuse\Gravure 2 deux enfants de 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Documents\Minne\Minne Cornemuse\Gravure 2 deux enfants de ro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294467"/>
                    </a:xfrm>
                    <a:prstGeom prst="rect">
                      <a:avLst/>
                    </a:prstGeom>
                    <a:noFill/>
                    <a:ln>
                      <a:noFill/>
                    </a:ln>
                  </pic:spPr>
                </pic:pic>
              </a:graphicData>
            </a:graphic>
          </wp:inline>
        </w:drawing>
      </w:r>
    </w:p>
    <w:p w:rsidR="00572FE1" w:rsidRDefault="00572FE1" w:rsidP="00572FE1">
      <w:pPr>
        <w:spacing w:after="0" w:line="240" w:lineRule="auto"/>
        <w:jc w:val="center"/>
        <w:rPr>
          <w:i/>
          <w:lang w:val="fr-FR"/>
        </w:rPr>
      </w:pPr>
      <w:r>
        <w:rPr>
          <w:lang w:val="fr-FR"/>
        </w:rPr>
        <w:t>Illustration 9.</w:t>
      </w:r>
      <w:r>
        <w:rPr>
          <w:lang w:val="fr-FR"/>
        </w:rPr>
        <w:br/>
        <w:t xml:space="preserve">Gravure de Joris Minne pour </w:t>
      </w:r>
      <w:r w:rsidR="00373EEE">
        <w:rPr>
          <w:lang w:val="fr-FR"/>
        </w:rPr>
        <w:t xml:space="preserve">la chanson </w:t>
      </w:r>
      <w:r w:rsidR="00373EEE">
        <w:rPr>
          <w:i/>
          <w:lang w:val="fr-FR"/>
        </w:rPr>
        <w:t xml:space="preserve">Het </w:t>
      </w:r>
      <w:proofErr w:type="spellStart"/>
      <w:r w:rsidR="00373EEE">
        <w:rPr>
          <w:i/>
          <w:lang w:val="fr-FR"/>
        </w:rPr>
        <w:t>waren</w:t>
      </w:r>
      <w:proofErr w:type="spellEnd"/>
      <w:r w:rsidR="00373EEE">
        <w:rPr>
          <w:i/>
          <w:lang w:val="fr-FR"/>
        </w:rPr>
        <w:t xml:space="preserve"> </w:t>
      </w:r>
      <w:proofErr w:type="spellStart"/>
      <w:r w:rsidR="00373EEE">
        <w:rPr>
          <w:i/>
          <w:lang w:val="fr-FR"/>
        </w:rPr>
        <w:t>twee</w:t>
      </w:r>
      <w:proofErr w:type="spellEnd"/>
      <w:r w:rsidR="00373EEE">
        <w:rPr>
          <w:i/>
          <w:lang w:val="fr-FR"/>
        </w:rPr>
        <w:t xml:space="preserve"> </w:t>
      </w:r>
      <w:proofErr w:type="spellStart"/>
      <w:r w:rsidR="00373EEE">
        <w:rPr>
          <w:i/>
          <w:lang w:val="fr-FR"/>
        </w:rPr>
        <w:t>conincskinderen</w:t>
      </w:r>
      <w:proofErr w:type="spellEnd"/>
      <w:r w:rsidR="00373EEE">
        <w:rPr>
          <w:i/>
          <w:lang w:val="fr-FR"/>
        </w:rPr>
        <w:t>.</w:t>
      </w:r>
    </w:p>
    <w:p w:rsidR="00373EEE" w:rsidRDefault="00373EEE" w:rsidP="00373EEE">
      <w:pPr>
        <w:spacing w:after="0" w:line="240" w:lineRule="auto"/>
        <w:jc w:val="center"/>
        <w:rPr>
          <w:lang w:val="fr-FR"/>
        </w:rPr>
      </w:pPr>
      <w:r>
        <w:rPr>
          <w:lang w:val="fr-FR"/>
        </w:rPr>
        <w:t xml:space="preserve">Extraite de </w:t>
      </w:r>
      <w:r>
        <w:rPr>
          <w:i/>
          <w:lang w:val="fr-FR"/>
        </w:rPr>
        <w:t xml:space="preserve">Cornemuse, </w:t>
      </w:r>
      <w:r>
        <w:rPr>
          <w:lang w:val="fr-FR"/>
        </w:rPr>
        <w:t>Anvers, Aux Éditions « Lumière », 1921.</w:t>
      </w:r>
    </w:p>
    <w:p w:rsidR="00373EEE" w:rsidRPr="00373EEE" w:rsidRDefault="00373EEE" w:rsidP="00572FE1">
      <w:pPr>
        <w:spacing w:after="0" w:line="240" w:lineRule="auto"/>
        <w:jc w:val="center"/>
        <w:rPr>
          <w:lang w:val="fr-FR"/>
        </w:rPr>
      </w:pPr>
    </w:p>
    <w:p w:rsidR="009F7AFF" w:rsidRDefault="009F7AFF" w:rsidP="006E02BA">
      <w:pPr>
        <w:spacing w:after="0" w:line="240" w:lineRule="auto"/>
        <w:rPr>
          <w:lang w:val="fr-FR"/>
        </w:rPr>
      </w:pPr>
    </w:p>
    <w:p w:rsidR="00514EDF" w:rsidRPr="009F7AFF" w:rsidRDefault="00514EDF" w:rsidP="006E02BA">
      <w:pPr>
        <w:spacing w:after="0" w:line="240" w:lineRule="auto"/>
        <w:rPr>
          <w:i/>
          <w:lang w:val="fr-FR"/>
        </w:rPr>
      </w:pPr>
    </w:p>
    <w:sectPr w:rsidR="00514EDF" w:rsidRPr="009F7AF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340" w:rsidRDefault="009E0340" w:rsidP="0047398C">
      <w:pPr>
        <w:spacing w:after="0" w:line="240" w:lineRule="auto"/>
      </w:pPr>
      <w:r>
        <w:separator/>
      </w:r>
    </w:p>
  </w:endnote>
  <w:endnote w:type="continuationSeparator" w:id="0">
    <w:p w:rsidR="009E0340" w:rsidRDefault="009E0340" w:rsidP="00473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340" w:rsidRDefault="009E0340" w:rsidP="0047398C">
      <w:pPr>
        <w:spacing w:after="0" w:line="240" w:lineRule="auto"/>
      </w:pPr>
      <w:r>
        <w:separator/>
      </w:r>
    </w:p>
  </w:footnote>
  <w:footnote w:type="continuationSeparator" w:id="0">
    <w:p w:rsidR="009E0340" w:rsidRDefault="009E0340" w:rsidP="0047398C">
      <w:pPr>
        <w:spacing w:after="0" w:line="240" w:lineRule="auto"/>
      </w:pPr>
      <w:r>
        <w:continuationSeparator/>
      </w:r>
    </w:p>
  </w:footnote>
  <w:footnote w:id="1">
    <w:p w:rsidR="00373EEE" w:rsidRPr="007E7D6A" w:rsidRDefault="00373EEE">
      <w:pPr>
        <w:pStyle w:val="Notedebasdepage"/>
        <w:rPr>
          <w:i/>
          <w:lang w:val="fr-FR"/>
        </w:rPr>
      </w:pPr>
      <w:r w:rsidRPr="007E7D6A">
        <w:rPr>
          <w:rStyle w:val="Appelnotedebasdep"/>
        </w:rPr>
        <w:footnoteRef/>
      </w:r>
      <w:r w:rsidRPr="007E7D6A">
        <w:t xml:space="preserve"> </w:t>
      </w:r>
      <w:proofErr w:type="spellStart"/>
      <w:r w:rsidRPr="007E7D6A">
        <w:rPr>
          <w:lang w:val="fr-FR"/>
        </w:rPr>
        <w:t>Marneffe</w:t>
      </w:r>
      <w:proofErr w:type="spellEnd"/>
      <w:r w:rsidR="00611487" w:rsidRPr="007E7D6A">
        <w:rPr>
          <w:lang w:val="fr-FR"/>
        </w:rPr>
        <w:t xml:space="preserve"> (Daphné de),</w:t>
      </w:r>
      <w:r w:rsidRPr="007E7D6A">
        <w:rPr>
          <w:lang w:val="fr-FR"/>
        </w:rPr>
        <w:t xml:space="preserve"> « Le réseau des petites revues littéraires belges, modernistes et d’avant-garde, du début des années 1920 : construction d’un modèle et proposition de schématisation », </w:t>
      </w:r>
      <w:r w:rsidR="00611487" w:rsidRPr="007E7D6A">
        <w:rPr>
          <w:i/>
          <w:lang w:val="fr-FR"/>
        </w:rPr>
        <w:t>Contextes</w:t>
      </w:r>
      <w:r w:rsidRPr="007E7D6A">
        <w:rPr>
          <w:i/>
          <w:lang w:val="fr-FR"/>
        </w:rPr>
        <w:t xml:space="preserve"> </w:t>
      </w:r>
      <w:r w:rsidRPr="007E7D6A">
        <w:rPr>
          <w:lang w:val="fr-FR"/>
        </w:rPr>
        <w:t>4, 2008, m</w:t>
      </w:r>
      <w:proofErr w:type="spellStart"/>
      <w:r w:rsidRPr="007E7D6A">
        <w:rPr>
          <w:color w:val="000000"/>
          <w:shd w:val="clear" w:color="auto" w:fill="FFFFFF"/>
        </w:rPr>
        <w:t>is</w:t>
      </w:r>
      <w:proofErr w:type="spellEnd"/>
      <w:r w:rsidRPr="007E7D6A">
        <w:rPr>
          <w:color w:val="000000"/>
          <w:shd w:val="clear" w:color="auto" w:fill="FFFFFF"/>
        </w:rPr>
        <w:t xml:space="preserve"> en ligne DOI : 10.4000/contextes.3493. </w:t>
      </w:r>
      <w:r w:rsidR="00611487" w:rsidRPr="007E7D6A">
        <w:rPr>
          <w:color w:val="000000"/>
          <w:shd w:val="clear" w:color="auto" w:fill="FFFFFF"/>
        </w:rPr>
        <w:t xml:space="preserve">Je remercie mon épouse Alice </w:t>
      </w:r>
      <w:proofErr w:type="spellStart"/>
      <w:r w:rsidR="00611487" w:rsidRPr="007E7D6A">
        <w:rPr>
          <w:color w:val="000000"/>
          <w:shd w:val="clear" w:color="auto" w:fill="FFFFFF"/>
        </w:rPr>
        <w:t>Piette</w:t>
      </w:r>
      <w:proofErr w:type="spellEnd"/>
      <w:r w:rsidR="00611487" w:rsidRPr="007E7D6A">
        <w:rPr>
          <w:color w:val="000000"/>
          <w:shd w:val="clear" w:color="auto" w:fill="FFFFFF"/>
        </w:rPr>
        <w:t xml:space="preserve"> de l’aide apportée </w:t>
      </w:r>
      <w:r w:rsidR="007E7D6A" w:rsidRPr="007E7D6A">
        <w:rPr>
          <w:color w:val="000000"/>
          <w:shd w:val="clear" w:color="auto" w:fill="FFFFFF"/>
        </w:rPr>
        <w:t xml:space="preserve">dans ma recherche ainsi que </w:t>
      </w:r>
      <w:r w:rsidR="00611487" w:rsidRPr="007E7D6A">
        <w:rPr>
          <w:color w:val="000000"/>
          <w:shd w:val="clear" w:color="auto" w:fill="FFFFFF"/>
        </w:rPr>
        <w:t xml:space="preserve">Muriel </w:t>
      </w:r>
      <w:proofErr w:type="spellStart"/>
      <w:r w:rsidR="00611487" w:rsidRPr="007E7D6A">
        <w:rPr>
          <w:color w:val="000000"/>
          <w:shd w:val="clear" w:color="auto" w:fill="FFFFFF"/>
        </w:rPr>
        <w:t>Collart</w:t>
      </w:r>
      <w:proofErr w:type="spellEnd"/>
      <w:r w:rsidR="00611487" w:rsidRPr="007E7D6A">
        <w:rPr>
          <w:color w:val="000000"/>
          <w:shd w:val="clear" w:color="auto" w:fill="FFFFFF"/>
        </w:rPr>
        <w:t xml:space="preserve"> du prêt de son exemplaire de Joris Minne, </w:t>
      </w:r>
      <w:proofErr w:type="spellStart"/>
      <w:r w:rsidR="00611487" w:rsidRPr="007E7D6A">
        <w:rPr>
          <w:i/>
          <w:color w:val="000000"/>
          <w:shd w:val="clear" w:color="auto" w:fill="FFFFFF"/>
        </w:rPr>
        <w:t>Atmosfeer</w:t>
      </w:r>
      <w:proofErr w:type="spellEnd"/>
      <w:r w:rsidR="00611487" w:rsidRPr="007E7D6A">
        <w:rPr>
          <w:i/>
          <w:color w:val="000000"/>
          <w:shd w:val="clear" w:color="auto" w:fill="FFFFFF"/>
        </w:rPr>
        <w:t xml:space="preserve"> van Antwerpen </w:t>
      </w:r>
      <w:r w:rsidR="007E7D6A" w:rsidRPr="007E7D6A">
        <w:rPr>
          <w:i/>
          <w:color w:val="000000"/>
          <w:shd w:val="clear" w:color="auto" w:fill="FFFFFF"/>
        </w:rPr>
        <w:t xml:space="preserve">(1930). </w:t>
      </w:r>
    </w:p>
  </w:footnote>
  <w:footnote w:id="2">
    <w:p w:rsidR="007E7D6A" w:rsidRPr="007E7D6A" w:rsidRDefault="007E7D6A" w:rsidP="007E7D6A">
      <w:pPr>
        <w:pStyle w:val="Notedebasdepage"/>
        <w:rPr>
          <w:lang w:val="fr-FR"/>
        </w:rPr>
      </w:pPr>
      <w:r w:rsidRPr="007E7D6A">
        <w:rPr>
          <w:rStyle w:val="Appelnotedebasdep"/>
        </w:rPr>
        <w:footnoteRef/>
      </w:r>
      <w:r w:rsidRPr="007E7D6A">
        <w:t xml:space="preserve"> </w:t>
      </w:r>
      <w:r w:rsidRPr="007E7D6A">
        <w:rPr>
          <w:lang w:val="fr-FR"/>
        </w:rPr>
        <w:t xml:space="preserve">Van </w:t>
      </w:r>
      <w:proofErr w:type="spellStart"/>
      <w:r w:rsidRPr="007E7D6A">
        <w:rPr>
          <w:lang w:val="fr-FR"/>
        </w:rPr>
        <w:t>Looij</w:t>
      </w:r>
      <w:proofErr w:type="spellEnd"/>
      <w:r w:rsidRPr="007E7D6A">
        <w:rPr>
          <w:lang w:val="fr-FR"/>
        </w:rPr>
        <w:t xml:space="preserve"> (L. Theo), « Avermaete, Roger », dans </w:t>
      </w:r>
      <w:r w:rsidRPr="007E7D6A">
        <w:rPr>
          <w:i/>
          <w:lang w:val="fr-FR"/>
        </w:rPr>
        <w:t xml:space="preserve">Nouvelle biographie nationale, </w:t>
      </w:r>
      <w:r w:rsidRPr="007E7D6A">
        <w:rPr>
          <w:lang w:val="fr-FR"/>
        </w:rPr>
        <w:t>4, Académie royale des Lettres, des Sciences et des Beaux-Arts de Belgique, 1997, p. 16-19.</w:t>
      </w:r>
    </w:p>
  </w:footnote>
  <w:footnote w:id="3">
    <w:p w:rsidR="00373EEE" w:rsidRPr="007E7D6A" w:rsidRDefault="00373EEE">
      <w:pPr>
        <w:pStyle w:val="Notedebasdepage"/>
        <w:rPr>
          <w:lang w:val="fr-FR"/>
        </w:rPr>
      </w:pPr>
      <w:r w:rsidRPr="007E7D6A">
        <w:rPr>
          <w:rStyle w:val="Appelnotedebasdep"/>
        </w:rPr>
        <w:footnoteRef/>
      </w:r>
      <w:r w:rsidRPr="007E7D6A">
        <w:t xml:space="preserve"> </w:t>
      </w:r>
      <w:r w:rsidR="007E7D6A" w:rsidRPr="007E7D6A">
        <w:rPr>
          <w:lang w:val="fr-FR"/>
        </w:rPr>
        <w:t xml:space="preserve">Cité par van </w:t>
      </w:r>
      <w:proofErr w:type="spellStart"/>
      <w:r w:rsidR="007E7D6A" w:rsidRPr="007E7D6A">
        <w:rPr>
          <w:lang w:val="fr-FR"/>
        </w:rPr>
        <w:t>Looij</w:t>
      </w:r>
      <w:proofErr w:type="spellEnd"/>
      <w:r w:rsidR="007E7D6A" w:rsidRPr="007E7D6A">
        <w:rPr>
          <w:lang w:val="fr-FR"/>
        </w:rPr>
        <w:t xml:space="preserve">, </w:t>
      </w:r>
      <w:r w:rsidR="007E7D6A" w:rsidRPr="007E7D6A">
        <w:rPr>
          <w:i/>
          <w:lang w:val="fr-FR"/>
        </w:rPr>
        <w:t>ibid.</w:t>
      </w:r>
      <w:r w:rsidR="007E7D6A">
        <w:rPr>
          <w:i/>
          <w:sz w:val="24"/>
          <w:szCs w:val="24"/>
          <w:lang w:val="fr-FR"/>
        </w:rPr>
        <w:t xml:space="preserve"> </w:t>
      </w:r>
      <w:r w:rsidRPr="007403BD">
        <w:rPr>
          <w:sz w:val="24"/>
          <w:szCs w:val="24"/>
          <w:lang w:val="fr-FR"/>
        </w:rPr>
        <w:t xml:space="preserve"> </w:t>
      </w:r>
    </w:p>
  </w:footnote>
  <w:footnote w:id="4">
    <w:p w:rsidR="00373EEE" w:rsidRPr="007403BD" w:rsidRDefault="00373EEE">
      <w:pPr>
        <w:pStyle w:val="Notedebasdepage"/>
        <w:rPr>
          <w:sz w:val="24"/>
          <w:szCs w:val="24"/>
          <w:lang w:val="fr-FR"/>
        </w:rPr>
      </w:pPr>
      <w:r w:rsidRPr="007E7D6A">
        <w:rPr>
          <w:rStyle w:val="Appelnotedebasdep"/>
        </w:rPr>
        <w:footnoteRef/>
      </w:r>
      <w:r w:rsidR="007E7D6A" w:rsidRPr="007E7D6A">
        <w:t xml:space="preserve"> </w:t>
      </w:r>
      <w:r w:rsidRPr="007E7D6A">
        <w:t xml:space="preserve">Van den </w:t>
      </w:r>
      <w:proofErr w:type="spellStart"/>
      <w:r w:rsidRPr="007E7D6A">
        <w:t>Wijngaert</w:t>
      </w:r>
      <w:proofErr w:type="spellEnd"/>
      <w:r w:rsidR="007E7D6A" w:rsidRPr="007E7D6A">
        <w:t xml:space="preserve"> (Frank)</w:t>
      </w:r>
      <w:r w:rsidRPr="007E7D6A">
        <w:t xml:space="preserve">, </w:t>
      </w:r>
      <w:r w:rsidRPr="007E7D6A">
        <w:rPr>
          <w:i/>
        </w:rPr>
        <w:t xml:space="preserve">Joris Minne, </w:t>
      </w:r>
      <w:r w:rsidRPr="007E7D6A">
        <w:t xml:space="preserve">Anvers, De </w:t>
      </w:r>
      <w:proofErr w:type="spellStart"/>
      <w:r w:rsidRPr="007E7D6A">
        <w:t>Sikkel</w:t>
      </w:r>
      <w:proofErr w:type="spellEnd"/>
      <w:r w:rsidRPr="007E7D6A">
        <w:t>, 1951, p. 14.</w:t>
      </w:r>
      <w:r w:rsidRPr="007403BD">
        <w:rPr>
          <w:sz w:val="24"/>
          <w:szCs w:val="24"/>
        </w:rPr>
        <w:t xml:space="preserve"> </w:t>
      </w:r>
    </w:p>
  </w:footnote>
  <w:footnote w:id="5">
    <w:p w:rsidR="00373EEE" w:rsidRPr="007403BD" w:rsidRDefault="00373EEE" w:rsidP="001D3372">
      <w:pPr>
        <w:pStyle w:val="Notedebasdepage"/>
        <w:rPr>
          <w:sz w:val="24"/>
          <w:szCs w:val="24"/>
          <w:lang w:val="fr-FR"/>
        </w:rPr>
      </w:pPr>
      <w:r w:rsidRPr="007403BD">
        <w:rPr>
          <w:rStyle w:val="Appelnotedebasdep"/>
          <w:sz w:val="24"/>
          <w:szCs w:val="24"/>
        </w:rPr>
        <w:footnoteRef/>
      </w:r>
      <w:r w:rsidRPr="007403BD">
        <w:rPr>
          <w:sz w:val="24"/>
          <w:szCs w:val="24"/>
        </w:rPr>
        <w:t xml:space="preserve"> </w:t>
      </w:r>
      <w:r w:rsidRPr="007403BD">
        <w:rPr>
          <w:i/>
          <w:sz w:val="24"/>
          <w:szCs w:val="24"/>
          <w:lang w:val="fr-FR"/>
        </w:rPr>
        <w:t>Bibliothèque royale de Belgique. Exposition de l’œuvre gravé de Joris Minne. Bruxelles 1933</w:t>
      </w:r>
      <w:r w:rsidR="007F0147">
        <w:rPr>
          <w:i/>
          <w:sz w:val="24"/>
          <w:szCs w:val="24"/>
          <w:lang w:val="fr-FR"/>
        </w:rPr>
        <w:t xml:space="preserve"> 22 avril- 15 mai</w:t>
      </w:r>
      <w:r w:rsidRPr="007403BD">
        <w:rPr>
          <w:i/>
          <w:sz w:val="24"/>
          <w:szCs w:val="24"/>
          <w:lang w:val="fr-FR"/>
        </w:rPr>
        <w:t xml:space="preserve">, </w:t>
      </w:r>
      <w:r w:rsidRPr="007403BD">
        <w:rPr>
          <w:sz w:val="24"/>
          <w:szCs w:val="24"/>
          <w:lang w:val="fr-FR"/>
        </w:rPr>
        <w:t xml:space="preserve">« Introduction ». </w:t>
      </w:r>
    </w:p>
  </w:footnote>
  <w:footnote w:id="6">
    <w:p w:rsidR="006814F3" w:rsidRPr="006814F3" w:rsidRDefault="006814F3" w:rsidP="006814F3">
      <w:pPr>
        <w:spacing w:after="0" w:line="240" w:lineRule="auto"/>
        <w:rPr>
          <w:color w:val="000000"/>
          <w:sz w:val="20"/>
          <w:szCs w:val="20"/>
        </w:rPr>
      </w:pPr>
      <w:r w:rsidRPr="006814F3">
        <w:rPr>
          <w:rStyle w:val="Appelnotedebasdep"/>
          <w:sz w:val="20"/>
          <w:szCs w:val="20"/>
        </w:rPr>
        <w:footnoteRef/>
      </w:r>
      <w:r w:rsidRPr="006814F3">
        <w:rPr>
          <w:sz w:val="20"/>
          <w:szCs w:val="20"/>
        </w:rPr>
        <w:t xml:space="preserve"> </w:t>
      </w:r>
      <w:proofErr w:type="spellStart"/>
      <w:r w:rsidRPr="006814F3">
        <w:rPr>
          <w:sz w:val="20"/>
          <w:szCs w:val="20"/>
          <w:lang w:val="fr-FR"/>
        </w:rPr>
        <w:t>Droixhe</w:t>
      </w:r>
      <w:proofErr w:type="spellEnd"/>
      <w:r w:rsidRPr="006814F3">
        <w:rPr>
          <w:sz w:val="20"/>
          <w:szCs w:val="20"/>
          <w:lang w:val="fr-FR"/>
        </w:rPr>
        <w:t xml:space="preserve"> (Daniel), « </w:t>
      </w:r>
      <w:r w:rsidRPr="006814F3">
        <w:rPr>
          <w:sz w:val="20"/>
          <w:szCs w:val="20"/>
        </w:rPr>
        <w:t xml:space="preserve">Frans </w:t>
      </w:r>
      <w:proofErr w:type="spellStart"/>
      <w:r w:rsidRPr="006814F3">
        <w:rPr>
          <w:sz w:val="20"/>
          <w:szCs w:val="20"/>
        </w:rPr>
        <w:t>Masereel</w:t>
      </w:r>
      <w:proofErr w:type="spellEnd"/>
      <w:r w:rsidRPr="006814F3">
        <w:rPr>
          <w:sz w:val="20"/>
          <w:szCs w:val="20"/>
        </w:rPr>
        <w:t xml:space="preserve">, Herman Hesse et l’Histoire sans paroles / </w:t>
      </w:r>
      <w:proofErr w:type="spellStart"/>
      <w:r w:rsidRPr="006814F3">
        <w:rPr>
          <w:sz w:val="20"/>
          <w:szCs w:val="20"/>
        </w:rPr>
        <w:t>Geschichte</w:t>
      </w:r>
      <w:proofErr w:type="spellEnd"/>
      <w:r w:rsidRPr="006814F3">
        <w:rPr>
          <w:sz w:val="20"/>
          <w:szCs w:val="20"/>
        </w:rPr>
        <w:t xml:space="preserve"> </w:t>
      </w:r>
      <w:proofErr w:type="spellStart"/>
      <w:r w:rsidRPr="006814F3">
        <w:rPr>
          <w:sz w:val="20"/>
          <w:szCs w:val="20"/>
        </w:rPr>
        <w:t>ohne</w:t>
      </w:r>
      <w:proofErr w:type="spellEnd"/>
      <w:r w:rsidRPr="006814F3">
        <w:rPr>
          <w:sz w:val="20"/>
          <w:szCs w:val="20"/>
        </w:rPr>
        <w:t xml:space="preserve"> </w:t>
      </w:r>
      <w:proofErr w:type="spellStart"/>
      <w:r w:rsidRPr="006814F3">
        <w:rPr>
          <w:sz w:val="20"/>
          <w:szCs w:val="20"/>
        </w:rPr>
        <w:t>Wort</w:t>
      </w:r>
      <w:proofErr w:type="spellEnd"/>
      <w:r w:rsidRPr="006814F3">
        <w:rPr>
          <w:sz w:val="20"/>
          <w:szCs w:val="20"/>
        </w:rPr>
        <w:t xml:space="preserve"> (1920, 1933) », </w:t>
      </w:r>
      <w:proofErr w:type="spellStart"/>
      <w:r w:rsidRPr="006814F3">
        <w:rPr>
          <w:color w:val="000000"/>
          <w:sz w:val="20"/>
          <w:szCs w:val="20"/>
        </w:rPr>
        <w:t>Eprint</w:t>
      </w:r>
      <w:proofErr w:type="spellEnd"/>
      <w:r w:rsidRPr="006814F3">
        <w:rPr>
          <w:color w:val="000000"/>
          <w:sz w:val="20"/>
          <w:szCs w:val="20"/>
        </w:rPr>
        <w:t>/</w:t>
      </w:r>
      <w:proofErr w:type="spellStart"/>
      <w:r w:rsidRPr="006814F3">
        <w:rPr>
          <w:color w:val="000000"/>
          <w:sz w:val="20"/>
          <w:szCs w:val="20"/>
        </w:rPr>
        <w:t>Working</w:t>
      </w:r>
      <w:proofErr w:type="spellEnd"/>
      <w:r w:rsidRPr="006814F3">
        <w:rPr>
          <w:color w:val="000000"/>
          <w:sz w:val="20"/>
          <w:szCs w:val="20"/>
        </w:rPr>
        <w:t xml:space="preserve"> </w:t>
      </w:r>
      <w:proofErr w:type="spellStart"/>
      <w:r w:rsidRPr="006814F3">
        <w:rPr>
          <w:color w:val="000000"/>
          <w:sz w:val="20"/>
          <w:szCs w:val="20"/>
        </w:rPr>
        <w:t>paper</w:t>
      </w:r>
      <w:proofErr w:type="spellEnd"/>
      <w:r w:rsidRPr="006814F3">
        <w:rPr>
          <w:color w:val="000000"/>
          <w:sz w:val="20"/>
          <w:szCs w:val="20"/>
        </w:rPr>
        <w:t xml:space="preserve"> </w:t>
      </w:r>
      <w:proofErr w:type="spellStart"/>
      <w:r w:rsidRPr="006814F3">
        <w:rPr>
          <w:color w:val="000000"/>
          <w:sz w:val="20"/>
          <w:szCs w:val="20"/>
        </w:rPr>
        <w:t>retrieve</w:t>
      </w:r>
      <w:r w:rsidRPr="006814F3">
        <w:rPr>
          <w:sz w:val="20"/>
          <w:szCs w:val="20"/>
        </w:rPr>
        <w:t>d</w:t>
      </w:r>
      <w:proofErr w:type="spellEnd"/>
      <w:r w:rsidRPr="006814F3">
        <w:rPr>
          <w:sz w:val="20"/>
          <w:szCs w:val="20"/>
        </w:rPr>
        <w:t xml:space="preserve"> </w:t>
      </w:r>
      <w:proofErr w:type="spellStart"/>
      <w:r w:rsidRPr="006814F3">
        <w:rPr>
          <w:sz w:val="20"/>
          <w:szCs w:val="20"/>
        </w:rPr>
        <w:t>from</w:t>
      </w:r>
      <w:proofErr w:type="spellEnd"/>
      <w:r w:rsidRPr="006814F3">
        <w:rPr>
          <w:sz w:val="20"/>
          <w:szCs w:val="20"/>
        </w:rPr>
        <w:t xml:space="preserve"> </w:t>
      </w:r>
      <w:hyperlink r:id="rId1" w:history="1">
        <w:r w:rsidRPr="006814F3">
          <w:rPr>
            <w:rStyle w:val="Lienhypertexte"/>
            <w:color w:val="auto"/>
            <w:sz w:val="20"/>
            <w:szCs w:val="20"/>
            <w:u w:val="none"/>
          </w:rPr>
          <w:t>https://orbi.uliege.be/2268/293964</w:t>
        </w:r>
      </w:hyperlink>
      <w:r w:rsidRPr="006814F3">
        <w:rPr>
          <w:sz w:val="20"/>
          <w:szCs w:val="20"/>
        </w:rPr>
        <w:t xml:space="preserve"> </w:t>
      </w:r>
      <w:hyperlink r:id="rId2" w:history="1">
        <w:r w:rsidRPr="006814F3">
          <w:rPr>
            <w:rStyle w:val="Lienhypertexte"/>
            <w:color w:val="auto"/>
            <w:sz w:val="20"/>
            <w:szCs w:val="20"/>
            <w:u w:val="none"/>
          </w:rPr>
          <w:t>https://hdl.handle.net/2268/293964</w:t>
        </w:r>
      </w:hyperlink>
    </w:p>
  </w:footnote>
  <w:footnote w:id="7">
    <w:p w:rsidR="00373EEE" w:rsidRPr="006814F3" w:rsidRDefault="00373EEE">
      <w:pPr>
        <w:pStyle w:val="Notedebasdepage"/>
        <w:rPr>
          <w:i/>
          <w:lang w:val="fr-FR"/>
        </w:rPr>
      </w:pPr>
      <w:r w:rsidRPr="006814F3">
        <w:rPr>
          <w:rStyle w:val="Appelnotedebasdep"/>
        </w:rPr>
        <w:footnoteRef/>
      </w:r>
      <w:r w:rsidRPr="006814F3">
        <w:t xml:space="preserve"> </w:t>
      </w:r>
      <w:r w:rsidRPr="006814F3">
        <w:rPr>
          <w:i/>
          <w:lang w:val="fr-FR"/>
        </w:rPr>
        <w:t xml:space="preserve">Joris Minne. Ter </w:t>
      </w:r>
      <w:proofErr w:type="spellStart"/>
      <w:r w:rsidRPr="006814F3">
        <w:rPr>
          <w:i/>
          <w:lang w:val="fr-FR"/>
        </w:rPr>
        <w:t>gelegenheid</w:t>
      </w:r>
      <w:proofErr w:type="spellEnd"/>
      <w:r w:rsidRPr="006814F3">
        <w:rPr>
          <w:i/>
          <w:lang w:val="fr-FR"/>
        </w:rPr>
        <w:t xml:space="preserve"> van de </w:t>
      </w:r>
      <w:proofErr w:type="spellStart"/>
      <w:r w:rsidRPr="006814F3">
        <w:rPr>
          <w:i/>
          <w:lang w:val="fr-FR"/>
        </w:rPr>
        <w:t>overdracht</w:t>
      </w:r>
      <w:proofErr w:type="spellEnd"/>
      <w:r w:rsidRPr="006814F3">
        <w:rPr>
          <w:i/>
          <w:lang w:val="fr-FR"/>
        </w:rPr>
        <w:t xml:space="preserve"> </w:t>
      </w:r>
      <w:proofErr w:type="spellStart"/>
      <w:r w:rsidRPr="006814F3">
        <w:rPr>
          <w:i/>
          <w:lang w:val="fr-FR"/>
        </w:rPr>
        <w:t>aan</w:t>
      </w:r>
      <w:proofErr w:type="spellEnd"/>
      <w:r w:rsidRPr="006814F3">
        <w:rPr>
          <w:i/>
          <w:lang w:val="fr-FR"/>
        </w:rPr>
        <w:t xml:space="preserve"> de </w:t>
      </w:r>
      <w:proofErr w:type="spellStart"/>
      <w:r w:rsidRPr="006814F3">
        <w:rPr>
          <w:i/>
          <w:lang w:val="fr-FR"/>
        </w:rPr>
        <w:t>gemeente</w:t>
      </w:r>
      <w:proofErr w:type="spellEnd"/>
      <w:r w:rsidRPr="006814F3">
        <w:rPr>
          <w:i/>
          <w:lang w:val="fr-FR"/>
        </w:rPr>
        <w:t xml:space="preserve"> Bornem van Joris </w:t>
      </w:r>
      <w:proofErr w:type="spellStart"/>
      <w:r w:rsidRPr="006814F3">
        <w:rPr>
          <w:i/>
          <w:lang w:val="fr-FR"/>
        </w:rPr>
        <w:t>Minne’s</w:t>
      </w:r>
      <w:proofErr w:type="spellEnd"/>
      <w:r w:rsidRPr="006814F3">
        <w:rPr>
          <w:i/>
          <w:lang w:val="fr-FR"/>
        </w:rPr>
        <w:t xml:space="preserve"> </w:t>
      </w:r>
      <w:proofErr w:type="spellStart"/>
      <w:r w:rsidRPr="006814F3">
        <w:rPr>
          <w:i/>
          <w:lang w:val="fr-FR"/>
        </w:rPr>
        <w:t>beeldhouwerk</w:t>
      </w:r>
      <w:proofErr w:type="spellEnd"/>
      <w:r w:rsidRPr="006814F3">
        <w:rPr>
          <w:i/>
          <w:lang w:val="fr-FR"/>
        </w:rPr>
        <w:t xml:space="preserve"> « Ceux qui vivent d’amour, vivent d’éternité » (</w:t>
      </w:r>
      <w:proofErr w:type="spellStart"/>
      <w:r w:rsidRPr="006814F3">
        <w:rPr>
          <w:i/>
          <w:lang w:val="fr-FR"/>
        </w:rPr>
        <w:t>Emile</w:t>
      </w:r>
      <w:proofErr w:type="spellEnd"/>
      <w:r w:rsidRPr="006814F3">
        <w:rPr>
          <w:i/>
          <w:lang w:val="fr-FR"/>
        </w:rPr>
        <w:t xml:space="preserve"> Verhaeren), le 17 </w:t>
      </w:r>
      <w:proofErr w:type="spellStart"/>
      <w:r w:rsidRPr="006814F3">
        <w:rPr>
          <w:i/>
          <w:lang w:val="fr-FR"/>
        </w:rPr>
        <w:t>juni</w:t>
      </w:r>
      <w:proofErr w:type="spellEnd"/>
      <w:r w:rsidRPr="006814F3">
        <w:rPr>
          <w:i/>
          <w:lang w:val="fr-FR"/>
        </w:rPr>
        <w:t xml:space="preserve"> 1973, </w:t>
      </w:r>
      <w:r w:rsidRPr="006814F3">
        <w:rPr>
          <w:lang w:val="fr-FR"/>
        </w:rPr>
        <w:t xml:space="preserve">Antwerpen, </w:t>
      </w:r>
      <w:proofErr w:type="spellStart"/>
      <w:r w:rsidRPr="006814F3">
        <w:rPr>
          <w:lang w:val="fr-FR"/>
        </w:rPr>
        <w:t>Mercatorfonds</w:t>
      </w:r>
      <w:proofErr w:type="spellEnd"/>
      <w:r w:rsidRPr="006814F3">
        <w:rPr>
          <w:lang w:val="fr-FR"/>
        </w:rPr>
        <w:t xml:space="preserve">. </w:t>
      </w:r>
    </w:p>
  </w:footnote>
  <w:footnote w:id="8">
    <w:p w:rsidR="00373EEE" w:rsidRPr="006814F3" w:rsidRDefault="00373EEE" w:rsidP="00453767">
      <w:pPr>
        <w:pStyle w:val="Notedebasdepage"/>
        <w:rPr>
          <w:lang w:val="fr-FR"/>
        </w:rPr>
      </w:pPr>
      <w:r w:rsidRPr="006814F3">
        <w:rPr>
          <w:rStyle w:val="Appelnotedebasdep"/>
        </w:rPr>
        <w:footnoteRef/>
      </w:r>
      <w:r w:rsidRPr="006814F3">
        <w:t xml:space="preserve"> Respectivement : </w:t>
      </w:r>
      <w:r w:rsidRPr="006814F3">
        <w:rPr>
          <w:i/>
          <w:lang w:val="fr-FR"/>
        </w:rPr>
        <w:t xml:space="preserve">Bibliothèque royale de Belgique, </w:t>
      </w:r>
      <w:r w:rsidRPr="006814F3">
        <w:rPr>
          <w:lang w:val="fr-FR"/>
        </w:rPr>
        <w:t xml:space="preserve">n° 40 et </w:t>
      </w:r>
      <w:r w:rsidR="006814F3" w:rsidRPr="006814F3">
        <w:t>v</w:t>
      </w:r>
      <w:r w:rsidRPr="006814F3">
        <w:t xml:space="preserve">an den </w:t>
      </w:r>
      <w:proofErr w:type="spellStart"/>
      <w:r w:rsidRPr="006814F3">
        <w:t>Wijngaert</w:t>
      </w:r>
      <w:proofErr w:type="spellEnd"/>
      <w:r w:rsidRPr="006814F3">
        <w:t xml:space="preserve">, n° 1 ; </w:t>
      </w:r>
      <w:r w:rsidRPr="006814F3">
        <w:rPr>
          <w:i/>
          <w:lang w:val="fr-FR"/>
        </w:rPr>
        <w:t xml:space="preserve">Bibliothèque royale de </w:t>
      </w:r>
      <w:proofErr w:type="spellStart"/>
      <w:proofErr w:type="gramStart"/>
      <w:r w:rsidRPr="006814F3">
        <w:rPr>
          <w:i/>
          <w:lang w:val="fr-FR"/>
        </w:rPr>
        <w:t>Belgique,</w:t>
      </w:r>
      <w:r w:rsidRPr="006814F3">
        <w:rPr>
          <w:lang w:val="fr-FR"/>
        </w:rPr>
        <w:t>n</w:t>
      </w:r>
      <w:proofErr w:type="spellEnd"/>
      <w:proofErr w:type="gramEnd"/>
      <w:r w:rsidRPr="006814F3">
        <w:rPr>
          <w:lang w:val="fr-FR"/>
        </w:rPr>
        <w:t xml:space="preserve">° 86 et </w:t>
      </w:r>
      <w:r w:rsidR="006814F3" w:rsidRPr="006814F3">
        <w:t>v</w:t>
      </w:r>
      <w:r w:rsidRPr="006814F3">
        <w:t xml:space="preserve">an den </w:t>
      </w:r>
      <w:proofErr w:type="spellStart"/>
      <w:r w:rsidRPr="006814F3">
        <w:t>Wijngaert</w:t>
      </w:r>
      <w:proofErr w:type="spellEnd"/>
      <w:r w:rsidRPr="006814F3">
        <w:t xml:space="preserve">, n° 2. </w:t>
      </w:r>
    </w:p>
  </w:footnote>
  <w:footnote w:id="9">
    <w:p w:rsidR="00373EEE" w:rsidRPr="007403BD" w:rsidRDefault="00373EEE">
      <w:pPr>
        <w:pStyle w:val="Notedebasdepage"/>
        <w:rPr>
          <w:sz w:val="24"/>
          <w:szCs w:val="24"/>
          <w:lang w:val="fr-FR"/>
        </w:rPr>
      </w:pPr>
      <w:r w:rsidRPr="006814F3">
        <w:rPr>
          <w:rStyle w:val="Appelnotedebasdep"/>
        </w:rPr>
        <w:footnoteRef/>
      </w:r>
      <w:r w:rsidRPr="006814F3">
        <w:t xml:space="preserve"> Van den </w:t>
      </w:r>
      <w:proofErr w:type="spellStart"/>
      <w:r w:rsidRPr="006814F3">
        <w:t>Wijngaert</w:t>
      </w:r>
      <w:proofErr w:type="spellEnd"/>
      <w:r w:rsidRPr="006814F3">
        <w:t>, n° 3.</w:t>
      </w:r>
      <w:r w:rsidRPr="007403BD">
        <w:rPr>
          <w:sz w:val="24"/>
          <w:szCs w:val="24"/>
        </w:rPr>
        <w:t xml:space="preserve"> </w:t>
      </w:r>
    </w:p>
  </w:footnote>
  <w:footnote w:id="10">
    <w:p w:rsidR="00373EEE" w:rsidRPr="00FA2B4B" w:rsidRDefault="00373EEE">
      <w:pPr>
        <w:pStyle w:val="Notedebasdepage"/>
        <w:rPr>
          <w:sz w:val="24"/>
          <w:szCs w:val="24"/>
          <w:lang w:val="fr-FR"/>
        </w:rPr>
      </w:pPr>
      <w:r w:rsidRPr="006814F3">
        <w:rPr>
          <w:rStyle w:val="Appelnotedebasdep"/>
        </w:rPr>
        <w:footnoteRef/>
      </w:r>
      <w:r w:rsidRPr="006814F3">
        <w:t xml:space="preserve"> </w:t>
      </w:r>
      <w:r w:rsidRPr="006814F3">
        <w:rPr>
          <w:i/>
          <w:lang w:val="fr-FR"/>
        </w:rPr>
        <w:t xml:space="preserve">Bibliothèque royale de Belgique, </w:t>
      </w:r>
      <w:r w:rsidRPr="006814F3">
        <w:rPr>
          <w:lang w:val="fr-FR"/>
        </w:rPr>
        <w:t xml:space="preserve">n° 130. Une gravure intitulée </w:t>
      </w:r>
      <w:r w:rsidRPr="006814F3">
        <w:rPr>
          <w:i/>
          <w:lang w:val="fr-FR"/>
        </w:rPr>
        <w:t xml:space="preserve">Synthèse d’Anvers </w:t>
      </w:r>
      <w:r w:rsidRPr="006814F3">
        <w:rPr>
          <w:lang w:val="fr-FR"/>
        </w:rPr>
        <w:t>avait été réalisée sur linoléum en 1921 (</w:t>
      </w:r>
      <w:r w:rsidRPr="006814F3">
        <w:rPr>
          <w:i/>
          <w:lang w:val="fr-FR"/>
        </w:rPr>
        <w:t xml:space="preserve">ibid., </w:t>
      </w:r>
      <w:r w:rsidRPr="006814F3">
        <w:rPr>
          <w:lang w:val="fr-FR"/>
        </w:rPr>
        <w:t xml:space="preserve">n° 27). Une autre portant le même titre devait illustrer en 1923 le « bulletin de souscription lancé par l’éditeur Janssens d’Anvers, pour l’œuvre complète de </w:t>
      </w:r>
      <w:proofErr w:type="spellStart"/>
      <w:r w:rsidRPr="006814F3">
        <w:rPr>
          <w:lang w:val="fr-FR"/>
        </w:rPr>
        <w:t>Lode</w:t>
      </w:r>
      <w:proofErr w:type="spellEnd"/>
      <w:r w:rsidRPr="006814F3">
        <w:rPr>
          <w:lang w:val="fr-FR"/>
        </w:rPr>
        <w:t xml:space="preserve"> </w:t>
      </w:r>
      <w:proofErr w:type="spellStart"/>
      <w:r w:rsidRPr="006814F3">
        <w:rPr>
          <w:lang w:val="fr-FR"/>
        </w:rPr>
        <w:t>Baeckelmans</w:t>
      </w:r>
      <w:proofErr w:type="spellEnd"/>
      <w:r w:rsidRPr="006814F3">
        <w:rPr>
          <w:lang w:val="fr-FR"/>
        </w:rPr>
        <w:t> » (</w:t>
      </w:r>
      <w:r w:rsidRPr="006814F3">
        <w:rPr>
          <w:i/>
          <w:lang w:val="fr-FR"/>
        </w:rPr>
        <w:t xml:space="preserve">ibid., </w:t>
      </w:r>
      <w:r w:rsidRPr="006814F3">
        <w:rPr>
          <w:lang w:val="fr-FR"/>
        </w:rPr>
        <w:t xml:space="preserve">n° 62 ; planche détruite). </w:t>
      </w:r>
      <w:proofErr w:type="spellStart"/>
      <w:r w:rsidRPr="006814F3">
        <w:rPr>
          <w:lang w:val="fr-FR"/>
        </w:rPr>
        <w:t>Baeckel</w:t>
      </w:r>
      <w:r w:rsidR="006814F3" w:rsidRPr="006814F3">
        <w:rPr>
          <w:lang w:val="fr-FR"/>
        </w:rPr>
        <w:t>m</w:t>
      </w:r>
      <w:r w:rsidRPr="006814F3">
        <w:rPr>
          <w:lang w:val="fr-FR"/>
        </w:rPr>
        <w:t>ans</w:t>
      </w:r>
      <w:proofErr w:type="spellEnd"/>
      <w:r w:rsidRPr="006814F3">
        <w:rPr>
          <w:lang w:val="fr-FR"/>
        </w:rPr>
        <w:t xml:space="preserve">, dont l’œuvre romanesque a pour toile de fond principale la marine à voile anversoise, dirigea la Bibliothèque de la ville, devenue Hendrik Conscience </w:t>
      </w:r>
      <w:proofErr w:type="spellStart"/>
      <w:r w:rsidRPr="006814F3">
        <w:rPr>
          <w:lang w:val="fr-FR"/>
        </w:rPr>
        <w:t>Heritage</w:t>
      </w:r>
      <w:proofErr w:type="spellEnd"/>
      <w:r w:rsidRPr="006814F3">
        <w:rPr>
          <w:lang w:val="fr-FR"/>
        </w:rPr>
        <w:t xml:space="preserve"> Library, et il participa à la fondation de </w:t>
      </w:r>
      <w:r w:rsidRPr="006814F3">
        <w:rPr>
          <w:color w:val="202122"/>
          <w:shd w:val="clear" w:color="auto" w:fill="FFFFFF"/>
        </w:rPr>
        <w:t xml:space="preserve">la </w:t>
      </w:r>
      <w:proofErr w:type="spellStart"/>
      <w:r w:rsidRPr="006814F3">
        <w:rPr>
          <w:color w:val="202122"/>
          <w:shd w:val="clear" w:color="auto" w:fill="FFFFFF"/>
        </w:rPr>
        <w:t>Letterenhuis</w:t>
      </w:r>
      <w:proofErr w:type="spellEnd"/>
      <w:r w:rsidRPr="006814F3">
        <w:rPr>
          <w:color w:val="202122"/>
          <w:shd w:val="clear" w:color="auto" w:fill="FFFFFF"/>
        </w:rPr>
        <w:t xml:space="preserve">, Archives et Musée de la vie culturelle flamande. </w:t>
      </w:r>
      <w:r w:rsidRPr="006814F3">
        <w:rPr>
          <w:lang w:val="fr-FR"/>
        </w:rPr>
        <w:t xml:space="preserve">Sous le même titre de </w:t>
      </w:r>
      <w:r w:rsidRPr="006814F3">
        <w:rPr>
          <w:i/>
          <w:lang w:val="fr-FR"/>
        </w:rPr>
        <w:t>Synthèse d’Anvers</w:t>
      </w:r>
      <w:r w:rsidRPr="006814F3">
        <w:rPr>
          <w:lang w:val="fr-FR"/>
        </w:rPr>
        <w:t xml:space="preserve"> parut en 1924 une gravure au burin sur cuivre, avant celle qui figure dans le recueil de 1930.</w:t>
      </w:r>
    </w:p>
  </w:footnote>
  <w:footnote w:id="11">
    <w:p w:rsidR="00373EEE" w:rsidRPr="00801CEE" w:rsidRDefault="00373EEE">
      <w:pPr>
        <w:pStyle w:val="Notedebasdepage"/>
        <w:rPr>
          <w:i/>
          <w:lang w:val="fr-FR"/>
        </w:rPr>
      </w:pPr>
      <w:r>
        <w:rPr>
          <w:rStyle w:val="Appelnotedebasdep"/>
        </w:rPr>
        <w:footnoteRef/>
      </w:r>
      <w:r>
        <w:t xml:space="preserve"> </w:t>
      </w:r>
      <w:r>
        <w:rPr>
          <w:i/>
          <w:lang w:val="fr-FR"/>
        </w:rPr>
        <w:t xml:space="preserve">Joris Minne. </w:t>
      </w:r>
      <w:proofErr w:type="spellStart"/>
      <w:r>
        <w:rPr>
          <w:i/>
          <w:lang w:val="fr-FR"/>
        </w:rPr>
        <w:t>Prenten</w:t>
      </w:r>
      <w:proofErr w:type="spellEnd"/>
      <w:r>
        <w:rPr>
          <w:i/>
          <w:lang w:val="fr-FR"/>
        </w:rPr>
        <w:t xml:space="preserve"> en </w:t>
      </w:r>
      <w:proofErr w:type="spellStart"/>
      <w:r>
        <w:rPr>
          <w:i/>
          <w:lang w:val="fr-FR"/>
        </w:rPr>
        <w:t>tekeningen</w:t>
      </w:r>
      <w:proofErr w:type="spellEnd"/>
      <w:r>
        <w:rPr>
          <w:i/>
          <w:lang w:val="fr-FR"/>
        </w:rPr>
        <w:t xml:space="preserve">. </w:t>
      </w:r>
      <w:proofErr w:type="spellStart"/>
      <w:r>
        <w:rPr>
          <w:i/>
          <w:lang w:val="fr-FR"/>
        </w:rPr>
        <w:t>Tentoonstelling</w:t>
      </w:r>
      <w:proofErr w:type="spellEnd"/>
      <w:r>
        <w:rPr>
          <w:i/>
          <w:lang w:val="fr-FR"/>
        </w:rPr>
        <w:t xml:space="preserve"> in de Koninklijke </w:t>
      </w:r>
      <w:proofErr w:type="spellStart"/>
      <w:r>
        <w:rPr>
          <w:i/>
          <w:lang w:val="fr-FR"/>
        </w:rPr>
        <w:t>Bibliotheek</w:t>
      </w:r>
      <w:proofErr w:type="spellEnd"/>
      <w:r>
        <w:rPr>
          <w:i/>
          <w:lang w:val="fr-FR"/>
        </w:rPr>
        <w:t xml:space="preserve"> Albert I, </w:t>
      </w:r>
      <w:r>
        <w:rPr>
          <w:lang w:val="fr-FR"/>
        </w:rPr>
        <w:t xml:space="preserve">Brussel, Koninklijke </w:t>
      </w:r>
      <w:proofErr w:type="spellStart"/>
      <w:r>
        <w:rPr>
          <w:lang w:val="fr-FR"/>
        </w:rPr>
        <w:t>Bibliotheek</w:t>
      </w:r>
      <w:proofErr w:type="spellEnd"/>
      <w:r>
        <w:rPr>
          <w:lang w:val="fr-FR"/>
        </w:rPr>
        <w:t xml:space="preserve"> Albert I, 1973. Parmi les « </w:t>
      </w:r>
      <w:proofErr w:type="spellStart"/>
      <w:r>
        <w:rPr>
          <w:lang w:val="fr-FR"/>
        </w:rPr>
        <w:t>Houtsneden</w:t>
      </w:r>
      <w:proofErr w:type="spellEnd"/>
      <w:r>
        <w:rPr>
          <w:lang w:val="fr-FR"/>
        </w:rPr>
        <w:t xml:space="preserve"> en </w:t>
      </w:r>
      <w:proofErr w:type="spellStart"/>
      <w:r>
        <w:rPr>
          <w:lang w:val="fr-FR"/>
        </w:rPr>
        <w:t>linoleumsneden</w:t>
      </w:r>
      <w:proofErr w:type="spellEnd"/>
      <w:r>
        <w:rPr>
          <w:lang w:val="fr-FR"/>
        </w:rPr>
        <w:t> » sont à nouveau retenus l’</w:t>
      </w:r>
      <w:proofErr w:type="spellStart"/>
      <w:r>
        <w:rPr>
          <w:i/>
          <w:lang w:val="fr-FR"/>
        </w:rPr>
        <w:t>Aquaduct</w:t>
      </w:r>
      <w:proofErr w:type="spellEnd"/>
      <w:r>
        <w:rPr>
          <w:i/>
          <w:lang w:val="fr-FR"/>
        </w:rPr>
        <w:t xml:space="preserve">, Het </w:t>
      </w:r>
      <w:proofErr w:type="spellStart"/>
      <w:r>
        <w:rPr>
          <w:i/>
          <w:lang w:val="fr-FR"/>
        </w:rPr>
        <w:t>dorp</w:t>
      </w:r>
      <w:proofErr w:type="spellEnd"/>
      <w:r>
        <w:rPr>
          <w:i/>
          <w:lang w:val="fr-FR"/>
        </w:rPr>
        <w:t xml:space="preserve"> </w:t>
      </w:r>
      <w:r>
        <w:rPr>
          <w:lang w:val="fr-FR"/>
        </w:rPr>
        <w:t xml:space="preserve">et </w:t>
      </w:r>
      <w:proofErr w:type="spellStart"/>
      <w:r w:rsidR="005E7A7B">
        <w:rPr>
          <w:i/>
          <w:lang w:val="fr-FR"/>
        </w:rPr>
        <w:t>Kabels</w:t>
      </w:r>
      <w:proofErr w:type="spellEnd"/>
      <w:r w:rsidR="005E7A7B">
        <w:rPr>
          <w:i/>
          <w:lang w:val="fr-FR"/>
        </w:rPr>
        <w:t>.</w:t>
      </w:r>
    </w:p>
  </w:footnote>
  <w:footnote w:id="12">
    <w:p w:rsidR="00373EEE" w:rsidRPr="00766F29" w:rsidRDefault="00373EEE">
      <w:pPr>
        <w:pStyle w:val="Notedebasdepage"/>
        <w:rPr>
          <w:lang w:val="fr-FR"/>
        </w:rPr>
      </w:pPr>
      <w:r>
        <w:rPr>
          <w:rStyle w:val="Appelnotedebasdep"/>
        </w:rPr>
        <w:footnoteRef/>
      </w:r>
      <w:r>
        <w:t xml:space="preserve"> </w:t>
      </w:r>
      <w:r>
        <w:rPr>
          <w:i/>
          <w:lang w:val="fr-FR"/>
        </w:rPr>
        <w:t xml:space="preserve">Joris Minne. Gravures en </w:t>
      </w:r>
      <w:proofErr w:type="spellStart"/>
      <w:r>
        <w:rPr>
          <w:i/>
          <w:lang w:val="fr-FR"/>
        </w:rPr>
        <w:t>tekeningen</w:t>
      </w:r>
      <w:proofErr w:type="spellEnd"/>
      <w:r>
        <w:rPr>
          <w:i/>
          <w:lang w:val="fr-FR"/>
        </w:rPr>
        <w:t xml:space="preserve">. </w:t>
      </w:r>
      <w:proofErr w:type="spellStart"/>
      <w:r>
        <w:rPr>
          <w:i/>
          <w:lang w:val="fr-FR"/>
        </w:rPr>
        <w:t>Ministerie</w:t>
      </w:r>
      <w:proofErr w:type="spellEnd"/>
      <w:r>
        <w:rPr>
          <w:i/>
          <w:lang w:val="fr-FR"/>
        </w:rPr>
        <w:t xml:space="preserve"> van </w:t>
      </w:r>
      <w:proofErr w:type="spellStart"/>
      <w:r>
        <w:rPr>
          <w:i/>
          <w:lang w:val="fr-FR"/>
        </w:rPr>
        <w:t>Nederlandse</w:t>
      </w:r>
      <w:proofErr w:type="spellEnd"/>
      <w:r>
        <w:rPr>
          <w:i/>
          <w:lang w:val="fr-FR"/>
        </w:rPr>
        <w:t xml:space="preserve"> </w:t>
      </w:r>
      <w:proofErr w:type="spellStart"/>
      <w:r>
        <w:rPr>
          <w:i/>
          <w:lang w:val="fr-FR"/>
        </w:rPr>
        <w:t>Cultuur</w:t>
      </w:r>
      <w:proofErr w:type="spellEnd"/>
      <w:r>
        <w:rPr>
          <w:i/>
          <w:lang w:val="fr-FR"/>
        </w:rPr>
        <w:t xml:space="preserve">. </w:t>
      </w:r>
      <w:proofErr w:type="spellStart"/>
      <w:r>
        <w:rPr>
          <w:i/>
          <w:lang w:val="fr-FR"/>
        </w:rPr>
        <w:t>Koninklijk</w:t>
      </w:r>
      <w:proofErr w:type="spellEnd"/>
      <w:r>
        <w:rPr>
          <w:i/>
          <w:lang w:val="fr-FR"/>
        </w:rPr>
        <w:t xml:space="preserve"> Museum </w:t>
      </w:r>
      <w:proofErr w:type="spellStart"/>
      <w:r>
        <w:rPr>
          <w:i/>
          <w:lang w:val="fr-FR"/>
        </w:rPr>
        <w:t>voor</w:t>
      </w:r>
      <w:proofErr w:type="spellEnd"/>
      <w:r>
        <w:rPr>
          <w:i/>
          <w:lang w:val="fr-FR"/>
        </w:rPr>
        <w:t xml:space="preserve"> </w:t>
      </w:r>
      <w:proofErr w:type="spellStart"/>
      <w:r>
        <w:rPr>
          <w:i/>
          <w:lang w:val="fr-FR"/>
        </w:rPr>
        <w:t>Schone</w:t>
      </w:r>
      <w:proofErr w:type="spellEnd"/>
      <w:r>
        <w:rPr>
          <w:i/>
          <w:lang w:val="fr-FR"/>
        </w:rPr>
        <w:t xml:space="preserve"> </w:t>
      </w:r>
      <w:proofErr w:type="spellStart"/>
      <w:r>
        <w:rPr>
          <w:i/>
          <w:lang w:val="fr-FR"/>
        </w:rPr>
        <w:t>Kunsten</w:t>
      </w:r>
      <w:proofErr w:type="spellEnd"/>
      <w:r>
        <w:rPr>
          <w:i/>
          <w:lang w:val="fr-FR"/>
        </w:rPr>
        <w:t xml:space="preserve"> Antwerpen, 14 avril </w:t>
      </w:r>
      <w:proofErr w:type="spellStart"/>
      <w:r>
        <w:rPr>
          <w:i/>
          <w:lang w:val="fr-FR"/>
        </w:rPr>
        <w:t>tot</w:t>
      </w:r>
      <w:proofErr w:type="spellEnd"/>
      <w:r>
        <w:rPr>
          <w:i/>
          <w:lang w:val="fr-FR"/>
        </w:rPr>
        <w:t xml:space="preserve"> 24 </w:t>
      </w:r>
      <w:proofErr w:type="spellStart"/>
      <w:r>
        <w:rPr>
          <w:i/>
          <w:lang w:val="fr-FR"/>
        </w:rPr>
        <w:t>juni</w:t>
      </w:r>
      <w:proofErr w:type="spellEnd"/>
      <w:r>
        <w:rPr>
          <w:i/>
          <w:lang w:val="fr-FR"/>
        </w:rPr>
        <w:t xml:space="preserve"> 1978., </w:t>
      </w:r>
      <w:r>
        <w:rPr>
          <w:lang w:val="fr-FR"/>
        </w:rPr>
        <w:t xml:space="preserve">avec </w:t>
      </w:r>
      <w:r w:rsidR="005E7A7B">
        <w:rPr>
          <w:lang w:val="fr-FR"/>
        </w:rPr>
        <w:t>« </w:t>
      </w:r>
      <w:proofErr w:type="spellStart"/>
      <w:r w:rsidR="005E7A7B">
        <w:rPr>
          <w:lang w:val="fr-FR"/>
        </w:rPr>
        <w:t>Ke</w:t>
      </w:r>
      <w:proofErr w:type="spellEnd"/>
      <w:r w:rsidR="005E7A7B">
        <w:rPr>
          <w:lang w:val="fr-FR"/>
        </w:rPr>
        <w:t xml:space="preserve"> </w:t>
      </w:r>
      <w:proofErr w:type="spellStart"/>
      <w:r w:rsidR="005E7A7B">
        <w:rPr>
          <w:lang w:val="fr-FR"/>
        </w:rPr>
        <w:t>kunst</w:t>
      </w:r>
      <w:proofErr w:type="spellEnd"/>
      <w:r w:rsidR="005E7A7B">
        <w:rPr>
          <w:lang w:val="fr-FR"/>
        </w:rPr>
        <w:t xml:space="preserve"> van Joris Minne » par </w:t>
      </w:r>
      <w:proofErr w:type="spellStart"/>
      <w:r w:rsidR="005E7A7B">
        <w:rPr>
          <w:lang w:val="fr-FR"/>
        </w:rPr>
        <w:t>Leon</w:t>
      </w:r>
      <w:proofErr w:type="spellEnd"/>
      <w:r>
        <w:rPr>
          <w:lang w:val="fr-FR"/>
        </w:rPr>
        <w:t xml:space="preserve"> Voet, conservateur du Musée Plantin-</w:t>
      </w:r>
      <w:proofErr w:type="spellStart"/>
      <w:r>
        <w:rPr>
          <w:lang w:val="fr-FR"/>
        </w:rPr>
        <w:t>Moretus</w:t>
      </w:r>
      <w:proofErr w:type="spellEnd"/>
      <w:r>
        <w:rPr>
          <w:lang w:val="fr-FR"/>
        </w:rPr>
        <w:t xml:space="preserve"> et du Cabinet des E</w:t>
      </w:r>
      <w:r w:rsidR="005E7A7B">
        <w:rPr>
          <w:lang w:val="fr-FR"/>
        </w:rPr>
        <w:t>stampes d’Anvers</w:t>
      </w:r>
      <w:r>
        <w:rPr>
          <w:lang w:val="fr-FR"/>
        </w:rPr>
        <w:t xml:space="preserve">. </w:t>
      </w:r>
      <w:r w:rsidR="005E7A7B">
        <w:rPr>
          <w:lang w:val="fr-FR"/>
        </w:rPr>
        <w:t xml:space="preserve">Sur le rapport à la sexualité, </w:t>
      </w:r>
      <w:proofErr w:type="spellStart"/>
      <w:r w:rsidR="005E7A7B">
        <w:rPr>
          <w:lang w:val="fr-FR"/>
        </w:rPr>
        <w:t>voir</w:t>
      </w:r>
      <w:proofErr w:type="spellEnd"/>
      <w:r w:rsidR="005E7A7B">
        <w:rPr>
          <w:lang w:val="fr-FR"/>
        </w:rPr>
        <w:t xml:space="preserve"> </w:t>
      </w:r>
      <w:r>
        <w:rPr>
          <w:i/>
          <w:lang w:val="fr-FR"/>
        </w:rPr>
        <w:t xml:space="preserve">De </w:t>
      </w:r>
      <w:proofErr w:type="spellStart"/>
      <w:r>
        <w:rPr>
          <w:i/>
          <w:lang w:val="fr-FR"/>
        </w:rPr>
        <w:t>schelp</w:t>
      </w:r>
      <w:proofErr w:type="spellEnd"/>
      <w:r>
        <w:rPr>
          <w:i/>
          <w:lang w:val="fr-FR"/>
        </w:rPr>
        <w:t xml:space="preserve"> </w:t>
      </w:r>
      <w:r>
        <w:rPr>
          <w:lang w:val="fr-FR"/>
        </w:rPr>
        <w:t>[</w:t>
      </w:r>
      <w:r>
        <w:rPr>
          <w:i/>
          <w:lang w:val="fr-FR"/>
        </w:rPr>
        <w:t>La coquille</w:t>
      </w:r>
      <w:r>
        <w:rPr>
          <w:lang w:val="fr-FR"/>
        </w:rPr>
        <w:t>] (n° 59).</w:t>
      </w:r>
    </w:p>
  </w:footnote>
  <w:footnote w:id="13">
    <w:p w:rsidR="00373EEE" w:rsidRPr="001E438E" w:rsidRDefault="00373EEE" w:rsidP="00DD1F3D">
      <w:pPr>
        <w:pStyle w:val="Notedebasdepage"/>
        <w:rPr>
          <w:lang w:val="fr-FR"/>
        </w:rPr>
      </w:pPr>
      <w:r>
        <w:rPr>
          <w:rStyle w:val="Appelnotedebasdep"/>
        </w:rPr>
        <w:footnoteRef/>
      </w:r>
      <w:r>
        <w:t xml:space="preserve"> </w:t>
      </w:r>
      <w:proofErr w:type="spellStart"/>
      <w:r>
        <w:rPr>
          <w:i/>
          <w:lang w:val="fr-FR"/>
        </w:rPr>
        <w:t>Retrospective</w:t>
      </w:r>
      <w:proofErr w:type="spellEnd"/>
      <w:r>
        <w:rPr>
          <w:i/>
          <w:lang w:val="fr-FR"/>
        </w:rPr>
        <w:t xml:space="preserve"> Joris Minne. 1987 1988, Antwerpen Centrum ‘t </w:t>
      </w:r>
      <w:proofErr w:type="spellStart"/>
      <w:r>
        <w:rPr>
          <w:i/>
          <w:lang w:val="fr-FR"/>
        </w:rPr>
        <w:t>Elzenveld</w:t>
      </w:r>
      <w:proofErr w:type="spellEnd"/>
      <w:r>
        <w:rPr>
          <w:i/>
          <w:lang w:val="fr-FR"/>
        </w:rPr>
        <w:t xml:space="preserve"> 8 </w:t>
      </w:r>
      <w:proofErr w:type="spellStart"/>
      <w:r>
        <w:rPr>
          <w:i/>
          <w:lang w:val="fr-FR"/>
        </w:rPr>
        <w:t>mei</w:t>
      </w:r>
      <w:proofErr w:type="spellEnd"/>
      <w:r>
        <w:rPr>
          <w:i/>
          <w:lang w:val="fr-FR"/>
        </w:rPr>
        <w:t xml:space="preserve"> </w:t>
      </w:r>
      <w:proofErr w:type="spellStart"/>
      <w:r>
        <w:rPr>
          <w:i/>
          <w:lang w:val="fr-FR"/>
        </w:rPr>
        <w:t>tot</w:t>
      </w:r>
      <w:proofErr w:type="spellEnd"/>
      <w:r>
        <w:rPr>
          <w:i/>
          <w:lang w:val="fr-FR"/>
        </w:rPr>
        <w:t xml:space="preserve"> 8 </w:t>
      </w:r>
      <w:proofErr w:type="spellStart"/>
      <w:r>
        <w:rPr>
          <w:i/>
          <w:lang w:val="fr-FR"/>
        </w:rPr>
        <w:t>juni</w:t>
      </w:r>
      <w:proofErr w:type="spellEnd"/>
      <w:r>
        <w:rPr>
          <w:i/>
          <w:lang w:val="fr-FR"/>
        </w:rPr>
        <w:t xml:space="preserve"> 1997, </w:t>
      </w:r>
      <w:r>
        <w:rPr>
          <w:lang w:val="fr-FR"/>
        </w:rPr>
        <w:t xml:space="preserve">Antwerpen, Socio-culturel en </w:t>
      </w:r>
      <w:proofErr w:type="spellStart"/>
      <w:r>
        <w:rPr>
          <w:lang w:val="fr-FR"/>
        </w:rPr>
        <w:t>congrescentrum</w:t>
      </w:r>
      <w:proofErr w:type="spellEnd"/>
      <w:r>
        <w:rPr>
          <w:lang w:val="fr-FR"/>
        </w:rPr>
        <w:t xml:space="preserve"> ‘</w:t>
      </w:r>
      <w:proofErr w:type="gramStart"/>
      <w:r>
        <w:rPr>
          <w:lang w:val="fr-FR"/>
        </w:rPr>
        <w:t xml:space="preserve">t  </w:t>
      </w:r>
      <w:proofErr w:type="spellStart"/>
      <w:r>
        <w:rPr>
          <w:lang w:val="fr-FR"/>
        </w:rPr>
        <w:t>Elsenveld</w:t>
      </w:r>
      <w:proofErr w:type="spellEnd"/>
      <w:proofErr w:type="gramEnd"/>
      <w:r>
        <w:rPr>
          <w:lang w:val="fr-FR"/>
        </w:rPr>
        <w:t xml:space="preserve"> </w:t>
      </w:r>
      <w:proofErr w:type="spellStart"/>
      <w:r>
        <w:rPr>
          <w:lang w:val="fr-FR"/>
        </w:rPr>
        <w:t>v.z.w</w:t>
      </w:r>
      <w:proofErr w:type="spellEnd"/>
      <w:r>
        <w:rPr>
          <w:lang w:val="fr-FR"/>
        </w:rPr>
        <w:t xml:space="preserve">., 1997, avec </w:t>
      </w:r>
      <w:proofErr w:type="spellStart"/>
      <w:r>
        <w:rPr>
          <w:lang w:val="fr-FR"/>
        </w:rPr>
        <w:t>Leon</w:t>
      </w:r>
      <w:proofErr w:type="spellEnd"/>
      <w:r>
        <w:rPr>
          <w:lang w:val="fr-FR"/>
        </w:rPr>
        <w:t xml:space="preserve"> Voet, « Joris Minne, </w:t>
      </w:r>
      <w:proofErr w:type="spellStart"/>
      <w:r>
        <w:rPr>
          <w:lang w:val="fr-FR"/>
        </w:rPr>
        <w:t>een</w:t>
      </w:r>
      <w:proofErr w:type="spellEnd"/>
      <w:r>
        <w:rPr>
          <w:lang w:val="fr-FR"/>
        </w:rPr>
        <w:t xml:space="preserve"> </w:t>
      </w:r>
      <w:proofErr w:type="spellStart"/>
      <w:r>
        <w:rPr>
          <w:lang w:val="fr-FR"/>
        </w:rPr>
        <w:t>veelzijdige</w:t>
      </w:r>
      <w:proofErr w:type="spellEnd"/>
      <w:r>
        <w:rPr>
          <w:lang w:val="fr-FR"/>
        </w:rPr>
        <w:t xml:space="preserve">, </w:t>
      </w:r>
      <w:proofErr w:type="spellStart"/>
      <w:r>
        <w:rPr>
          <w:lang w:val="fr-FR"/>
        </w:rPr>
        <w:t>gedreven</w:t>
      </w:r>
      <w:proofErr w:type="spellEnd"/>
      <w:r>
        <w:rPr>
          <w:lang w:val="fr-FR"/>
        </w:rPr>
        <w:t xml:space="preserve"> </w:t>
      </w:r>
      <w:proofErr w:type="spellStart"/>
      <w:r>
        <w:rPr>
          <w:lang w:val="fr-FR"/>
        </w:rPr>
        <w:t>Kunstenaar</w:t>
      </w:r>
      <w:proofErr w:type="spellEnd"/>
      <w:r>
        <w:rPr>
          <w:lang w:val="fr-FR"/>
        </w:rPr>
        <w:t xml:space="preserve"> », p. 7-18 ; Jan Flips, « Joris Minne </w:t>
      </w:r>
      <w:proofErr w:type="spellStart"/>
      <w:r>
        <w:rPr>
          <w:lang w:val="fr-FR"/>
        </w:rPr>
        <w:t>als</w:t>
      </w:r>
      <w:proofErr w:type="spellEnd"/>
      <w:r>
        <w:rPr>
          <w:lang w:val="fr-FR"/>
        </w:rPr>
        <w:t xml:space="preserve"> </w:t>
      </w:r>
      <w:proofErr w:type="spellStart"/>
      <w:r>
        <w:rPr>
          <w:lang w:val="fr-FR"/>
        </w:rPr>
        <w:t>ambtenaar</w:t>
      </w:r>
      <w:proofErr w:type="spellEnd"/>
      <w:r>
        <w:rPr>
          <w:lang w:val="fr-FR"/>
        </w:rPr>
        <w:t xml:space="preserve"> », p ; 19-25 ; Eva Pais-Minne, Minne, « Joris Minne. </w:t>
      </w:r>
      <w:proofErr w:type="spellStart"/>
      <w:r>
        <w:rPr>
          <w:lang w:val="fr-FR"/>
        </w:rPr>
        <w:t>Opdrachten</w:t>
      </w:r>
      <w:proofErr w:type="spellEnd"/>
      <w:r>
        <w:rPr>
          <w:lang w:val="fr-FR"/>
        </w:rPr>
        <w:t xml:space="preserve">, </w:t>
      </w:r>
      <w:proofErr w:type="spellStart"/>
      <w:r>
        <w:rPr>
          <w:lang w:val="fr-FR"/>
        </w:rPr>
        <w:t>interesses</w:t>
      </w:r>
      <w:proofErr w:type="spellEnd"/>
      <w:r>
        <w:rPr>
          <w:lang w:val="fr-FR"/>
        </w:rPr>
        <w:t xml:space="preserve">, </w:t>
      </w:r>
      <w:proofErr w:type="spellStart"/>
      <w:r>
        <w:rPr>
          <w:lang w:val="fr-FR"/>
        </w:rPr>
        <w:t>enkele</w:t>
      </w:r>
      <w:proofErr w:type="spellEnd"/>
      <w:r>
        <w:rPr>
          <w:lang w:val="fr-FR"/>
        </w:rPr>
        <w:t xml:space="preserve"> </w:t>
      </w:r>
      <w:proofErr w:type="spellStart"/>
      <w:r>
        <w:rPr>
          <w:lang w:val="fr-FR"/>
        </w:rPr>
        <w:t>contacten</w:t>
      </w:r>
      <w:proofErr w:type="spellEnd"/>
      <w:r>
        <w:rPr>
          <w:lang w:val="fr-FR"/>
        </w:rPr>
        <w:t> », p. 27-32.</w:t>
      </w:r>
    </w:p>
  </w:footnote>
  <w:footnote w:id="14">
    <w:p w:rsidR="00373EEE" w:rsidRPr="00AB2F88" w:rsidRDefault="00373EEE">
      <w:pPr>
        <w:pStyle w:val="Notedebasdepage"/>
        <w:rPr>
          <w:lang w:val="fr-FR"/>
        </w:rPr>
      </w:pPr>
      <w:r>
        <w:rPr>
          <w:rStyle w:val="Appelnotedebasdep"/>
        </w:rPr>
        <w:footnoteRef/>
      </w:r>
      <w:r>
        <w:t xml:space="preserve"> </w:t>
      </w:r>
      <w:r>
        <w:rPr>
          <w:lang w:val="fr-FR"/>
        </w:rPr>
        <w:t xml:space="preserve">C’est pour moi l’occasion de rappeler le touchant souvenir que j’ai des échanges, notamment musicaux, avec Guy </w:t>
      </w:r>
      <w:proofErr w:type="spellStart"/>
      <w:r>
        <w:rPr>
          <w:lang w:val="fr-FR"/>
        </w:rPr>
        <w:t>Vaes</w:t>
      </w:r>
      <w:proofErr w:type="spellEnd"/>
      <w:r>
        <w:rPr>
          <w:lang w:val="fr-FR"/>
        </w:rPr>
        <w:t xml:space="preserve"> à l’Académie royale de langue et de littérature fran</w:t>
      </w:r>
      <w:r w:rsidR="005E7A7B">
        <w:rPr>
          <w:lang w:val="fr-FR"/>
        </w:rPr>
        <w:t>çaises</w:t>
      </w:r>
      <w:r w:rsidR="005E7A7B" w:rsidRPr="005E7A7B">
        <w:rPr>
          <w:lang w:val="fr-FR"/>
        </w:rPr>
        <w:t xml:space="preserve"> de Belgique. Voir </w:t>
      </w:r>
      <w:proofErr w:type="spellStart"/>
      <w:r w:rsidR="005E7A7B" w:rsidRPr="005E7A7B">
        <w:rPr>
          <w:lang w:val="fr-FR"/>
        </w:rPr>
        <w:t>Outers</w:t>
      </w:r>
      <w:proofErr w:type="spellEnd"/>
      <w:r w:rsidRPr="005E7A7B">
        <w:rPr>
          <w:lang w:val="fr-FR"/>
        </w:rPr>
        <w:t xml:space="preserve"> </w:t>
      </w:r>
      <w:r w:rsidR="005E7A7B" w:rsidRPr="005E7A7B">
        <w:rPr>
          <w:lang w:val="fr-FR"/>
        </w:rPr>
        <w:t>(</w:t>
      </w:r>
      <w:r w:rsidRPr="005E7A7B">
        <w:rPr>
          <w:lang w:val="fr-FR"/>
        </w:rPr>
        <w:t>Jean-Luc</w:t>
      </w:r>
      <w:r w:rsidR="005E7A7B" w:rsidRPr="005E7A7B">
        <w:rPr>
          <w:lang w:val="fr-FR"/>
        </w:rPr>
        <w:t>)</w:t>
      </w:r>
      <w:r w:rsidRPr="005E7A7B">
        <w:rPr>
          <w:lang w:val="fr-FR"/>
        </w:rPr>
        <w:t xml:space="preserve">, « Guy </w:t>
      </w:r>
      <w:proofErr w:type="spellStart"/>
      <w:r w:rsidRPr="005E7A7B">
        <w:rPr>
          <w:lang w:val="fr-FR"/>
        </w:rPr>
        <w:t>Vaes</w:t>
      </w:r>
      <w:proofErr w:type="spellEnd"/>
      <w:r w:rsidRPr="005E7A7B">
        <w:rPr>
          <w:lang w:val="fr-FR"/>
        </w:rPr>
        <w:t xml:space="preserve"> », </w:t>
      </w:r>
      <w:hyperlink r:id="rId3" w:history="1">
        <w:r w:rsidRPr="005E7A7B">
          <w:rPr>
            <w:rStyle w:val="Lienhypertexte"/>
            <w:color w:val="auto"/>
            <w:u w:val="none"/>
            <w:lang w:val="fr-FR"/>
          </w:rPr>
          <w:t>https://www.arllfb.be/composition/membres/vaes.html</w:t>
        </w:r>
      </w:hyperlink>
      <w:r w:rsidRPr="005E7A7B">
        <w:rPr>
          <w:lang w:val="fr-FR"/>
        </w:rPr>
        <w:t xml:space="preserve">. </w:t>
      </w:r>
    </w:p>
  </w:footnote>
  <w:footnote w:id="15">
    <w:p w:rsidR="00373EEE" w:rsidRPr="00BD0BD8" w:rsidRDefault="00373EEE" w:rsidP="00BD0BD8">
      <w:pPr>
        <w:pStyle w:val="Notedebasdepage"/>
        <w:rPr>
          <w:lang w:val="fr-FR"/>
        </w:rPr>
      </w:pPr>
      <w:r>
        <w:rPr>
          <w:rStyle w:val="Appelnotedebasdep"/>
        </w:rPr>
        <w:footnoteRef/>
      </w:r>
      <w:r>
        <w:t xml:space="preserve"> </w:t>
      </w:r>
      <w:proofErr w:type="spellStart"/>
      <w:r w:rsidR="006D293E">
        <w:rPr>
          <w:lang w:val="fr-FR"/>
        </w:rPr>
        <w:t>Droixhe</w:t>
      </w:r>
      <w:proofErr w:type="spellEnd"/>
      <w:r w:rsidR="006D293E">
        <w:rPr>
          <w:lang w:val="fr-FR"/>
        </w:rPr>
        <w:t xml:space="preserve"> (Daniel), </w:t>
      </w:r>
      <w:r>
        <w:t xml:space="preserve">« La plus parfaite harmonie. Langue et nationalité aux origines de l’Académie de Belgique (1831-1837) », </w:t>
      </w:r>
      <w:r w:rsidRPr="00BD0BD8">
        <w:rPr>
          <w:i/>
        </w:rPr>
        <w:t xml:space="preserve">Littératures en Belgique / </w:t>
      </w:r>
      <w:proofErr w:type="spellStart"/>
      <w:r w:rsidRPr="00BD0BD8">
        <w:rPr>
          <w:i/>
        </w:rPr>
        <w:t>Literaturen</w:t>
      </w:r>
      <w:proofErr w:type="spellEnd"/>
      <w:r w:rsidRPr="00BD0BD8">
        <w:rPr>
          <w:i/>
        </w:rPr>
        <w:t xml:space="preserve"> in </w:t>
      </w:r>
      <w:proofErr w:type="spellStart"/>
      <w:r w:rsidRPr="00BD0BD8">
        <w:rPr>
          <w:i/>
        </w:rPr>
        <w:t>België</w:t>
      </w:r>
      <w:proofErr w:type="spellEnd"/>
      <w:r w:rsidRPr="00BD0BD8">
        <w:rPr>
          <w:i/>
        </w:rPr>
        <w:t>. Diversités culturelles et dynamiques littéraires,</w:t>
      </w:r>
      <w:r>
        <w:t xml:space="preserve"> éd. D. D </w:t>
      </w:r>
      <w:proofErr w:type="spellStart"/>
      <w:r>
        <w:t>Geest</w:t>
      </w:r>
      <w:proofErr w:type="spellEnd"/>
      <w:r>
        <w:t xml:space="preserve"> et R. </w:t>
      </w:r>
      <w:proofErr w:type="spellStart"/>
      <w:r>
        <w:t>Meylaert</w:t>
      </w:r>
      <w:proofErr w:type="spellEnd"/>
      <w:r>
        <w:t xml:space="preserve">, Bruxelles, P. Lang, 2004, p. 69-88 ; </w:t>
      </w:r>
      <w:r>
        <w:rPr>
          <w:lang w:val="fr-FR"/>
        </w:rPr>
        <w:t xml:space="preserve">« Aux origines de l’Académie royale de Belgique (1835-1837). Attraction flamande, occultation wallonne », </w:t>
      </w:r>
      <w:r w:rsidRPr="00BD0BD8">
        <w:rPr>
          <w:i/>
          <w:lang w:val="fr-FR"/>
        </w:rPr>
        <w:t>Le bulletin de l’Académie royale de langue et de lit</w:t>
      </w:r>
      <w:r w:rsidR="006D293E">
        <w:rPr>
          <w:i/>
          <w:lang w:val="fr-FR"/>
        </w:rPr>
        <w:t>térature françaises de Belgique</w:t>
      </w:r>
      <w:r>
        <w:rPr>
          <w:lang w:val="fr-FR"/>
        </w:rPr>
        <w:t xml:space="preserve"> 89, 2011, p. 139-151. </w:t>
      </w:r>
    </w:p>
  </w:footnote>
  <w:footnote w:id="16">
    <w:p w:rsidR="00373EEE" w:rsidRPr="004D7995" w:rsidRDefault="00373EEE">
      <w:pPr>
        <w:pStyle w:val="Notedebasdepage"/>
        <w:rPr>
          <w:lang w:val="fr-FR"/>
        </w:rPr>
      </w:pPr>
      <w:r>
        <w:rPr>
          <w:rStyle w:val="Appelnotedebasdep"/>
        </w:rPr>
        <w:footnoteRef/>
      </w:r>
      <w:r>
        <w:t xml:space="preserve"> </w:t>
      </w:r>
      <w:proofErr w:type="spellStart"/>
      <w:r w:rsidR="006D293E">
        <w:rPr>
          <w:lang w:val="fr-FR"/>
        </w:rPr>
        <w:t>Coussemaker</w:t>
      </w:r>
      <w:proofErr w:type="spellEnd"/>
      <w:r w:rsidR="006D293E">
        <w:rPr>
          <w:lang w:val="fr-FR"/>
        </w:rPr>
        <w:t xml:space="preserve"> (</w:t>
      </w:r>
      <w:r>
        <w:rPr>
          <w:lang w:val="fr-FR"/>
        </w:rPr>
        <w:t>Edmond de</w:t>
      </w:r>
      <w:r w:rsidR="006D293E">
        <w:rPr>
          <w:lang w:val="fr-FR"/>
        </w:rPr>
        <w:t>)</w:t>
      </w:r>
      <w:r>
        <w:rPr>
          <w:lang w:val="fr-FR"/>
        </w:rPr>
        <w:t xml:space="preserve">, </w:t>
      </w:r>
      <w:r>
        <w:rPr>
          <w:i/>
          <w:lang w:val="fr-FR"/>
        </w:rPr>
        <w:t xml:space="preserve">Chants populaires des Flamands de France. Partie 1, </w:t>
      </w:r>
      <w:r>
        <w:rPr>
          <w:lang w:val="fr-FR"/>
        </w:rPr>
        <w:t xml:space="preserve">Gand, F. et E. </w:t>
      </w:r>
      <w:proofErr w:type="spellStart"/>
      <w:r>
        <w:rPr>
          <w:lang w:val="fr-FR"/>
        </w:rPr>
        <w:t>Gyselynck</w:t>
      </w:r>
      <w:proofErr w:type="spellEnd"/>
      <w:r>
        <w:rPr>
          <w:lang w:val="fr-FR"/>
        </w:rPr>
        <w:t>, 1856, p. 187-191.</w:t>
      </w:r>
    </w:p>
  </w:footnote>
  <w:footnote w:id="17">
    <w:p w:rsidR="00373EEE" w:rsidRPr="009F7AFF" w:rsidRDefault="00373EEE">
      <w:pPr>
        <w:pStyle w:val="Notedebasdepage"/>
      </w:pPr>
      <w:r>
        <w:rPr>
          <w:rStyle w:val="Appelnotedebasdep"/>
        </w:rPr>
        <w:footnoteRef/>
      </w:r>
      <w:r w:rsidR="006D293E">
        <w:t xml:space="preserve"> Van </w:t>
      </w:r>
      <w:proofErr w:type="spellStart"/>
      <w:r w:rsidR="006D293E">
        <w:t>Duyse</w:t>
      </w:r>
      <w:proofErr w:type="spellEnd"/>
      <w:r w:rsidR="006D293E">
        <w:t xml:space="preserve"> (Florimond)</w:t>
      </w:r>
      <w:r>
        <w:t xml:space="preserve">, </w:t>
      </w:r>
      <w:r>
        <w:rPr>
          <w:i/>
        </w:rPr>
        <w:t xml:space="preserve">Het </w:t>
      </w:r>
      <w:proofErr w:type="spellStart"/>
      <w:r>
        <w:rPr>
          <w:i/>
        </w:rPr>
        <w:t>oude</w:t>
      </w:r>
      <w:proofErr w:type="spellEnd"/>
      <w:r>
        <w:rPr>
          <w:i/>
        </w:rPr>
        <w:t xml:space="preserve"> </w:t>
      </w:r>
      <w:proofErr w:type="spellStart"/>
      <w:r>
        <w:rPr>
          <w:i/>
        </w:rPr>
        <w:t>nederlandsche</w:t>
      </w:r>
      <w:proofErr w:type="spellEnd"/>
      <w:r>
        <w:rPr>
          <w:i/>
        </w:rPr>
        <w:t xml:space="preserve"> lied. </w:t>
      </w:r>
      <w:proofErr w:type="spellStart"/>
      <w:r>
        <w:rPr>
          <w:i/>
        </w:rPr>
        <w:t>Eerste</w:t>
      </w:r>
      <w:proofErr w:type="spellEnd"/>
      <w:r>
        <w:rPr>
          <w:i/>
        </w:rPr>
        <w:t xml:space="preserve"> </w:t>
      </w:r>
      <w:proofErr w:type="spellStart"/>
      <w:r>
        <w:rPr>
          <w:i/>
        </w:rPr>
        <w:t>deel</w:t>
      </w:r>
      <w:proofErr w:type="spellEnd"/>
      <w:r>
        <w:rPr>
          <w:i/>
        </w:rPr>
        <w:t xml:space="preserve">, </w:t>
      </w:r>
      <w:r>
        <w:t xml:space="preserve">‘s-Gravenhage / Antwerpen, </w:t>
      </w:r>
      <w:proofErr w:type="spellStart"/>
      <w:r>
        <w:t>Nijhoff</w:t>
      </w:r>
      <w:proofErr w:type="spellEnd"/>
      <w:r>
        <w:t xml:space="preserve"> /De </w:t>
      </w:r>
      <w:proofErr w:type="spellStart"/>
      <w:r>
        <w:t>Nederlandische</w:t>
      </w:r>
      <w:proofErr w:type="spellEnd"/>
      <w:r>
        <w:t xml:space="preserve"> </w:t>
      </w:r>
      <w:proofErr w:type="spellStart"/>
      <w:r>
        <w:t>Boekhandel</w:t>
      </w:r>
      <w:proofErr w:type="spellEnd"/>
      <w:r>
        <w:t xml:space="preserve">, 1903 ; </w:t>
      </w:r>
      <w:r w:rsidRPr="006D293E">
        <w:t xml:space="preserve">reproduit sur Digitale </w:t>
      </w:r>
      <w:proofErr w:type="spellStart"/>
      <w:r w:rsidRPr="006D293E">
        <w:t>Bibliotheek</w:t>
      </w:r>
      <w:proofErr w:type="spellEnd"/>
      <w:r w:rsidRPr="006D293E">
        <w:t xml:space="preserve"> </w:t>
      </w:r>
      <w:proofErr w:type="spellStart"/>
      <w:r w:rsidRPr="006D293E">
        <w:t>voor</w:t>
      </w:r>
      <w:proofErr w:type="spellEnd"/>
      <w:r w:rsidRPr="006D293E">
        <w:t xml:space="preserve"> de </w:t>
      </w:r>
      <w:proofErr w:type="spellStart"/>
      <w:r w:rsidRPr="006D293E">
        <w:t>Nederlandse</w:t>
      </w:r>
      <w:proofErr w:type="spellEnd"/>
      <w:r w:rsidRPr="006D293E">
        <w:t xml:space="preserve"> </w:t>
      </w:r>
      <w:proofErr w:type="spellStart"/>
      <w:r w:rsidRPr="006D293E">
        <w:t>Letteren</w:t>
      </w:r>
      <w:proofErr w:type="spellEnd"/>
      <w:r w:rsidRPr="006D293E">
        <w:t xml:space="preserve"> - </w:t>
      </w:r>
      <w:hyperlink r:id="rId4" w:history="1">
        <w:r w:rsidRPr="006D293E">
          <w:rPr>
            <w:rStyle w:val="Lienhypertexte"/>
            <w:color w:val="auto"/>
            <w:u w:val="none"/>
          </w:rPr>
          <w:t>https://www.dbnl.org/tekst/duys001oude01_01/</w:t>
        </w:r>
      </w:hyperlink>
      <w:r w:rsidRPr="006D293E">
        <w:t xml:space="preserve">. </w:t>
      </w:r>
    </w:p>
  </w:footnote>
  <w:footnote w:id="18">
    <w:p w:rsidR="00373EEE" w:rsidRPr="009F7AFF" w:rsidRDefault="00373EEE">
      <w:pPr>
        <w:pStyle w:val="Notedebasdepage"/>
        <w:rPr>
          <w:lang w:val="fr-FR"/>
        </w:rPr>
      </w:pPr>
      <w:r>
        <w:rPr>
          <w:rStyle w:val="Appelnotedebasdep"/>
        </w:rPr>
        <w:footnoteRef/>
      </w:r>
      <w:r>
        <w:t xml:space="preserve"> </w:t>
      </w:r>
      <w:r w:rsidRPr="009F7AFF">
        <w:rPr>
          <w:i/>
        </w:rPr>
        <w:t>Ibid.,</w:t>
      </w:r>
      <w:r>
        <w:t xml:space="preserve"> p. 235 v°-237</w:t>
      </w:r>
      <w:r w:rsidR="006D293E">
        <w:t xml:space="preserve"> </w:t>
      </w:r>
      <w:r>
        <w:t xml:space="preserve">r°. </w:t>
      </w:r>
    </w:p>
  </w:footnote>
  <w:footnote w:id="19">
    <w:p w:rsidR="00373EEE" w:rsidRPr="00FB4BED" w:rsidRDefault="00373EEE">
      <w:pPr>
        <w:pStyle w:val="Notedebasdepage"/>
        <w:rPr>
          <w:lang w:val="fr-FR"/>
        </w:rPr>
      </w:pPr>
      <w:r>
        <w:rPr>
          <w:rStyle w:val="Appelnotedebasdep"/>
        </w:rPr>
        <w:footnoteRef/>
      </w:r>
      <w:r>
        <w:t xml:space="preserve"> </w:t>
      </w:r>
      <w:hyperlink r:id="rId5" w:history="1">
        <w:r w:rsidRPr="006D293E">
          <w:rPr>
            <w:rStyle w:val="Lienhypertexte"/>
            <w:color w:val="auto"/>
            <w:u w:val="none"/>
          </w:rPr>
          <w:t>https://agora.qc.ca/thematiques/mort/documents/il_etait_deux_enfants_de_roi</w:t>
        </w:r>
      </w:hyperlink>
      <w:r w:rsidRPr="006D293E">
        <w:t xml:space="preserve"> - </w:t>
      </w:r>
      <w:r>
        <w:t xml:space="preserve">en attendant qu’un lecteur mieux informé en fournisse l’origine et la version complète. </w:t>
      </w:r>
    </w:p>
  </w:footnote>
  <w:footnote w:id="20">
    <w:p w:rsidR="006D293E" w:rsidRPr="006D293E" w:rsidRDefault="006D293E">
      <w:pPr>
        <w:pStyle w:val="Notedebasdepage"/>
        <w:rPr>
          <w:lang w:val="fr-FR"/>
        </w:rPr>
      </w:pPr>
      <w:r>
        <w:rPr>
          <w:rStyle w:val="Appelnotedebasdep"/>
        </w:rPr>
        <w:footnoteRef/>
      </w:r>
      <w:r>
        <w:t xml:space="preserve"> </w:t>
      </w:r>
      <w:r>
        <w:rPr>
          <w:lang w:val="fr-FR"/>
        </w:rPr>
        <w:t xml:space="preserve">Verhaeren (Émile), </w:t>
      </w:r>
      <w:r w:rsidRPr="0069652A">
        <w:rPr>
          <w:i/>
          <w:lang w:val="fr-FR"/>
        </w:rPr>
        <w:t>Les blés mouvants,</w:t>
      </w:r>
      <w:r>
        <w:rPr>
          <w:lang w:val="fr-FR"/>
        </w:rPr>
        <w:t xml:space="preserve"> </w:t>
      </w:r>
      <w:r w:rsidR="0069652A">
        <w:rPr>
          <w:lang w:val="fr-FR"/>
        </w:rPr>
        <w:t xml:space="preserve">Paris, Georges Crès, 1912.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7426B"/>
    <w:multiLevelType w:val="multilevel"/>
    <w:tmpl w:val="AE70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F103B1"/>
    <w:multiLevelType w:val="hybridMultilevel"/>
    <w:tmpl w:val="1054C23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EA5"/>
    <w:rsid w:val="000138C5"/>
    <w:rsid w:val="000159E2"/>
    <w:rsid w:val="00037DD3"/>
    <w:rsid w:val="000609F7"/>
    <w:rsid w:val="00064CBA"/>
    <w:rsid w:val="00116989"/>
    <w:rsid w:val="00162C73"/>
    <w:rsid w:val="00190B62"/>
    <w:rsid w:val="001A2E9F"/>
    <w:rsid w:val="001D3372"/>
    <w:rsid w:val="001E061C"/>
    <w:rsid w:val="001E438E"/>
    <w:rsid w:val="002646D0"/>
    <w:rsid w:val="00276CFD"/>
    <w:rsid w:val="002C5CD5"/>
    <w:rsid w:val="0033490F"/>
    <w:rsid w:val="00342FBB"/>
    <w:rsid w:val="00351F18"/>
    <w:rsid w:val="003575AA"/>
    <w:rsid w:val="00365548"/>
    <w:rsid w:val="00373EEE"/>
    <w:rsid w:val="003A3E3E"/>
    <w:rsid w:val="00401D8E"/>
    <w:rsid w:val="00453767"/>
    <w:rsid w:val="0047398C"/>
    <w:rsid w:val="00481EA5"/>
    <w:rsid w:val="004C6EF0"/>
    <w:rsid w:val="004D284A"/>
    <w:rsid w:val="004D7995"/>
    <w:rsid w:val="00504B79"/>
    <w:rsid w:val="00514EDF"/>
    <w:rsid w:val="00530D82"/>
    <w:rsid w:val="00535A63"/>
    <w:rsid w:val="00572FE1"/>
    <w:rsid w:val="005A7393"/>
    <w:rsid w:val="005E7A7B"/>
    <w:rsid w:val="005F582B"/>
    <w:rsid w:val="00611487"/>
    <w:rsid w:val="006200D0"/>
    <w:rsid w:val="00672A61"/>
    <w:rsid w:val="006814F3"/>
    <w:rsid w:val="0069652A"/>
    <w:rsid w:val="006C0013"/>
    <w:rsid w:val="006D293E"/>
    <w:rsid w:val="006E02BA"/>
    <w:rsid w:val="0070039E"/>
    <w:rsid w:val="00703822"/>
    <w:rsid w:val="00711A17"/>
    <w:rsid w:val="007403BD"/>
    <w:rsid w:val="0074644F"/>
    <w:rsid w:val="0076615B"/>
    <w:rsid w:val="00766F29"/>
    <w:rsid w:val="0077105D"/>
    <w:rsid w:val="00793D72"/>
    <w:rsid w:val="007C6E86"/>
    <w:rsid w:val="007E7D6A"/>
    <w:rsid w:val="007F0147"/>
    <w:rsid w:val="007F032D"/>
    <w:rsid w:val="00801CEE"/>
    <w:rsid w:val="00811581"/>
    <w:rsid w:val="008339A2"/>
    <w:rsid w:val="008A0EE6"/>
    <w:rsid w:val="008D75E3"/>
    <w:rsid w:val="008F50F4"/>
    <w:rsid w:val="00901B22"/>
    <w:rsid w:val="00922B64"/>
    <w:rsid w:val="00932DCA"/>
    <w:rsid w:val="00952326"/>
    <w:rsid w:val="009E0340"/>
    <w:rsid w:val="009F7AFF"/>
    <w:rsid w:val="00A21F97"/>
    <w:rsid w:val="00A95D4F"/>
    <w:rsid w:val="00AB2F88"/>
    <w:rsid w:val="00AC1FEA"/>
    <w:rsid w:val="00B364B0"/>
    <w:rsid w:val="00B6339F"/>
    <w:rsid w:val="00B75660"/>
    <w:rsid w:val="00B97B3B"/>
    <w:rsid w:val="00BA2A0A"/>
    <w:rsid w:val="00BA43A5"/>
    <w:rsid w:val="00BD0BD8"/>
    <w:rsid w:val="00BE34D4"/>
    <w:rsid w:val="00BF2F8C"/>
    <w:rsid w:val="00C22855"/>
    <w:rsid w:val="00C536A3"/>
    <w:rsid w:val="00CA0BB9"/>
    <w:rsid w:val="00CB58C1"/>
    <w:rsid w:val="00D05FD1"/>
    <w:rsid w:val="00D3136A"/>
    <w:rsid w:val="00D445AD"/>
    <w:rsid w:val="00D91F6C"/>
    <w:rsid w:val="00DB1F82"/>
    <w:rsid w:val="00DD1F3D"/>
    <w:rsid w:val="00E021C4"/>
    <w:rsid w:val="00E12DD3"/>
    <w:rsid w:val="00E24E0A"/>
    <w:rsid w:val="00EA0E45"/>
    <w:rsid w:val="00EA6FE0"/>
    <w:rsid w:val="00EE53AB"/>
    <w:rsid w:val="00EF18A7"/>
    <w:rsid w:val="00F015DC"/>
    <w:rsid w:val="00FA2B4B"/>
    <w:rsid w:val="00FB1224"/>
    <w:rsid w:val="00FB4BED"/>
    <w:rsid w:val="00FC11D4"/>
    <w:rsid w:val="00FF5FC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8165E"/>
  <w15:chartTrackingRefBased/>
  <w15:docId w15:val="{92FDACD7-5FD5-4FE8-ADE2-29B99A3D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5DC"/>
  </w:style>
  <w:style w:type="paragraph" w:styleId="Titre1">
    <w:name w:val="heading 1"/>
    <w:basedOn w:val="Normal"/>
    <w:link w:val="Titre1Car"/>
    <w:uiPriority w:val="9"/>
    <w:qFormat/>
    <w:rsid w:val="00CA0BB9"/>
    <w:pPr>
      <w:spacing w:before="100" w:beforeAutospacing="1" w:after="100" w:afterAutospacing="1" w:line="240" w:lineRule="auto"/>
      <w:outlineLvl w:val="0"/>
    </w:pPr>
    <w:rPr>
      <w:rFonts w:eastAsia="Times New Roman"/>
      <w:b/>
      <w:bCs/>
      <w:kern w:val="36"/>
      <w:sz w:val="48"/>
      <w:szCs w:val="48"/>
      <w:lang w:eastAsia="fr-BE"/>
    </w:rPr>
  </w:style>
  <w:style w:type="paragraph" w:styleId="Titre2">
    <w:name w:val="heading 2"/>
    <w:basedOn w:val="Normal"/>
    <w:next w:val="Normal"/>
    <w:link w:val="Titre2Car"/>
    <w:uiPriority w:val="9"/>
    <w:semiHidden/>
    <w:unhideWhenUsed/>
    <w:qFormat/>
    <w:rsid w:val="00351F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2C5CD5"/>
    <w:rPr>
      <w:i/>
      <w:iCs/>
    </w:rPr>
  </w:style>
  <w:style w:type="character" w:styleId="Lienhypertexte">
    <w:name w:val="Hyperlink"/>
    <w:basedOn w:val="Policepardfaut"/>
    <w:uiPriority w:val="99"/>
    <w:unhideWhenUsed/>
    <w:rsid w:val="002C5CD5"/>
    <w:rPr>
      <w:color w:val="0000FF"/>
      <w:u w:val="single"/>
    </w:rPr>
  </w:style>
  <w:style w:type="paragraph" w:styleId="Notedebasdepage">
    <w:name w:val="footnote text"/>
    <w:basedOn w:val="Normal"/>
    <w:link w:val="NotedebasdepageCar"/>
    <w:uiPriority w:val="99"/>
    <w:unhideWhenUsed/>
    <w:rsid w:val="0047398C"/>
    <w:pPr>
      <w:spacing w:after="0" w:line="240" w:lineRule="auto"/>
    </w:pPr>
    <w:rPr>
      <w:sz w:val="20"/>
      <w:szCs w:val="20"/>
    </w:rPr>
  </w:style>
  <w:style w:type="character" w:customStyle="1" w:styleId="NotedebasdepageCar">
    <w:name w:val="Note de bas de page Car"/>
    <w:basedOn w:val="Policepardfaut"/>
    <w:link w:val="Notedebasdepage"/>
    <w:uiPriority w:val="99"/>
    <w:rsid w:val="0047398C"/>
    <w:rPr>
      <w:sz w:val="20"/>
      <w:szCs w:val="20"/>
    </w:rPr>
  </w:style>
  <w:style w:type="character" w:styleId="Appelnotedebasdep">
    <w:name w:val="footnote reference"/>
    <w:basedOn w:val="Policepardfaut"/>
    <w:uiPriority w:val="99"/>
    <w:semiHidden/>
    <w:unhideWhenUsed/>
    <w:rsid w:val="0047398C"/>
    <w:rPr>
      <w:vertAlign w:val="superscript"/>
    </w:rPr>
  </w:style>
  <w:style w:type="character" w:customStyle="1" w:styleId="y2iqfc">
    <w:name w:val="y2iqfc"/>
    <w:basedOn w:val="Policepardfaut"/>
    <w:rsid w:val="003575AA"/>
  </w:style>
  <w:style w:type="character" w:customStyle="1" w:styleId="Titre1Car">
    <w:name w:val="Titre 1 Car"/>
    <w:basedOn w:val="Policepardfaut"/>
    <w:link w:val="Titre1"/>
    <w:uiPriority w:val="9"/>
    <w:rsid w:val="00CA0BB9"/>
    <w:rPr>
      <w:rFonts w:eastAsia="Times New Roman"/>
      <w:b/>
      <w:bCs/>
      <w:kern w:val="36"/>
      <w:sz w:val="48"/>
      <w:szCs w:val="48"/>
      <w:lang w:eastAsia="fr-BE"/>
    </w:rPr>
  </w:style>
  <w:style w:type="paragraph" w:styleId="NormalWeb">
    <w:name w:val="Normal (Web)"/>
    <w:basedOn w:val="Normal"/>
    <w:uiPriority w:val="99"/>
    <w:semiHidden/>
    <w:unhideWhenUsed/>
    <w:rsid w:val="00CA0BB9"/>
    <w:pPr>
      <w:spacing w:before="100" w:beforeAutospacing="1" w:after="100" w:afterAutospacing="1" w:line="240" w:lineRule="auto"/>
    </w:pPr>
    <w:rPr>
      <w:rFonts w:eastAsia="Times New Roman"/>
      <w:lang w:eastAsia="fr-BE"/>
    </w:rPr>
  </w:style>
  <w:style w:type="paragraph" w:styleId="PrformatHTML">
    <w:name w:val="HTML Preformatted"/>
    <w:basedOn w:val="Normal"/>
    <w:link w:val="PrformatHTMLCar"/>
    <w:uiPriority w:val="99"/>
    <w:semiHidden/>
    <w:unhideWhenUsed/>
    <w:rsid w:val="00AC1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semiHidden/>
    <w:rsid w:val="00AC1FEA"/>
    <w:rPr>
      <w:rFonts w:ascii="Courier New" w:eastAsia="Times New Roman" w:hAnsi="Courier New" w:cs="Courier New"/>
      <w:sz w:val="20"/>
      <w:szCs w:val="20"/>
      <w:lang w:eastAsia="fr-BE"/>
    </w:rPr>
  </w:style>
  <w:style w:type="character" w:customStyle="1" w:styleId="Titre2Car">
    <w:name w:val="Titre 2 Car"/>
    <w:basedOn w:val="Policepardfaut"/>
    <w:link w:val="Titre2"/>
    <w:uiPriority w:val="9"/>
    <w:semiHidden/>
    <w:rsid w:val="00351F18"/>
    <w:rPr>
      <w:rFonts w:asciiTheme="majorHAnsi" w:eastAsiaTheme="majorEastAsia" w:hAnsiTheme="majorHAnsi" w:cstheme="majorBidi"/>
      <w:color w:val="2E74B5" w:themeColor="accent1" w:themeShade="BF"/>
      <w:sz w:val="26"/>
      <w:szCs w:val="26"/>
    </w:rPr>
  </w:style>
  <w:style w:type="character" w:customStyle="1" w:styleId="tocnumber">
    <w:name w:val="tocnumber"/>
    <w:basedOn w:val="Policepardfaut"/>
    <w:rsid w:val="00351F18"/>
  </w:style>
  <w:style w:type="character" w:customStyle="1" w:styleId="toctext">
    <w:name w:val="toctext"/>
    <w:basedOn w:val="Policepardfaut"/>
    <w:rsid w:val="00351F18"/>
  </w:style>
  <w:style w:type="character" w:customStyle="1" w:styleId="mw-headline">
    <w:name w:val="mw-headline"/>
    <w:basedOn w:val="Policepardfaut"/>
    <w:rsid w:val="00351F18"/>
  </w:style>
  <w:style w:type="character" w:customStyle="1" w:styleId="mw-editsection">
    <w:name w:val="mw-editsection"/>
    <w:basedOn w:val="Policepardfaut"/>
    <w:rsid w:val="00351F18"/>
  </w:style>
  <w:style w:type="character" w:customStyle="1" w:styleId="mw-editsection-bracket">
    <w:name w:val="mw-editsection-bracket"/>
    <w:basedOn w:val="Policepardfaut"/>
    <w:rsid w:val="00351F18"/>
  </w:style>
  <w:style w:type="character" w:customStyle="1" w:styleId="mw-editsection-divider">
    <w:name w:val="mw-editsection-divider"/>
    <w:basedOn w:val="Policepardfaut"/>
    <w:rsid w:val="00351F18"/>
  </w:style>
  <w:style w:type="paragraph" w:styleId="Paragraphedeliste">
    <w:name w:val="List Paragraph"/>
    <w:basedOn w:val="Normal"/>
    <w:uiPriority w:val="34"/>
    <w:qFormat/>
    <w:rsid w:val="00342FBB"/>
    <w:pPr>
      <w:ind w:left="720"/>
      <w:contextualSpacing/>
    </w:pPr>
  </w:style>
  <w:style w:type="character" w:customStyle="1" w:styleId="opt-published-by">
    <w:name w:val="opt-published-by"/>
    <w:basedOn w:val="Policepardfaut"/>
    <w:rsid w:val="0069652A"/>
  </w:style>
  <w:style w:type="character" w:customStyle="1" w:styleId="opt-publisher">
    <w:name w:val="opt-publisher"/>
    <w:basedOn w:val="Policepardfaut"/>
    <w:rsid w:val="0069652A"/>
  </w:style>
  <w:style w:type="character" w:customStyle="1" w:styleId="opt-publish-date">
    <w:name w:val="opt-publish-date"/>
    <w:basedOn w:val="Policepardfaut"/>
    <w:rsid w:val="00696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313184">
      <w:bodyDiv w:val="1"/>
      <w:marLeft w:val="0"/>
      <w:marRight w:val="0"/>
      <w:marTop w:val="0"/>
      <w:marBottom w:val="0"/>
      <w:divBdr>
        <w:top w:val="none" w:sz="0" w:space="0" w:color="auto"/>
        <w:left w:val="none" w:sz="0" w:space="0" w:color="auto"/>
        <w:bottom w:val="none" w:sz="0" w:space="0" w:color="auto"/>
        <w:right w:val="none" w:sz="0" w:space="0" w:color="auto"/>
      </w:divBdr>
      <w:divsChild>
        <w:div w:id="693577949">
          <w:marLeft w:val="0"/>
          <w:marRight w:val="0"/>
          <w:marTop w:val="0"/>
          <w:marBottom w:val="0"/>
          <w:divBdr>
            <w:top w:val="single" w:sz="6" w:space="5" w:color="A2A9B1"/>
            <w:left w:val="single" w:sz="6" w:space="5" w:color="A2A9B1"/>
            <w:bottom w:val="single" w:sz="6" w:space="5" w:color="A2A9B1"/>
            <w:right w:val="single" w:sz="6" w:space="5" w:color="A2A9B1"/>
          </w:divBdr>
        </w:div>
        <w:div w:id="982468640">
          <w:marLeft w:val="336"/>
          <w:marRight w:val="0"/>
          <w:marTop w:val="120"/>
          <w:marBottom w:val="312"/>
          <w:divBdr>
            <w:top w:val="none" w:sz="0" w:space="0" w:color="auto"/>
            <w:left w:val="none" w:sz="0" w:space="0" w:color="auto"/>
            <w:bottom w:val="none" w:sz="0" w:space="0" w:color="auto"/>
            <w:right w:val="none" w:sz="0" w:space="0" w:color="auto"/>
          </w:divBdr>
          <w:divsChild>
            <w:div w:id="12809923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56423061">
      <w:bodyDiv w:val="1"/>
      <w:marLeft w:val="0"/>
      <w:marRight w:val="0"/>
      <w:marTop w:val="0"/>
      <w:marBottom w:val="0"/>
      <w:divBdr>
        <w:top w:val="none" w:sz="0" w:space="0" w:color="auto"/>
        <w:left w:val="none" w:sz="0" w:space="0" w:color="auto"/>
        <w:bottom w:val="none" w:sz="0" w:space="0" w:color="auto"/>
        <w:right w:val="none" w:sz="0" w:space="0" w:color="auto"/>
      </w:divBdr>
    </w:div>
    <w:div w:id="740106038">
      <w:bodyDiv w:val="1"/>
      <w:marLeft w:val="0"/>
      <w:marRight w:val="0"/>
      <w:marTop w:val="0"/>
      <w:marBottom w:val="0"/>
      <w:divBdr>
        <w:top w:val="none" w:sz="0" w:space="0" w:color="auto"/>
        <w:left w:val="none" w:sz="0" w:space="0" w:color="auto"/>
        <w:bottom w:val="none" w:sz="0" w:space="0" w:color="auto"/>
        <w:right w:val="none" w:sz="0" w:space="0" w:color="auto"/>
      </w:divBdr>
    </w:div>
    <w:div w:id="1231039275">
      <w:bodyDiv w:val="1"/>
      <w:marLeft w:val="0"/>
      <w:marRight w:val="0"/>
      <w:marTop w:val="0"/>
      <w:marBottom w:val="0"/>
      <w:divBdr>
        <w:top w:val="none" w:sz="0" w:space="0" w:color="auto"/>
        <w:left w:val="none" w:sz="0" w:space="0" w:color="auto"/>
        <w:bottom w:val="none" w:sz="0" w:space="0" w:color="auto"/>
        <w:right w:val="none" w:sz="0" w:space="0" w:color="auto"/>
      </w:divBdr>
      <w:divsChild>
        <w:div w:id="380523869">
          <w:marLeft w:val="0"/>
          <w:marRight w:val="0"/>
          <w:marTop w:val="0"/>
          <w:marBottom w:val="0"/>
          <w:divBdr>
            <w:top w:val="none" w:sz="0" w:space="0" w:color="auto"/>
            <w:left w:val="none" w:sz="0" w:space="0" w:color="auto"/>
            <w:bottom w:val="none" w:sz="0" w:space="0" w:color="auto"/>
            <w:right w:val="none" w:sz="0" w:space="0" w:color="auto"/>
          </w:divBdr>
        </w:div>
        <w:div w:id="1868057193">
          <w:marLeft w:val="0"/>
          <w:marRight w:val="0"/>
          <w:marTop w:val="0"/>
          <w:marBottom w:val="0"/>
          <w:divBdr>
            <w:top w:val="none" w:sz="0" w:space="0" w:color="auto"/>
            <w:left w:val="none" w:sz="0" w:space="0" w:color="auto"/>
            <w:bottom w:val="none" w:sz="0" w:space="0" w:color="auto"/>
            <w:right w:val="none" w:sz="0" w:space="0" w:color="auto"/>
          </w:divBdr>
        </w:div>
      </w:divsChild>
    </w:div>
    <w:div w:id="197965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arllfb.be/composition/membres/vaes.html" TargetMode="External"/><Relationship Id="rId2" Type="http://schemas.openxmlformats.org/officeDocument/2006/relationships/hyperlink" Target="https://hdl.handle.net/2268/293964" TargetMode="External"/><Relationship Id="rId1" Type="http://schemas.openxmlformats.org/officeDocument/2006/relationships/hyperlink" Target="https://orbi.uliege.be/2268/293964" TargetMode="External"/><Relationship Id="rId5" Type="http://schemas.openxmlformats.org/officeDocument/2006/relationships/hyperlink" Target="https://agora.qc.ca/thematiques/mort/documents/il_etait_deux_enfants_de_roi" TargetMode="External"/><Relationship Id="rId4" Type="http://schemas.openxmlformats.org/officeDocument/2006/relationships/hyperlink" Target="https://www.dbnl.org/tekst/duys001oude01_0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0097D-797C-48DE-8130-C80793DAE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2922</Words>
  <Characters>16073</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daniel.droixhe@swedhs.org</dc:creator>
  <cp:keywords/>
  <dc:description/>
  <cp:lastModifiedBy>daniel.droixhe@swedhs.org</cp:lastModifiedBy>
  <cp:revision>3</cp:revision>
  <dcterms:created xsi:type="dcterms:W3CDTF">2022-10-18T13:23:00Z</dcterms:created>
  <dcterms:modified xsi:type="dcterms:W3CDTF">2022-10-18T15:47:00Z</dcterms:modified>
</cp:coreProperties>
</file>