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3DAE8" w14:textId="77777777" w:rsidR="00E0551A" w:rsidRPr="00EC22B2" w:rsidRDefault="00E0551A" w:rsidP="00E0551A">
      <w:pPr>
        <w:pStyle w:val="Article"/>
        <w:rPr>
          <w:lang w:val="en-GB"/>
        </w:rPr>
      </w:pPr>
      <w:r w:rsidRPr="00EC22B2">
        <w:rPr>
          <w:b/>
          <w:bCs/>
          <w:lang w:val="en-GB"/>
        </w:rPr>
        <w:t>SUPPLEMENTAL INFORMATION</w:t>
      </w:r>
    </w:p>
    <w:p w14:paraId="2B01ACFB" w14:textId="77777777" w:rsidR="00E0551A" w:rsidRPr="00EC22B2" w:rsidRDefault="00E0551A" w:rsidP="00E0551A">
      <w:pPr>
        <w:pStyle w:val="Article"/>
        <w:spacing w:after="0"/>
        <w:rPr>
          <w:i/>
          <w:iCs/>
          <w:lang w:val="en-GB"/>
        </w:rPr>
      </w:pPr>
      <w:r w:rsidRPr="00EC22B2">
        <w:rPr>
          <w:i/>
          <w:iCs/>
          <w:lang w:val="en-GB"/>
        </w:rPr>
        <w:t>Participants’ information (Table S1)</w:t>
      </w:r>
    </w:p>
    <w:p w14:paraId="7A55E396" w14:textId="27EF5C81" w:rsidR="00E0551A" w:rsidRPr="00EC22B2" w:rsidRDefault="00E0551A" w:rsidP="00E0551A">
      <w:pPr>
        <w:pStyle w:val="Article"/>
        <w:spacing w:after="0"/>
        <w:rPr>
          <w:lang w:val="en-GB"/>
        </w:rPr>
      </w:pPr>
      <w:r w:rsidRPr="00EC22B2">
        <w:rPr>
          <w:lang w:val="en-GB"/>
        </w:rPr>
        <w:t>Participants were between ages 59-82, retired and lived independently at home. They were all French-speakers and had normal/corrected to normal vision and hearing. None of the participants indicated moderate or severe depression (Beck Depression Inventory [BDI-II] &lt; 19)</w:t>
      </w:r>
      <w:r w:rsidRPr="00EC22B2">
        <w:rPr>
          <w:lang w:val="en-GB"/>
        </w:rPr>
        <w:fldChar w:fldCharType="begin" w:fldLock="1"/>
      </w:r>
      <w:r w:rsidR="00485BE4">
        <w:rPr>
          <w:lang w:val="en-GB"/>
        </w:rPr>
        <w:instrText>ADDIN CSL_CITATION {"citationItems":[{"id":"ITEM-1","itemData":{"abstract":"consistent and adequate diagnoses for the purposes of research and therapy have been pointed out by a number of authors. Pasamanick12 in a recent article viewed the low interclinician agreement on diagnosis as an indictment of the present state of psychiatry and called for \"the development of objective, measurable and verifiable criteria of classification based not on personal or parochial considerations, but on behavioral and other objectively measurable manifestations.\" Attempts by other investigators to subject clinical observations and judgments to objective measurement have resulted in a wide variety of psychiatric rating scales.4,15 These have been well summarized in a review article by Lorr11 on \"Rating Scales and Check Lists for the Evaluation of Psychopathology.\" In the area of psychological testing, a variety of paper-and-pencil tests have been devised for the purpose of measuring specific personality traits; for example, the Depression-Elation Test, devised by Jasper9 in 1930. This report describes the development of an instrument designed to measure the behavioral manifestations of depression. In the planning of the research design of a project aimed at testing certain psychoanalytic formulations of depression, the necessity for establishing an appropriate system for identifying depression was recognized. Because of the reports on the low degree of interclinician agreement on diagnosis,13 we could not depend on the clinical diagnosis, but had to formulate a method of defining depression that would be reliable and valid. The available instruments were not considered adequate for our purposes. The Min-nesota Multiphasic Personality Inventory, for example, was not specifically designed","author":[{"dropping-particle":"","family":"Beck","given":"A T","non-dropping-particle":"","parse-names":false,"suffix":""},{"dropping-particle":"","family":"Ward","given":"C H","non-dropping-particle":"","parse-names":false,"suffix":""},{"dropping-particle":"","family":"Mendelson","given":"M","non-dropping-particle":"","parse-names":false,"suffix":""},{"dropping-particle":"","family":"Mock","given":"J","non-dropping-particle":"","parse-names":false,"suffix":""},{"dropping-particle":"","family":"Erbaugh","given":"J","non-dropping-particle":"","parse-names":false,"suffix":""}],"container-title":"Arch Gen Psychiatry","id":"ITEM-1","issued":{"date-parts":[["1961"]]},"page":"561-571","title":"An Inventory for Measuring Depression","type":"article-journal","volume":"4"},"uris":["http://www.mendeley.com/documents/?uuid=699d4cb0-9eb3-425d-9209-90f9dcf29fcc"]}],"mendeley":{"formattedCitation":"&lt;sup&gt;59&lt;/sup&gt;","manualFormatting":"59","plainTextFormattedCitation":"59","previouslyFormattedCitation":"&lt;sup&gt;59&lt;/sup&gt;"},"properties":{"noteIndex":0},"schema":"https://github.com/citation-style-language/schema/raw/master/csl-citation.json"}</w:instrText>
      </w:r>
      <w:r w:rsidRPr="00EC22B2">
        <w:rPr>
          <w:lang w:val="en-GB"/>
        </w:rPr>
        <w:fldChar w:fldCharType="separate"/>
      </w:r>
      <w:r w:rsidRPr="00EC22B2">
        <w:rPr>
          <w:noProof/>
          <w:vertAlign w:val="superscript"/>
          <w:lang w:val="en-GB"/>
        </w:rPr>
        <w:t>5</w:t>
      </w:r>
      <w:r w:rsidR="00485BE4">
        <w:rPr>
          <w:noProof/>
          <w:vertAlign w:val="superscript"/>
          <w:lang w:val="en-GB"/>
        </w:rPr>
        <w:t>9</w:t>
      </w:r>
      <w:r w:rsidRPr="00EC22B2">
        <w:rPr>
          <w:lang w:val="en-GB"/>
        </w:rPr>
        <w:fldChar w:fldCharType="end"/>
      </w:r>
      <w:r w:rsidRPr="00EC22B2">
        <w:rPr>
          <w:lang w:val="en-GB"/>
        </w:rPr>
        <w:t xml:space="preserve"> or severe anxiety (Beck Anxiety Inventory [BAI] &lt; 30).</w:t>
      </w:r>
      <w:r w:rsidRPr="00EC22B2">
        <w:rPr>
          <w:lang w:val="en-GB"/>
        </w:rPr>
        <w:fldChar w:fldCharType="begin" w:fldLock="1"/>
      </w:r>
      <w:r w:rsidR="00485BE4">
        <w:rPr>
          <w:lang w:val="en-GB"/>
        </w:rPr>
        <w:instrText>ADDIN CSL_CITATION {"citationItems":[{"id":"ITEM-1","itemData":{"ISBN":"0022-006X (Print)\r0022-006X (Linking)","PMID":"3204199","author":[{"dropping-particle":"","family":"Beck","given":"A T","non-dropping-particle":"","parse-names":false,"suffix":""},{"dropping-particle":"","family":"Epstein","given":"N","non-dropping-particle":"","parse-names":false,"suffix":""},{"dropping-particle":"","family":"Brown","given":"G","non-dropping-particle":"","parse-names":false,"suffix":""},{"dropping-particle":"","family":"Steer","given":"R A","non-dropping-particle":"","parse-names":false,"suffix":""}],"container-title":"J Consult Clin Psychol","id":"ITEM-1","issue":"6","issued":{"date-parts":[["1988"]]},"note":"Beck, A T\nEpstein, N\nBrown, G\nSteer, R A\neng\nMH38843/MH/NIMH NIH HHS/\nResearch Support, Non-U.S. Gov't\nResearch Support, U.S. Gov't, P.H.S.\n1988/12/01\nJ Consult Clin Psychol. 1988 Dec;56(6):893-7.","page":"893-897","title":"An inventory for measuring clinical anxiety: psychometric properties","type":"article-journal","volume":"56"},"uris":["http://www.mendeley.com/documents/?uuid=33e1ab2a-7d02-4f19-8552-3217b7c9c259"]}],"mendeley":{"formattedCitation":"&lt;sup&gt;60&lt;/sup&gt;","manualFormatting":"60","plainTextFormattedCitation":"60","previouslyFormattedCitation":"&lt;sup&gt;60&lt;/sup&gt;"},"properties":{"noteIndex":0},"schema":"https://github.com/citation-style-language/schema/raw/master/csl-citation.json"}</w:instrText>
      </w:r>
      <w:r w:rsidRPr="00EC22B2">
        <w:rPr>
          <w:lang w:val="en-GB"/>
        </w:rPr>
        <w:fldChar w:fldCharType="separate"/>
      </w:r>
      <w:r w:rsidR="00485BE4">
        <w:rPr>
          <w:noProof/>
          <w:vertAlign w:val="superscript"/>
          <w:lang w:val="en-GB"/>
        </w:rPr>
        <w:t>60</w:t>
      </w:r>
      <w:r w:rsidRPr="00EC22B2">
        <w:rPr>
          <w:lang w:val="en-GB"/>
        </w:rPr>
        <w:fldChar w:fldCharType="end"/>
      </w:r>
      <w:r w:rsidRPr="00EC22B2">
        <w:rPr>
          <w:lang w:val="en-GB"/>
        </w:rPr>
        <w:t xml:space="preserve"> Clinical symptoms of cognitive impairment were assessed by Mini Mental State Examination [MMSE score &gt; 26]</w:t>
      </w:r>
      <w:r w:rsidRPr="00EC22B2">
        <w:rPr>
          <w:lang w:val="en-GB"/>
        </w:rPr>
        <w:fldChar w:fldCharType="begin" w:fldLock="1"/>
      </w:r>
      <w:r w:rsidR="00485BE4">
        <w:rPr>
          <w:lang w:val="en-GB"/>
        </w:rPr>
        <w:instrText>ADDIN CSL_CITATION {"citationItems":[{"id":"ITEM-1","itemData":{"author":[{"dropping-particle":"","family":"Folstein","given":"Marshal F.","non-dropping-particle":"","parse-names":false,"suffix":""},{"dropping-particle":"","family":"Folstein","given":"Susan E.","non-dropping-particle":"","parse-names":false,"suffix":""},{"dropping-particle":"","family":"McHugh","given":"Paul R.","non-dropping-particle":"","parse-names":false,"suffix":""}],"container-title":"Journal of Psychiatric Research","id":"ITEM-1","issue":"3","issued":{"date-parts":[["1975"]]},"page":"189-198","title":"“Mini-mental state”: A practical method for grading the cognitive state of patients for the clinician","type":"article-journal","volume":"12"},"uris":["http://www.mendeley.com/documents/?uuid=70fe41b0-2d5a-4099-8d5f-9ec7e7c7bb91"]}],"mendeley":{"formattedCitation":"&lt;sup&gt;61&lt;/sup&gt;","manualFormatting":"61","plainTextFormattedCitation":"61","previouslyFormattedCitation":"&lt;sup&gt;61&lt;/sup&gt;"},"properties":{"noteIndex":0},"schema":"https://github.com/citation-style-language/schema/raw/master/csl-citation.json"}</w:instrText>
      </w:r>
      <w:r w:rsidRPr="00EC22B2">
        <w:rPr>
          <w:lang w:val="en-GB"/>
        </w:rPr>
        <w:fldChar w:fldCharType="separate"/>
      </w:r>
      <w:r w:rsidR="00485BE4">
        <w:rPr>
          <w:noProof/>
          <w:vertAlign w:val="superscript"/>
          <w:lang w:val="en-GB"/>
        </w:rPr>
        <w:t>61</w:t>
      </w:r>
      <w:r w:rsidRPr="00EC22B2">
        <w:rPr>
          <w:lang w:val="en-GB"/>
        </w:rPr>
        <w:fldChar w:fldCharType="end"/>
      </w:r>
      <w:r w:rsidRPr="00EC22B2">
        <w:rPr>
          <w:lang w:val="en-GB"/>
        </w:rPr>
        <w:t xml:space="preserve"> and Mattis Dementia Rating scale [MDR score &gt; 130].</w:t>
      </w:r>
      <w:r w:rsidRPr="00EC22B2">
        <w:rPr>
          <w:lang w:val="en-GB"/>
        </w:rPr>
        <w:fldChar w:fldCharType="begin" w:fldLock="1"/>
      </w:r>
      <w:r w:rsidR="00485BE4">
        <w:rPr>
          <w:lang w:val="en-GB"/>
        </w:rPr>
        <w:instrText>ADDIN CSL_CITATION {"citationItems":[{"id":"ITEM-1","itemData":{"author":[{"dropping-particle":"","family":"Mattis","given":"S","non-dropping-particle":"","parse-names":false,"suffix":""}],"container-title":"Geriatric Psychiaty","editor":[{"dropping-particle":"","family":"Bellack","given":"L","non-dropping-particle":"","parse-names":false,"suffix":""},{"dropping-particle":"","family":"Karusu","given":"T.B.","non-dropping-particle":"","parse-names":false,"suffix":""}],"id":"ITEM-1","issued":{"date-parts":[["1976"]]},"page":"77-121","publisher":"Grune and Stratton","publisher-place":"New York","title":"Mental Status Examination of Organic Mental Syndrome in the Elderly Patient","type":"chapter"},"uris":["http://www.mendeley.com/documents/?uuid=a4e39d7b-2e56-4fad-a3e6-a49b4cafec2c"]}],"mendeley":{"formattedCitation":"&lt;sup&gt;62&lt;/sup&gt;","manualFormatting":"62","plainTextFormattedCitation":"62","previouslyFormattedCitation":"&lt;sup&gt;62&lt;/sup&gt;"},"properties":{"noteIndex":0},"schema":"https://github.com/citation-style-language/schema/raw/master/csl-citation.json"}</w:instrText>
      </w:r>
      <w:r w:rsidRPr="00EC22B2">
        <w:rPr>
          <w:lang w:val="en-GB"/>
        </w:rPr>
        <w:fldChar w:fldCharType="separate"/>
      </w:r>
      <w:r w:rsidR="00485BE4">
        <w:rPr>
          <w:noProof/>
          <w:vertAlign w:val="superscript"/>
          <w:lang w:val="en-GB"/>
        </w:rPr>
        <w:t>62</w:t>
      </w:r>
      <w:r w:rsidRPr="00EC22B2">
        <w:rPr>
          <w:lang w:val="en-GB"/>
        </w:rPr>
        <w:fldChar w:fldCharType="end"/>
      </w:r>
      <w:r w:rsidRPr="00EC22B2">
        <w:rPr>
          <w:lang w:val="en-GB"/>
        </w:rPr>
        <w:t xml:space="preserve"> Absence of major sleep disorders were screened during a night of polysomnography</w:t>
      </w:r>
      <w:r w:rsidR="001D192F">
        <w:rPr>
          <w:lang w:val="en-GB"/>
        </w:rPr>
        <w:t>, mainly screening for sleep apnea disorder</w:t>
      </w:r>
      <w:r w:rsidRPr="00EC22B2">
        <w:rPr>
          <w:lang w:val="en-GB"/>
        </w:rPr>
        <w:t xml:space="preserve"> (mean apnea/hypopnea index = 5.34 ± 5.01). Other exclusion criteria were Body Mass Index ≤ 18 and ≥30 kg/m2, </w:t>
      </w:r>
      <w:r w:rsidRPr="00EC22B2">
        <w:rPr>
          <w:lang w:val="en-GB"/>
        </w:rPr>
        <w:t xml:space="preserve">recent </w:t>
      </w:r>
      <w:r w:rsidRPr="00EC22B2">
        <w:rPr>
          <w:lang w:val="en-GB"/>
        </w:rPr>
        <w:t>psychiatric history or severe brain trauma, chronic medication affecting the central nervous system,</w:t>
      </w:r>
      <w:r w:rsidR="00A1408C">
        <w:rPr>
          <w:lang w:val="en-GB"/>
        </w:rPr>
        <w:t xml:space="preserve"> diabetes, smoking, caffeine (&gt; </w:t>
      </w:r>
      <w:r w:rsidRPr="00EC22B2">
        <w:rPr>
          <w:lang w:val="en-GB"/>
        </w:rPr>
        <w:t>4 cups/day) or alcohol abuse (&gt; 14 units/week) and drug consumption. Participants with stable treatment (for &gt; 6 months) for hypertension and/or hypothyroidism were included in the study and they had not travelled more than one time zone in the 3 months prior to the study begin.</w:t>
      </w:r>
    </w:p>
    <w:p w14:paraId="4C08D97E" w14:textId="38261117" w:rsidR="00E0551A" w:rsidRPr="00EC22B2" w:rsidRDefault="00E0551A" w:rsidP="00E0551A">
      <w:pPr>
        <w:pStyle w:val="Article"/>
        <w:spacing w:after="0"/>
        <w:rPr>
          <w:lang w:val="en-GB"/>
        </w:rPr>
      </w:pPr>
      <w:r w:rsidRPr="00EC22B2">
        <w:rPr>
          <w:lang w:val="en-GB"/>
        </w:rPr>
        <w:t xml:space="preserve">Participants’ recruitment was performed through access to a GDPR-compliant existing database in the laboratory and via study advertisement in newspapers. Participants were recruited according to their napping habits, which was subjectively assessed through a questionnaire. Prospective nap recruitment served as tool to enhance inter-individual variation in daytime rest. </w:t>
      </w:r>
      <w:r w:rsidR="00A448BF">
        <w:rPr>
          <w:lang w:val="en-GB"/>
        </w:rPr>
        <w:t xml:space="preserve">In the final sample of 57 participants, 81 % (n=46) subjectively reported to nap and 19 % (n=11) declared not to nap. </w:t>
      </w:r>
      <w:r w:rsidR="001D192F" w:rsidRPr="00EC22B2">
        <w:rPr>
          <w:lang w:val="en-GB"/>
        </w:rPr>
        <w:t>Daytime rest (DTR), the main outcome of the current study, was objectively assessed by actigraphy recordings.</w:t>
      </w:r>
      <w:r w:rsidR="001D192F">
        <w:rPr>
          <w:lang w:val="en-GB"/>
        </w:rPr>
        <w:t xml:space="preserve"> </w:t>
      </w:r>
      <w:r w:rsidRPr="00EC22B2">
        <w:rPr>
          <w:lang w:val="en-GB"/>
        </w:rPr>
        <w:br w:type="page"/>
      </w:r>
    </w:p>
    <w:tbl>
      <w:tblPr>
        <w:tblStyle w:val="TableNormal1"/>
        <w:tblW w:w="9087" w:type="dxa"/>
        <w:tblInd w:w="108" w:type="dxa"/>
        <w:shd w:val="clear" w:color="auto" w:fill="D0DDEF"/>
        <w:tblLayout w:type="fixed"/>
        <w:tblLook w:val="04A0" w:firstRow="1" w:lastRow="0" w:firstColumn="1" w:lastColumn="0" w:noHBand="0" w:noVBand="1"/>
      </w:tblPr>
      <w:tblGrid>
        <w:gridCol w:w="5216"/>
        <w:gridCol w:w="876"/>
        <w:gridCol w:w="735"/>
        <w:gridCol w:w="850"/>
        <w:gridCol w:w="1410"/>
      </w:tblGrid>
      <w:tr w:rsidR="00E0551A" w:rsidRPr="00EC22B2" w14:paraId="7B5ED0BC" w14:textId="77777777" w:rsidTr="00A81E15">
        <w:trPr>
          <w:trHeight w:val="300"/>
        </w:trPr>
        <w:tc>
          <w:tcPr>
            <w:tcW w:w="52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8C951D" w14:textId="77777777" w:rsidR="00E0551A" w:rsidRPr="00EC22B2" w:rsidRDefault="00E0551A" w:rsidP="00A81E15">
            <w:pPr>
              <w:rPr>
                <w:lang w:val="en-GB"/>
              </w:rPr>
            </w:pPr>
          </w:p>
        </w:tc>
        <w:tc>
          <w:tcPr>
            <w:tcW w:w="8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4120F2" w14:textId="77777777" w:rsidR="00E0551A" w:rsidRPr="00EC22B2" w:rsidRDefault="00E0551A" w:rsidP="00A81E15">
            <w:pPr>
              <w:pStyle w:val="Sansinterligne"/>
              <w:jc w:val="center"/>
              <w:rPr>
                <w:lang w:val="en-GB"/>
              </w:rPr>
            </w:pPr>
            <w:r w:rsidRPr="00EC22B2">
              <w:rPr>
                <w:rFonts w:ascii="Times New Roman" w:hAnsi="Times New Roman"/>
                <w:b/>
                <w:bCs/>
                <w:sz w:val="24"/>
                <w:szCs w:val="24"/>
                <w:lang w:val="en-GB"/>
              </w:rPr>
              <w:t>Mean</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399D296" w14:textId="77777777" w:rsidR="00E0551A" w:rsidRPr="00EC22B2" w:rsidRDefault="00E0551A" w:rsidP="00A81E15">
            <w:pPr>
              <w:pStyle w:val="Sansinterligne"/>
              <w:jc w:val="center"/>
              <w:rPr>
                <w:lang w:val="en-GB"/>
              </w:rPr>
            </w:pPr>
            <w:r w:rsidRPr="00EC22B2">
              <w:rPr>
                <w:rFonts w:ascii="Times New Roman" w:hAnsi="Times New Roman"/>
                <w:b/>
                <w:bCs/>
                <w:sz w:val="24"/>
                <w:szCs w:val="24"/>
                <w:lang w:val="en-GB"/>
              </w:rPr>
              <w:t>SD</w:t>
            </w:r>
            <w:r w:rsidRPr="00EC22B2">
              <w:rPr>
                <w:rFonts w:ascii="Times New Roman" w:hAnsi="Times New Roman"/>
                <w:sz w:val="24"/>
                <w:szCs w:val="24"/>
                <w:vertAlign w:val="superscript"/>
                <w:lang w:val="en-GB"/>
              </w:rPr>
              <w:t>a</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3082D5" w14:textId="77777777" w:rsidR="00E0551A" w:rsidRPr="00EC22B2" w:rsidRDefault="00E0551A" w:rsidP="00A81E15">
            <w:pPr>
              <w:pStyle w:val="Sansinterligne"/>
              <w:jc w:val="center"/>
              <w:rPr>
                <w:lang w:val="en-GB"/>
              </w:rPr>
            </w:pPr>
            <w:r w:rsidRPr="00EC22B2">
              <w:rPr>
                <w:rFonts w:ascii="Times New Roman" w:hAnsi="Times New Roman"/>
                <w:b/>
                <w:bCs/>
                <w:sz w:val="24"/>
                <w:szCs w:val="24"/>
                <w:lang w:val="en-GB"/>
              </w:rPr>
              <w:t>Min</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180403" w14:textId="77777777" w:rsidR="00E0551A" w:rsidRPr="00EC22B2" w:rsidRDefault="00E0551A" w:rsidP="00A81E15">
            <w:pPr>
              <w:pStyle w:val="Sansinterligne"/>
              <w:jc w:val="center"/>
              <w:rPr>
                <w:lang w:val="en-GB"/>
              </w:rPr>
            </w:pPr>
            <w:r w:rsidRPr="00EC22B2">
              <w:rPr>
                <w:rFonts w:ascii="Times New Roman" w:hAnsi="Times New Roman"/>
                <w:b/>
                <w:bCs/>
                <w:sz w:val="24"/>
                <w:szCs w:val="24"/>
                <w:lang w:val="en-GB"/>
              </w:rPr>
              <w:t>Max</w:t>
            </w:r>
          </w:p>
        </w:tc>
      </w:tr>
      <w:tr w:rsidR="00E0551A" w:rsidRPr="00EC22B2" w14:paraId="254F4D77" w14:textId="77777777" w:rsidTr="00A81E15">
        <w:trPr>
          <w:trHeight w:val="300"/>
        </w:trPr>
        <w:tc>
          <w:tcPr>
            <w:tcW w:w="5216" w:type="dxa"/>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7F7AC0FE" w14:textId="77777777" w:rsidR="00E0551A" w:rsidRPr="00EC22B2" w:rsidRDefault="00E0551A" w:rsidP="00A81E15">
            <w:pPr>
              <w:pStyle w:val="Sansinterligne"/>
              <w:rPr>
                <w:lang w:val="en-GB"/>
              </w:rPr>
            </w:pPr>
            <w:r w:rsidRPr="00EC22B2">
              <w:rPr>
                <w:lang w:val="en-GB"/>
              </w:rPr>
              <w:t xml:space="preserve"> </w:t>
            </w:r>
            <w:r w:rsidRPr="00EC22B2">
              <w:rPr>
                <w:rFonts w:ascii="Times New Roman" w:hAnsi="Times New Roman"/>
                <w:sz w:val="24"/>
                <w:szCs w:val="24"/>
                <w:lang w:val="en-GB"/>
              </w:rPr>
              <w:t xml:space="preserve">Age, </w:t>
            </w:r>
            <w:r w:rsidRPr="00EC22B2">
              <w:rPr>
                <w:rFonts w:ascii="Times New Roman" w:hAnsi="Times New Roman"/>
                <w:i/>
                <w:iCs/>
                <w:sz w:val="24"/>
                <w:szCs w:val="24"/>
                <w:lang w:val="en-GB"/>
              </w:rPr>
              <w:t>years</w:t>
            </w:r>
          </w:p>
        </w:tc>
        <w:tc>
          <w:tcPr>
            <w:tcW w:w="876" w:type="dxa"/>
            <w:tcBorders>
              <w:top w:val="single" w:sz="4" w:space="0" w:color="auto"/>
              <w:left w:val="single" w:sz="4" w:space="0" w:color="auto"/>
            </w:tcBorders>
            <w:shd w:val="clear" w:color="auto" w:fill="auto"/>
            <w:tcMar>
              <w:top w:w="80" w:type="dxa"/>
              <w:left w:w="80" w:type="dxa"/>
              <w:bottom w:w="80" w:type="dxa"/>
              <w:right w:w="80" w:type="dxa"/>
            </w:tcMar>
          </w:tcPr>
          <w:p w14:paraId="234AC47D" w14:textId="09D5C6D8" w:rsidR="00E0551A" w:rsidRPr="00EC22B2" w:rsidRDefault="003F60C1" w:rsidP="00A81E15">
            <w:pPr>
              <w:pStyle w:val="Sansinterligne"/>
              <w:jc w:val="center"/>
              <w:rPr>
                <w:lang w:val="en-GB"/>
              </w:rPr>
            </w:pPr>
            <w:r>
              <w:rPr>
                <w:rFonts w:ascii="Times New Roman" w:hAnsi="Times New Roman"/>
                <w:sz w:val="24"/>
                <w:szCs w:val="24"/>
                <w:lang w:val="en-GB"/>
              </w:rPr>
              <w:t>68.86</w:t>
            </w:r>
          </w:p>
        </w:tc>
        <w:tc>
          <w:tcPr>
            <w:tcW w:w="735" w:type="dxa"/>
            <w:tcBorders>
              <w:top w:val="single" w:sz="4" w:space="0" w:color="auto"/>
            </w:tcBorders>
            <w:shd w:val="clear" w:color="auto" w:fill="auto"/>
            <w:tcMar>
              <w:top w:w="80" w:type="dxa"/>
              <w:left w:w="80" w:type="dxa"/>
              <w:bottom w:w="80" w:type="dxa"/>
              <w:right w:w="80" w:type="dxa"/>
            </w:tcMar>
          </w:tcPr>
          <w:p w14:paraId="0660BEC3" w14:textId="06E8F8DC" w:rsidR="00E0551A" w:rsidRPr="00EC22B2" w:rsidRDefault="003F60C1" w:rsidP="00A81E15">
            <w:pPr>
              <w:pStyle w:val="Sansinterligne"/>
              <w:jc w:val="center"/>
              <w:rPr>
                <w:lang w:val="en-GB"/>
              </w:rPr>
            </w:pPr>
            <w:r>
              <w:rPr>
                <w:rFonts w:ascii="Times New Roman" w:hAnsi="Times New Roman"/>
                <w:sz w:val="24"/>
                <w:szCs w:val="24"/>
                <w:lang w:val="en-GB"/>
              </w:rPr>
              <w:t>5.54</w:t>
            </w:r>
          </w:p>
        </w:tc>
        <w:tc>
          <w:tcPr>
            <w:tcW w:w="850" w:type="dxa"/>
            <w:tcBorders>
              <w:top w:val="single" w:sz="4" w:space="0" w:color="auto"/>
            </w:tcBorders>
            <w:shd w:val="clear" w:color="auto" w:fill="auto"/>
            <w:tcMar>
              <w:top w:w="80" w:type="dxa"/>
              <w:left w:w="80" w:type="dxa"/>
              <w:bottom w:w="80" w:type="dxa"/>
              <w:right w:w="80" w:type="dxa"/>
            </w:tcMar>
          </w:tcPr>
          <w:p w14:paraId="48830007"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59</w:t>
            </w:r>
          </w:p>
        </w:tc>
        <w:tc>
          <w:tcPr>
            <w:tcW w:w="1410" w:type="dxa"/>
            <w:tcBorders>
              <w:top w:val="single" w:sz="4" w:space="0" w:color="auto"/>
              <w:right w:val="single" w:sz="4" w:space="0" w:color="auto"/>
            </w:tcBorders>
            <w:shd w:val="clear" w:color="auto" w:fill="auto"/>
            <w:tcMar>
              <w:top w:w="80" w:type="dxa"/>
              <w:left w:w="80" w:type="dxa"/>
              <w:bottom w:w="80" w:type="dxa"/>
              <w:right w:w="80" w:type="dxa"/>
            </w:tcMar>
          </w:tcPr>
          <w:p w14:paraId="64A4E76E"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82</w:t>
            </w:r>
          </w:p>
        </w:tc>
      </w:tr>
      <w:tr w:rsidR="00E0551A" w:rsidRPr="00EC22B2" w14:paraId="030366C7"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6E5B9449" w14:textId="77777777" w:rsidR="00E0551A" w:rsidRPr="00EC22B2" w:rsidRDefault="00E0551A" w:rsidP="00A81E15">
            <w:pPr>
              <w:pStyle w:val="Sansinterligne"/>
              <w:rPr>
                <w:lang w:val="en-GB"/>
              </w:rPr>
            </w:pPr>
            <w:r w:rsidRPr="00EC22B2">
              <w:rPr>
                <w:rFonts w:ascii="Times New Roman" w:hAnsi="Times New Roman"/>
                <w:i/>
                <w:iCs/>
                <w:sz w:val="24"/>
                <w:szCs w:val="24"/>
                <w:lang w:val="en-GB"/>
              </w:rPr>
              <w:t xml:space="preserve"> </w:t>
            </w:r>
            <w:r w:rsidRPr="00EC22B2">
              <w:rPr>
                <w:rFonts w:ascii="Times New Roman" w:hAnsi="Times New Roman"/>
                <w:sz w:val="24"/>
                <w:szCs w:val="24"/>
                <w:lang w:val="en-GB"/>
              </w:rPr>
              <w:t>Gender,</w:t>
            </w:r>
            <w:r w:rsidRPr="00EC22B2">
              <w:rPr>
                <w:rFonts w:ascii="Times New Roman" w:hAnsi="Times New Roman"/>
                <w:i/>
                <w:iCs/>
                <w:sz w:val="24"/>
                <w:szCs w:val="24"/>
                <w:lang w:val="en-GB"/>
              </w:rPr>
              <w:t xml:space="preserve"> female, n(%)</w:t>
            </w:r>
          </w:p>
        </w:tc>
        <w:tc>
          <w:tcPr>
            <w:tcW w:w="876" w:type="dxa"/>
            <w:tcBorders>
              <w:left w:val="single" w:sz="4" w:space="0" w:color="auto"/>
            </w:tcBorders>
            <w:shd w:val="clear" w:color="auto" w:fill="auto"/>
            <w:tcMar>
              <w:top w:w="80" w:type="dxa"/>
              <w:left w:w="80" w:type="dxa"/>
              <w:bottom w:w="80" w:type="dxa"/>
              <w:right w:w="80" w:type="dxa"/>
            </w:tcMar>
          </w:tcPr>
          <w:p w14:paraId="4A54AE5A" w14:textId="77777777" w:rsidR="00E0551A" w:rsidRPr="00EC22B2" w:rsidRDefault="00E0551A" w:rsidP="00A81E15">
            <w:pPr>
              <w:rPr>
                <w:lang w:val="en-GB"/>
              </w:rPr>
            </w:pPr>
          </w:p>
        </w:tc>
        <w:tc>
          <w:tcPr>
            <w:tcW w:w="735" w:type="dxa"/>
            <w:shd w:val="clear" w:color="auto" w:fill="auto"/>
            <w:tcMar>
              <w:top w:w="80" w:type="dxa"/>
              <w:left w:w="80" w:type="dxa"/>
              <w:bottom w:w="80" w:type="dxa"/>
              <w:right w:w="80" w:type="dxa"/>
            </w:tcMar>
          </w:tcPr>
          <w:p w14:paraId="2DB19A06" w14:textId="77777777" w:rsidR="00E0551A" w:rsidRPr="00EC22B2" w:rsidRDefault="00E0551A" w:rsidP="00A81E15">
            <w:pPr>
              <w:rPr>
                <w:lang w:val="en-GB"/>
              </w:rPr>
            </w:pPr>
          </w:p>
        </w:tc>
        <w:tc>
          <w:tcPr>
            <w:tcW w:w="850" w:type="dxa"/>
            <w:shd w:val="clear" w:color="auto" w:fill="auto"/>
            <w:tcMar>
              <w:top w:w="80" w:type="dxa"/>
              <w:left w:w="80" w:type="dxa"/>
              <w:bottom w:w="80" w:type="dxa"/>
              <w:right w:w="80" w:type="dxa"/>
            </w:tcMar>
          </w:tcPr>
          <w:p w14:paraId="116E9E2A" w14:textId="77777777" w:rsidR="00E0551A" w:rsidRPr="00EC22B2" w:rsidRDefault="00E0551A" w:rsidP="00A81E15">
            <w:pPr>
              <w:rPr>
                <w:lang w:val="en-GB"/>
              </w:rPr>
            </w:pPr>
          </w:p>
        </w:tc>
        <w:tc>
          <w:tcPr>
            <w:tcW w:w="1410" w:type="dxa"/>
            <w:tcBorders>
              <w:right w:val="single" w:sz="4" w:space="0" w:color="auto"/>
            </w:tcBorders>
            <w:shd w:val="clear" w:color="auto" w:fill="auto"/>
            <w:tcMar>
              <w:top w:w="80" w:type="dxa"/>
              <w:left w:w="80" w:type="dxa"/>
              <w:bottom w:w="80" w:type="dxa"/>
              <w:right w:w="80" w:type="dxa"/>
            </w:tcMar>
          </w:tcPr>
          <w:p w14:paraId="5BB67DC2" w14:textId="008F12BE" w:rsidR="00E0551A" w:rsidRPr="00EC22B2" w:rsidRDefault="003F60C1" w:rsidP="00A81E15">
            <w:pPr>
              <w:pStyle w:val="Sansinterligne"/>
              <w:jc w:val="center"/>
              <w:rPr>
                <w:lang w:val="en-GB"/>
              </w:rPr>
            </w:pPr>
            <w:r>
              <w:rPr>
                <w:rFonts w:ascii="Times New Roman" w:hAnsi="Times New Roman"/>
                <w:sz w:val="24"/>
                <w:szCs w:val="24"/>
                <w:lang w:val="en-GB"/>
              </w:rPr>
              <w:t>24 (42</w:t>
            </w:r>
            <w:r w:rsidR="00E0551A" w:rsidRPr="00EC22B2">
              <w:rPr>
                <w:rFonts w:ascii="Times New Roman" w:hAnsi="Times New Roman"/>
                <w:sz w:val="24"/>
                <w:szCs w:val="24"/>
                <w:lang w:val="en-GB"/>
              </w:rPr>
              <w:t>.1%)</w:t>
            </w:r>
          </w:p>
        </w:tc>
      </w:tr>
      <w:tr w:rsidR="00E0551A" w:rsidRPr="00EC22B2" w14:paraId="05F43F66"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348A97F7" w14:textId="77777777" w:rsidR="00E0551A" w:rsidRPr="00EC22B2" w:rsidRDefault="00E0551A" w:rsidP="00A81E15">
            <w:pPr>
              <w:pStyle w:val="Sansinterligne"/>
              <w:rPr>
                <w:lang w:val="en-GB"/>
              </w:rPr>
            </w:pPr>
            <w:r w:rsidRPr="00EC22B2">
              <w:rPr>
                <w:rFonts w:ascii="Times New Roman" w:hAnsi="Times New Roman"/>
                <w:i/>
                <w:iCs/>
                <w:sz w:val="24"/>
                <w:szCs w:val="24"/>
                <w:lang w:val="en-GB"/>
              </w:rPr>
              <w:t xml:space="preserve"> </w:t>
            </w:r>
            <w:r w:rsidRPr="00EC22B2">
              <w:rPr>
                <w:rFonts w:ascii="Times New Roman" w:hAnsi="Times New Roman"/>
                <w:sz w:val="24"/>
                <w:szCs w:val="24"/>
                <w:lang w:val="en-GB"/>
              </w:rPr>
              <w:t>Ethnic status,</w:t>
            </w:r>
            <w:r w:rsidRPr="00EC22B2">
              <w:rPr>
                <w:rFonts w:ascii="Times New Roman" w:hAnsi="Times New Roman"/>
                <w:i/>
                <w:iCs/>
                <w:sz w:val="24"/>
                <w:szCs w:val="24"/>
                <w:lang w:val="en-GB"/>
              </w:rPr>
              <w:t xml:space="preserve"> Caucasian, n(%)</w:t>
            </w:r>
          </w:p>
        </w:tc>
        <w:tc>
          <w:tcPr>
            <w:tcW w:w="876" w:type="dxa"/>
            <w:tcBorders>
              <w:left w:val="single" w:sz="4" w:space="0" w:color="auto"/>
            </w:tcBorders>
            <w:shd w:val="clear" w:color="auto" w:fill="auto"/>
            <w:tcMar>
              <w:top w:w="80" w:type="dxa"/>
              <w:left w:w="80" w:type="dxa"/>
              <w:bottom w:w="80" w:type="dxa"/>
              <w:right w:w="80" w:type="dxa"/>
            </w:tcMar>
          </w:tcPr>
          <w:p w14:paraId="43F4B700" w14:textId="77777777" w:rsidR="00E0551A" w:rsidRPr="00EC22B2" w:rsidRDefault="00E0551A" w:rsidP="00A81E15">
            <w:pPr>
              <w:rPr>
                <w:lang w:val="en-GB"/>
              </w:rPr>
            </w:pPr>
          </w:p>
        </w:tc>
        <w:tc>
          <w:tcPr>
            <w:tcW w:w="735" w:type="dxa"/>
            <w:shd w:val="clear" w:color="auto" w:fill="auto"/>
            <w:tcMar>
              <w:top w:w="80" w:type="dxa"/>
              <w:left w:w="80" w:type="dxa"/>
              <w:bottom w:w="80" w:type="dxa"/>
              <w:right w:w="80" w:type="dxa"/>
            </w:tcMar>
          </w:tcPr>
          <w:p w14:paraId="1E1D446F" w14:textId="77777777" w:rsidR="00E0551A" w:rsidRPr="00EC22B2" w:rsidRDefault="00E0551A" w:rsidP="00A81E15">
            <w:pPr>
              <w:rPr>
                <w:lang w:val="en-GB"/>
              </w:rPr>
            </w:pPr>
          </w:p>
        </w:tc>
        <w:tc>
          <w:tcPr>
            <w:tcW w:w="850" w:type="dxa"/>
            <w:shd w:val="clear" w:color="auto" w:fill="auto"/>
            <w:tcMar>
              <w:top w:w="80" w:type="dxa"/>
              <w:left w:w="80" w:type="dxa"/>
              <w:bottom w:w="80" w:type="dxa"/>
              <w:right w:w="80" w:type="dxa"/>
            </w:tcMar>
          </w:tcPr>
          <w:p w14:paraId="63D70A19" w14:textId="77777777" w:rsidR="00E0551A" w:rsidRPr="00EC22B2" w:rsidRDefault="00E0551A" w:rsidP="00A81E15">
            <w:pPr>
              <w:rPr>
                <w:lang w:val="en-GB"/>
              </w:rPr>
            </w:pPr>
          </w:p>
        </w:tc>
        <w:tc>
          <w:tcPr>
            <w:tcW w:w="1410" w:type="dxa"/>
            <w:tcBorders>
              <w:right w:val="single" w:sz="4" w:space="0" w:color="auto"/>
            </w:tcBorders>
            <w:shd w:val="clear" w:color="auto" w:fill="auto"/>
            <w:tcMar>
              <w:top w:w="80" w:type="dxa"/>
              <w:left w:w="80" w:type="dxa"/>
              <w:bottom w:w="80" w:type="dxa"/>
              <w:right w:w="80" w:type="dxa"/>
            </w:tcMar>
          </w:tcPr>
          <w:p w14:paraId="4BAB4EA0" w14:textId="1444BDCA" w:rsidR="00E0551A" w:rsidRPr="00EC22B2" w:rsidRDefault="003F60C1" w:rsidP="00A81E15">
            <w:pPr>
              <w:pStyle w:val="Sansinterligne"/>
              <w:jc w:val="center"/>
              <w:rPr>
                <w:lang w:val="en-GB"/>
              </w:rPr>
            </w:pPr>
            <w:r>
              <w:rPr>
                <w:rFonts w:ascii="Times New Roman" w:hAnsi="Times New Roman"/>
                <w:sz w:val="24"/>
                <w:szCs w:val="24"/>
                <w:lang w:val="en-GB"/>
              </w:rPr>
              <w:t>57</w:t>
            </w:r>
            <w:r w:rsidR="00E0551A" w:rsidRPr="00EC22B2">
              <w:rPr>
                <w:rFonts w:ascii="Times New Roman" w:hAnsi="Times New Roman"/>
                <w:sz w:val="24"/>
                <w:szCs w:val="24"/>
                <w:lang w:val="en-GB"/>
              </w:rPr>
              <w:t xml:space="preserve"> (100%)</w:t>
            </w:r>
          </w:p>
        </w:tc>
      </w:tr>
      <w:tr w:rsidR="00E0551A" w:rsidRPr="00EC22B2" w14:paraId="45457D8B"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0630D56B"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Educational, </w:t>
            </w:r>
            <w:r w:rsidRPr="00EC22B2">
              <w:rPr>
                <w:rFonts w:ascii="Times New Roman" w:hAnsi="Times New Roman"/>
                <w:i/>
                <w:iCs/>
                <w:sz w:val="24"/>
                <w:szCs w:val="24"/>
                <w:lang w:val="en-GB"/>
              </w:rPr>
              <w:t>years</w:t>
            </w:r>
          </w:p>
        </w:tc>
        <w:tc>
          <w:tcPr>
            <w:tcW w:w="876" w:type="dxa"/>
            <w:tcBorders>
              <w:left w:val="single" w:sz="4" w:space="0" w:color="auto"/>
            </w:tcBorders>
            <w:shd w:val="clear" w:color="auto" w:fill="auto"/>
            <w:tcMar>
              <w:top w:w="80" w:type="dxa"/>
              <w:left w:w="80" w:type="dxa"/>
              <w:bottom w:w="80" w:type="dxa"/>
              <w:right w:w="80" w:type="dxa"/>
            </w:tcMar>
          </w:tcPr>
          <w:p w14:paraId="1A78278A" w14:textId="027A3E5B" w:rsidR="00E0551A" w:rsidRPr="00EC22B2" w:rsidRDefault="003F60C1" w:rsidP="003F60C1">
            <w:pPr>
              <w:pStyle w:val="Sansinterligne"/>
              <w:jc w:val="center"/>
              <w:rPr>
                <w:lang w:val="en-GB"/>
              </w:rPr>
            </w:pPr>
            <w:r>
              <w:rPr>
                <w:rFonts w:ascii="Times New Roman" w:hAnsi="Times New Roman"/>
                <w:sz w:val="24"/>
                <w:szCs w:val="24"/>
                <w:lang w:val="en-GB"/>
              </w:rPr>
              <w:t>14.60</w:t>
            </w:r>
          </w:p>
        </w:tc>
        <w:tc>
          <w:tcPr>
            <w:tcW w:w="735" w:type="dxa"/>
            <w:shd w:val="clear" w:color="auto" w:fill="auto"/>
            <w:tcMar>
              <w:top w:w="80" w:type="dxa"/>
              <w:left w:w="80" w:type="dxa"/>
              <w:bottom w:w="80" w:type="dxa"/>
              <w:right w:w="80" w:type="dxa"/>
            </w:tcMar>
          </w:tcPr>
          <w:p w14:paraId="0E919F6B" w14:textId="4D8E0418" w:rsidR="00E0551A" w:rsidRPr="00EC22B2" w:rsidRDefault="00E0551A" w:rsidP="00A81E15">
            <w:pPr>
              <w:pStyle w:val="Sansinterligne"/>
              <w:jc w:val="center"/>
              <w:rPr>
                <w:lang w:val="en-GB"/>
              </w:rPr>
            </w:pPr>
            <w:r w:rsidRPr="00EC22B2">
              <w:rPr>
                <w:rFonts w:ascii="Times New Roman" w:hAnsi="Times New Roman"/>
                <w:sz w:val="24"/>
                <w:szCs w:val="24"/>
                <w:lang w:val="en-GB"/>
              </w:rPr>
              <w:t>3</w:t>
            </w:r>
            <w:r w:rsidR="003F60C1">
              <w:rPr>
                <w:rFonts w:ascii="Times New Roman" w:hAnsi="Times New Roman"/>
                <w:sz w:val="24"/>
                <w:szCs w:val="24"/>
                <w:lang w:val="en-GB"/>
              </w:rPr>
              <w:t>.37</w:t>
            </w:r>
          </w:p>
        </w:tc>
        <w:tc>
          <w:tcPr>
            <w:tcW w:w="850" w:type="dxa"/>
            <w:shd w:val="clear" w:color="auto" w:fill="auto"/>
            <w:tcMar>
              <w:top w:w="80" w:type="dxa"/>
              <w:left w:w="80" w:type="dxa"/>
              <w:bottom w:w="80" w:type="dxa"/>
              <w:right w:w="80" w:type="dxa"/>
            </w:tcMar>
          </w:tcPr>
          <w:p w14:paraId="039D8DE3"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7</w:t>
            </w:r>
          </w:p>
        </w:tc>
        <w:tc>
          <w:tcPr>
            <w:tcW w:w="1410" w:type="dxa"/>
            <w:tcBorders>
              <w:right w:val="single" w:sz="4" w:space="0" w:color="auto"/>
            </w:tcBorders>
            <w:shd w:val="clear" w:color="auto" w:fill="auto"/>
            <w:tcMar>
              <w:top w:w="80" w:type="dxa"/>
              <w:left w:w="80" w:type="dxa"/>
              <w:bottom w:w="80" w:type="dxa"/>
              <w:right w:w="80" w:type="dxa"/>
            </w:tcMar>
          </w:tcPr>
          <w:p w14:paraId="4E58F1EA"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25</w:t>
            </w:r>
          </w:p>
        </w:tc>
      </w:tr>
      <w:tr w:rsidR="00E0551A" w:rsidRPr="00EC22B2" w14:paraId="1AE2182E"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15EE07AE" w14:textId="77777777" w:rsidR="00E0551A" w:rsidRPr="00EC22B2" w:rsidRDefault="00E0551A" w:rsidP="00A81E15">
            <w:pPr>
              <w:pStyle w:val="Sansinterligne"/>
              <w:rPr>
                <w:lang w:val="en-GB"/>
              </w:rPr>
            </w:pPr>
            <w:r w:rsidRPr="00EC22B2">
              <w:rPr>
                <w:rFonts w:ascii="Times New Roman" w:hAnsi="Times New Roman"/>
                <w:i/>
                <w:iCs/>
                <w:sz w:val="24"/>
                <w:szCs w:val="24"/>
                <w:lang w:val="en-GB"/>
              </w:rPr>
              <w:t xml:space="preserve"> </w:t>
            </w:r>
            <w:r w:rsidRPr="00EC22B2">
              <w:rPr>
                <w:rFonts w:ascii="Times New Roman" w:hAnsi="Times New Roman"/>
                <w:sz w:val="24"/>
                <w:szCs w:val="24"/>
                <w:lang w:val="en-GB"/>
              </w:rPr>
              <w:t>Body Mass Index</w:t>
            </w:r>
            <w:r w:rsidRPr="00EC22B2">
              <w:rPr>
                <w:rFonts w:ascii="Times New Roman" w:hAnsi="Times New Roman"/>
                <w:i/>
                <w:iCs/>
                <w:sz w:val="24"/>
                <w:szCs w:val="24"/>
                <w:lang w:val="en-GB"/>
              </w:rPr>
              <w:t>, kg/m</w:t>
            </w:r>
            <w:r w:rsidRPr="00EC22B2">
              <w:rPr>
                <w:rFonts w:ascii="Times New Roman" w:hAnsi="Times New Roman"/>
                <w:i/>
                <w:iCs/>
                <w:sz w:val="24"/>
                <w:szCs w:val="24"/>
                <w:vertAlign w:val="superscript"/>
                <w:lang w:val="en-GB"/>
              </w:rPr>
              <w:t>2</w:t>
            </w:r>
          </w:p>
        </w:tc>
        <w:tc>
          <w:tcPr>
            <w:tcW w:w="876" w:type="dxa"/>
            <w:tcBorders>
              <w:left w:val="single" w:sz="4" w:space="0" w:color="auto"/>
            </w:tcBorders>
            <w:shd w:val="clear" w:color="auto" w:fill="auto"/>
            <w:tcMar>
              <w:top w:w="80" w:type="dxa"/>
              <w:left w:w="80" w:type="dxa"/>
              <w:bottom w:w="80" w:type="dxa"/>
              <w:right w:w="80" w:type="dxa"/>
            </w:tcMar>
          </w:tcPr>
          <w:p w14:paraId="67A94AF1"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25.16</w:t>
            </w:r>
          </w:p>
        </w:tc>
        <w:tc>
          <w:tcPr>
            <w:tcW w:w="735" w:type="dxa"/>
            <w:shd w:val="clear" w:color="auto" w:fill="auto"/>
            <w:tcMar>
              <w:top w:w="80" w:type="dxa"/>
              <w:left w:w="80" w:type="dxa"/>
              <w:bottom w:w="80" w:type="dxa"/>
              <w:right w:w="80" w:type="dxa"/>
            </w:tcMar>
          </w:tcPr>
          <w:p w14:paraId="64ACEA3F" w14:textId="6254D074" w:rsidR="00E0551A" w:rsidRPr="00EC22B2" w:rsidRDefault="003F60C1" w:rsidP="00A81E15">
            <w:pPr>
              <w:pStyle w:val="Sansinterligne"/>
              <w:jc w:val="center"/>
              <w:rPr>
                <w:lang w:val="en-GB"/>
              </w:rPr>
            </w:pPr>
            <w:r>
              <w:rPr>
                <w:rFonts w:ascii="Times New Roman" w:hAnsi="Times New Roman"/>
                <w:sz w:val="24"/>
                <w:szCs w:val="24"/>
                <w:lang w:val="en-GB"/>
              </w:rPr>
              <w:t>2.64</w:t>
            </w:r>
          </w:p>
        </w:tc>
        <w:tc>
          <w:tcPr>
            <w:tcW w:w="850" w:type="dxa"/>
            <w:shd w:val="clear" w:color="auto" w:fill="auto"/>
            <w:tcMar>
              <w:top w:w="80" w:type="dxa"/>
              <w:left w:w="80" w:type="dxa"/>
              <w:bottom w:w="80" w:type="dxa"/>
              <w:right w:w="80" w:type="dxa"/>
            </w:tcMar>
          </w:tcPr>
          <w:p w14:paraId="58A365E7"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19.53</w:t>
            </w:r>
          </w:p>
        </w:tc>
        <w:tc>
          <w:tcPr>
            <w:tcW w:w="1410" w:type="dxa"/>
            <w:tcBorders>
              <w:right w:val="single" w:sz="4" w:space="0" w:color="auto"/>
            </w:tcBorders>
            <w:shd w:val="clear" w:color="auto" w:fill="auto"/>
            <w:tcMar>
              <w:top w:w="80" w:type="dxa"/>
              <w:left w:w="80" w:type="dxa"/>
              <w:bottom w:w="80" w:type="dxa"/>
              <w:right w:w="80" w:type="dxa"/>
            </w:tcMar>
          </w:tcPr>
          <w:p w14:paraId="0F8921CB"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29.9</w:t>
            </w:r>
          </w:p>
        </w:tc>
      </w:tr>
      <w:tr w:rsidR="00E0551A" w:rsidRPr="00EC22B2" w14:paraId="255EE1AD"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6EC64F5C"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Sleep apnea/hypopnea index, </w:t>
            </w:r>
            <w:r w:rsidRPr="00EC22B2">
              <w:rPr>
                <w:rFonts w:ascii="Times New Roman" w:hAnsi="Times New Roman"/>
                <w:i/>
                <w:iCs/>
                <w:sz w:val="24"/>
                <w:szCs w:val="24"/>
                <w:lang w:val="en-GB"/>
              </w:rPr>
              <w:t>per hour</w:t>
            </w:r>
          </w:p>
        </w:tc>
        <w:tc>
          <w:tcPr>
            <w:tcW w:w="876" w:type="dxa"/>
            <w:tcBorders>
              <w:left w:val="single" w:sz="4" w:space="0" w:color="auto"/>
            </w:tcBorders>
            <w:shd w:val="clear" w:color="auto" w:fill="auto"/>
            <w:tcMar>
              <w:top w:w="80" w:type="dxa"/>
              <w:left w:w="80" w:type="dxa"/>
              <w:bottom w:w="80" w:type="dxa"/>
              <w:right w:w="80" w:type="dxa"/>
            </w:tcMar>
          </w:tcPr>
          <w:p w14:paraId="48DF7488" w14:textId="5CE665BD" w:rsidR="00E0551A" w:rsidRPr="00EC22B2" w:rsidRDefault="003F60C1" w:rsidP="003F60C1">
            <w:pPr>
              <w:pStyle w:val="Sansinterligne"/>
              <w:jc w:val="center"/>
              <w:rPr>
                <w:lang w:val="en-GB"/>
              </w:rPr>
            </w:pPr>
            <w:r>
              <w:rPr>
                <w:rFonts w:ascii="Times New Roman" w:hAnsi="Times New Roman"/>
                <w:sz w:val="24"/>
                <w:szCs w:val="24"/>
                <w:lang w:val="en-GB"/>
              </w:rPr>
              <w:t>5.29</w:t>
            </w:r>
          </w:p>
        </w:tc>
        <w:tc>
          <w:tcPr>
            <w:tcW w:w="735" w:type="dxa"/>
            <w:shd w:val="clear" w:color="auto" w:fill="auto"/>
            <w:tcMar>
              <w:top w:w="80" w:type="dxa"/>
              <w:left w:w="80" w:type="dxa"/>
              <w:bottom w:w="80" w:type="dxa"/>
              <w:right w:w="80" w:type="dxa"/>
            </w:tcMar>
          </w:tcPr>
          <w:p w14:paraId="3F8665D7" w14:textId="32FEDEF1" w:rsidR="00E0551A" w:rsidRPr="00EC22B2" w:rsidRDefault="006B019D" w:rsidP="006B019D">
            <w:pPr>
              <w:pStyle w:val="Sansinterligne"/>
              <w:jc w:val="center"/>
              <w:rPr>
                <w:lang w:val="en-GB"/>
              </w:rPr>
            </w:pPr>
            <w:r>
              <w:rPr>
                <w:rFonts w:ascii="Times New Roman" w:hAnsi="Times New Roman"/>
                <w:sz w:val="24"/>
                <w:szCs w:val="24"/>
                <w:lang w:val="en-GB"/>
              </w:rPr>
              <w:t>4.98</w:t>
            </w:r>
          </w:p>
        </w:tc>
        <w:tc>
          <w:tcPr>
            <w:tcW w:w="850" w:type="dxa"/>
            <w:shd w:val="clear" w:color="auto" w:fill="auto"/>
            <w:tcMar>
              <w:top w:w="80" w:type="dxa"/>
              <w:left w:w="80" w:type="dxa"/>
              <w:bottom w:w="80" w:type="dxa"/>
              <w:right w:w="80" w:type="dxa"/>
            </w:tcMar>
          </w:tcPr>
          <w:p w14:paraId="21FDBA2E"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0.2</w:t>
            </w:r>
          </w:p>
        </w:tc>
        <w:tc>
          <w:tcPr>
            <w:tcW w:w="1410" w:type="dxa"/>
            <w:tcBorders>
              <w:right w:val="single" w:sz="4" w:space="0" w:color="auto"/>
            </w:tcBorders>
            <w:shd w:val="clear" w:color="auto" w:fill="auto"/>
            <w:tcMar>
              <w:top w:w="80" w:type="dxa"/>
              <w:left w:w="80" w:type="dxa"/>
              <w:bottom w:w="80" w:type="dxa"/>
              <w:right w:w="80" w:type="dxa"/>
            </w:tcMar>
          </w:tcPr>
          <w:p w14:paraId="1DDC3EB8"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17.9</w:t>
            </w:r>
          </w:p>
        </w:tc>
      </w:tr>
      <w:tr w:rsidR="00E0551A" w:rsidRPr="00EC22B2" w14:paraId="4B11F22A"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4404729A"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Mini Mental State Examination Score </w:t>
            </w:r>
            <w:r w:rsidRPr="00EC22B2">
              <w:rPr>
                <w:rFonts w:ascii="Times New Roman" w:hAnsi="Times New Roman"/>
                <w:i/>
                <w:iCs/>
                <w:sz w:val="24"/>
                <w:szCs w:val="24"/>
                <w:lang w:val="en-GB"/>
              </w:rPr>
              <w:t>(0 – 30)</w:t>
            </w:r>
          </w:p>
        </w:tc>
        <w:tc>
          <w:tcPr>
            <w:tcW w:w="876" w:type="dxa"/>
            <w:tcBorders>
              <w:left w:val="single" w:sz="4" w:space="0" w:color="auto"/>
            </w:tcBorders>
            <w:shd w:val="clear" w:color="auto" w:fill="auto"/>
            <w:tcMar>
              <w:top w:w="80" w:type="dxa"/>
              <w:left w:w="80" w:type="dxa"/>
              <w:bottom w:w="80" w:type="dxa"/>
              <w:right w:w="80" w:type="dxa"/>
            </w:tcMar>
          </w:tcPr>
          <w:p w14:paraId="79AD6618" w14:textId="3872CE43" w:rsidR="00E0551A" w:rsidRPr="00EC22B2" w:rsidRDefault="006B019D" w:rsidP="00A81E15">
            <w:pPr>
              <w:pStyle w:val="Sansinterligne"/>
              <w:jc w:val="center"/>
              <w:rPr>
                <w:lang w:val="en-GB"/>
              </w:rPr>
            </w:pPr>
            <w:r>
              <w:rPr>
                <w:rFonts w:ascii="Times New Roman" w:hAnsi="Times New Roman"/>
                <w:sz w:val="24"/>
                <w:szCs w:val="24"/>
                <w:lang w:val="en-GB"/>
              </w:rPr>
              <w:t>29.24</w:t>
            </w:r>
          </w:p>
        </w:tc>
        <w:tc>
          <w:tcPr>
            <w:tcW w:w="735" w:type="dxa"/>
            <w:shd w:val="clear" w:color="auto" w:fill="auto"/>
            <w:tcMar>
              <w:top w:w="80" w:type="dxa"/>
              <w:left w:w="80" w:type="dxa"/>
              <w:bottom w:w="80" w:type="dxa"/>
              <w:right w:w="80" w:type="dxa"/>
            </w:tcMar>
          </w:tcPr>
          <w:p w14:paraId="0C3292FE"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0.84</w:t>
            </w:r>
          </w:p>
        </w:tc>
        <w:tc>
          <w:tcPr>
            <w:tcW w:w="850" w:type="dxa"/>
            <w:shd w:val="clear" w:color="auto" w:fill="auto"/>
            <w:tcMar>
              <w:top w:w="80" w:type="dxa"/>
              <w:left w:w="80" w:type="dxa"/>
              <w:bottom w:w="80" w:type="dxa"/>
              <w:right w:w="80" w:type="dxa"/>
            </w:tcMar>
          </w:tcPr>
          <w:p w14:paraId="0B3DDFE3"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27</w:t>
            </w:r>
          </w:p>
        </w:tc>
        <w:tc>
          <w:tcPr>
            <w:tcW w:w="1410" w:type="dxa"/>
            <w:tcBorders>
              <w:right w:val="single" w:sz="4" w:space="0" w:color="auto"/>
            </w:tcBorders>
            <w:shd w:val="clear" w:color="auto" w:fill="auto"/>
            <w:tcMar>
              <w:top w:w="80" w:type="dxa"/>
              <w:left w:w="80" w:type="dxa"/>
              <w:bottom w:w="80" w:type="dxa"/>
              <w:right w:w="80" w:type="dxa"/>
            </w:tcMar>
          </w:tcPr>
          <w:p w14:paraId="5FC2B120"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30</w:t>
            </w:r>
          </w:p>
        </w:tc>
      </w:tr>
      <w:tr w:rsidR="00E0551A" w:rsidRPr="00EC22B2" w14:paraId="7514653F"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0A84116C"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Mattis </w:t>
            </w:r>
            <w:r w:rsidRPr="00EC22B2">
              <w:rPr>
                <w:rFonts w:ascii="Times New Roman" w:hAnsi="Times New Roman"/>
                <w:i/>
                <w:iCs/>
                <w:sz w:val="24"/>
                <w:szCs w:val="24"/>
                <w:lang w:val="en-GB"/>
              </w:rPr>
              <w:t>(0 – 144)</w:t>
            </w:r>
          </w:p>
        </w:tc>
        <w:tc>
          <w:tcPr>
            <w:tcW w:w="876" w:type="dxa"/>
            <w:tcBorders>
              <w:left w:val="single" w:sz="4" w:space="0" w:color="auto"/>
            </w:tcBorders>
            <w:shd w:val="clear" w:color="auto" w:fill="auto"/>
            <w:tcMar>
              <w:top w:w="80" w:type="dxa"/>
              <w:left w:w="80" w:type="dxa"/>
              <w:bottom w:w="80" w:type="dxa"/>
              <w:right w:w="80" w:type="dxa"/>
            </w:tcMar>
          </w:tcPr>
          <w:p w14:paraId="079D1FC0" w14:textId="1770BC82" w:rsidR="00E0551A" w:rsidRPr="00EC22B2" w:rsidRDefault="006D2B12" w:rsidP="00A81E15">
            <w:pPr>
              <w:pStyle w:val="Sansinterligne"/>
              <w:jc w:val="center"/>
              <w:rPr>
                <w:lang w:val="en-GB"/>
              </w:rPr>
            </w:pPr>
            <w:r>
              <w:rPr>
                <w:rFonts w:ascii="Times New Roman" w:hAnsi="Times New Roman"/>
                <w:sz w:val="24"/>
                <w:szCs w:val="24"/>
                <w:lang w:val="en-GB"/>
              </w:rPr>
              <w:t>141.70</w:t>
            </w:r>
          </w:p>
        </w:tc>
        <w:tc>
          <w:tcPr>
            <w:tcW w:w="735" w:type="dxa"/>
            <w:shd w:val="clear" w:color="auto" w:fill="auto"/>
            <w:tcMar>
              <w:top w:w="80" w:type="dxa"/>
              <w:left w:w="80" w:type="dxa"/>
              <w:bottom w:w="80" w:type="dxa"/>
              <w:right w:w="80" w:type="dxa"/>
            </w:tcMar>
          </w:tcPr>
          <w:p w14:paraId="31D7AF1D" w14:textId="2A5C610E" w:rsidR="00E0551A" w:rsidRPr="00EC22B2" w:rsidRDefault="000A5A89" w:rsidP="00A81E15">
            <w:pPr>
              <w:pStyle w:val="Sansinterligne"/>
              <w:jc w:val="center"/>
              <w:rPr>
                <w:lang w:val="en-GB"/>
              </w:rPr>
            </w:pPr>
            <w:r>
              <w:rPr>
                <w:rFonts w:ascii="Times New Roman" w:hAnsi="Times New Roman"/>
                <w:sz w:val="24"/>
                <w:szCs w:val="24"/>
                <w:lang w:val="en-GB"/>
              </w:rPr>
              <w:t>2.61</w:t>
            </w:r>
          </w:p>
        </w:tc>
        <w:tc>
          <w:tcPr>
            <w:tcW w:w="850" w:type="dxa"/>
            <w:shd w:val="clear" w:color="auto" w:fill="auto"/>
            <w:tcMar>
              <w:top w:w="80" w:type="dxa"/>
              <w:left w:w="80" w:type="dxa"/>
              <w:bottom w:w="80" w:type="dxa"/>
              <w:right w:w="80" w:type="dxa"/>
            </w:tcMar>
          </w:tcPr>
          <w:p w14:paraId="3A65C560"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135</w:t>
            </w:r>
          </w:p>
        </w:tc>
        <w:tc>
          <w:tcPr>
            <w:tcW w:w="1410" w:type="dxa"/>
            <w:tcBorders>
              <w:right w:val="single" w:sz="4" w:space="0" w:color="auto"/>
            </w:tcBorders>
            <w:shd w:val="clear" w:color="auto" w:fill="auto"/>
            <w:tcMar>
              <w:top w:w="80" w:type="dxa"/>
              <w:left w:w="80" w:type="dxa"/>
              <w:bottom w:w="80" w:type="dxa"/>
              <w:right w:w="80" w:type="dxa"/>
            </w:tcMar>
          </w:tcPr>
          <w:p w14:paraId="6D51C58B"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144</w:t>
            </w:r>
          </w:p>
        </w:tc>
      </w:tr>
      <w:tr w:rsidR="00E0551A" w:rsidRPr="00EC22B2" w14:paraId="13FC0014" w14:textId="77777777" w:rsidTr="00A81E15">
        <w:trPr>
          <w:trHeight w:val="300"/>
        </w:trPr>
        <w:tc>
          <w:tcPr>
            <w:tcW w:w="5216" w:type="dxa"/>
            <w:tcBorders>
              <w:left w:val="single" w:sz="4" w:space="0" w:color="auto"/>
              <w:right w:val="single" w:sz="4" w:space="0" w:color="auto"/>
            </w:tcBorders>
            <w:shd w:val="clear" w:color="auto" w:fill="auto"/>
            <w:tcMar>
              <w:top w:w="80" w:type="dxa"/>
              <w:left w:w="80" w:type="dxa"/>
              <w:bottom w:w="80" w:type="dxa"/>
              <w:right w:w="80" w:type="dxa"/>
            </w:tcMar>
          </w:tcPr>
          <w:p w14:paraId="2A7D168D"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Beck Depression Inventory </w:t>
            </w:r>
            <w:r w:rsidRPr="00EC22B2">
              <w:rPr>
                <w:rFonts w:ascii="Times New Roman" w:hAnsi="Times New Roman"/>
                <w:i/>
                <w:iCs/>
                <w:sz w:val="24"/>
                <w:szCs w:val="24"/>
                <w:lang w:val="en-GB"/>
              </w:rPr>
              <w:t>(0 – 63)</w:t>
            </w:r>
            <w:r w:rsidRPr="00EC22B2">
              <w:rPr>
                <w:rFonts w:ascii="Times New Roman" w:hAnsi="Times New Roman"/>
                <w:sz w:val="24"/>
                <w:szCs w:val="24"/>
                <w:vertAlign w:val="superscript"/>
                <w:lang w:val="en-GB"/>
              </w:rPr>
              <w:t xml:space="preserve"> b</w:t>
            </w:r>
          </w:p>
        </w:tc>
        <w:tc>
          <w:tcPr>
            <w:tcW w:w="876" w:type="dxa"/>
            <w:tcBorders>
              <w:left w:val="single" w:sz="4" w:space="0" w:color="auto"/>
            </w:tcBorders>
            <w:shd w:val="clear" w:color="auto" w:fill="auto"/>
            <w:tcMar>
              <w:top w:w="80" w:type="dxa"/>
              <w:left w:w="80" w:type="dxa"/>
              <w:bottom w:w="80" w:type="dxa"/>
              <w:right w:w="80" w:type="dxa"/>
            </w:tcMar>
          </w:tcPr>
          <w:p w14:paraId="1BD6F205" w14:textId="700A25FF" w:rsidR="00E0551A" w:rsidRPr="00EC22B2" w:rsidRDefault="009140CA" w:rsidP="00A81E15">
            <w:pPr>
              <w:pStyle w:val="Sansinterligne"/>
              <w:jc w:val="center"/>
              <w:rPr>
                <w:lang w:val="en-GB"/>
              </w:rPr>
            </w:pPr>
            <w:r>
              <w:rPr>
                <w:rFonts w:ascii="Times New Roman" w:hAnsi="Times New Roman"/>
                <w:sz w:val="24"/>
                <w:szCs w:val="24"/>
                <w:lang w:val="en-GB"/>
              </w:rPr>
              <w:t>3.79</w:t>
            </w:r>
          </w:p>
        </w:tc>
        <w:tc>
          <w:tcPr>
            <w:tcW w:w="735" w:type="dxa"/>
            <w:shd w:val="clear" w:color="auto" w:fill="auto"/>
            <w:tcMar>
              <w:top w:w="80" w:type="dxa"/>
              <w:left w:w="80" w:type="dxa"/>
              <w:bottom w:w="80" w:type="dxa"/>
              <w:right w:w="80" w:type="dxa"/>
            </w:tcMar>
          </w:tcPr>
          <w:p w14:paraId="200F78A5" w14:textId="241CD6FF" w:rsidR="00E0551A" w:rsidRPr="00EC22B2" w:rsidRDefault="009140CA" w:rsidP="00A81E15">
            <w:pPr>
              <w:pStyle w:val="Sansinterligne"/>
              <w:jc w:val="center"/>
              <w:rPr>
                <w:lang w:val="en-GB"/>
              </w:rPr>
            </w:pPr>
            <w:r>
              <w:rPr>
                <w:rFonts w:ascii="Times New Roman" w:hAnsi="Times New Roman"/>
                <w:sz w:val="24"/>
                <w:szCs w:val="24"/>
                <w:lang w:val="en-GB"/>
              </w:rPr>
              <w:t>3.45</w:t>
            </w:r>
          </w:p>
        </w:tc>
        <w:tc>
          <w:tcPr>
            <w:tcW w:w="850" w:type="dxa"/>
            <w:shd w:val="clear" w:color="auto" w:fill="auto"/>
            <w:tcMar>
              <w:top w:w="80" w:type="dxa"/>
              <w:left w:w="80" w:type="dxa"/>
              <w:bottom w:w="80" w:type="dxa"/>
              <w:right w:w="80" w:type="dxa"/>
            </w:tcMar>
          </w:tcPr>
          <w:p w14:paraId="0C9408B8"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0</w:t>
            </w:r>
          </w:p>
        </w:tc>
        <w:tc>
          <w:tcPr>
            <w:tcW w:w="1410" w:type="dxa"/>
            <w:tcBorders>
              <w:right w:val="single" w:sz="4" w:space="0" w:color="auto"/>
            </w:tcBorders>
            <w:shd w:val="clear" w:color="auto" w:fill="auto"/>
            <w:tcMar>
              <w:top w:w="80" w:type="dxa"/>
              <w:left w:w="80" w:type="dxa"/>
              <w:bottom w:w="80" w:type="dxa"/>
              <w:right w:w="80" w:type="dxa"/>
            </w:tcMar>
          </w:tcPr>
          <w:p w14:paraId="261F25DB"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15</w:t>
            </w:r>
          </w:p>
        </w:tc>
      </w:tr>
      <w:tr w:rsidR="00E0551A" w:rsidRPr="00EC22B2" w14:paraId="46513E1D" w14:textId="77777777" w:rsidTr="00A81E15">
        <w:trPr>
          <w:trHeight w:val="300"/>
        </w:trPr>
        <w:tc>
          <w:tcPr>
            <w:tcW w:w="5216" w:type="dxa"/>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59BB79D" w14:textId="77777777" w:rsidR="00E0551A" w:rsidRPr="00EC22B2" w:rsidRDefault="00E0551A" w:rsidP="00A81E15">
            <w:pPr>
              <w:pStyle w:val="Sansinterligne"/>
              <w:rPr>
                <w:lang w:val="en-GB"/>
              </w:rPr>
            </w:pPr>
            <w:r w:rsidRPr="00EC22B2">
              <w:rPr>
                <w:rFonts w:ascii="Times New Roman" w:hAnsi="Times New Roman"/>
                <w:sz w:val="24"/>
                <w:szCs w:val="24"/>
                <w:lang w:val="en-GB"/>
              </w:rPr>
              <w:t xml:space="preserve"> Beck Anxiety Inventory </w:t>
            </w:r>
            <w:r w:rsidRPr="00EC22B2">
              <w:rPr>
                <w:rFonts w:ascii="Times New Roman" w:hAnsi="Times New Roman"/>
                <w:i/>
                <w:iCs/>
                <w:sz w:val="24"/>
                <w:szCs w:val="24"/>
                <w:lang w:val="en-GB"/>
              </w:rPr>
              <w:t>(0 – 63)</w:t>
            </w:r>
            <w:r w:rsidRPr="00EC22B2">
              <w:rPr>
                <w:rFonts w:ascii="Times New Roman" w:hAnsi="Times New Roman"/>
                <w:sz w:val="24"/>
                <w:szCs w:val="24"/>
                <w:vertAlign w:val="superscript"/>
                <w:lang w:val="en-GB"/>
              </w:rPr>
              <w:t xml:space="preserve"> b</w:t>
            </w:r>
          </w:p>
        </w:tc>
        <w:tc>
          <w:tcPr>
            <w:tcW w:w="876" w:type="dxa"/>
            <w:tcBorders>
              <w:left w:val="single" w:sz="4" w:space="0" w:color="auto"/>
              <w:bottom w:val="single" w:sz="4" w:space="0" w:color="auto"/>
            </w:tcBorders>
            <w:shd w:val="clear" w:color="auto" w:fill="auto"/>
            <w:tcMar>
              <w:top w:w="80" w:type="dxa"/>
              <w:left w:w="80" w:type="dxa"/>
              <w:bottom w:w="80" w:type="dxa"/>
              <w:right w:w="80" w:type="dxa"/>
            </w:tcMar>
          </w:tcPr>
          <w:p w14:paraId="01DFCC4B" w14:textId="5CF92F29" w:rsidR="00E0551A" w:rsidRPr="00EC22B2" w:rsidRDefault="009140CA" w:rsidP="00A81E15">
            <w:pPr>
              <w:pStyle w:val="Sansinterligne"/>
              <w:jc w:val="center"/>
              <w:rPr>
                <w:lang w:val="en-GB"/>
              </w:rPr>
            </w:pPr>
            <w:r>
              <w:rPr>
                <w:rFonts w:ascii="Times New Roman" w:hAnsi="Times New Roman"/>
                <w:sz w:val="24"/>
                <w:szCs w:val="24"/>
                <w:lang w:val="en-GB"/>
              </w:rPr>
              <w:t>3.39</w:t>
            </w:r>
          </w:p>
        </w:tc>
        <w:tc>
          <w:tcPr>
            <w:tcW w:w="735" w:type="dxa"/>
            <w:tcBorders>
              <w:bottom w:val="single" w:sz="4" w:space="0" w:color="auto"/>
            </w:tcBorders>
            <w:shd w:val="clear" w:color="auto" w:fill="auto"/>
            <w:tcMar>
              <w:top w:w="80" w:type="dxa"/>
              <w:left w:w="80" w:type="dxa"/>
              <w:bottom w:w="80" w:type="dxa"/>
              <w:right w:w="80" w:type="dxa"/>
            </w:tcMar>
          </w:tcPr>
          <w:p w14:paraId="01AD0CF3"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4.00</w:t>
            </w:r>
          </w:p>
        </w:tc>
        <w:tc>
          <w:tcPr>
            <w:tcW w:w="850" w:type="dxa"/>
            <w:tcBorders>
              <w:bottom w:val="single" w:sz="4" w:space="0" w:color="auto"/>
            </w:tcBorders>
            <w:shd w:val="clear" w:color="auto" w:fill="auto"/>
            <w:tcMar>
              <w:top w:w="80" w:type="dxa"/>
              <w:left w:w="80" w:type="dxa"/>
              <w:bottom w:w="80" w:type="dxa"/>
              <w:right w:w="80" w:type="dxa"/>
            </w:tcMar>
          </w:tcPr>
          <w:p w14:paraId="66D6867E"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0</w:t>
            </w:r>
          </w:p>
        </w:tc>
        <w:tc>
          <w:tcPr>
            <w:tcW w:w="1410" w:type="dxa"/>
            <w:tcBorders>
              <w:bottom w:val="single" w:sz="4" w:space="0" w:color="auto"/>
              <w:right w:val="single" w:sz="4" w:space="0" w:color="auto"/>
            </w:tcBorders>
            <w:shd w:val="clear" w:color="auto" w:fill="auto"/>
            <w:tcMar>
              <w:top w:w="80" w:type="dxa"/>
              <w:left w:w="80" w:type="dxa"/>
              <w:bottom w:w="80" w:type="dxa"/>
              <w:right w:w="80" w:type="dxa"/>
            </w:tcMar>
          </w:tcPr>
          <w:p w14:paraId="4EF273CC" w14:textId="77777777" w:rsidR="00E0551A" w:rsidRPr="00EC22B2" w:rsidRDefault="00E0551A" w:rsidP="00A81E15">
            <w:pPr>
              <w:pStyle w:val="Sansinterligne"/>
              <w:jc w:val="center"/>
              <w:rPr>
                <w:lang w:val="en-GB"/>
              </w:rPr>
            </w:pPr>
            <w:r w:rsidRPr="00EC22B2">
              <w:rPr>
                <w:rFonts w:ascii="Times New Roman" w:hAnsi="Times New Roman"/>
                <w:sz w:val="24"/>
                <w:szCs w:val="24"/>
                <w:lang w:val="en-GB"/>
              </w:rPr>
              <w:t>19</w:t>
            </w:r>
          </w:p>
        </w:tc>
      </w:tr>
    </w:tbl>
    <w:p w14:paraId="35C8B2AE" w14:textId="77777777" w:rsidR="00E0551A" w:rsidRPr="00EC22B2" w:rsidRDefault="00E0551A" w:rsidP="00E0551A">
      <w:pPr>
        <w:pStyle w:val="Article"/>
        <w:rPr>
          <w:lang w:val="en-GB"/>
        </w:rPr>
      </w:pPr>
      <w:r w:rsidRPr="00EC22B2">
        <w:rPr>
          <w:i/>
          <w:iCs/>
          <w:lang w:val="en-GB"/>
        </w:rPr>
        <w:t>Note:</w:t>
      </w:r>
      <w:r w:rsidRPr="00EC22B2">
        <w:rPr>
          <w:lang w:val="en-GB"/>
        </w:rPr>
        <w:t xml:space="preserve"> </w:t>
      </w:r>
      <w:r w:rsidRPr="00EC22B2">
        <w:rPr>
          <w:vertAlign w:val="superscript"/>
          <w:lang w:val="en-GB"/>
        </w:rPr>
        <w:t>a</w:t>
      </w:r>
      <w:r w:rsidRPr="00EC22B2">
        <w:rPr>
          <w:lang w:val="en-GB"/>
        </w:rPr>
        <w:t>SD: Standard Deviation.</w:t>
      </w:r>
      <w:r w:rsidRPr="00EC22B2">
        <w:rPr>
          <w:vertAlign w:val="superscript"/>
          <w:lang w:val="en-GB"/>
        </w:rPr>
        <w:t xml:space="preserve"> b</w:t>
      </w:r>
      <w:r w:rsidRPr="00EC22B2">
        <w:rPr>
          <w:lang w:val="en-GB"/>
        </w:rPr>
        <w:t xml:space="preserve">Missing value: 1. </w:t>
      </w:r>
    </w:p>
    <w:p w14:paraId="5192F213" w14:textId="2AB03A8E" w:rsidR="007C7F6E" w:rsidRDefault="00E0551A" w:rsidP="007C7F6E">
      <w:pPr>
        <w:pStyle w:val="Article"/>
        <w:rPr>
          <w:lang w:val="en-GB"/>
        </w:rPr>
      </w:pPr>
      <w:r w:rsidRPr="00EC22B2">
        <w:rPr>
          <w:b/>
          <w:bCs/>
          <w:lang w:val="en-GB"/>
        </w:rPr>
        <w:t>Table S1.</w:t>
      </w:r>
      <w:r w:rsidRPr="00EC22B2">
        <w:rPr>
          <w:lang w:val="en-GB"/>
        </w:rPr>
        <w:t xml:space="preserve"> Descriptive statis</w:t>
      </w:r>
      <w:r w:rsidR="00A448BF">
        <w:rPr>
          <w:lang w:val="en-GB"/>
        </w:rPr>
        <w:t>tics of demographic data (N = 57</w:t>
      </w:r>
      <w:r w:rsidRPr="00EC22B2">
        <w:rPr>
          <w:lang w:val="en-GB"/>
        </w:rPr>
        <w:t>).</w:t>
      </w:r>
      <w:r w:rsidR="007C7F6E">
        <w:rPr>
          <w:lang w:val="en-GB"/>
        </w:rPr>
        <w:br w:type="page"/>
      </w:r>
    </w:p>
    <w:p w14:paraId="482F7A0D" w14:textId="77777777" w:rsidR="007C7F6E" w:rsidRDefault="007C7F6E" w:rsidP="007C7F6E">
      <w:pPr>
        <w:pStyle w:val="Article"/>
        <w:rPr>
          <w:i/>
          <w:iCs/>
          <w:lang w:val="en-GB"/>
        </w:rPr>
      </w:pPr>
      <w:r>
        <w:rPr>
          <w:i/>
          <w:iCs/>
          <w:lang w:val="en-GB"/>
        </w:rPr>
        <w:lastRenderedPageBreak/>
        <w:t>Circadian phase assessment</w:t>
      </w:r>
    </w:p>
    <w:p w14:paraId="47F0578F" w14:textId="2467A8C3" w:rsidR="007C7F6E" w:rsidRDefault="007C7F6E" w:rsidP="007C7F6E">
      <w:pPr>
        <w:pStyle w:val="Article"/>
        <w:rPr>
          <w:i/>
          <w:iCs/>
          <w:lang w:val="en-GB"/>
        </w:rPr>
      </w:pPr>
      <w:r>
        <w:rPr>
          <w:iCs/>
          <w:lang w:val="en-GB"/>
        </w:rPr>
        <w:t xml:space="preserve">After one week of fixed sleep-wake schedule to ensure sufficient sleep and stable circadian entrainment before starting circadian phase, participants underwent a 40-h multiple nap protocol under controlled constant-routine conditions. </w:t>
      </w:r>
      <w:r w:rsidRPr="00440BC4">
        <w:rPr>
          <w:rFonts w:cs="Times New Roman"/>
          <w:lang w:val="en-GB"/>
        </w:rPr>
        <w:t>The protocol encompassed 10 short sleep-wake cycles consisting of 80 minutes sleep opportunities alternating with 160 minutes of wakefulness, starting 130 minutes after wake-up, and was preceded and followed by an 8-h baseline and recovery night, respectively</w:t>
      </w:r>
      <w:r>
        <w:rPr>
          <w:rFonts w:cs="Times New Roman"/>
          <w:lang w:val="en-GB"/>
        </w:rPr>
        <w:t xml:space="preserve"> (Figure 1A). During scheduled wakefulness, participants had to complete subjective sleepiness scales and mood ratings every hour and they also performed vigilance and working memory tasks. Selected activities were allowed in-bed to maintain wakefulness, such as reading, listening to music, watching movies </w:t>
      </w:r>
      <w:r w:rsidR="00A863B4">
        <w:rPr>
          <w:rFonts w:cs="Times New Roman"/>
          <w:lang w:val="en-GB"/>
        </w:rPr>
        <w:t xml:space="preserve">(with screen illuminance </w:t>
      </w:r>
      <w:r w:rsidR="007D273E">
        <w:rPr>
          <w:rFonts w:cs="Times New Roman"/>
          <w:lang w:val="en-GB"/>
        </w:rPr>
        <w:t>controlled in order to not exceed 5</w:t>
      </w:r>
      <w:r>
        <w:rPr>
          <w:rFonts w:cs="Times New Roman"/>
          <w:lang w:val="en-GB"/>
        </w:rPr>
        <w:t xml:space="preserve"> lux) and talking to the </w:t>
      </w:r>
      <w:r w:rsidR="00A863B4">
        <w:rPr>
          <w:rFonts w:cs="Times New Roman"/>
          <w:lang w:val="en-GB"/>
        </w:rPr>
        <w:t>experimenter</w:t>
      </w:r>
      <w:r>
        <w:rPr>
          <w:rFonts w:cs="Times New Roman"/>
          <w:lang w:val="en-GB"/>
        </w:rPr>
        <w:t xml:space="preserve">. Furthermore, a continuous </w:t>
      </w:r>
      <w:r w:rsidR="007D273E">
        <w:rPr>
          <w:rFonts w:cs="Times New Roman"/>
          <w:lang w:val="en-GB"/>
        </w:rPr>
        <w:t xml:space="preserve">EEG and </w:t>
      </w:r>
      <w:r>
        <w:rPr>
          <w:rFonts w:cs="Times New Roman"/>
          <w:lang w:val="en-GB"/>
        </w:rPr>
        <w:t xml:space="preserve">video camera monitoring allowed the experimenter to detect early signs of falling asleep (e.g. closed eyes) and to enter the participant’s room to prevent him falling asleep. </w:t>
      </w:r>
      <w:r>
        <w:rPr>
          <w:iCs/>
          <w:lang w:val="en-GB"/>
        </w:rPr>
        <w:t xml:space="preserve"> </w:t>
      </w:r>
      <w:r>
        <w:rPr>
          <w:i/>
          <w:iCs/>
          <w:lang w:val="en-GB"/>
        </w:rPr>
        <w:br w:type="page"/>
      </w:r>
    </w:p>
    <w:p w14:paraId="6F8D3C64" w14:textId="70820B17" w:rsidR="007C7F6E" w:rsidRPr="00EC22B2" w:rsidRDefault="007C7F6E" w:rsidP="007C7F6E">
      <w:pPr>
        <w:pStyle w:val="Article"/>
        <w:rPr>
          <w:i/>
          <w:iCs/>
          <w:lang w:val="en-GB"/>
        </w:rPr>
      </w:pPr>
      <w:r w:rsidRPr="00EC22B2">
        <w:rPr>
          <w:i/>
          <w:iCs/>
          <w:lang w:val="en-GB"/>
        </w:rPr>
        <w:lastRenderedPageBreak/>
        <w:t>Light measurement (Table S2)</w:t>
      </w:r>
    </w:p>
    <w:p w14:paraId="1852A8D7" w14:textId="77777777" w:rsidR="007C7F6E" w:rsidRPr="00EC22B2" w:rsidRDefault="007C7F6E" w:rsidP="007C7F6E">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both"/>
        <w:rPr>
          <w:iCs/>
          <w:lang w:val="en-GB"/>
        </w:rPr>
      </w:pPr>
      <w:r w:rsidRPr="00EC22B2">
        <w:rPr>
          <w:rFonts w:cs="Arial Unicode MS"/>
          <w:color w:val="00000A"/>
          <w:u w:color="00000A"/>
          <w:lang w:val="en-GB" w:eastAsia="fr-FR"/>
        </w:rPr>
        <w:t>During the 40-h multiple nap protocol, participants were exposed to an environmental light comprised between 4.5 and 5 lux (15.78 mW/m</w:t>
      </w:r>
      <w:r w:rsidRPr="00EC22B2">
        <w:rPr>
          <w:rFonts w:cs="Arial Unicode MS"/>
          <w:color w:val="00000A"/>
          <w:u w:color="00000A"/>
          <w:vertAlign w:val="superscript"/>
          <w:lang w:val="en-GB" w:eastAsia="fr-FR"/>
        </w:rPr>
        <w:t xml:space="preserve">2 </w:t>
      </w:r>
      <w:r w:rsidRPr="00EC22B2">
        <w:rPr>
          <w:rFonts w:cs="Arial Unicode MS"/>
          <w:color w:val="00000A"/>
          <w:u w:color="00000A"/>
          <w:lang w:val="en-GB" w:eastAsia="fr-FR"/>
        </w:rPr>
        <w:t xml:space="preserve">total irradiance). </w:t>
      </w:r>
      <w:r w:rsidRPr="00EC22B2">
        <w:rPr>
          <w:iCs/>
          <w:lang w:val="en-GB"/>
        </w:rPr>
        <w:t xml:space="preserve">The light source was a squared homogeneous surface composed by phosphor blue converted LED-B3. </w:t>
      </w:r>
      <w:r w:rsidRPr="00EC22B2">
        <w:rPr>
          <w:rFonts w:cs="Arial Unicode MS"/>
          <w:color w:val="00000A"/>
          <w:u w:color="00000A"/>
          <w:lang w:val="en-GB" w:eastAsia="fr-FR"/>
        </w:rPr>
        <w:t>Light level was adjusted the afternoon preceding the baseline night of the multiple nap protocol using a Macam Q203 quantum radiometer (Macam Photometrics) held at the eye’s level of the participant in semi-recumbent position in the bed (~ 1.40 m) and directed towards the horizontal light source. After the baseline night of the nap protocol, light level was verified once per day. I</w:t>
      </w:r>
      <w:r w:rsidRPr="00EC22B2">
        <w:rPr>
          <w:iCs/>
          <w:lang w:val="en-GB"/>
        </w:rPr>
        <w:t xml:space="preserve">lluminance and α-opic (ir)radiances are presented in Table S2.  </w:t>
      </w:r>
    </w:p>
    <w:tbl>
      <w:tblPr>
        <w:tblStyle w:val="Grilledutableau"/>
        <w:tblW w:w="0" w:type="auto"/>
        <w:tblLook w:val="04A0" w:firstRow="1" w:lastRow="0" w:firstColumn="1" w:lastColumn="0" w:noHBand="0" w:noVBand="1"/>
      </w:tblPr>
      <w:tblGrid>
        <w:gridCol w:w="4528"/>
        <w:gridCol w:w="4528"/>
      </w:tblGrid>
      <w:tr w:rsidR="007C7F6E" w:rsidRPr="00EC22B2" w14:paraId="3174E07D" w14:textId="77777777" w:rsidTr="0093335D">
        <w:tc>
          <w:tcPr>
            <w:tcW w:w="4528" w:type="dxa"/>
          </w:tcPr>
          <w:p w14:paraId="3623F1C9" w14:textId="77777777" w:rsidR="007C7F6E" w:rsidRPr="00EC22B2" w:rsidRDefault="007C7F6E" w:rsidP="0093335D">
            <w:pPr>
              <w:spacing w:after="160" w:line="480" w:lineRule="auto"/>
              <w:jc w:val="center"/>
              <w:rPr>
                <w:iCs/>
                <w:lang w:val="en-GB"/>
              </w:rPr>
            </w:pPr>
            <w:r w:rsidRPr="00EC22B2">
              <w:rPr>
                <w:iCs/>
                <w:lang w:val="en-GB"/>
              </w:rPr>
              <w:t>Condition</w:t>
            </w:r>
          </w:p>
        </w:tc>
        <w:tc>
          <w:tcPr>
            <w:tcW w:w="4528" w:type="dxa"/>
          </w:tcPr>
          <w:p w14:paraId="1BFF6FE8" w14:textId="77777777" w:rsidR="007C7F6E" w:rsidRPr="00EC22B2" w:rsidRDefault="007C7F6E" w:rsidP="0093335D">
            <w:pPr>
              <w:spacing w:after="160" w:line="480" w:lineRule="auto"/>
              <w:jc w:val="center"/>
              <w:rPr>
                <w:iCs/>
                <w:lang w:val="en-GB"/>
              </w:rPr>
            </w:pPr>
            <w:r w:rsidRPr="00EC22B2">
              <w:rPr>
                <w:iCs/>
                <w:lang w:val="en-GB"/>
              </w:rPr>
              <w:t>Dim light condition</w:t>
            </w:r>
          </w:p>
        </w:tc>
      </w:tr>
      <w:tr w:rsidR="007C7F6E" w:rsidRPr="00EC22B2" w14:paraId="7E359C43" w14:textId="77777777" w:rsidTr="0093335D">
        <w:tc>
          <w:tcPr>
            <w:tcW w:w="4528" w:type="dxa"/>
          </w:tcPr>
          <w:p w14:paraId="6BD4E0A4" w14:textId="77777777" w:rsidR="007C7F6E" w:rsidRPr="00EC22B2" w:rsidRDefault="007C7F6E" w:rsidP="0093335D">
            <w:pPr>
              <w:spacing w:after="160" w:line="480" w:lineRule="auto"/>
              <w:jc w:val="both"/>
              <w:rPr>
                <w:i/>
                <w:iCs/>
                <w:lang w:val="en-GB"/>
              </w:rPr>
            </w:pPr>
            <w:r w:rsidRPr="00EC22B2">
              <w:rPr>
                <w:iCs/>
                <w:lang w:val="en-GB"/>
              </w:rPr>
              <w:t xml:space="preserve">Illuminance, </w:t>
            </w:r>
            <w:r w:rsidRPr="00EC22B2">
              <w:rPr>
                <w:i/>
                <w:iCs/>
                <w:lang w:val="en-GB"/>
              </w:rPr>
              <w:t>lux</w:t>
            </w:r>
          </w:p>
        </w:tc>
        <w:tc>
          <w:tcPr>
            <w:tcW w:w="4528" w:type="dxa"/>
          </w:tcPr>
          <w:p w14:paraId="60BAED7C" w14:textId="77777777" w:rsidR="007C7F6E" w:rsidRPr="00EC22B2" w:rsidRDefault="007C7F6E" w:rsidP="0093335D">
            <w:pPr>
              <w:spacing w:after="160" w:line="480" w:lineRule="auto"/>
              <w:jc w:val="center"/>
              <w:rPr>
                <w:iCs/>
                <w:lang w:val="en-GB"/>
              </w:rPr>
            </w:pPr>
            <w:r w:rsidRPr="00EC22B2">
              <w:rPr>
                <w:iCs/>
                <w:lang w:val="en-GB"/>
              </w:rPr>
              <w:t>5.0</w:t>
            </w:r>
          </w:p>
        </w:tc>
      </w:tr>
      <w:tr w:rsidR="007C7F6E" w:rsidRPr="00EC22B2" w14:paraId="449631ED" w14:textId="77777777" w:rsidTr="0093335D">
        <w:tc>
          <w:tcPr>
            <w:tcW w:w="4528" w:type="dxa"/>
          </w:tcPr>
          <w:p w14:paraId="69B8BDF5" w14:textId="77777777" w:rsidR="007C7F6E" w:rsidRPr="00EC22B2" w:rsidRDefault="007C7F6E" w:rsidP="0093335D">
            <w:pPr>
              <w:spacing w:after="160" w:line="480" w:lineRule="auto"/>
              <w:jc w:val="both"/>
              <w:rPr>
                <w:i/>
                <w:iCs/>
                <w:lang w:val="en-GB"/>
              </w:rPr>
            </w:pPr>
            <w:r w:rsidRPr="00EC22B2">
              <w:rPr>
                <w:iCs/>
                <w:lang w:val="en-GB"/>
              </w:rPr>
              <w:t xml:space="preserve">S-cone-opic irradiance, </w:t>
            </w:r>
            <w:r w:rsidRPr="00EC22B2">
              <w:rPr>
                <w:i/>
                <w:iCs/>
                <w:lang w:val="en-GB"/>
              </w:rPr>
              <w:t>mW/m</w:t>
            </w:r>
            <w:r w:rsidRPr="00EC22B2">
              <w:rPr>
                <w:i/>
                <w:iCs/>
                <w:vertAlign w:val="superscript"/>
                <w:lang w:val="en-GB"/>
              </w:rPr>
              <w:t>2</w:t>
            </w:r>
          </w:p>
        </w:tc>
        <w:tc>
          <w:tcPr>
            <w:tcW w:w="4528" w:type="dxa"/>
          </w:tcPr>
          <w:p w14:paraId="6F5C5783" w14:textId="77777777" w:rsidR="007C7F6E" w:rsidRPr="00EC22B2" w:rsidRDefault="007C7F6E" w:rsidP="0093335D">
            <w:pPr>
              <w:spacing w:after="160" w:line="480" w:lineRule="auto"/>
              <w:jc w:val="center"/>
              <w:rPr>
                <w:iCs/>
                <w:lang w:val="en-GB"/>
              </w:rPr>
            </w:pPr>
            <w:r w:rsidRPr="00EC22B2">
              <w:rPr>
                <w:iCs/>
                <w:lang w:val="en-GB"/>
              </w:rPr>
              <w:t>2.53</w:t>
            </w:r>
          </w:p>
        </w:tc>
      </w:tr>
      <w:tr w:rsidR="007C7F6E" w:rsidRPr="00EC22B2" w14:paraId="2A3F69F2" w14:textId="77777777" w:rsidTr="0093335D">
        <w:tc>
          <w:tcPr>
            <w:tcW w:w="4528" w:type="dxa"/>
          </w:tcPr>
          <w:p w14:paraId="51063C52" w14:textId="77777777" w:rsidR="007C7F6E" w:rsidRPr="00EC22B2" w:rsidRDefault="007C7F6E" w:rsidP="0093335D">
            <w:pPr>
              <w:spacing w:after="160" w:line="480" w:lineRule="auto"/>
              <w:jc w:val="both"/>
              <w:rPr>
                <w:i/>
                <w:iCs/>
                <w:lang w:val="en-GB"/>
              </w:rPr>
            </w:pPr>
            <w:r w:rsidRPr="00EC22B2">
              <w:rPr>
                <w:iCs/>
                <w:lang w:val="en-GB"/>
              </w:rPr>
              <w:t xml:space="preserve">M-cone-opic irradiance, </w:t>
            </w:r>
            <w:r w:rsidRPr="00EC22B2">
              <w:rPr>
                <w:i/>
                <w:iCs/>
                <w:lang w:val="en-GB"/>
              </w:rPr>
              <w:t>mW/m</w:t>
            </w:r>
            <w:r w:rsidRPr="00EC22B2">
              <w:rPr>
                <w:i/>
                <w:iCs/>
                <w:vertAlign w:val="superscript"/>
                <w:lang w:val="en-GB"/>
              </w:rPr>
              <w:t>2</w:t>
            </w:r>
          </w:p>
        </w:tc>
        <w:tc>
          <w:tcPr>
            <w:tcW w:w="4528" w:type="dxa"/>
          </w:tcPr>
          <w:p w14:paraId="7744ECDA" w14:textId="77777777" w:rsidR="007C7F6E" w:rsidRPr="00EC22B2" w:rsidRDefault="007C7F6E" w:rsidP="0093335D">
            <w:pPr>
              <w:spacing w:after="160" w:line="480" w:lineRule="auto"/>
              <w:jc w:val="center"/>
              <w:rPr>
                <w:iCs/>
                <w:lang w:val="en-GB"/>
              </w:rPr>
            </w:pPr>
            <w:r w:rsidRPr="00EC22B2">
              <w:rPr>
                <w:iCs/>
                <w:lang w:val="en-GB"/>
              </w:rPr>
              <w:t>6.44</w:t>
            </w:r>
          </w:p>
        </w:tc>
      </w:tr>
      <w:tr w:rsidR="007C7F6E" w:rsidRPr="00EC22B2" w14:paraId="11AD0161" w14:textId="77777777" w:rsidTr="0093335D">
        <w:tc>
          <w:tcPr>
            <w:tcW w:w="4528" w:type="dxa"/>
          </w:tcPr>
          <w:p w14:paraId="5DD04167" w14:textId="77777777" w:rsidR="007C7F6E" w:rsidRPr="00EC22B2" w:rsidRDefault="007C7F6E" w:rsidP="0093335D">
            <w:pPr>
              <w:spacing w:after="160" w:line="480" w:lineRule="auto"/>
              <w:jc w:val="both"/>
              <w:rPr>
                <w:i/>
                <w:iCs/>
                <w:lang w:val="en-GB"/>
              </w:rPr>
            </w:pPr>
            <w:r w:rsidRPr="00EC22B2">
              <w:rPr>
                <w:iCs/>
                <w:lang w:val="en-GB"/>
              </w:rPr>
              <w:t xml:space="preserve">L-cone-opic irradiance, </w:t>
            </w:r>
            <w:r w:rsidRPr="00EC22B2">
              <w:rPr>
                <w:i/>
                <w:iCs/>
                <w:lang w:val="en-GB"/>
              </w:rPr>
              <w:t>mW/m</w:t>
            </w:r>
            <w:r w:rsidRPr="00EC22B2">
              <w:rPr>
                <w:i/>
                <w:iCs/>
                <w:vertAlign w:val="superscript"/>
                <w:lang w:val="en-GB"/>
              </w:rPr>
              <w:t>2</w:t>
            </w:r>
          </w:p>
        </w:tc>
        <w:tc>
          <w:tcPr>
            <w:tcW w:w="4528" w:type="dxa"/>
          </w:tcPr>
          <w:p w14:paraId="1969FA1E" w14:textId="77777777" w:rsidR="007C7F6E" w:rsidRPr="00EC22B2" w:rsidRDefault="007C7F6E" w:rsidP="0093335D">
            <w:pPr>
              <w:spacing w:after="160" w:line="480" w:lineRule="auto"/>
              <w:jc w:val="center"/>
              <w:rPr>
                <w:iCs/>
                <w:lang w:val="en-GB"/>
              </w:rPr>
            </w:pPr>
            <w:r w:rsidRPr="00EC22B2">
              <w:rPr>
                <w:iCs/>
                <w:lang w:val="en-GB"/>
              </w:rPr>
              <w:t>8.13</w:t>
            </w:r>
          </w:p>
        </w:tc>
      </w:tr>
      <w:tr w:rsidR="007C7F6E" w:rsidRPr="00EC22B2" w14:paraId="712CC95D" w14:textId="77777777" w:rsidTr="0093335D">
        <w:tc>
          <w:tcPr>
            <w:tcW w:w="4528" w:type="dxa"/>
          </w:tcPr>
          <w:p w14:paraId="351AADB9" w14:textId="77777777" w:rsidR="007C7F6E" w:rsidRPr="00EC22B2" w:rsidRDefault="007C7F6E" w:rsidP="0093335D">
            <w:pPr>
              <w:spacing w:after="160" w:line="480" w:lineRule="auto"/>
              <w:jc w:val="both"/>
              <w:rPr>
                <w:i/>
                <w:iCs/>
                <w:lang w:val="en-GB"/>
              </w:rPr>
            </w:pPr>
            <w:r w:rsidRPr="00EC22B2">
              <w:rPr>
                <w:iCs/>
                <w:lang w:val="en-GB"/>
              </w:rPr>
              <w:t xml:space="preserve">Rhodopic irradiance, </w:t>
            </w:r>
            <w:r w:rsidRPr="00EC22B2">
              <w:rPr>
                <w:i/>
                <w:iCs/>
                <w:lang w:val="en-GB"/>
              </w:rPr>
              <w:t>mW/m</w:t>
            </w:r>
            <w:r w:rsidRPr="00EC22B2">
              <w:rPr>
                <w:i/>
                <w:iCs/>
                <w:vertAlign w:val="superscript"/>
                <w:lang w:val="en-GB"/>
              </w:rPr>
              <w:t>2</w:t>
            </w:r>
          </w:p>
        </w:tc>
        <w:tc>
          <w:tcPr>
            <w:tcW w:w="4528" w:type="dxa"/>
          </w:tcPr>
          <w:p w14:paraId="5B87509F" w14:textId="77777777" w:rsidR="007C7F6E" w:rsidRPr="00EC22B2" w:rsidRDefault="007C7F6E" w:rsidP="0093335D">
            <w:pPr>
              <w:spacing w:after="160" w:line="480" w:lineRule="auto"/>
              <w:jc w:val="center"/>
              <w:rPr>
                <w:iCs/>
                <w:lang w:val="en-GB"/>
              </w:rPr>
            </w:pPr>
            <w:r w:rsidRPr="00EC22B2">
              <w:rPr>
                <w:iCs/>
                <w:lang w:val="en-GB"/>
              </w:rPr>
              <w:t>5.06</w:t>
            </w:r>
          </w:p>
        </w:tc>
      </w:tr>
      <w:tr w:rsidR="007C7F6E" w:rsidRPr="00EC22B2" w14:paraId="03EB4F51" w14:textId="77777777" w:rsidTr="0093335D">
        <w:tc>
          <w:tcPr>
            <w:tcW w:w="4528" w:type="dxa"/>
          </w:tcPr>
          <w:p w14:paraId="5E35DA50" w14:textId="77777777" w:rsidR="007C7F6E" w:rsidRPr="00EC22B2" w:rsidRDefault="007C7F6E" w:rsidP="0093335D">
            <w:pPr>
              <w:spacing w:after="160" w:line="480" w:lineRule="auto"/>
              <w:jc w:val="both"/>
              <w:rPr>
                <w:i/>
                <w:iCs/>
                <w:lang w:val="en-GB"/>
              </w:rPr>
            </w:pPr>
            <w:r w:rsidRPr="00EC22B2">
              <w:rPr>
                <w:iCs/>
                <w:lang w:val="en-GB"/>
              </w:rPr>
              <w:t xml:space="preserve">Melanopic irradiance, </w:t>
            </w:r>
            <w:r w:rsidRPr="00EC22B2">
              <w:rPr>
                <w:i/>
                <w:iCs/>
                <w:lang w:val="en-GB"/>
              </w:rPr>
              <w:t>mW/m</w:t>
            </w:r>
            <w:r w:rsidRPr="00EC22B2">
              <w:rPr>
                <w:i/>
                <w:iCs/>
                <w:vertAlign w:val="superscript"/>
                <w:lang w:val="en-GB"/>
              </w:rPr>
              <w:t>2</w:t>
            </w:r>
          </w:p>
        </w:tc>
        <w:tc>
          <w:tcPr>
            <w:tcW w:w="4528" w:type="dxa"/>
          </w:tcPr>
          <w:p w14:paraId="53050DB2" w14:textId="77777777" w:rsidR="007C7F6E" w:rsidRPr="00EC22B2" w:rsidRDefault="007C7F6E" w:rsidP="0093335D">
            <w:pPr>
              <w:spacing w:after="160" w:line="480" w:lineRule="auto"/>
              <w:jc w:val="center"/>
              <w:rPr>
                <w:iCs/>
                <w:lang w:val="en-GB"/>
              </w:rPr>
            </w:pPr>
            <w:r w:rsidRPr="00EC22B2">
              <w:rPr>
                <w:iCs/>
                <w:lang w:val="en-GB"/>
              </w:rPr>
              <w:t>4.19</w:t>
            </w:r>
          </w:p>
        </w:tc>
      </w:tr>
    </w:tbl>
    <w:p w14:paraId="754E8E3F" w14:textId="77777777" w:rsidR="007C7F6E" w:rsidRPr="00EC22B2" w:rsidRDefault="007C7F6E" w:rsidP="007C7F6E">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both"/>
        <w:rPr>
          <w:rFonts w:cs="Arial Unicode MS"/>
          <w:b/>
          <w:iCs/>
          <w:color w:val="00000A"/>
          <w:u w:color="00000A"/>
          <w:lang w:val="en-GB" w:eastAsia="fr-FR"/>
        </w:rPr>
      </w:pPr>
      <w:r w:rsidRPr="00EC22B2">
        <w:rPr>
          <w:b/>
          <w:iCs/>
          <w:lang w:val="en-GB"/>
        </w:rPr>
        <w:t xml:space="preserve">Table S2. </w:t>
      </w:r>
      <w:r w:rsidRPr="00EC22B2">
        <w:rPr>
          <w:iCs/>
          <w:lang w:val="en-GB"/>
        </w:rPr>
        <w:t xml:space="preserve">Specifications of dim light condition. </w:t>
      </w:r>
      <w:r w:rsidRPr="00EC22B2">
        <w:rPr>
          <w:b/>
          <w:iCs/>
          <w:lang w:val="en-GB"/>
        </w:rPr>
        <w:br w:type="page"/>
      </w:r>
    </w:p>
    <w:p w14:paraId="61B3ED16" w14:textId="77777777" w:rsidR="007C7F6E" w:rsidRPr="00EC22B2" w:rsidRDefault="007C7F6E" w:rsidP="007C7F6E">
      <w:pPr>
        <w:pStyle w:val="Article"/>
        <w:rPr>
          <w:i/>
          <w:iCs/>
          <w:lang w:val="en-GB"/>
        </w:rPr>
      </w:pPr>
      <w:r w:rsidRPr="00EC22B2">
        <w:rPr>
          <w:i/>
          <w:iCs/>
          <w:lang w:val="en-GB"/>
        </w:rPr>
        <w:lastRenderedPageBreak/>
        <w:t xml:space="preserve">Melatonin measurement </w:t>
      </w:r>
    </w:p>
    <w:p w14:paraId="6F7B965F" w14:textId="4E9B5BE7" w:rsidR="00E0551A" w:rsidRPr="00EC22B2" w:rsidRDefault="007C7F6E" w:rsidP="007C7F6E">
      <w:pPr>
        <w:pStyle w:val="Article"/>
        <w:rPr>
          <w:lang w:val="en-GB"/>
        </w:rPr>
      </w:pPr>
      <w:r w:rsidRPr="00440BC4">
        <w:rPr>
          <w:rFonts w:cs="Times New Roman"/>
          <w:lang w:val="en-GB"/>
        </w:rPr>
        <w:t xml:space="preserve">No food intake was permitted 30 minutes prior to saliva samples and participants were not allowed any water intake and posture change for 15 minutes prior to collection. </w:t>
      </w:r>
      <w:r w:rsidRPr="00EC22B2">
        <w:rPr>
          <w:rFonts w:cs="Times New Roman"/>
          <w:lang w:val="en-GB"/>
        </w:rPr>
        <w:t xml:space="preserve">Salivary melatonin analysis were performed in the Department of Clinical Chemistry of the University of Liège. </w:t>
      </w:r>
      <w:r w:rsidRPr="00EC22B2">
        <w:rPr>
          <w:lang w:val="en-GB"/>
        </w:rPr>
        <w:t xml:space="preserve">Saliva samples were stored at -80 degrees Celsius until assayed via a liquid chromatography coupled to a tandem mass spectrometer. </w:t>
      </w:r>
      <w:r w:rsidRPr="00EC22B2">
        <w:rPr>
          <w:rFonts w:cs="Times New Roman"/>
          <w:lang w:val="en-GB"/>
        </w:rPr>
        <w:t>500 uL of saliva samples were</w:t>
      </w:r>
      <w:r w:rsidRPr="00EC22B2" w:rsidDel="00EC1C28">
        <w:rPr>
          <w:lang w:val="en-GB"/>
        </w:rPr>
        <w:t xml:space="preserve"> </w:t>
      </w:r>
      <w:r w:rsidRPr="00EC22B2">
        <w:rPr>
          <w:lang w:val="en-GB"/>
        </w:rPr>
        <w:t xml:space="preserve">extracted by a liquid/liquid extraction before separation by a Nexera X2 UPLC (Shimadzu, Kyoto, Japan). </w:t>
      </w:r>
      <w:r w:rsidRPr="00EC22B2">
        <w:rPr>
          <w:rFonts w:cs="Times New Roman"/>
          <w:lang w:val="en-GB"/>
        </w:rPr>
        <w:t xml:space="preserve">Separation was achieved on a C18 column. Extracts were then analysed and quantitated by a QTrap6500 mass spectrometer (Triple quadrupole and linear Trap analyser) (Sciex, CA, USA). </w:t>
      </w:r>
      <w:r w:rsidRPr="00EC22B2">
        <w:rPr>
          <w:lang w:val="en-GB"/>
        </w:rPr>
        <w:t xml:space="preserve">Two MRM transitions were monitored for native and labelled melatonin. </w:t>
      </w:r>
      <w:r w:rsidRPr="00EC22B2">
        <w:rPr>
          <w:rFonts w:cs="Times New Roman"/>
          <w:lang w:val="en-GB"/>
        </w:rPr>
        <w:t>Each sample was processed in single.</w:t>
      </w:r>
      <w:r w:rsidRPr="00EC22B2">
        <w:rPr>
          <w:lang w:val="en-GB"/>
        </w:rPr>
        <w:t xml:space="preserve"> The range of the measure was 0.78 to 100 pg/mL. The limit of quantification was 0.8 pg/mL </w:t>
      </w:r>
      <w:r w:rsidRPr="00EC22B2">
        <w:rPr>
          <w:rFonts w:cs="Times New Roman"/>
          <w:lang w:val="en-GB"/>
        </w:rPr>
        <w:t xml:space="preserve">with an inter-run accuracy and precision of respectively 98,4% and 4,3%. Validation samples were produced in melatonin-depleted human saliva spiked to reach 0.8, 2.4, 40 and 80 pg/mL. Intra- and inter-run accuracies were between 96 and 112.5% while intra- and inter-run precisions were between 0,9% and 4,5%. The limit of </w:t>
      </w:r>
      <w:r w:rsidRPr="00EC22B2">
        <w:rPr>
          <w:lang w:val="en-GB"/>
        </w:rPr>
        <w:t>quantification was used to compute melatonin profiles.</w:t>
      </w:r>
      <w:r w:rsidR="00E0551A" w:rsidRPr="00EC22B2">
        <w:rPr>
          <w:rFonts w:ascii="Arial Unicode MS" w:hAnsi="Arial Unicode MS"/>
          <w:lang w:val="en-GB"/>
        </w:rPr>
        <w:br w:type="page"/>
      </w:r>
    </w:p>
    <w:p w14:paraId="4B68E935" w14:textId="3B917BC1" w:rsidR="00434840" w:rsidRPr="00EC22B2" w:rsidRDefault="00D419EB" w:rsidP="00E0551A">
      <w:pPr>
        <w:pStyle w:val="Article"/>
        <w:rPr>
          <w:i/>
          <w:iCs/>
          <w:lang w:val="en-GB"/>
        </w:rPr>
      </w:pPr>
      <w:r>
        <w:rPr>
          <w:i/>
          <w:iCs/>
          <w:lang w:val="en-GB"/>
        </w:rPr>
        <w:lastRenderedPageBreak/>
        <w:t>Actigraphy</w:t>
      </w:r>
    </w:p>
    <w:p w14:paraId="7344C08E" w14:textId="7ECA7B84" w:rsidR="00E0551A" w:rsidRPr="00F95F7C" w:rsidRDefault="00434840" w:rsidP="00E0551A">
      <w:pPr>
        <w:pStyle w:val="Article"/>
        <w:rPr>
          <w:iCs/>
          <w:u w:val="single"/>
          <w:lang w:val="en-GB"/>
        </w:rPr>
      </w:pPr>
      <w:r w:rsidRPr="00F95F7C">
        <w:rPr>
          <w:iCs/>
          <w:u w:val="single"/>
          <w:lang w:val="en-GB"/>
        </w:rPr>
        <w:t>Automatic</w:t>
      </w:r>
      <w:r w:rsidR="00F90DB1">
        <w:rPr>
          <w:iCs/>
          <w:u w:val="single"/>
          <w:lang w:val="en-GB"/>
        </w:rPr>
        <w:t xml:space="preserve"> rest</w:t>
      </w:r>
      <w:r w:rsidRPr="00F95F7C">
        <w:rPr>
          <w:iCs/>
          <w:u w:val="single"/>
          <w:lang w:val="en-GB"/>
        </w:rPr>
        <w:t xml:space="preserve"> </w:t>
      </w:r>
      <w:r w:rsidR="00F90DB1">
        <w:rPr>
          <w:iCs/>
          <w:u w:val="single"/>
          <w:lang w:val="en-GB"/>
        </w:rPr>
        <w:t xml:space="preserve">detection: </w:t>
      </w:r>
      <w:r w:rsidRPr="00F95F7C">
        <w:rPr>
          <w:iCs/>
          <w:u w:val="single"/>
          <w:lang w:val="en-GB"/>
        </w:rPr>
        <w:t>performance again</w:t>
      </w:r>
      <w:r w:rsidR="00F90DB1">
        <w:rPr>
          <w:iCs/>
          <w:u w:val="single"/>
          <w:lang w:val="en-GB"/>
        </w:rPr>
        <w:t>s</w:t>
      </w:r>
      <w:r w:rsidRPr="00F95F7C">
        <w:rPr>
          <w:iCs/>
          <w:u w:val="single"/>
          <w:lang w:val="en-GB"/>
        </w:rPr>
        <w:t>t visual scoring</w:t>
      </w:r>
    </w:p>
    <w:p w14:paraId="6B1EC5FF" w14:textId="11A145EA" w:rsidR="007C7F6E" w:rsidRDefault="00E0551A" w:rsidP="00770720">
      <w:pPr>
        <w:pStyle w:val="Article"/>
        <w:rPr>
          <w:lang w:val="en-GB"/>
        </w:rPr>
      </w:pPr>
      <w:r w:rsidRPr="00EC22B2">
        <w:rPr>
          <w:lang w:val="en-GB"/>
        </w:rPr>
        <w:t>Actigraphy data were downloaded from the devices using the MotionWatch software (v1.2.5) and then processed by the open-source software pyActigraphy (v1.0).</w:t>
      </w:r>
      <w:r w:rsidRPr="00EC22B2">
        <w:rPr>
          <w:lang w:val="en-GB"/>
        </w:rPr>
        <w:fldChar w:fldCharType="begin" w:fldLock="1"/>
      </w:r>
      <w:r w:rsidR="00A2734A">
        <w:rPr>
          <w:lang w:val="en-GB"/>
        </w:rPr>
        <w:instrText>ADDIN CSL_CITATION {"citationItems":[{"id":"ITEM-1","itemData":{"DOI":"10.1371/journal.pcbi.1009514","ISSN":"1553-7358","PMID":"34665807","abstract":"Over the past 40 years, actigraphy has been used to study rest-activity patterns in circadian rhythm and sleep research. Furthermore, considering its simplicity of use, there is a growing interest in the analysis of large population-based samples, using actigraphy. Here, we introduce pyActigraphy , a comprehensive toolbox for data visualization and analysis including multiple sleep detection algorithms and rest-activity rhythm variables. This open-source python package implements methods to read multiple data formats, quantify various properties of rest-activity rhythms, visualize sleep agendas, automatically detect rest periods and perform more advanced signal processing analyses. The development of this package aims to pave the way towards the establishment of a comprehensive open-source software suite, supported by a community of both developers and researchers, that would provide all the necessary tools for in-depth and large scale actigraphy data analyses.","author":[{"dropping-particle":"","family":"Hammad","given":"Grégory","non-dropping-particle":"","parse-names":false,"suffix":""},{"dropping-particle":"","family":"Reyt","given":"Mathilde","non-dropping-particle":"","parse-names":false,"suffix":""},{"dropping-particle":"","family":"Beliy","given":"Nikita","non-dropping-particle":"","parse-names":false,"suffix":""},{"dropping-particle":"","family":"Baillet","given":"Marion","non-dropping-particle":"","parse-names":false,"suffix":""},{"dropping-particle":"","family":"Deantoni","given":"Michele","non-dropping-particle":"","parse-names":false,"suffix":""},{"dropping-particle":"","family":"Lesoinne","given":"Alexia","non-dropping-particle":"","parse-names":false,"suffix":""},{"dropping-particle":"","family":"Muto","given":"Vincenzo","non-dropping-particle":"","parse-names":false,"suffix":""},{"dropping-particle":"","family":"Schmidt","given":"Christina","non-dropping-particle":"","parse-names":false,"suffix":""}],"container-title":"PLOS Computational Biology","id":"ITEM-1","issue":"10","issued":{"date-parts":[["2021","10","19"]]},"page":"e1009514","title":"pyActigraphy: Open-source python package for actigraphy data visualization and analysis","type":"article-journal","volume":"17"},"uris":["http://www.mendeley.com/documents/?uuid=6813f50f-14e9-4d19-ba68-054ec9e647f4"]}],"mendeley":{"formattedCitation":"&lt;sup&gt;36&lt;/sup&gt;","manualFormatting":"27","plainTextFormattedCitation":"36","previouslyFormattedCitation":"&lt;sup&gt;36&lt;/sup&gt;"},"properties":{"noteIndex":0},"schema":"https://github.com/citation-style-language/schema/raw/master/csl-citation.json"}</w:instrText>
      </w:r>
      <w:r w:rsidRPr="00EC22B2">
        <w:rPr>
          <w:lang w:val="en-GB"/>
        </w:rPr>
        <w:fldChar w:fldCharType="separate"/>
      </w:r>
      <w:r w:rsidR="00A81E15" w:rsidRPr="00EC22B2">
        <w:rPr>
          <w:noProof/>
          <w:vertAlign w:val="superscript"/>
          <w:lang w:val="en-GB"/>
        </w:rPr>
        <w:t>2</w:t>
      </w:r>
      <w:r w:rsidR="00A2734A">
        <w:rPr>
          <w:noProof/>
          <w:vertAlign w:val="superscript"/>
          <w:lang w:val="en-GB"/>
        </w:rPr>
        <w:t>7</w:t>
      </w:r>
      <w:r w:rsidRPr="00EC22B2">
        <w:rPr>
          <w:lang w:val="en-GB"/>
        </w:rPr>
        <w:fldChar w:fldCharType="end"/>
      </w:r>
      <w:r w:rsidRPr="00EC22B2">
        <w:rPr>
          <w:lang w:val="en-GB"/>
        </w:rPr>
        <w:t xml:space="preserve"> Periods of 30 seconds were automatically scored as rest or active using the Munich Actimetry Sleep Detection Algorithm (MASDA).</w:t>
      </w:r>
      <w:r w:rsidRPr="00EC22B2">
        <w:rPr>
          <w:lang w:val="en-GB"/>
        </w:rPr>
        <w:fldChar w:fldCharType="begin" w:fldLock="1"/>
      </w:r>
      <w:r w:rsidR="00A2734A">
        <w:rPr>
          <w:lang w:val="en-GB"/>
        </w:rPr>
        <w:instrText>ADDIN CSL_CITATION {"citationItems":[{"id":"ITEM-1","itemData":{"DOI":"10.1016/bs.mie.2014.11.028","ISSN":"15577988","PMID":"25707281","abstract":"Our lives are structured by the daily alternation of activity and rest, of wake and sleep. Despite significant advances in circadian and sleep research, we still lack answers to many of the most fundamental questions about this conspicuous behavioral pattern. We strongly believe that investigating this pattern in entrained conditions, real-life and daily contexts - in situ - will help the field to elucidate some of these central questions. Here, we present two common approaches for in situ investigation of human activity and rest: the Munich ChronoType Questionnaire (MCTQ) and actimetry. In the first half of this chapter, we provide detailed instructions on how to use and interpret the MCTQ. In addition, we give an overview of the main insights gained with this instrument over the past 10 years, including some new findings on the interaction of light and age on sleep timing. In the second half of this chapter, we introduce the reader to the method of actimetry and share our experience in basic analysis techniques, including visualization, smoothing, and cosine model fitting of in situ recorded data. Additionally, we describe our new approach to automatically detect sleep from activity recordings. Our vision is that the broad use of such easy techniques in real-life settings combined with automated analyses will lead to the creation of large databases. The resulting power of big numbers will promote our understanding of such fundamental biological phenomena as sleep.","author":[{"dropping-particle":"","family":"Roenneberg","given":"Till","non-dropping-particle":"","parse-names":false,"suffix":""},{"dropping-particle":"","family":"Keller","given":"Lena K.","non-dropping-particle":"","parse-names":false,"suffix":""},{"dropping-particle":"","family":"Fischer","given":"Dorothee","non-dropping-particle":"","parse-names":false,"suffix":""},{"dropping-particle":"","family":"Matera","given":"Joana L.","non-dropping-particle":"","parse-names":false,"suffix":""},{"dropping-particle":"","family":"Vetter","given":"Céline","non-dropping-particle":"","parse-names":false,"suffix":""},{"dropping-particle":"","family":"Winnebeck","given":"Eva C.","non-dropping-particle":"","parse-names":false,"suffix":""}],"container-title":"Methods in Enzymology","editor":[{"dropping-particle":"","family":"Sehgal","given":"Amita","non-dropping-particle":"","parse-names":false,"suffix":""}],"id":"ITEM-1","issued":{"date-parts":[["2015"]]},"page":"257-283","publisher":"Academic Press","title":"Chapter Twelve - Human Activity and Rest In Situ","type":"chapter","volume":"552"},"uris":["http://www.mendeley.com/documents/?uuid=4597c9cd-9cf7-4e87-be7c-0842108538de"]}],"mendeley":{"formattedCitation":"&lt;sup&gt;37&lt;/sup&gt;","manualFormatting":"28","plainTextFormattedCitation":"37","previouslyFormattedCitation":"&lt;sup&gt;37&lt;/sup&gt;"},"properties":{"noteIndex":0},"schema":"https://github.com/citation-style-language/schema/raw/master/csl-citation.json"}</w:instrText>
      </w:r>
      <w:r w:rsidRPr="00EC22B2">
        <w:rPr>
          <w:lang w:val="en-GB"/>
        </w:rPr>
        <w:fldChar w:fldCharType="separate"/>
      </w:r>
      <w:r w:rsidR="00486C47" w:rsidRPr="00EC22B2">
        <w:rPr>
          <w:noProof/>
          <w:vertAlign w:val="superscript"/>
          <w:lang w:val="en-GB"/>
        </w:rPr>
        <w:t>2</w:t>
      </w:r>
      <w:r w:rsidR="00A2734A">
        <w:rPr>
          <w:noProof/>
          <w:vertAlign w:val="superscript"/>
          <w:lang w:val="en-GB"/>
        </w:rPr>
        <w:t>8</w:t>
      </w:r>
      <w:r w:rsidRPr="00EC22B2">
        <w:rPr>
          <w:lang w:val="en-GB"/>
        </w:rPr>
        <w:fldChar w:fldCharType="end"/>
      </w:r>
      <w:r w:rsidRPr="00EC22B2">
        <w:rPr>
          <w:lang w:val="en-GB"/>
        </w:rPr>
        <w:t xml:space="preserve"> Epochs with activity counts below a threshold of 15% of the 24-h centered moving average during at least 15 minutes were classified as rest periods. In order to assess the performance of this algorithm, agreement between the MASDA</w:t>
      </w:r>
      <w:r w:rsidR="007E0BC4" w:rsidRPr="00EC22B2">
        <w:rPr>
          <w:lang w:val="en-GB"/>
        </w:rPr>
        <w:t xml:space="preserve"> algorithm</w:t>
      </w:r>
      <w:r w:rsidRPr="00EC22B2">
        <w:rPr>
          <w:lang w:val="en-GB"/>
        </w:rPr>
        <w:t xml:space="preserve"> and visual scoring was evaluated in a sub-sample of the Multi-Ethnic Study of Atherosclerosis (MESA) cohort.</w:t>
      </w:r>
      <w:r w:rsidRPr="00EC22B2">
        <w:rPr>
          <w:lang w:val="en-GB"/>
        </w:rPr>
        <w:fldChar w:fldCharType="begin" w:fldLock="1"/>
      </w:r>
      <w:r w:rsidR="00A2734A">
        <w:rPr>
          <w:lang w:val="en-GB"/>
        </w:rPr>
        <w:instrText>ADDIN CSL_CITATION {"citationItems":[{"id":"ITEM-1","itemData":{"DOI":"10.1093/aje/kwf113","ISSN":"00029262","PMID":"12397006","abstract":"The Multi-Ethnic Study of Atherosclerosis was initiated in July 2000 to investigate the prevalence, correlates, and progression of subclinical cardiovascular disease (CVD) in a population-based sample of 6,500 men and women aged 45-84 years. The cohort will be selected from six US field centers. Approximately 38% of the cohort will be White, 28% African-American, 23% Hispanic, and 11% Asian (of Chinese descent). Baseline measurements will include measurement of coronary calcium using computed tomography; measurement of ventricular mass and function using cardiac magnetic resonance imaging; measurement of flow-mediated brachial artery endothelial vasodilation, carotid intimal-medial wall thickness, and distensibility of the carotid arteries using ultrasonography; measurement of peripheral vascular disease using ankle and brachial blood pressures; electrocardiography; and assessments of microalbuminuria, standard CVD risk factors, sociodemographic factors, life habits, and psychosocial factors. Blood samples will be assayed for putative biochemical risk factors and stored for use in nested case-control studies. DNA will be extracted and lymphocytes will be immortalized for genetic studies. Measurement of selected subclinical disease indicators and risk factors will be repeated for the study of progression over 7 years. Participants will be followed through 2008 for identification and characterization of CVD events, including acute myocardial infarction and other coronary heart disease, stroke, peripheral vascular disease, and congestive heart failure; therapeutic interventions for CVD; and mortality.","author":[{"dropping-particle":"","family":"Bild","given":"Diane E.","non-dropping-particle":"","parse-names":false,"suffix":""},{"dropping-particle":"","family":"Bluemke","given":"David A.","non-dropping-particle":"","parse-names":false,"suffix":""},{"dropping-particle":"","family":"Burke","given":"Gregory L.","non-dropping-particle":"","parse-names":false,"suffix":""},{"dropping-particle":"","family":"Detrano","given":"Robert","non-dropping-particle":"","parse-names":false,"suffix":""},{"dropping-particle":"V.","family":"Diez Roux","given":"Ana","non-dropping-particle":"","parse-names":false,"suffix":""},{"dropping-particle":"","family":"Folsom","given":"Aaron R.","non-dropping-particle":"","parse-names":false,"suffix":""},{"dropping-particle":"","family":"Greenland","given":"Philip","non-dropping-particle":"","parse-names":false,"suffix":""},{"dropping-particle":"","family":"Jacobs","given":"David R.","non-dropping-particle":"","parse-names":false,"suffix":""},{"dropping-particle":"","family":"Kronmal","given":"Richard","non-dropping-particle":"","parse-names":false,"suffix":""},{"dropping-particle":"","family":"Liu","given":"Kiang","non-dropping-particle":"","parse-names":false,"suffix":""},{"dropping-particle":"","family":"Nelson","given":"Jennifer Clark","non-dropping-particle":"","parse-names":false,"suffix":""},{"dropping-particle":"","family":"O'Leary","given":"Daniel","non-dropping-particle":"","parse-names":false,"suffix":""},{"dropping-particle":"","family":"Saad","given":"Mohammed F.","non-dropping-particle":"","parse-names":false,"suffix":""},{"dropping-particle":"","family":"Shea","given":"Steven","non-dropping-particle":"","parse-names":false,"suffix":""},{"dropping-particle":"","family":"Szklo","given":"Moyses","non-dropping-particle":"","parse-names":false,"suffix":""},{"dropping-particle":"","family":"Tracy","given":"Russell P.","non-dropping-particle":"","parse-names":false,"suffix":""}],"container-title":"American Journal of Epidemiology","id":"ITEM-1","issue":"9","issued":{"date-parts":[["2002"]]},"page":"871-881","title":"Multi-Ethnic Study of Atherosclerosis: Objectives and design","type":"article-journal","volume":"156"},"uris":["http://www.mendeley.com/documents/?uuid=cec449ac-8761-4621-a8dc-03656480b66c"]}],"mendeley":{"formattedCitation":"&lt;sup&gt;38&lt;/sup&gt;","manualFormatting":"29","plainTextFormattedCitation":"38","previouslyFormattedCitation":"&lt;sup&gt;38&lt;/sup&gt;"},"properties":{"noteIndex":0},"schema":"https://github.com/citation-style-language/schema/raw/master/csl-citation.json"}</w:instrText>
      </w:r>
      <w:r w:rsidRPr="00EC22B2">
        <w:rPr>
          <w:lang w:val="en-GB"/>
        </w:rPr>
        <w:fldChar w:fldCharType="separate"/>
      </w:r>
      <w:r w:rsidR="00486C47" w:rsidRPr="00EC22B2">
        <w:rPr>
          <w:noProof/>
          <w:vertAlign w:val="superscript"/>
          <w:lang w:val="en-GB"/>
        </w:rPr>
        <w:t>2</w:t>
      </w:r>
      <w:r w:rsidR="00A2734A">
        <w:rPr>
          <w:noProof/>
          <w:vertAlign w:val="superscript"/>
          <w:lang w:val="en-GB"/>
        </w:rPr>
        <w:t>9</w:t>
      </w:r>
      <w:r w:rsidRPr="00EC22B2">
        <w:rPr>
          <w:lang w:val="en-GB"/>
        </w:rPr>
        <w:fldChar w:fldCharType="end"/>
      </w:r>
      <w:r w:rsidRPr="00EC22B2">
        <w:rPr>
          <w:lang w:val="en-GB"/>
        </w:rPr>
        <w:t xml:space="preserve"> In MESA cohort, visual scoring was performed by a trained technician in 30-s epoch according to MESA guidelines.</w:t>
      </w:r>
      <w:r w:rsidRPr="00EC22B2">
        <w:rPr>
          <w:lang w:val="en-GB"/>
        </w:rPr>
        <w:fldChar w:fldCharType="begin" w:fldLock="1"/>
      </w:r>
      <w:r w:rsidR="00485BE4">
        <w:rPr>
          <w:lang w:val="en-GB"/>
        </w:rPr>
        <w:instrText>ADDIN CSL_CITATION {"citationItems":[{"id":"ITEM-1","itemData":{"author":[{"dropping-particle":"","family":"MESA: Multi-Ethnic Study of Atherosclerosis","given":"","non-dropping-particle":"","parse-names":false,"suffix":""}],"id":"ITEM-1","issued":{"date-parts":[["2016"]]},"title":"MESA Actigraphy Scoring and Processing Guidelines","type":"article"},"uris":["http://www.mendeley.com/documents/?uuid=52377561-9c27-4f17-8af5-ca8c65457ddb"]}],"mendeley":{"formattedCitation":"&lt;sup&gt;63&lt;/sup&gt;","manualFormatting":"63","plainTextFormattedCitation":"63","previouslyFormattedCitation":"&lt;sup&gt;63&lt;/sup&gt;"},"properties":{"noteIndex":0},"schema":"https://github.com/citation-style-language/schema/raw/master/csl-citation.json"}</w:instrText>
      </w:r>
      <w:r w:rsidRPr="00EC22B2">
        <w:rPr>
          <w:lang w:val="en-GB"/>
        </w:rPr>
        <w:fldChar w:fldCharType="separate"/>
      </w:r>
      <w:r w:rsidR="00485BE4">
        <w:rPr>
          <w:noProof/>
          <w:vertAlign w:val="superscript"/>
          <w:lang w:val="en-GB"/>
        </w:rPr>
        <w:t>63</w:t>
      </w:r>
      <w:r w:rsidRPr="00EC22B2">
        <w:rPr>
          <w:lang w:val="en-GB"/>
        </w:rPr>
        <w:fldChar w:fldCharType="end"/>
      </w:r>
      <w:r w:rsidRPr="00EC22B2">
        <w:rPr>
          <w:lang w:val="en-GB"/>
        </w:rPr>
        <w:t xml:space="preserve"> The MASDA</w:t>
      </w:r>
      <w:r w:rsidR="007E0BC4" w:rsidRPr="00EC22B2">
        <w:rPr>
          <w:lang w:val="en-GB"/>
        </w:rPr>
        <w:t xml:space="preserve"> algorithm</w:t>
      </w:r>
      <w:r w:rsidRPr="00EC22B2">
        <w:rPr>
          <w:lang w:val="en-GB"/>
        </w:rPr>
        <w:t xml:space="preserve"> was applied in a sub-sample of 336 older adults (age range = 59 – 82 y.o., 71.91 y.o.</w:t>
      </w:r>
      <w:r w:rsidRPr="00EC22B2">
        <w:rPr>
          <w:rFonts w:cs="Times New Roman"/>
          <w:lang w:val="en-GB"/>
        </w:rPr>
        <w:t>±</w:t>
      </w:r>
      <w:r w:rsidRPr="00EC22B2">
        <w:rPr>
          <w:lang w:val="en-GB"/>
        </w:rPr>
        <w:t xml:space="preserve"> 6.50, Caucasian, retired, 189 women). MESA participants worn the Actiwatch Spectrum devices (Philips Respironics, Murrysville, PA) at the non-dominant wrist during 7 days. Rest-activity classification of </w:t>
      </w:r>
      <w:r w:rsidR="00D043A7">
        <w:rPr>
          <w:lang w:val="en-GB"/>
        </w:rPr>
        <w:t xml:space="preserve">the </w:t>
      </w:r>
      <w:r w:rsidRPr="00EC22B2">
        <w:rPr>
          <w:lang w:val="en-GB"/>
        </w:rPr>
        <w:t>MASDA</w:t>
      </w:r>
      <w:r w:rsidR="007E0BC4" w:rsidRPr="00EC22B2">
        <w:rPr>
          <w:lang w:val="en-GB"/>
        </w:rPr>
        <w:t xml:space="preserve"> algorithm</w:t>
      </w:r>
      <w:r w:rsidRPr="00EC22B2">
        <w:rPr>
          <w:lang w:val="en-GB"/>
        </w:rPr>
        <w:t xml:space="preserve"> for each 30-s epoch was compared to visual scoring. Agreement between the scoring methods was assessed by measures of sensitivity, specificity, accuracy and precision. Epochs determined as sleep by visual scoring and also detected as rest by </w:t>
      </w:r>
      <w:r w:rsidR="00D043A7">
        <w:rPr>
          <w:lang w:val="en-GB"/>
        </w:rPr>
        <w:t xml:space="preserve">the </w:t>
      </w:r>
      <w:r w:rsidRPr="00EC22B2">
        <w:rPr>
          <w:lang w:val="en-GB"/>
        </w:rPr>
        <w:t>MASDA</w:t>
      </w:r>
      <w:r w:rsidR="007E0BC4" w:rsidRPr="00EC22B2">
        <w:rPr>
          <w:lang w:val="en-GB"/>
        </w:rPr>
        <w:t xml:space="preserve"> algorithm</w:t>
      </w:r>
      <w:r w:rsidRPr="00EC22B2">
        <w:rPr>
          <w:lang w:val="en-GB"/>
        </w:rPr>
        <w:t xml:space="preserve"> contributed to the true positives whereas visually-scored sleep epochs scored as active by</w:t>
      </w:r>
      <w:r w:rsidR="00D043A7">
        <w:rPr>
          <w:lang w:val="en-GB"/>
        </w:rPr>
        <w:t xml:space="preserve"> the</w:t>
      </w:r>
      <w:r w:rsidRPr="00EC22B2">
        <w:rPr>
          <w:lang w:val="en-GB"/>
        </w:rPr>
        <w:t xml:space="preserve"> MASDA</w:t>
      </w:r>
      <w:r w:rsidR="007E0BC4" w:rsidRPr="00EC22B2">
        <w:rPr>
          <w:lang w:val="en-GB"/>
        </w:rPr>
        <w:t xml:space="preserve"> algorithm</w:t>
      </w:r>
      <w:r w:rsidRPr="00EC22B2">
        <w:rPr>
          <w:lang w:val="en-GB"/>
        </w:rPr>
        <w:t xml:space="preserve"> are considered as the false negatives. Sensitivity reached 8</w:t>
      </w:r>
      <w:r w:rsidR="007E0BC4" w:rsidRPr="00EC22B2">
        <w:rPr>
          <w:lang w:val="en-GB"/>
        </w:rPr>
        <w:t>0</w:t>
      </w:r>
      <w:r w:rsidRPr="00EC22B2">
        <w:rPr>
          <w:lang w:val="en-GB"/>
        </w:rPr>
        <w:t>% (interquartile range (IQR): [6</w:t>
      </w:r>
      <w:r w:rsidR="007E0BC4" w:rsidRPr="00EC22B2">
        <w:rPr>
          <w:lang w:val="en-GB"/>
        </w:rPr>
        <w:t>1</w:t>
      </w:r>
      <w:r w:rsidRPr="00EC22B2">
        <w:rPr>
          <w:lang w:val="en-GB"/>
        </w:rPr>
        <w:t>%-9</w:t>
      </w:r>
      <w:r w:rsidR="007E0BC4" w:rsidRPr="00EC22B2">
        <w:rPr>
          <w:lang w:val="en-GB"/>
        </w:rPr>
        <w:t>4</w:t>
      </w:r>
      <w:r w:rsidRPr="00EC22B2">
        <w:rPr>
          <w:lang w:val="en-GB"/>
        </w:rPr>
        <w:t>%]) during the biological day (from DLMOff + 2h to DLMOn -2h) and 99% [97%-100%] during the night-time period (from actigraphy-derived activity offset time to actigraphy-derived activity onset time). Specificity attained 99% [9</w:t>
      </w:r>
      <w:r w:rsidR="007E0BC4" w:rsidRPr="00EC22B2">
        <w:rPr>
          <w:lang w:val="en-GB"/>
        </w:rPr>
        <w:t>7</w:t>
      </w:r>
      <w:r w:rsidRPr="00EC22B2">
        <w:rPr>
          <w:lang w:val="en-GB"/>
        </w:rPr>
        <w:t>%-100%] and 81% [55%-100%], during the day and the night respectively. Accuracy rose to 9</w:t>
      </w:r>
      <w:r w:rsidR="007E0BC4" w:rsidRPr="00EC22B2">
        <w:rPr>
          <w:lang w:val="en-GB"/>
        </w:rPr>
        <w:t>8</w:t>
      </w:r>
      <w:r w:rsidRPr="00EC22B2">
        <w:rPr>
          <w:lang w:val="en-GB"/>
        </w:rPr>
        <w:t>% [9</w:t>
      </w:r>
      <w:r w:rsidR="007E0BC4" w:rsidRPr="00EC22B2">
        <w:rPr>
          <w:lang w:val="en-GB"/>
        </w:rPr>
        <w:t>6</w:t>
      </w:r>
      <w:r w:rsidRPr="00EC22B2">
        <w:rPr>
          <w:lang w:val="en-GB"/>
        </w:rPr>
        <w:t>%-99%] during the day and 96% [91%-99%] during the night. In addition, precision got to 75% [4</w:t>
      </w:r>
      <w:r w:rsidR="007E0BC4" w:rsidRPr="00EC22B2">
        <w:rPr>
          <w:lang w:val="en-GB"/>
        </w:rPr>
        <w:t>2</w:t>
      </w:r>
      <w:r w:rsidRPr="00EC22B2">
        <w:rPr>
          <w:lang w:val="en-GB"/>
        </w:rPr>
        <w:t>% - 9</w:t>
      </w:r>
      <w:r w:rsidR="007E0BC4" w:rsidRPr="00EC22B2">
        <w:rPr>
          <w:lang w:val="en-GB"/>
        </w:rPr>
        <w:t>9</w:t>
      </w:r>
      <w:r w:rsidRPr="00EC22B2">
        <w:rPr>
          <w:lang w:val="en-GB"/>
        </w:rPr>
        <w:t xml:space="preserve">%] during the day and 98% [94% - 100%] during the night. The MASDA </w:t>
      </w:r>
      <w:r w:rsidR="007E0BC4" w:rsidRPr="00EC22B2">
        <w:rPr>
          <w:lang w:val="en-GB"/>
        </w:rPr>
        <w:t xml:space="preserve">algorithm </w:t>
      </w:r>
      <w:r w:rsidRPr="00EC22B2">
        <w:rPr>
          <w:lang w:val="en-GB"/>
        </w:rPr>
        <w:t>adequately detected 8</w:t>
      </w:r>
      <w:r w:rsidR="007E0BC4" w:rsidRPr="00EC22B2">
        <w:rPr>
          <w:lang w:val="en-GB"/>
        </w:rPr>
        <w:t>0</w:t>
      </w:r>
      <w:r w:rsidRPr="00EC22B2">
        <w:rPr>
          <w:lang w:val="en-GB"/>
        </w:rPr>
        <w:t xml:space="preserve">% of </w:t>
      </w:r>
      <w:r w:rsidRPr="00EC22B2">
        <w:rPr>
          <w:lang w:val="en-GB"/>
        </w:rPr>
        <w:lastRenderedPageBreak/>
        <w:t>daytime rest periods (sensitivity) and 99% of daytime active periods (specificity). 9</w:t>
      </w:r>
      <w:r w:rsidR="007E0BC4" w:rsidRPr="00EC22B2">
        <w:rPr>
          <w:lang w:val="en-GB"/>
        </w:rPr>
        <w:t>8</w:t>
      </w:r>
      <w:r w:rsidRPr="00EC22B2">
        <w:rPr>
          <w:lang w:val="en-GB"/>
        </w:rPr>
        <w:t xml:space="preserve">% of daytime rest periods of manual scoring was correctly classified by the MASDA. </w:t>
      </w:r>
    </w:p>
    <w:p w14:paraId="78D49315" w14:textId="7930D046" w:rsidR="00A0582E" w:rsidRDefault="00A0582E" w:rsidP="00A0582E">
      <w:pPr>
        <w:pStyle w:val="Article"/>
        <w:rPr>
          <w:iCs/>
          <w:u w:val="single"/>
          <w:lang w:val="en-GB"/>
        </w:rPr>
      </w:pPr>
      <w:r w:rsidRPr="00F95F7C">
        <w:rPr>
          <w:iCs/>
          <w:u w:val="single"/>
          <w:lang w:val="en-GB"/>
        </w:rPr>
        <w:t>A</w:t>
      </w:r>
      <w:r>
        <w:rPr>
          <w:iCs/>
          <w:u w:val="single"/>
          <w:lang w:val="en-GB"/>
        </w:rPr>
        <w:t>djustments for activity onset- and offset times</w:t>
      </w:r>
    </w:p>
    <w:p w14:paraId="44DF28B1" w14:textId="679CED63" w:rsidR="00E0551A" w:rsidRPr="00D419EB" w:rsidRDefault="00A0582E" w:rsidP="00E0551A">
      <w:pPr>
        <w:pStyle w:val="Article"/>
        <w:rPr>
          <w:iCs/>
        </w:rPr>
      </w:pPr>
      <w:r>
        <w:rPr>
          <w:iCs/>
          <w:lang w:val="en-GB"/>
        </w:rPr>
        <w:t xml:space="preserve">Activity onset- and offset times were automatically detected in actigraphy recordings and then verified by indications provided in sleep diaries. </w:t>
      </w:r>
      <w:r>
        <w:rPr>
          <w:rFonts w:cs="Times New Roman"/>
          <w:lang w:val="en-GB"/>
        </w:rPr>
        <w:t>If the self-reported activity onset and offset times deviated more than 30 minutes compared to the automatically detected ones, values were adjusted after visual inspection of the actigraphy profile (adjusted onset and offset times: n=8 and n=12, respectively)</w:t>
      </w:r>
      <w:r w:rsidR="00D419EB">
        <w:rPr>
          <w:iCs/>
        </w:rPr>
        <w:t xml:space="preserve">. </w:t>
      </w:r>
      <w:r w:rsidR="000A0673">
        <w:rPr>
          <w:lang w:val="en-GB"/>
        </w:rPr>
        <w:br w:type="page"/>
      </w:r>
    </w:p>
    <w:p w14:paraId="4028D6C2" w14:textId="77777777" w:rsidR="00E0551A" w:rsidRPr="00EC22B2" w:rsidRDefault="00E0551A" w:rsidP="00E0551A">
      <w:pPr>
        <w:pStyle w:val="Article"/>
        <w:spacing w:after="0"/>
        <w:rPr>
          <w:i/>
          <w:iCs/>
          <w:lang w:val="en-GB"/>
        </w:rPr>
      </w:pPr>
      <w:r w:rsidRPr="00EC22B2">
        <w:rPr>
          <w:i/>
          <w:iCs/>
          <w:lang w:val="en-GB"/>
        </w:rPr>
        <w:lastRenderedPageBreak/>
        <w:t>Cognitive tests</w:t>
      </w:r>
    </w:p>
    <w:p w14:paraId="79C39CC0" w14:textId="3286A0E8" w:rsidR="00E0551A" w:rsidRPr="00EC22B2" w:rsidRDefault="00E0551A" w:rsidP="00E0551A">
      <w:pPr>
        <w:pStyle w:val="Article"/>
        <w:spacing w:after="0"/>
        <w:rPr>
          <w:lang w:val="en-GB"/>
        </w:rPr>
      </w:pPr>
      <w:r w:rsidRPr="00EC22B2">
        <w:rPr>
          <w:lang w:val="en-GB"/>
        </w:rPr>
        <w:t>Three cognitive domains, which are known to be sensitive to the healthy aging process (executive functions, attentional performance and episodic memory)</w:t>
      </w:r>
      <w:r w:rsidRPr="00EC22B2">
        <w:rPr>
          <w:lang w:val="en-GB"/>
        </w:rPr>
        <w:fldChar w:fldCharType="begin" w:fldLock="1"/>
      </w:r>
      <w:r w:rsidR="00485BE4">
        <w:rPr>
          <w:lang w:val="en-GB"/>
        </w:rPr>
        <w:instrText>ADDIN CSL_CITATION {"citationItems":[{"id":"ITEM-1","itemData":{"DOI":"10.1016/j.cger.2013.07.002","ISSN":"07490690","PMID":"24094294","abstract":"Even those who do not experience dementia or mild cognitive impairment may experience subtle cognitive changes associated with aging. Normal cognitive changes can affect an older adult's everyday function and quality of life, and a better understanding of this process may help clinicians distinguish normal from disease states. This article describes the neurocognitive changes observed in normal aging, followed by a description of the structural and functional alterations seen in aging brains. Practical implications of normal cognitive aging are then discussed, followed by a discussion of what is known about factors that may mitigate age-associated cognitive decline. © 2013.","author":[{"dropping-particle":"","family":"Harada","given":"Caroline N.","non-dropping-particle":"","parse-names":false,"suffix":""},{"dropping-particle":"","family":"Natelson Love","given":"Marissa C.","non-dropping-particle":"","parse-names":false,"suffix":""},{"dropping-particle":"","family":"Triebel","given":"Kristen L.","non-dropping-particle":"","parse-names":false,"suffix":""}],"container-title":"Clinics in Geriatric Medicine","id":"ITEM-1","issue":"4","issued":{"date-parts":[["2013","11"]]},"page":"737-752","title":"Normal Cognitive Aging","type":"article-journal","volume":"29"},"uris":["http://www.mendeley.com/documents/?uuid=92ff8613-4ed3-4182-bcb5-d34b5359be8f"]}],"mendeley":{"formattedCitation":"&lt;sup&gt;64&lt;/sup&gt;","manualFormatting":"64","plainTextFormattedCitation":"64","previouslyFormattedCitation":"&lt;sup&gt;64&lt;/sup&gt;"},"properties":{"noteIndex":0},"schema":"https://github.com/citation-style-language/schema/raw/master/csl-citation.json"}</w:instrText>
      </w:r>
      <w:r w:rsidRPr="00EC22B2">
        <w:rPr>
          <w:lang w:val="en-GB"/>
        </w:rPr>
        <w:fldChar w:fldCharType="separate"/>
      </w:r>
      <w:r w:rsidR="00485BE4">
        <w:rPr>
          <w:noProof/>
          <w:vertAlign w:val="superscript"/>
          <w:lang w:val="en-GB"/>
        </w:rPr>
        <w:t>64</w:t>
      </w:r>
      <w:r w:rsidRPr="00EC22B2">
        <w:rPr>
          <w:lang w:val="en-GB"/>
        </w:rPr>
        <w:fldChar w:fldCharType="end"/>
      </w:r>
      <w:r w:rsidRPr="00EC22B2">
        <w:rPr>
          <w:lang w:val="en-GB"/>
        </w:rPr>
        <w:t xml:space="preserve"> were investigated. Cognitive assessment was usually performed during the afternoon (between the hours of 13:30 and 17:00) to avoid confounding effects of time of day on cognitive performance.</w:t>
      </w:r>
    </w:p>
    <w:p w14:paraId="60616E81" w14:textId="2AD44382" w:rsidR="00E0551A" w:rsidRPr="00EC22B2" w:rsidRDefault="00E0551A" w:rsidP="00E0551A">
      <w:pPr>
        <w:pStyle w:val="Article"/>
        <w:spacing w:after="0"/>
        <w:rPr>
          <w:lang w:val="en-GB"/>
        </w:rPr>
      </w:pPr>
      <w:r w:rsidRPr="00EC22B2">
        <w:rPr>
          <w:lang w:val="en-GB"/>
        </w:rPr>
        <w:t>The attentional composite score included the Trail Making Test part A</w:t>
      </w:r>
      <w:r w:rsidRPr="00EC22B2">
        <w:rPr>
          <w:lang w:val="en-GB"/>
        </w:rPr>
        <w:fldChar w:fldCharType="begin" w:fldLock="1"/>
      </w:r>
      <w:r w:rsidR="00485BE4">
        <w:rPr>
          <w:lang w:val="en-GB"/>
        </w:rPr>
        <w:instrText>ADDIN CSL_CITATION {"citationItems":[{"id":"ITEM-1","itemData":{"author":[{"dropping-particle":"","family":"Reitan","given":"Ralph M","non-dropping-particle":"","parse-names":false,"suffix":""}],"container-title":"Percept Mot Skills","id":"ITEM-1","issue":"3","issued":{"date-parts":[["1958"]]},"page":"271-276","title":"Validity of the Trail Making Test as an Indicator of Organic Brain Damage","type":"article-journal","volume":"8"},"uris":["http://www.mendeley.com/documents/?uuid=eccee05d-455f-46f8-bf4f-cac74e70b81f"]}],"mendeley":{"formattedCitation":"&lt;sup&gt;65&lt;/sup&gt;","manualFormatting":"65","plainTextFormattedCitation":"65","previouslyFormattedCitation":"&lt;sup&gt;65&lt;/sup&gt;"},"properties":{"noteIndex":0},"schema":"https://github.com/citation-style-language/schema/raw/master/csl-citation.json"}</w:instrText>
      </w:r>
      <w:r w:rsidRPr="00EC22B2">
        <w:rPr>
          <w:lang w:val="en-GB"/>
        </w:rPr>
        <w:fldChar w:fldCharType="separate"/>
      </w:r>
      <w:r w:rsidR="00485BE4">
        <w:rPr>
          <w:noProof/>
          <w:vertAlign w:val="superscript"/>
          <w:lang w:val="en-GB"/>
        </w:rPr>
        <w:t>65</w:t>
      </w:r>
      <w:r w:rsidRPr="00EC22B2">
        <w:rPr>
          <w:lang w:val="en-GB"/>
        </w:rPr>
        <w:fldChar w:fldCharType="end"/>
      </w:r>
      <w:r w:rsidRPr="00EC22B2">
        <w:rPr>
          <w:lang w:val="en-GB"/>
        </w:rPr>
        <w:t xml:space="preserve"> (completion time in seconds), Digit Symbol Substitution Test</w:t>
      </w:r>
      <w:r w:rsidRPr="00EC22B2">
        <w:rPr>
          <w:lang w:val="en-GB"/>
        </w:rPr>
        <w:fldChar w:fldCharType="begin" w:fldLock="1"/>
      </w:r>
      <w:r w:rsidR="00485BE4">
        <w:rPr>
          <w:lang w:val="en-GB"/>
        </w:rPr>
        <w:instrText>ADDIN CSL_CITATION {"citationItems":[{"id":"ITEM-1","itemData":{"author":[{"dropping-particle":"","family":"Wechsler","given":"D.","non-dropping-particle":"","parse-names":false,"suffix":""}],"edition":"Psychologi","id":"ITEM-1","issued":{"date-parts":[["1981"]]},"publisher-place":"New York","title":"Wechsler Adult Intelligence Scale- revised","type":"book"},"uris":["http://www.mendeley.com/documents/?uuid=92dcf5ec-c80b-4631-b901-688b6ba09ea0"]}],"mendeley":{"formattedCitation":"&lt;sup&gt;66&lt;/sup&gt;","manualFormatting":"66","plainTextFormattedCitation":"66","previouslyFormattedCitation":"&lt;sup&gt;66&lt;/sup&gt;"},"properties":{"noteIndex":0},"schema":"https://github.com/citation-style-language/schema/raw/master/csl-citation.json"}</w:instrText>
      </w:r>
      <w:r w:rsidRPr="00EC22B2">
        <w:rPr>
          <w:lang w:val="en-GB"/>
        </w:rPr>
        <w:fldChar w:fldCharType="separate"/>
      </w:r>
      <w:r w:rsidR="00485BE4">
        <w:rPr>
          <w:noProof/>
          <w:vertAlign w:val="superscript"/>
          <w:lang w:val="en-GB"/>
        </w:rPr>
        <w:t>66</w:t>
      </w:r>
      <w:r w:rsidRPr="00EC22B2">
        <w:rPr>
          <w:lang w:val="en-GB"/>
        </w:rPr>
        <w:fldChar w:fldCharType="end"/>
      </w:r>
      <w:r w:rsidRPr="00EC22B2">
        <w:rPr>
          <w:lang w:val="en-GB"/>
        </w:rPr>
        <w:t xml:space="preserve"> (2-min score), D2 task</w:t>
      </w:r>
      <w:r w:rsidRPr="00EC22B2">
        <w:rPr>
          <w:lang w:val="en-GB"/>
        </w:rPr>
        <w:fldChar w:fldCharType="begin" w:fldLock="1"/>
      </w:r>
      <w:r w:rsidR="00485BE4">
        <w:rPr>
          <w:lang w:val="en-GB"/>
        </w:rPr>
        <w:instrText>ADDIN CSL_CITATION {"citationItems":[{"id":"ITEM-1","itemData":{"author":[{"dropping-particle":"","family":"Brickenkamp","given":"Rolf","non-dropping-particle":"","parse-names":false,"suffix":""},{"dropping-particle":"","family":"Schmidt-Atzrt","given":"L","non-dropping-particle":"","parse-names":false,"suffix":""},{"dropping-particle":"","family":"Liepmann","given":"D","non-dropping-particle":"","parse-names":false,"suffix":""}],"edition":"Hogrefe","id":"ITEM-1","issued":{"date-parts":[["1962"]]},"publisher-place":"Göttingen, Germany","title":"Test d2-R - revision. Aufmerksamkeits- und konzentrations test. [Test d2-r-Revision: attention and concentration test]","type":"book"},"uris":["http://www.mendeley.com/documents/?uuid=655dc8bf-a97c-4f86-8732-54048d0da1ae"]}],"mendeley":{"formattedCitation":"&lt;sup&gt;67&lt;/sup&gt;","manualFormatting":"67","plainTextFormattedCitation":"67","previouslyFormattedCitation":"&lt;sup&gt;67&lt;/sup&gt;"},"properties":{"noteIndex":0},"schema":"https://github.com/citation-style-language/schema/raw/master/csl-citation.json"}</w:instrText>
      </w:r>
      <w:r w:rsidRPr="00EC22B2">
        <w:rPr>
          <w:lang w:val="en-GB"/>
        </w:rPr>
        <w:fldChar w:fldCharType="separate"/>
      </w:r>
      <w:r w:rsidR="00A2734A">
        <w:rPr>
          <w:noProof/>
          <w:vertAlign w:val="superscript"/>
          <w:lang w:val="en-GB"/>
        </w:rPr>
        <w:t>6</w:t>
      </w:r>
      <w:r w:rsidR="00485BE4">
        <w:rPr>
          <w:noProof/>
          <w:vertAlign w:val="superscript"/>
          <w:lang w:val="en-GB"/>
        </w:rPr>
        <w:t>7</w:t>
      </w:r>
      <w:r w:rsidRPr="00EC22B2">
        <w:rPr>
          <w:lang w:val="en-GB"/>
        </w:rPr>
        <w:fldChar w:fldCharType="end"/>
      </w:r>
      <w:r w:rsidRPr="00EC22B2">
        <w:rPr>
          <w:lang w:val="en-GB"/>
        </w:rPr>
        <w:t xml:space="preserve"> (Gz-F score), 10 minutes Psychomotor Vigilance Task</w:t>
      </w:r>
      <w:r w:rsidRPr="00EC22B2">
        <w:rPr>
          <w:lang w:val="en-GB"/>
        </w:rPr>
        <w:fldChar w:fldCharType="begin" w:fldLock="1"/>
      </w:r>
      <w:r w:rsidR="00485BE4">
        <w:rPr>
          <w:lang w:val="en-GB"/>
        </w:rPr>
        <w:instrText>ADDIN CSL_CITATION {"citationItems":[{"id":"ITEM-1","itemData":{"DOI":"10.3758/BF03200977","ISSN":"0743-3808","abstract":"The Institute of Pennsylvania Hospital and University of Pennsylvania, Philadelphia, Pennsylvania There is a need for brief, portable performance measures that are free of practice effects but that reliably show the impact of sleep loss on performance during sustained work. Reaction time (RT) tasks hold considerable promise in meeting this need, if the extensive number of responses they typically yield can be processed in ways that quickly provide the essential analyses. While testing the utility of a portable visual RT task during a sustained, quasi-continuous work schedule of 54 h, we developed a microcomputer software system that inputs, edits, transforms, analyzes, and reduces the data from the RT portable audiotapes, for each 10-min trial on the task. With relatively minor modifications, the software system can be used on a minimally configured microcomputer system that supports BASIC. The software is flexible and capable of retrieving distorted data, and it generates a variety of dependent variables reflecting intratrial optimum response capacity, lapsing, and response slowing.","author":[{"dropping-particle":"","family":"Dinges","given":"David F.","non-dropping-particle":"","parse-names":false,"suffix":""},{"dropping-particle":"","family":"Powell","given":"John W","non-dropping-particle":"","parse-names":false,"suffix":""}],"container-title":"Behavior Research Methods, Instruments, &amp; Computers","id":"ITEM-1","issue":"6","issued":{"date-parts":[["1985","11"]]},"page":"652-655","title":"Microcomputer analyses of performance on a portable, simple visual RT task during sustained operations","type":"article-journal","volume":"17"},"uris":["http://www.mendeley.com/documents/?uuid=fbedc0a5-8884-4405-9cee-dd46eadcb20d"]}],"mendeley":{"formattedCitation":"&lt;sup&gt;68&lt;/sup&gt;","manualFormatting":"68","plainTextFormattedCitation":"68","previouslyFormattedCitation":"&lt;sup&gt;68&lt;/sup&gt;"},"properties":{"noteIndex":0},"schema":"https://github.com/citation-style-language/schema/raw/master/csl-citation.json"}</w:instrText>
      </w:r>
      <w:r w:rsidRPr="00EC22B2">
        <w:rPr>
          <w:lang w:val="en-GB"/>
        </w:rPr>
        <w:fldChar w:fldCharType="separate"/>
      </w:r>
      <w:r w:rsidRPr="00EC22B2">
        <w:rPr>
          <w:noProof/>
          <w:vertAlign w:val="superscript"/>
          <w:lang w:val="en-GB"/>
        </w:rPr>
        <w:t>6</w:t>
      </w:r>
      <w:r w:rsidR="00485BE4">
        <w:rPr>
          <w:noProof/>
          <w:vertAlign w:val="superscript"/>
          <w:lang w:val="en-GB"/>
        </w:rPr>
        <w:t>8</w:t>
      </w:r>
      <w:r w:rsidRPr="00EC22B2">
        <w:rPr>
          <w:lang w:val="en-GB"/>
        </w:rPr>
        <w:fldChar w:fldCharType="end"/>
      </w:r>
      <w:r w:rsidRPr="00EC22B2">
        <w:rPr>
          <w:lang w:val="en-GB"/>
        </w:rPr>
        <w:t xml:space="preserve"> (mean reaction time in seconds) and a visual 1-back task</w:t>
      </w:r>
      <w:r w:rsidRPr="00EC22B2">
        <w:rPr>
          <w:lang w:val="en-GB"/>
        </w:rPr>
        <w:fldChar w:fldCharType="begin" w:fldLock="1"/>
      </w:r>
      <w:r w:rsidR="00485BE4">
        <w:rPr>
          <w:lang w:val="en-GB"/>
        </w:rPr>
        <w:instrText>ADDIN CSL_CITATION {"citationItems":[{"id":"ITEM-1","itemData":{"author":[{"dropping-particle":"","family":"Zimmermann","given":"P","non-dropping-particle":"","parse-names":false,"suffix":""},{"dropping-particle":"","family":"Fimm","given":"B","non-dropping-particle":"","parse-names":false,"suffix":""}],"editor":[{"dropping-particle":"","family":"Testsysteme","given":"Psychologische","non-dropping-particle":"","parse-names":false,"suffix":""}],"id":"ITEM-1","issued":{"date-parts":[["1994"]]},"publisher-place":"Würselen","title":"Tests d'évaluation de l'attention (TEA)","type":"chapter"},"uris":["http://www.mendeley.com/documents/?uuid=4cb3d074-f1f4-486b-b70f-7ee0b068f82a"]}],"mendeley":{"formattedCitation":"&lt;sup&gt;69&lt;/sup&gt;","manualFormatting":"69","plainTextFormattedCitation":"69","previouslyFormattedCitation":"&lt;sup&gt;69&lt;/sup&gt;"},"properties":{"noteIndex":0},"schema":"https://github.com/citation-style-language/schema/raw/master/csl-citation.json"}</w:instrText>
      </w:r>
      <w:r w:rsidRPr="00EC22B2">
        <w:rPr>
          <w:lang w:val="en-GB"/>
        </w:rPr>
        <w:fldChar w:fldCharType="separate"/>
      </w:r>
      <w:r w:rsidRPr="00EC22B2">
        <w:rPr>
          <w:noProof/>
          <w:vertAlign w:val="superscript"/>
          <w:lang w:val="en-GB"/>
        </w:rPr>
        <w:t>6</w:t>
      </w:r>
      <w:r w:rsidR="00485BE4">
        <w:rPr>
          <w:noProof/>
          <w:vertAlign w:val="superscript"/>
          <w:lang w:val="en-GB"/>
        </w:rPr>
        <w:t>9</w:t>
      </w:r>
      <w:r w:rsidRPr="00EC22B2">
        <w:rPr>
          <w:lang w:val="en-GB"/>
        </w:rPr>
        <w:fldChar w:fldCharType="end"/>
      </w:r>
      <w:r w:rsidRPr="00EC22B2">
        <w:rPr>
          <w:lang w:val="en-GB"/>
        </w:rPr>
        <w:t xml:space="preserve"> (mean hit reaction time in seconds to evaluate the processing speed for attentional performance). </w:t>
      </w:r>
    </w:p>
    <w:p w14:paraId="14D93557" w14:textId="65406A95" w:rsidR="00E0551A" w:rsidRPr="00EC22B2" w:rsidRDefault="00E0551A" w:rsidP="00E0551A">
      <w:pPr>
        <w:pStyle w:val="Article"/>
        <w:spacing w:after="0"/>
        <w:rPr>
          <w:lang w:val="en-GB"/>
        </w:rPr>
      </w:pPr>
      <w:r w:rsidRPr="00EC22B2">
        <w:rPr>
          <w:lang w:val="en-GB"/>
        </w:rPr>
        <w:t>The executive function composite score was composed of the Trail Making Test part B</w:t>
      </w:r>
      <w:r w:rsidRPr="00EC22B2">
        <w:rPr>
          <w:lang w:val="en-GB"/>
        </w:rPr>
        <w:fldChar w:fldCharType="begin" w:fldLock="1"/>
      </w:r>
      <w:r w:rsidR="00485BE4">
        <w:rPr>
          <w:lang w:val="en-GB"/>
        </w:rPr>
        <w:instrText>ADDIN CSL_CITATION {"citationItems":[{"id":"ITEM-1","itemData":{"author":[{"dropping-particle":"","family":"Reitan","given":"Ralph M","non-dropping-particle":"","parse-names":false,"suffix":""}],"container-title":"Percept Mot Skills","id":"ITEM-1","issue":"3","issued":{"date-parts":[["1958"]]},"page":"271-276","title":"Validity of the Trail Making Test as an Indicator of Organic Brain Damage","type":"article-journal","volume":"8"},"uris":["http://www.mendeley.com/documents/?uuid=eccee05d-455f-46f8-bf4f-cac74e70b81f"]}],"mendeley":{"formattedCitation":"&lt;sup&gt;65&lt;/sup&gt;","manualFormatting":"65","plainTextFormattedCitation":"65","previouslyFormattedCitation":"&lt;sup&gt;65&lt;/sup&gt;"},"properties":{"noteIndex":0},"schema":"https://github.com/citation-style-language/schema/raw/master/csl-citation.json"}</w:instrText>
      </w:r>
      <w:r w:rsidRPr="00EC22B2">
        <w:rPr>
          <w:lang w:val="en-GB"/>
        </w:rPr>
        <w:fldChar w:fldCharType="separate"/>
      </w:r>
      <w:r w:rsidR="00485BE4">
        <w:rPr>
          <w:noProof/>
          <w:vertAlign w:val="superscript"/>
          <w:lang w:val="en-GB"/>
        </w:rPr>
        <w:t>65</w:t>
      </w:r>
      <w:r w:rsidRPr="00EC22B2">
        <w:rPr>
          <w:lang w:val="en-GB"/>
        </w:rPr>
        <w:fldChar w:fldCharType="end"/>
      </w:r>
      <w:r w:rsidRPr="00EC22B2">
        <w:rPr>
          <w:lang w:val="en-GB"/>
        </w:rPr>
        <w:t xml:space="preserve"> (completion time in seconds), verbal fluency (category with animal and phonemic with letter “p”,</w:t>
      </w:r>
      <w:r w:rsidRPr="00EC22B2">
        <w:rPr>
          <w:lang w:val="en-GB"/>
        </w:rPr>
        <w:fldChar w:fldCharType="begin" w:fldLock="1"/>
      </w:r>
      <w:r w:rsidR="0091790A">
        <w:rPr>
          <w:lang w:val="en-GB"/>
        </w:rPr>
        <w:instrText>ADDIN CSL_CITATION {"citationItems":[{"id":"ITEM-1","itemData":{"DOI":"10.1016/0028-3932(67)90015-2","ISSN":"00283932","abstract":"A group of sixty-six adult subjects was given the task of producing as many words as possible beginning with specified letters of the alphabet. The number of words produced during a period of 60 sec correlated highly both with a frequency count derived from the Thorndike-Lorge norms and with estimates derived from the dictionary of the number of words in the English language beginning with each letter. In a second experiment, eight letters representing three levels of difficulty as found in normal subjects were given to thirty brain-damaged and thirty hospitalized control patients. Results in terms of verbal productivity indicated that, for patients of high intelligence, difficult letters (i.e. J and U) showed the greatest discrimination. On the other hand, for patients of low intelligence, easy letters (i.e. F, S, P and T) were more effective in differentiating the brain-damage and control groups. The findings also indicated that difficult letters may be particularly effective in distinguishing between patients with right and left hemisphere damage. An analysis of order of presentation indicated that practice and fatigue effects were not related to verbal fluency when as many as eight letters were administered. It is suggested that the addition of difficult letters to standard word fluency tests may yield more precise discriminations between brain-damaged and control patients when overall level of intellectual functioning is taken into account. © 1967.","author":[{"dropping-particle":"","family":"Borkowski","given":"John G.","non-dropping-particle":"","parse-names":false,"suffix":""},{"dropping-particle":"","family":"Benton","given":"Arthur L.","non-dropping-particle":"","parse-names":false,"suffix":""},{"dropping-particle":"","family":"Spreen","given":"Otfried","non-dropping-particle":"","parse-names":false,"suffix":""}],"container-title":"Neuropsychologia","id":"ITEM-1","issue":"2","issued":{"date-parts":[["1967","5"]]},"page":"135-140","title":"Word fluency and brain damage","type":"article-journal","volume":"5"},"uris":["http://www.mendeley.com/documents/?uuid=f22993fd-cc6a-461c-85c5-6358aac32a7b"]}],"mendeley":{"formattedCitation":"&lt;sup&gt;70&lt;/sup&gt;","manualFormatting":"70","plainTextFormattedCitation":"70","previouslyFormattedCitation":"&lt;sup&gt;70&lt;/sup&gt;"},"properties":{"noteIndex":0},"schema":"https://github.com/citation-style-language/schema/raw/master/csl-citation.json"}</w:instrText>
      </w:r>
      <w:r w:rsidRPr="00EC22B2">
        <w:rPr>
          <w:lang w:val="en-GB"/>
        </w:rPr>
        <w:fldChar w:fldCharType="separate"/>
      </w:r>
      <w:r w:rsidR="0091790A">
        <w:rPr>
          <w:noProof/>
          <w:vertAlign w:val="superscript"/>
          <w:lang w:val="en-GB"/>
        </w:rPr>
        <w:t>70</w:t>
      </w:r>
      <w:r w:rsidRPr="00EC22B2">
        <w:rPr>
          <w:lang w:val="en-GB"/>
        </w:rPr>
        <w:fldChar w:fldCharType="end"/>
      </w:r>
      <w:r w:rsidRPr="00EC22B2">
        <w:rPr>
          <w:lang w:val="en-GB"/>
        </w:rPr>
        <w:t xml:space="preserve"> 2-min score), Digit Span backward</w:t>
      </w:r>
      <w:r w:rsidRPr="00EC22B2">
        <w:rPr>
          <w:lang w:val="en-GB"/>
        </w:rPr>
        <w:fldChar w:fldCharType="begin" w:fldLock="1"/>
      </w:r>
      <w:r w:rsidR="0091790A">
        <w:rPr>
          <w:lang w:val="en-GB"/>
        </w:rPr>
        <w:instrText>ADDIN CSL_CITATION {"citationItems":[{"id":"ITEM-1","itemData":{"author":[{"dropping-particle":"","family":"Wechsler","given":"David","non-dropping-particle":"","parse-names":false,"suffix":""}],"edition":"Editions d","id":"ITEM-1","issued":{"date-parts":[["2011"]]},"publisher-place":"Paris","title":"WAIS-IV, Echelle d’intelligence de Wechsler pour adultes - 4ème édition","type":"book"},"uris":["http://www.mendeley.com/documents/?uuid=c4856671-7b00-411e-a34e-50c8f4c83773"]}],"mendeley":{"formattedCitation":"&lt;sup&gt;71&lt;/sup&gt;","manualFormatting":"71","plainTextFormattedCitation":"71","previouslyFormattedCitation":"&lt;sup&gt;71&lt;/sup&gt;"},"properties":{"noteIndex":0},"schema":"https://github.com/citation-style-language/schema/raw/master/csl-citation.json"}</w:instrText>
      </w:r>
      <w:r w:rsidRPr="00EC22B2">
        <w:rPr>
          <w:lang w:val="en-GB"/>
        </w:rPr>
        <w:fldChar w:fldCharType="separate"/>
      </w:r>
      <w:r w:rsidR="0091790A">
        <w:rPr>
          <w:noProof/>
          <w:vertAlign w:val="superscript"/>
          <w:lang w:val="en-GB"/>
        </w:rPr>
        <w:t>71</w:t>
      </w:r>
      <w:r w:rsidRPr="00EC22B2">
        <w:rPr>
          <w:lang w:val="en-GB"/>
        </w:rPr>
        <w:fldChar w:fldCharType="end"/>
      </w:r>
      <w:r w:rsidRPr="00EC22B2">
        <w:rPr>
          <w:lang w:val="en-GB"/>
        </w:rPr>
        <w:t xml:space="preserve"> (number of correct reproductions), Plus Minus task</w:t>
      </w:r>
      <w:r w:rsidRPr="00EC22B2">
        <w:rPr>
          <w:lang w:val="en-GB"/>
        </w:rPr>
        <w:fldChar w:fldCharType="begin" w:fldLock="1"/>
      </w:r>
      <w:r w:rsidR="0091790A">
        <w:rPr>
          <w:lang w:val="en-GB"/>
        </w:rPr>
        <w:instrText>ADDIN CSL_CITATION {"citationItems":[{"id":"ITEM-1","itemData":{"author":[{"dropping-particle":"","family":"Jersild","given":"A.T.","non-dropping-particle":"","parse-names":false,"suffix":""},{"dropping-particle":"","family":"Arthur","given":"T.","non-dropping-particle":"","parse-names":false,"suffix":""}],"container-title":"Archives of Psychology","id":"ITEM-1","issue":"89","issued":{"date-parts":[["1927"]]},"page":"81","title":"Mental set and shift","type":"article-journal","volume":"14"},"uris":["http://www.mendeley.com/documents/?uuid=37ef0c86-32fa-4982-a94f-7d3d68a7c1ed"]}],"mendeley":{"formattedCitation":"&lt;sup&gt;72&lt;/sup&gt;","manualFormatting":"72","plainTextFormattedCitation":"72","previouslyFormattedCitation":"&lt;sup&gt;72&lt;/sup&gt;"},"properties":{"noteIndex":0},"schema":"https://github.com/citation-style-language/schema/raw/master/csl-citation.json"}</w:instrText>
      </w:r>
      <w:r w:rsidRPr="00EC22B2">
        <w:rPr>
          <w:lang w:val="en-GB"/>
        </w:rPr>
        <w:fldChar w:fldCharType="separate"/>
      </w:r>
      <w:r w:rsidR="0091790A">
        <w:rPr>
          <w:noProof/>
          <w:vertAlign w:val="superscript"/>
          <w:lang w:val="en-GB"/>
        </w:rPr>
        <w:t>72</w:t>
      </w:r>
      <w:r w:rsidRPr="00EC22B2">
        <w:rPr>
          <w:lang w:val="en-GB"/>
        </w:rPr>
        <w:fldChar w:fldCharType="end"/>
      </w:r>
      <w:r w:rsidRPr="00EC22B2">
        <w:rPr>
          <w:lang w:val="en-GB"/>
        </w:rPr>
        <w:t xml:space="preserve"> (shifting score), Stroop test</w:t>
      </w:r>
      <w:r w:rsidRPr="00EC22B2">
        <w:rPr>
          <w:lang w:val="en-GB"/>
        </w:rPr>
        <w:fldChar w:fldCharType="begin" w:fldLock="1"/>
      </w:r>
      <w:r w:rsidR="0091790A">
        <w:rPr>
          <w:lang w:val="en-GB"/>
        </w:rPr>
        <w:instrText>ADDIN CSL_CITATION {"citationItems":[{"id":"ITEM-1","itemData":{"author":[{"dropping-particle":"","family":"Stroop","given":"J R","non-dropping-particle":"","parse-names":false,"suffix":""}],"container-title":"Journal of Experimental Psychology","id":"ITEM-1","issue":"6","issued":{"date-parts":[["1935"]]},"page":"643-662","title":"Studies of interference in serial verbal reactions","type":"article-journal","volume":"18"},"uris":["http://www.mendeley.com/documents/?uuid=2bb5de5a-1b41-4564-a6c2-3cf129cb9bcd"]}],"mendeley":{"formattedCitation":"&lt;sup&gt;73&lt;/sup&gt;","manualFormatting":"73","plainTextFormattedCitation":"73","previouslyFormattedCitation":"&lt;sup&gt;73&lt;/sup&gt;"},"properties":{"noteIndex":0},"schema":"https://github.com/citation-style-language/schema/raw/master/csl-citation.json"}</w:instrText>
      </w:r>
      <w:r w:rsidRPr="00EC22B2">
        <w:rPr>
          <w:lang w:val="en-GB"/>
        </w:rPr>
        <w:fldChar w:fldCharType="separate"/>
      </w:r>
      <w:r w:rsidR="0091790A">
        <w:rPr>
          <w:noProof/>
          <w:vertAlign w:val="superscript"/>
          <w:lang w:val="en-GB"/>
        </w:rPr>
        <w:t>73</w:t>
      </w:r>
      <w:r w:rsidRPr="00EC22B2">
        <w:rPr>
          <w:lang w:val="en-GB"/>
        </w:rPr>
        <w:fldChar w:fldCharType="end"/>
      </w:r>
      <w:r w:rsidRPr="00EC22B2">
        <w:rPr>
          <w:lang w:val="en-GB"/>
        </w:rPr>
        <w:t xml:space="preserve"> (inhibition score), and visual 2- and 3-back task</w:t>
      </w:r>
      <w:r w:rsidRPr="00EC22B2">
        <w:rPr>
          <w:lang w:val="en-GB"/>
        </w:rPr>
        <w:fldChar w:fldCharType="begin" w:fldLock="1"/>
      </w:r>
      <w:r w:rsidR="0091790A">
        <w:rPr>
          <w:lang w:val="en-GB"/>
        </w:rPr>
        <w:instrText>ADDIN CSL_CITATION {"citationItems":[{"id":"ITEM-1","itemData":{"author":[{"dropping-particle":"","family":"Zimmermann","given":"P","non-dropping-particle":"","parse-names":false,"suffix":""},{"dropping-particle":"","family":"Fimm","given":"B","non-dropping-particle":"","parse-names":false,"suffix":""}],"editor":[{"dropping-particle":"","family":"Testsysteme","given":"Psychologische","non-dropping-particle":"","parse-names":false,"suffix":""}],"id":"ITEM-1","issued":{"date-parts":[["1994"]]},"publisher-place":"Würselen","title":"Tests d'évaluation de l'attention (TEA)","type":"chapter"},"uris":["http://www.mendeley.com/documents/?uuid=4cb3d074-f1f4-486b-b70f-7ee0b068f82a"]}],"mendeley":{"formattedCitation":"&lt;sup&gt;69&lt;/sup&gt;","manualFormatting":"69","plainTextFormattedCitation":"69","previouslyFormattedCitation":"&lt;sup&gt;69&lt;/sup&gt;"},"properties":{"noteIndex":0},"schema":"https://github.com/citation-style-language/schema/raw/master/csl-citation.json"}</w:instrText>
      </w:r>
      <w:r w:rsidRPr="00EC22B2">
        <w:rPr>
          <w:lang w:val="en-GB"/>
        </w:rPr>
        <w:fldChar w:fldCharType="separate"/>
      </w:r>
      <w:r w:rsidRPr="00EC22B2">
        <w:rPr>
          <w:noProof/>
          <w:vertAlign w:val="superscript"/>
          <w:lang w:val="en-GB"/>
        </w:rPr>
        <w:t>6</w:t>
      </w:r>
      <w:r w:rsidR="0091790A">
        <w:rPr>
          <w:noProof/>
          <w:vertAlign w:val="superscript"/>
          <w:lang w:val="en-GB"/>
        </w:rPr>
        <w:t>9</w:t>
      </w:r>
      <w:r w:rsidRPr="00EC22B2">
        <w:rPr>
          <w:lang w:val="en-GB"/>
        </w:rPr>
        <w:fldChar w:fldCharType="end"/>
      </w:r>
      <w:r w:rsidRPr="00EC22B2">
        <w:rPr>
          <w:lang w:val="en-GB"/>
        </w:rPr>
        <w:t xml:space="preserve"> (d prime score). </w:t>
      </w:r>
    </w:p>
    <w:p w14:paraId="6BE0025A" w14:textId="5E643B4A" w:rsidR="00E0551A" w:rsidRPr="00EC22B2" w:rsidRDefault="00E0551A" w:rsidP="00E0551A">
      <w:pPr>
        <w:pStyle w:val="Article"/>
        <w:spacing w:after="0"/>
        <w:rPr>
          <w:lang w:val="en-GB"/>
        </w:rPr>
      </w:pPr>
      <w:r w:rsidRPr="00EC22B2">
        <w:rPr>
          <w:lang w:val="en-GB"/>
        </w:rPr>
        <w:t>The episodic memory composite score comprised the Free and Cued Selective Reminding test</w:t>
      </w:r>
      <w:r w:rsidRPr="00EC22B2">
        <w:rPr>
          <w:lang w:val="en-GB"/>
        </w:rPr>
        <w:fldChar w:fldCharType="begin" w:fldLock="1"/>
      </w:r>
      <w:r w:rsidR="0091790A">
        <w:rPr>
          <w:lang w:val="en-GB"/>
        </w:rPr>
        <w:instrText>ADDIN CSL_CITATION {"citationItems":[{"id":"ITEM-1","itemData":{"DOI":"10.1080/87565648709540361","ISSN":"8756-5641","author":[{"dropping-particle":"","family":"Grober","given":"Ellen","non-dropping-particle":"","parse-names":false,"suffix":""},{"dropping-particle":"","family":"Buschke","given":"Herman","non-dropping-particle":"","parse-names":false,"suffix":""}],"container-title":"Developmental Neuropsychology","id":"ITEM-1","issue":"1","issued":{"date-parts":[["1987","1"]]},"page":"13-36","title":"Genuine memory deficits in dementia","type":"article-journal","volume":"3"},"uris":["http://www.mendeley.com/documents/?uuid=fdae7e1e-861c-4e4f-b875-692270890465"]}],"mendeley":{"formattedCitation":"&lt;sup&gt;74&lt;/sup&gt;","manualFormatting":"74","plainTextFormattedCitation":"74","previouslyFormattedCitation":"&lt;sup&gt;74&lt;/sup&gt;"},"properties":{"noteIndex":0},"schema":"https://github.com/citation-style-language/schema/raw/master/csl-citation.json"}</w:instrText>
      </w:r>
      <w:r w:rsidRPr="00EC22B2">
        <w:rPr>
          <w:lang w:val="en-GB"/>
        </w:rPr>
        <w:fldChar w:fldCharType="separate"/>
      </w:r>
      <w:r w:rsidR="0091790A">
        <w:rPr>
          <w:noProof/>
          <w:vertAlign w:val="superscript"/>
          <w:lang w:val="en-GB"/>
        </w:rPr>
        <w:t>74</w:t>
      </w:r>
      <w:r w:rsidRPr="00EC22B2">
        <w:rPr>
          <w:lang w:val="en-GB"/>
        </w:rPr>
        <w:fldChar w:fldCharType="end"/>
      </w:r>
      <w:r w:rsidRPr="00EC22B2">
        <w:rPr>
          <w:lang w:val="en-GB"/>
        </w:rPr>
        <w:t xml:space="preserve"> (sum of all free recalls), the Mnemonic Similarity Task</w:t>
      </w:r>
      <w:r w:rsidRPr="00EC22B2">
        <w:rPr>
          <w:lang w:val="en-GB"/>
        </w:rPr>
        <w:fldChar w:fldCharType="begin" w:fldLock="1"/>
      </w:r>
      <w:r w:rsidR="0091790A">
        <w:rPr>
          <w:lang w:val="en-GB"/>
        </w:rPr>
        <w:instrText>ADDIN CSL_CITATION {"citationItems":[{"id":"ITEM-1","itemData":{"DOI":"10.1101/lm.663507","ISSN":"1072-0502","PMID":"17848502","abstract":"The medial temporal lobe (MTL) supports the formation and retrieval of long-term declarative memories, or memories for facts and everyday events. One challenge posed for this type of memory stems from the highly overlapping nature of common episodes. Within cognitive psychology, it is widely accepted that interference between information learned at different times is a major limitation on memory. In spite of several decades of intense research in the fields of interference theory and the neurobiological underpinnings of declarative memory, there is little direct evidence bearing on how the MTL resolves this interference to form accurate memories of everyday facts and events. Computational models of MTL function have proposed a mechanism in which the MTL, specifically the hippocampus, performs pattern separation, whereby overlapping representations are made less similar. However, there is little evidence bearing on how this process is carried out in the intact human MTL. Using high-resolution fMRI, we conducted a set of experiments that taxed behavioral pattern separation by using highly similar, interfering stimuli in a modified continuous recognition task. Regions within the parahippocampal gyrus demonstrated activity consistent with a “recall to reject” strategy. In contrast and critical to performing the task, activity within the hippocampus distinguished between correctly identified true stimulus repetitions, correctly rejected presentations of similar lure stimuli, and false alarms to similar lures. These data support the computational models’ assertion that the hippocampus plays a key role in pattern separation.","author":[{"dropping-particle":"","family":"Kirwan","given":"C. Brock","non-dropping-particle":"","parse-names":false,"suffix":""},{"dropping-particle":"","family":"Stark","given":"Craig E.L.","non-dropping-particle":"","parse-names":false,"suffix":""}],"container-title":"Learning &amp; Memory","id":"ITEM-1","issue":"9","issued":{"date-parts":[["2007","9"]]},"page":"625-633","title":"Overcoming interference: An fMRI investigation of pattern separation in the medial temporal lobe","type":"article-journal","volume":"14"},"uris":["http://www.mendeley.com/documents/?uuid=ce5f306b-4ce1-4462-be19-d559f5f0515f"]}],"mendeley":{"formattedCitation":"&lt;sup&gt;75&lt;/sup&gt;","manualFormatting":"75","plainTextFormattedCitation":"75","previouslyFormattedCitation":"&lt;sup&gt;75&lt;/sup&gt;"},"properties":{"noteIndex":0},"schema":"https://github.com/citation-style-language/schema/raw/master/csl-citation.json"}</w:instrText>
      </w:r>
      <w:r w:rsidRPr="00EC22B2">
        <w:rPr>
          <w:lang w:val="en-GB"/>
        </w:rPr>
        <w:fldChar w:fldCharType="separate"/>
      </w:r>
      <w:r w:rsidR="0091790A">
        <w:rPr>
          <w:noProof/>
          <w:vertAlign w:val="superscript"/>
          <w:lang w:val="en-GB"/>
        </w:rPr>
        <w:t>75</w:t>
      </w:r>
      <w:r w:rsidRPr="00EC22B2">
        <w:rPr>
          <w:lang w:val="en-GB"/>
        </w:rPr>
        <w:fldChar w:fldCharType="end"/>
      </w:r>
      <w:r w:rsidRPr="00EC22B2">
        <w:rPr>
          <w:lang w:val="en-GB"/>
        </w:rPr>
        <w:t xml:space="preserve"> (recognition memory score) and the Logical Memory Test</w:t>
      </w:r>
      <w:r w:rsidRPr="00EC22B2">
        <w:rPr>
          <w:lang w:val="en-GB"/>
        </w:rPr>
        <w:fldChar w:fldCharType="begin" w:fldLock="1"/>
      </w:r>
      <w:r w:rsidR="0091790A">
        <w:rPr>
          <w:lang w:val="en-GB"/>
        </w:rPr>
        <w:instrText>ADDIN CSL_CITATION {"citationItems":[{"id":"ITEM-1","itemData":{"author":[{"dropping-particle":"","family":"Wechsler","given":"D.","non-dropping-particle":"","parse-names":false,"suffix":""}],"edition":"Editions d","id":"ITEM-1","issued":{"date-parts":[["2012"]]},"publisher-place":"Paris","title":"MEM-IV - Echelle clinique de mémoire de Wechsler - 4ème édition","type":"book"},"uris":["http://www.mendeley.com/documents/?uuid=a0d3b425-a914-4a26-bb53-9f87df832694"]}],"mendeley":{"formattedCitation":"&lt;sup&gt;76&lt;/sup&gt;","manualFormatting":"76","plainTextFormattedCitation":"76","previouslyFormattedCitation":"&lt;sup&gt;76&lt;/sup&gt;"},"properties":{"noteIndex":0},"schema":"https://github.com/citation-style-language/schema/raw/master/csl-citation.json"}</w:instrText>
      </w:r>
      <w:r w:rsidRPr="00EC22B2">
        <w:rPr>
          <w:lang w:val="en-GB"/>
        </w:rPr>
        <w:fldChar w:fldCharType="separate"/>
      </w:r>
      <w:r w:rsidR="0091790A">
        <w:rPr>
          <w:noProof/>
          <w:vertAlign w:val="superscript"/>
          <w:lang w:val="en-GB"/>
        </w:rPr>
        <w:t>76</w:t>
      </w:r>
      <w:r w:rsidRPr="00EC22B2">
        <w:rPr>
          <w:lang w:val="en-GB"/>
        </w:rPr>
        <w:fldChar w:fldCharType="end"/>
      </w:r>
      <w:r w:rsidRPr="00EC22B2">
        <w:rPr>
          <w:lang w:val="en-GB"/>
        </w:rPr>
        <w:t xml:space="preserve"> (delayed recall of items). </w:t>
      </w:r>
    </w:p>
    <w:p w14:paraId="0BC715EF" w14:textId="7DBEC0FD" w:rsidR="00E0551A" w:rsidRPr="00EC22B2" w:rsidRDefault="00E0551A" w:rsidP="00E0551A">
      <w:pPr>
        <w:pStyle w:val="Article"/>
        <w:spacing w:after="0"/>
        <w:rPr>
          <w:lang w:val="en-GB"/>
        </w:rPr>
      </w:pPr>
      <w:r w:rsidRPr="00EC22B2">
        <w:rPr>
          <w:lang w:val="en-GB"/>
        </w:rPr>
        <w:t xml:space="preserve">Trail Making Test part B and Plus Minus scores were respectively transformed according to logit and square root transformations. Box-cox transformations </w:t>
      </w:r>
      <w:r w:rsidR="00364578">
        <w:rPr>
          <w:lang w:val="en-GB"/>
        </w:rPr>
        <w:t xml:space="preserve">were applied for Mnemonic Similarity task, </w:t>
      </w:r>
      <w:r w:rsidRPr="00EC22B2">
        <w:rPr>
          <w:lang w:val="en-GB"/>
        </w:rPr>
        <w:t>Digit Span backward and Stroop scores and were conducted in R 3.6.3</w:t>
      </w:r>
      <w:r w:rsidRPr="00EC22B2">
        <w:rPr>
          <w:lang w:val="en-GB"/>
        </w:rPr>
        <w:fldChar w:fldCharType="begin" w:fldLock="1"/>
      </w:r>
      <w:r w:rsidR="0091790A">
        <w:rPr>
          <w:lang w:val="en-GB"/>
        </w:rPr>
        <w:instrText>ADDIN CSL_CITATION {"citationItems":[{"id":"ITEM-1","itemData":{"author":[{"dropping-particle":"","family":"R Core Team","given":"","non-dropping-particle":"","parse-names":false,"suffix":""}],"id":"ITEM-1","issued":{"date-parts":[["2020"]]},"number":"3.6.3","page":"R:","publisher":"R Foundation for Statistical Computing","publisher-place":"Vienna, Austria","title":"R: A language and environment for statistical computing","type":"article"},"uris":["http://www.mendeley.com/documents/?uuid=de54a8da-aedd-4ed0-9cd9-8081cb49e562"]}],"mendeley":{"formattedCitation":"&lt;sup&gt;42&lt;/sup&gt;","manualFormatting":"34","plainTextFormattedCitation":"42","previouslyFormattedCitation":"&lt;sup&gt;42&lt;/sup&gt;"},"properties":{"noteIndex":0},"schema":"https://github.com/citation-style-language/schema/raw/master/csl-citation.json"}</w:instrText>
      </w:r>
      <w:r w:rsidRPr="00EC22B2">
        <w:rPr>
          <w:lang w:val="en-GB"/>
        </w:rPr>
        <w:fldChar w:fldCharType="separate"/>
      </w:r>
      <w:r w:rsidR="00751954" w:rsidRPr="00EC22B2">
        <w:rPr>
          <w:noProof/>
          <w:vertAlign w:val="superscript"/>
          <w:lang w:val="en-GB"/>
        </w:rPr>
        <w:t>3</w:t>
      </w:r>
      <w:r w:rsidR="0091790A">
        <w:rPr>
          <w:noProof/>
          <w:vertAlign w:val="superscript"/>
          <w:lang w:val="en-GB"/>
        </w:rPr>
        <w:t>4</w:t>
      </w:r>
      <w:r w:rsidRPr="00EC22B2">
        <w:rPr>
          <w:lang w:val="en-GB"/>
        </w:rPr>
        <w:fldChar w:fldCharType="end"/>
      </w:r>
      <w:r w:rsidRPr="00EC22B2">
        <w:rPr>
          <w:lang w:val="en-GB"/>
        </w:rPr>
        <w:t xml:space="preserve"> with the packages MASS</w:t>
      </w:r>
      <w:r w:rsidRPr="00EC22B2">
        <w:rPr>
          <w:lang w:val="en-GB"/>
        </w:rPr>
        <w:fldChar w:fldCharType="begin" w:fldLock="1"/>
      </w:r>
      <w:r w:rsidR="0091790A">
        <w:rPr>
          <w:lang w:val="en-GB"/>
        </w:rPr>
        <w:instrText>ADDIN CSL_CITATION {"citationItems":[{"id":"ITEM-1","itemData":{"ISBN":"0-387-95457-0","author":[{"dropping-particle":"","family":"Venables","given":"W.N.","non-dropping-particle":"","parse-names":false,"suffix":""},{"dropping-particle":"","family":"Ripley","given":"B.D.","non-dropping-particle":"","parse-names":false,"suffix":""}],"edition":"Fourth Edi","id":"ITEM-1","issued":{"date-parts":[["2022"]]},"publisher":"Springer, New York","title":"Modern Applied Statistics with S","type":"book"},"uris":["http://www.mendeley.com/documents/?uuid=b683866e-d58f-4f07-a6e3-681eee8ea456"]}],"mendeley":{"formattedCitation":"&lt;sup&gt;77&lt;/sup&gt;","manualFormatting":"77","plainTextFormattedCitation":"77","previouslyFormattedCitation":"&lt;sup&gt;77&lt;/sup&gt;"},"properties":{"noteIndex":0},"schema":"https://github.com/citation-style-language/schema/raw/master/csl-citation.json"}</w:instrText>
      </w:r>
      <w:r w:rsidRPr="00EC22B2">
        <w:rPr>
          <w:lang w:val="en-GB"/>
        </w:rPr>
        <w:fldChar w:fldCharType="separate"/>
      </w:r>
      <w:r w:rsidR="00A2734A">
        <w:rPr>
          <w:noProof/>
          <w:vertAlign w:val="superscript"/>
          <w:lang w:val="en-GB"/>
        </w:rPr>
        <w:t>7</w:t>
      </w:r>
      <w:r w:rsidR="0091790A">
        <w:rPr>
          <w:noProof/>
          <w:vertAlign w:val="superscript"/>
          <w:lang w:val="en-GB"/>
        </w:rPr>
        <w:t>7</w:t>
      </w:r>
      <w:r w:rsidRPr="00EC22B2">
        <w:rPr>
          <w:lang w:val="en-GB"/>
        </w:rPr>
        <w:fldChar w:fldCharType="end"/>
      </w:r>
      <w:r w:rsidRPr="00EC22B2">
        <w:rPr>
          <w:lang w:val="en-GB"/>
        </w:rPr>
        <w:t xml:space="preserve"> and forecast.</w:t>
      </w:r>
      <w:r w:rsidRPr="00EC22B2">
        <w:rPr>
          <w:lang w:val="en-GB"/>
        </w:rPr>
        <w:fldChar w:fldCharType="begin" w:fldLock="1"/>
      </w:r>
      <w:r w:rsidR="0091790A">
        <w:rPr>
          <w:lang w:val="en-GB"/>
        </w:rPr>
        <w:instrText>ADDIN CSL_CITATION {"citationItems":[{"id":"ITEM-1","itemData":{"author":[{"dropping-particle":"","family":"Hyndman","given":"R","non-dropping-particle":"","parse-names":false,"suffix":""},{"dropping-particle":"","family":"Athanasopoulos","given":"G","non-dropping-particle":"","parse-names":false,"suffix":""},{"dropping-particle":"","family":"Bergmeir","given":"C","non-dropping-particle":"","parse-names":false,"suffix":""},{"dropping-particle":"","family":"Caceres","given":"G","non-dropping-particle":"","parse-names":false,"suffix":""},{"dropping-particle":"","family":"Chhay","given":"L","non-dropping-particle":"","parse-names":false,"suffix":""},{"dropping-particle":"","family":"O'Hara-Wild","given":"M","non-dropping-particle":"","parse-names":false,"suffix":""},{"dropping-particle":"","family":"Petropoulos","given":"F","non-dropping-particle":"","parse-names":false,"suffix":""},{"dropping-particle":"","family":"Razbash","given":"S","non-dropping-particle":"","parse-names":false,"suffix":""},{"dropping-particle":"","family":"Wang","given":"E","non-dropping-particle":"","parse-names":false,"suffix":""},{"dropping-particle":"","family":"Yasmeen","given":"F","non-dropping-particle":"","parse-names":false,"suffix":""}],"id":"ITEM-1","issued":{"date-parts":[["2022"]]},"number":"R package version 8.16","title":"forecast: Forecasting functions for time series and linear models","type":"article"},"uris":["http://www.mendeley.com/documents/?uuid=b1694dfa-fab9-4f29-8768-1fc575856128"]}],"mendeley":{"formattedCitation":"&lt;sup&gt;78&lt;/sup&gt;","manualFormatting":"78","plainTextFormattedCitation":"78","previouslyFormattedCitation":"&lt;sup&gt;78&lt;/sup&gt;"},"properties":{"noteIndex":0},"schema":"https://github.com/citation-style-language/schema/raw/master/csl-citation.json"}</w:instrText>
      </w:r>
      <w:r w:rsidRPr="00EC22B2">
        <w:rPr>
          <w:lang w:val="en-GB"/>
        </w:rPr>
        <w:fldChar w:fldCharType="separate"/>
      </w:r>
      <w:r w:rsidRPr="00EC22B2">
        <w:rPr>
          <w:noProof/>
          <w:vertAlign w:val="superscript"/>
          <w:lang w:val="en-GB"/>
        </w:rPr>
        <w:t>7</w:t>
      </w:r>
      <w:r w:rsidR="0091790A">
        <w:rPr>
          <w:noProof/>
          <w:vertAlign w:val="superscript"/>
          <w:lang w:val="en-GB"/>
        </w:rPr>
        <w:t>8</w:t>
      </w:r>
      <w:r w:rsidRPr="00EC22B2">
        <w:rPr>
          <w:lang w:val="en-GB"/>
        </w:rPr>
        <w:fldChar w:fldCharType="end"/>
      </w:r>
      <w:r w:rsidRPr="00EC22B2">
        <w:rPr>
          <w:lang w:val="en-GB"/>
        </w:rPr>
        <w:t xml:space="preserve"> </w:t>
      </w:r>
    </w:p>
    <w:p w14:paraId="011341D5" w14:textId="3355BBFD" w:rsidR="00D419EB" w:rsidRDefault="00E0551A" w:rsidP="00D419EB">
      <w:pPr>
        <w:pStyle w:val="Article"/>
        <w:spacing w:after="0"/>
        <w:rPr>
          <w:lang w:val="en-GB"/>
        </w:rPr>
      </w:pPr>
      <w:r w:rsidRPr="00EC22B2">
        <w:rPr>
          <w:lang w:val="en-GB"/>
        </w:rPr>
        <w:t xml:space="preserve">Due to missing data, the Psychomotor Vigilance Task score and visual 1-back score were not included in the attention score and the visual 2- and 3-back scores were not included in the executive score for one participant. The episodic memory score was calculated without the Mnemonic Similarity Task score for two participants. For the executive score, one participant </w:t>
      </w:r>
      <w:r w:rsidRPr="00EC22B2">
        <w:rPr>
          <w:lang w:val="en-GB"/>
        </w:rPr>
        <w:lastRenderedPageBreak/>
        <w:t>did not complete the Plus Minus and Stroop tasks and one part</w:t>
      </w:r>
      <w:r w:rsidR="00D419EB">
        <w:rPr>
          <w:lang w:val="en-GB"/>
        </w:rPr>
        <w:t>icipant did not complete the Str</w:t>
      </w:r>
      <w:r w:rsidRPr="00EC22B2">
        <w:rPr>
          <w:lang w:val="en-GB"/>
        </w:rPr>
        <w:t xml:space="preserve">oop task. </w:t>
      </w:r>
      <w:r w:rsidR="00D419EB">
        <w:rPr>
          <w:lang w:val="en-GB"/>
        </w:rPr>
        <w:br w:type="page"/>
      </w:r>
    </w:p>
    <w:p w14:paraId="08204378" w14:textId="77777777" w:rsidR="00D419EB" w:rsidRPr="00D419EB" w:rsidRDefault="00D419EB" w:rsidP="00D419EB">
      <w:pPr>
        <w:pStyle w:val="Article"/>
        <w:rPr>
          <w:i/>
          <w:iCs/>
          <w:lang w:val="en-GB"/>
        </w:rPr>
      </w:pPr>
      <w:r w:rsidRPr="00D419EB">
        <w:rPr>
          <w:i/>
          <w:iCs/>
          <w:lang w:val="en-GB"/>
        </w:rPr>
        <w:lastRenderedPageBreak/>
        <w:t>Automatic detection of rest bouts vs. subjective nap reports (Figure S1)</w:t>
      </w:r>
    </w:p>
    <w:p w14:paraId="79B241EB" w14:textId="58C9108F" w:rsidR="00471A65" w:rsidRPr="00EC22B2" w:rsidRDefault="00D419EB" w:rsidP="00D419EB">
      <w:pPr>
        <w:pStyle w:val="Article"/>
        <w:spacing w:after="0"/>
        <w:rPr>
          <w:lang w:val="en-GB"/>
        </w:rPr>
      </w:pPr>
      <w:r>
        <w:rPr>
          <w:rFonts w:ascii="Arial Unicode MS" w:hAnsi="Arial Unicode MS"/>
          <w:i/>
          <w:noProof/>
          <w:lang w:val="fr-FR"/>
        </w:rPr>
        <w:drawing>
          <wp:anchor distT="0" distB="0" distL="114300" distR="114300" simplePos="0" relativeHeight="251659264" behindDoc="0" locked="0" layoutInCell="1" allowOverlap="1" wp14:anchorId="348D201B" wp14:editId="7FC86192">
            <wp:simplePos x="0" y="0"/>
            <wp:positionH relativeFrom="column">
              <wp:posOffset>-709294</wp:posOffset>
            </wp:positionH>
            <wp:positionV relativeFrom="paragraph">
              <wp:posOffset>54</wp:posOffset>
            </wp:positionV>
            <wp:extent cx="7172104" cy="4045531"/>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S1_5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2104" cy="4045531"/>
                    </a:xfrm>
                    <a:prstGeom prst="rect">
                      <a:avLst/>
                    </a:prstGeom>
                  </pic:spPr>
                </pic:pic>
              </a:graphicData>
            </a:graphic>
            <wp14:sizeRelH relativeFrom="page">
              <wp14:pctWidth>0</wp14:pctWidth>
            </wp14:sizeRelH>
            <wp14:sizeRelV relativeFrom="page">
              <wp14:pctHeight>0</wp14:pctHeight>
            </wp14:sizeRelV>
          </wp:anchor>
        </w:drawing>
      </w:r>
      <w:r w:rsidRPr="00EC22B2">
        <w:rPr>
          <w:b/>
          <w:lang w:val="en-GB"/>
        </w:rPr>
        <w:t>Figure S1.</w:t>
      </w:r>
      <w:r w:rsidRPr="00EC22B2">
        <w:rPr>
          <w:lang w:val="en-GB"/>
        </w:rPr>
        <w:t xml:space="preserve"> Bland-Altman plots of daytime rest characteristics detected by the Munich Automatic Sleep Detection Algorithm (MASDA) and reported naps in the sleep diary were establi</w:t>
      </w:r>
      <w:r>
        <w:rPr>
          <w:lang w:val="en-GB"/>
        </w:rPr>
        <w:t>shed on the whole sample (N = 57</w:t>
      </w:r>
      <w:r w:rsidRPr="00EC22B2">
        <w:rPr>
          <w:lang w:val="en-GB"/>
        </w:rPr>
        <w:t>) for frequency (A) and only for participants who reported n</w:t>
      </w:r>
      <w:r>
        <w:rPr>
          <w:lang w:val="en-GB"/>
        </w:rPr>
        <w:t>aps in their sleep diary (N = 45</w:t>
      </w:r>
      <w:r w:rsidRPr="00EC22B2">
        <w:rPr>
          <w:lang w:val="en-GB"/>
        </w:rPr>
        <w:t>) for duration (B) and timing (C). The mean between the MASDA algorithm and sleep diary is plotted on the x-axis. The y-axis corresponds to the difference in methods (MASDA algorithm - sleep diary). The middle dashed line represent the average difference between the two methods. Dotted upper and lower lines illustrate the 95% limits of agreement. Gr</w:t>
      </w:r>
      <w:r>
        <w:rPr>
          <w:lang w:val="en-GB"/>
        </w:rPr>
        <w:t>e</w:t>
      </w:r>
      <w:r w:rsidRPr="00EC22B2">
        <w:rPr>
          <w:lang w:val="en-GB"/>
        </w:rPr>
        <w:t xml:space="preserve">y areas display the 95% confidence interval of the corresponding parameter. </w:t>
      </w:r>
      <w:r w:rsidR="00471A65" w:rsidRPr="00EC22B2">
        <w:rPr>
          <w:lang w:val="en-GB"/>
        </w:rPr>
        <w:br w:type="page"/>
      </w:r>
    </w:p>
    <w:p w14:paraId="2CA42DA4" w14:textId="5CDC77BC" w:rsidR="003E532E" w:rsidRPr="00EC22B2" w:rsidRDefault="003E532E" w:rsidP="003E532E">
      <w:pPr>
        <w:pStyle w:val="Article"/>
        <w:rPr>
          <w:i/>
          <w:iCs/>
          <w:color w:val="000000"/>
          <w:u w:color="000000"/>
          <w:shd w:val="clear" w:color="auto" w:fill="FFFFFF"/>
          <w:lang w:val="en-GB"/>
        </w:rPr>
      </w:pPr>
      <w:r w:rsidRPr="00EC22B2">
        <w:rPr>
          <w:i/>
          <w:iCs/>
          <w:color w:val="000000"/>
          <w:u w:color="000000"/>
          <w:shd w:val="clear" w:color="auto" w:fill="FFFFFF"/>
          <w:lang w:val="en-GB"/>
        </w:rPr>
        <w:lastRenderedPageBreak/>
        <w:t xml:space="preserve">Association between </w:t>
      </w:r>
      <w:r w:rsidR="00B30092" w:rsidRPr="00EC22B2">
        <w:rPr>
          <w:i/>
          <w:iCs/>
          <w:color w:val="000000"/>
          <w:u w:color="000000"/>
          <w:shd w:val="clear" w:color="auto" w:fill="FFFFFF"/>
          <w:lang w:val="en-GB"/>
        </w:rPr>
        <w:t>daytime rest</w:t>
      </w:r>
      <w:r w:rsidRPr="00EC22B2">
        <w:rPr>
          <w:i/>
          <w:iCs/>
          <w:color w:val="000000"/>
          <w:u w:color="000000"/>
          <w:shd w:val="clear" w:color="auto" w:fill="FFFFFF"/>
          <w:lang w:val="en-GB"/>
        </w:rPr>
        <w:t xml:space="preserve"> frequency and night-time rest-to-activity transition probability (Figure S</w:t>
      </w:r>
      <w:r w:rsidR="00434840" w:rsidRPr="00EC22B2">
        <w:rPr>
          <w:i/>
          <w:iCs/>
          <w:color w:val="000000"/>
          <w:u w:color="000000"/>
          <w:shd w:val="clear" w:color="auto" w:fill="FFFFFF"/>
          <w:lang w:val="en-GB"/>
        </w:rPr>
        <w:t>2</w:t>
      </w:r>
      <w:r w:rsidRPr="00EC22B2">
        <w:rPr>
          <w:i/>
          <w:iCs/>
          <w:color w:val="000000"/>
          <w:u w:color="000000"/>
          <w:shd w:val="clear" w:color="auto" w:fill="FFFFFF"/>
          <w:lang w:val="en-GB"/>
        </w:rPr>
        <w:t>)</w:t>
      </w:r>
    </w:p>
    <w:p w14:paraId="64704A60" w14:textId="3D09CEEA" w:rsidR="00AF712A" w:rsidRPr="00EC22B2" w:rsidRDefault="00047FAE" w:rsidP="00A656FC">
      <w:pPr>
        <w:pStyle w:val="Article"/>
        <w:jc w:val="center"/>
        <w:rPr>
          <w:i/>
          <w:iCs/>
          <w:color w:val="000000"/>
          <w:u w:color="000000"/>
          <w:shd w:val="clear" w:color="auto" w:fill="FFFFFF"/>
          <w:lang w:val="en-GB"/>
        </w:rPr>
      </w:pPr>
      <w:r>
        <w:rPr>
          <w:i/>
          <w:iCs/>
          <w:noProof/>
          <w:color w:val="000000"/>
          <w:u w:color="000000"/>
          <w:shd w:val="clear" w:color="auto" w:fill="FFFFFF"/>
          <w:lang w:val="fr-FR"/>
        </w:rPr>
        <w:drawing>
          <wp:inline distT="0" distB="0" distL="0" distR="0" wp14:anchorId="3C53AF77" wp14:editId="142BD8E0">
            <wp:extent cx="5102362" cy="3666751"/>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_Freq_kRA_5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2362" cy="3666751"/>
                    </a:xfrm>
                    <a:prstGeom prst="rect">
                      <a:avLst/>
                    </a:prstGeom>
                  </pic:spPr>
                </pic:pic>
              </a:graphicData>
            </a:graphic>
          </wp:inline>
        </w:drawing>
      </w:r>
    </w:p>
    <w:p w14:paraId="0F312D22" w14:textId="5839D61D" w:rsidR="003E532E" w:rsidRPr="00EC22B2" w:rsidRDefault="003E532E" w:rsidP="003E532E">
      <w:pPr>
        <w:pStyle w:val="Article"/>
        <w:jc w:val="left"/>
        <w:rPr>
          <w:lang w:val="en-GB"/>
        </w:rPr>
        <w:sectPr w:rsidR="003E532E" w:rsidRPr="00EC22B2" w:rsidSect="000618A8">
          <w:footerReference w:type="default" r:id="rId9"/>
          <w:pgSz w:w="11900" w:h="16840"/>
          <w:pgMar w:top="1417" w:right="1417" w:bottom="1417" w:left="1417" w:header="708" w:footer="708" w:gutter="0"/>
          <w:lnNumType w:countBy="1"/>
          <w:cols w:space="720"/>
          <w:docGrid w:linePitch="326"/>
        </w:sectPr>
      </w:pPr>
      <w:r w:rsidRPr="00EC22B2">
        <w:rPr>
          <w:b/>
          <w:bCs/>
          <w:lang w:val="en-GB"/>
        </w:rPr>
        <w:t>Figure S</w:t>
      </w:r>
      <w:r w:rsidR="00434840" w:rsidRPr="00EC22B2">
        <w:rPr>
          <w:b/>
          <w:bCs/>
          <w:lang w:val="en-GB"/>
        </w:rPr>
        <w:t>2</w:t>
      </w:r>
      <w:r w:rsidRPr="00EC22B2">
        <w:rPr>
          <w:b/>
          <w:bCs/>
          <w:lang w:val="en-GB"/>
        </w:rPr>
        <w:t>.</w:t>
      </w:r>
      <w:r w:rsidRPr="00EC22B2">
        <w:rPr>
          <w:lang w:val="en-GB"/>
        </w:rPr>
        <w:t xml:space="preserve"> Scatter plot of the correlation between </w:t>
      </w:r>
      <w:r w:rsidR="00B30092" w:rsidRPr="00EC22B2">
        <w:rPr>
          <w:lang w:val="en-GB"/>
        </w:rPr>
        <w:t>daytime rest</w:t>
      </w:r>
      <w:r w:rsidRPr="00EC22B2">
        <w:rPr>
          <w:lang w:val="en-GB"/>
        </w:rPr>
        <w:t xml:space="preserve"> frequency and rest-to-activity transition probability during the night</w:t>
      </w:r>
      <w:r w:rsidR="00BC2207">
        <w:rPr>
          <w:lang w:val="en-GB"/>
        </w:rPr>
        <w:t xml:space="preserve"> (N = 57</w:t>
      </w:r>
      <w:r w:rsidR="006F4C7E" w:rsidRPr="00EC22B2">
        <w:rPr>
          <w:lang w:val="en-GB"/>
        </w:rPr>
        <w:t>)</w:t>
      </w:r>
      <w:r w:rsidRPr="00EC22B2">
        <w:rPr>
          <w:lang w:val="en-GB"/>
        </w:rPr>
        <w:t>. Kendall’s rank co</w:t>
      </w:r>
      <w:r w:rsidR="00A1408C">
        <w:rPr>
          <w:lang w:val="en-GB"/>
        </w:rPr>
        <w:t>rrelation: τ=</w:t>
      </w:r>
      <w:r w:rsidR="00471A65" w:rsidRPr="00EC22B2">
        <w:rPr>
          <w:lang w:val="en-GB"/>
        </w:rPr>
        <w:t>0.</w:t>
      </w:r>
      <w:r w:rsidR="000F383B" w:rsidRPr="00EC22B2">
        <w:rPr>
          <w:lang w:val="en-GB"/>
        </w:rPr>
        <w:t>20</w:t>
      </w:r>
      <w:r w:rsidR="00A1408C">
        <w:rPr>
          <w:lang w:val="en-GB"/>
        </w:rPr>
        <w:t>, p</w:t>
      </w:r>
      <w:r w:rsidR="00471A65" w:rsidRPr="00EC22B2">
        <w:rPr>
          <w:lang w:val="en-GB"/>
        </w:rPr>
        <w:t xml:space="preserve">&lt; 0.05. </w:t>
      </w:r>
    </w:p>
    <w:p w14:paraId="6C9D3948" w14:textId="0C23AB17" w:rsidR="003E532E" w:rsidRPr="00EC22B2" w:rsidRDefault="00D043A7" w:rsidP="003E532E">
      <w:pPr>
        <w:pStyle w:val="Article"/>
        <w:rPr>
          <w:i/>
          <w:iCs/>
          <w:lang w:val="en-GB"/>
        </w:rPr>
      </w:pPr>
      <w:r>
        <w:rPr>
          <w:i/>
          <w:iCs/>
          <w:lang w:val="en-GB"/>
        </w:rPr>
        <w:lastRenderedPageBreak/>
        <w:t>A</w:t>
      </w:r>
      <w:r w:rsidR="003E532E" w:rsidRPr="00EC22B2">
        <w:rPr>
          <w:i/>
          <w:iCs/>
          <w:lang w:val="en-GB"/>
        </w:rPr>
        <w:t xml:space="preserve">ssociation between </w:t>
      </w:r>
      <w:r w:rsidR="00B30092" w:rsidRPr="00EC22B2">
        <w:rPr>
          <w:i/>
          <w:iCs/>
          <w:lang w:val="en-GB"/>
        </w:rPr>
        <w:t xml:space="preserve">daytime rest </w:t>
      </w:r>
      <w:r w:rsidR="003E532E" w:rsidRPr="00EC22B2">
        <w:rPr>
          <w:i/>
          <w:iCs/>
          <w:lang w:val="en-GB"/>
        </w:rPr>
        <w:t>charact</w:t>
      </w:r>
      <w:r w:rsidR="00851656" w:rsidRPr="00EC22B2">
        <w:rPr>
          <w:i/>
          <w:iCs/>
          <w:lang w:val="en-GB"/>
        </w:rPr>
        <w:t xml:space="preserve">eristics </w:t>
      </w:r>
      <w:r w:rsidR="003E532E" w:rsidRPr="00EC22B2">
        <w:rPr>
          <w:i/>
          <w:iCs/>
          <w:lang w:val="en-GB"/>
        </w:rPr>
        <w:t>and circadian outcomes (Table S</w:t>
      </w:r>
      <w:r w:rsidR="00434840" w:rsidRPr="00EC22B2">
        <w:rPr>
          <w:i/>
          <w:iCs/>
          <w:lang w:val="en-GB"/>
        </w:rPr>
        <w:t>3</w:t>
      </w:r>
      <w:r w:rsidR="003E532E" w:rsidRPr="00EC22B2">
        <w:rPr>
          <w:i/>
          <w:iCs/>
          <w:lang w:val="en-GB"/>
        </w:rPr>
        <w:t>, Figure S</w:t>
      </w:r>
      <w:r w:rsidR="00434840" w:rsidRPr="00EC22B2">
        <w:rPr>
          <w:i/>
          <w:iCs/>
          <w:lang w:val="en-GB"/>
        </w:rPr>
        <w:t>3</w:t>
      </w:r>
      <w:r w:rsidR="003E532E" w:rsidRPr="00EC22B2">
        <w:rPr>
          <w:i/>
          <w:iCs/>
          <w:lang w:val="en-GB"/>
        </w:rPr>
        <w:t>)</w:t>
      </w:r>
    </w:p>
    <w:tbl>
      <w:tblPr>
        <w:tblW w:w="14029" w:type="dxa"/>
        <w:tblCellMar>
          <w:left w:w="70" w:type="dxa"/>
          <w:right w:w="70" w:type="dxa"/>
        </w:tblCellMar>
        <w:tblLook w:val="04A0" w:firstRow="1" w:lastRow="0" w:firstColumn="1" w:lastColumn="0" w:noHBand="0" w:noVBand="1"/>
      </w:tblPr>
      <w:tblGrid>
        <w:gridCol w:w="2805"/>
        <w:gridCol w:w="2806"/>
        <w:gridCol w:w="2806"/>
        <w:gridCol w:w="2806"/>
        <w:gridCol w:w="2806"/>
      </w:tblGrid>
      <w:tr w:rsidR="000618A8" w:rsidRPr="00EC22B2" w14:paraId="7547EAF9" w14:textId="77777777" w:rsidTr="000618A8">
        <w:trPr>
          <w:trHeight w:val="1575"/>
        </w:trPr>
        <w:tc>
          <w:tcPr>
            <w:tcW w:w="2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E78D"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fr-FR"/>
              </w:rPr>
            </w:pPr>
          </w:p>
        </w:tc>
        <w:tc>
          <w:tcPr>
            <w:tcW w:w="2806" w:type="dxa"/>
            <w:tcBorders>
              <w:top w:val="single" w:sz="4" w:space="0" w:color="auto"/>
              <w:left w:val="nil"/>
              <w:bottom w:val="single" w:sz="4" w:space="0" w:color="auto"/>
              <w:right w:val="nil"/>
            </w:tcBorders>
            <w:shd w:val="clear" w:color="auto" w:fill="auto"/>
            <w:vAlign w:val="center"/>
            <w:hideMark/>
          </w:tcPr>
          <w:p w14:paraId="665466EE"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bdr w:val="none" w:sz="0" w:space="0" w:color="auto"/>
                <w:lang w:val="en-GB" w:eastAsia="fr-FR"/>
              </w:rPr>
            </w:pPr>
            <w:r w:rsidRPr="00EC22B2">
              <w:rPr>
                <w:rFonts w:eastAsia="Times New Roman"/>
                <w:b/>
                <w:color w:val="00000A"/>
                <w:bdr w:val="none" w:sz="0" w:space="0" w:color="auto"/>
                <w:lang w:val="en-GB" w:eastAsia="fr-FR"/>
              </w:rPr>
              <w:t>DLMO onset (DLMOn)</w:t>
            </w:r>
          </w:p>
        </w:tc>
        <w:tc>
          <w:tcPr>
            <w:tcW w:w="2806" w:type="dxa"/>
            <w:tcBorders>
              <w:top w:val="single" w:sz="4" w:space="0" w:color="auto"/>
              <w:left w:val="nil"/>
              <w:bottom w:val="single" w:sz="4" w:space="0" w:color="auto"/>
              <w:right w:val="single" w:sz="4" w:space="0" w:color="auto"/>
            </w:tcBorders>
            <w:shd w:val="clear" w:color="auto" w:fill="auto"/>
            <w:vAlign w:val="center"/>
            <w:hideMark/>
          </w:tcPr>
          <w:p w14:paraId="4EFDA27C"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bdr w:val="none" w:sz="0" w:space="0" w:color="auto"/>
                <w:lang w:val="en-GB" w:eastAsia="fr-FR"/>
              </w:rPr>
            </w:pPr>
            <w:r w:rsidRPr="00EC22B2">
              <w:rPr>
                <w:rFonts w:eastAsia="Times New Roman"/>
                <w:b/>
                <w:color w:val="00000A"/>
                <w:bdr w:val="none" w:sz="0" w:space="0" w:color="auto"/>
                <w:lang w:val="en-GB" w:eastAsia="fr-FR"/>
              </w:rPr>
              <w:t>Distance between DLMOn and activity offset times</w:t>
            </w:r>
          </w:p>
        </w:tc>
        <w:tc>
          <w:tcPr>
            <w:tcW w:w="2806" w:type="dxa"/>
            <w:tcBorders>
              <w:top w:val="single" w:sz="4" w:space="0" w:color="auto"/>
              <w:left w:val="single" w:sz="4" w:space="0" w:color="auto"/>
              <w:bottom w:val="single" w:sz="4" w:space="0" w:color="auto"/>
              <w:right w:val="nil"/>
            </w:tcBorders>
            <w:shd w:val="clear" w:color="auto" w:fill="auto"/>
            <w:vAlign w:val="center"/>
            <w:hideMark/>
          </w:tcPr>
          <w:p w14:paraId="734F49B5"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bdr w:val="none" w:sz="0" w:space="0" w:color="auto"/>
                <w:lang w:val="en-GB" w:eastAsia="fr-FR"/>
              </w:rPr>
            </w:pPr>
            <w:r w:rsidRPr="00EC22B2">
              <w:rPr>
                <w:rFonts w:eastAsia="Times New Roman" w:cs="Arial Unicode MS"/>
                <w:b/>
                <w:color w:val="00000A"/>
                <w:bdr w:val="none" w:sz="0" w:space="0" w:color="auto"/>
                <w:lang w:val="en-GB" w:eastAsia="fr-FR"/>
              </w:rPr>
              <w:t>DLMO offset (DLMOff)</w:t>
            </w:r>
          </w:p>
        </w:tc>
        <w:tc>
          <w:tcPr>
            <w:tcW w:w="2806" w:type="dxa"/>
            <w:tcBorders>
              <w:top w:val="single" w:sz="4" w:space="0" w:color="auto"/>
              <w:left w:val="nil"/>
              <w:bottom w:val="single" w:sz="4" w:space="0" w:color="auto"/>
              <w:right w:val="single" w:sz="4" w:space="0" w:color="auto"/>
            </w:tcBorders>
            <w:shd w:val="clear" w:color="auto" w:fill="auto"/>
            <w:vAlign w:val="center"/>
            <w:hideMark/>
          </w:tcPr>
          <w:p w14:paraId="43CB9CB7"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bdr w:val="none" w:sz="0" w:space="0" w:color="auto"/>
                <w:lang w:val="en-GB" w:eastAsia="fr-FR"/>
              </w:rPr>
            </w:pPr>
            <w:r w:rsidRPr="00EC22B2">
              <w:rPr>
                <w:rFonts w:eastAsia="Times New Roman"/>
                <w:b/>
                <w:color w:val="00000A"/>
                <w:bdr w:val="none" w:sz="0" w:space="0" w:color="auto"/>
                <w:lang w:val="en-GB" w:eastAsia="fr-FR"/>
              </w:rPr>
              <w:t>Distance between DLMOff and activity onset times</w:t>
            </w:r>
          </w:p>
        </w:tc>
      </w:tr>
      <w:tr w:rsidR="000618A8" w:rsidRPr="00BC2207" w14:paraId="722FB423" w14:textId="77777777" w:rsidTr="000618A8">
        <w:trPr>
          <w:trHeight w:val="630"/>
        </w:trPr>
        <w:tc>
          <w:tcPr>
            <w:tcW w:w="2805" w:type="dxa"/>
            <w:tcBorders>
              <w:top w:val="single" w:sz="4" w:space="0" w:color="auto"/>
              <w:left w:val="single" w:sz="4" w:space="0" w:color="auto"/>
              <w:bottom w:val="nil"/>
              <w:right w:val="single" w:sz="4" w:space="0" w:color="auto"/>
            </w:tcBorders>
            <w:shd w:val="clear" w:color="auto" w:fill="auto"/>
            <w:vAlign w:val="center"/>
            <w:hideMark/>
          </w:tcPr>
          <w:p w14:paraId="630E5222" w14:textId="4F673698" w:rsidR="000618A8" w:rsidRPr="00EC22B2"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bdr w:val="none" w:sz="0" w:space="0" w:color="auto"/>
                <w:lang w:val="en-GB" w:eastAsia="fr-FR"/>
              </w:rPr>
            </w:pPr>
            <w:r w:rsidRPr="00EC22B2">
              <w:rPr>
                <w:rFonts w:eastAsia="Times New Roman" w:cs="Arial Unicode MS"/>
                <w:bCs/>
                <w:color w:val="00000A"/>
                <w:bdr w:val="none" w:sz="0" w:space="0" w:color="auto"/>
                <w:lang w:val="en-GB" w:eastAsia="fr-FR"/>
              </w:rPr>
              <w:t xml:space="preserve">Daytime rest </w:t>
            </w:r>
            <w:r w:rsidR="000618A8" w:rsidRPr="00EC22B2">
              <w:rPr>
                <w:rFonts w:eastAsia="Times New Roman" w:cs="Arial Unicode MS"/>
                <w:bCs/>
                <w:color w:val="00000A"/>
                <w:bdr w:val="none" w:sz="0" w:space="0" w:color="auto"/>
                <w:lang w:val="en-GB" w:eastAsia="fr-FR"/>
              </w:rPr>
              <w:t>duration</w:t>
            </w:r>
          </w:p>
        </w:tc>
        <w:tc>
          <w:tcPr>
            <w:tcW w:w="2806" w:type="dxa"/>
            <w:tcBorders>
              <w:top w:val="single" w:sz="4" w:space="0" w:color="auto"/>
              <w:left w:val="nil"/>
              <w:bottom w:val="nil"/>
              <w:right w:val="nil"/>
            </w:tcBorders>
            <w:shd w:val="clear" w:color="auto" w:fill="auto"/>
            <w:vAlign w:val="center"/>
            <w:hideMark/>
          </w:tcPr>
          <w:p w14:paraId="3364C31E" w14:textId="285E6DB1" w:rsidR="000618A8" w:rsidRPr="00BC2207"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Pr="00BC2207">
              <w:rPr>
                <w:rFonts w:eastAsia="Times New Roman"/>
                <w:color w:val="00000A"/>
                <w:bdr w:val="none" w:sz="0" w:space="0" w:color="auto"/>
                <w:lang w:val="fr-FR" w:eastAsia="fr-FR"/>
              </w:rPr>
              <w:t xml:space="preserve"> = </w:t>
            </w:r>
            <w:r w:rsidR="00F75F84">
              <w:rPr>
                <w:rFonts w:eastAsia="Times New Roman"/>
                <w:color w:val="00000A"/>
                <w:bdr w:val="none" w:sz="0" w:space="0" w:color="auto"/>
                <w:lang w:val="fr-FR" w:eastAsia="fr-FR"/>
              </w:rPr>
              <w:t>0.004</w:t>
            </w:r>
            <w:r w:rsidR="00BC2207">
              <w:rPr>
                <w:rFonts w:eastAsia="Times New Roman"/>
                <w:color w:val="00000A"/>
                <w:bdr w:val="none" w:sz="0" w:space="0" w:color="auto"/>
                <w:lang w:val="fr-FR" w:eastAsia="fr-FR"/>
              </w:rPr>
              <w:t>, t = 0.04</w:t>
            </w:r>
          </w:p>
          <w:p w14:paraId="3B9E29AB" w14:textId="0EB1BC9E" w:rsidR="004B6378" w:rsidRPr="00863853" w:rsidRDefault="00BC2207"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Pr>
                <w:rFonts w:eastAsia="Times New Roman"/>
                <w:color w:val="00000A"/>
                <w:bdr w:val="none" w:sz="0" w:space="0" w:color="auto"/>
                <w:lang w:val="fr-FR" w:eastAsia="fr-FR"/>
              </w:rPr>
              <w:t>p = 0.97</w:t>
            </w:r>
          </w:p>
        </w:tc>
        <w:tc>
          <w:tcPr>
            <w:tcW w:w="2806" w:type="dxa"/>
            <w:tcBorders>
              <w:top w:val="single" w:sz="4" w:space="0" w:color="auto"/>
              <w:left w:val="nil"/>
              <w:bottom w:val="nil"/>
              <w:right w:val="single" w:sz="4" w:space="0" w:color="auto"/>
            </w:tcBorders>
            <w:shd w:val="clear" w:color="auto" w:fill="auto"/>
            <w:vAlign w:val="center"/>
            <w:hideMark/>
          </w:tcPr>
          <w:p w14:paraId="3DB161CF" w14:textId="05A1238A" w:rsidR="000618A8" w:rsidRPr="00BC2207"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BC2207">
              <w:rPr>
                <w:rFonts w:eastAsia="Times New Roman"/>
                <w:color w:val="00000A"/>
                <w:bdr w:val="none" w:sz="0" w:space="0" w:color="auto"/>
                <w:lang w:val="fr-FR" w:eastAsia="fr-FR"/>
              </w:rPr>
              <w:t xml:space="preserve"> =  </w:t>
            </w:r>
            <w:r w:rsidR="00AB7283" w:rsidRPr="00BC2207">
              <w:rPr>
                <w:rFonts w:eastAsia="Times New Roman"/>
                <w:color w:val="00000A"/>
                <w:bdr w:val="none" w:sz="0" w:space="0" w:color="auto"/>
                <w:lang w:val="fr-FR" w:eastAsia="fr-FR"/>
              </w:rPr>
              <w:t>0.0</w:t>
            </w:r>
            <w:r w:rsidR="000417D6">
              <w:rPr>
                <w:rFonts w:eastAsia="Times New Roman"/>
                <w:color w:val="00000A"/>
                <w:bdr w:val="none" w:sz="0" w:space="0" w:color="auto"/>
                <w:lang w:val="fr-FR" w:eastAsia="fr-FR"/>
              </w:rPr>
              <w:t>4</w:t>
            </w:r>
            <w:r w:rsidR="00BC2207">
              <w:rPr>
                <w:rFonts w:eastAsia="Times New Roman"/>
                <w:color w:val="00000A"/>
                <w:bdr w:val="none" w:sz="0" w:space="0" w:color="auto"/>
                <w:lang w:val="fr-FR" w:eastAsia="fr-FR"/>
              </w:rPr>
              <w:t>,</w:t>
            </w:r>
            <w:r w:rsidR="00BC2207" w:rsidRPr="00BC2207">
              <w:rPr>
                <w:rFonts w:eastAsia="Times New Roman"/>
                <w:color w:val="00000A"/>
                <w:bdr w:val="none" w:sz="0" w:space="0" w:color="auto"/>
                <w:lang w:val="fr-FR" w:eastAsia="fr-FR"/>
              </w:rPr>
              <w:t xml:space="preserve"> </w:t>
            </w:r>
            <w:r w:rsidR="000618A8" w:rsidRPr="00BC2207">
              <w:rPr>
                <w:rFonts w:eastAsia="Times New Roman" w:cs="Arial Unicode MS"/>
                <w:color w:val="00000A"/>
                <w:bdr w:val="none" w:sz="0" w:space="0" w:color="auto"/>
                <w:lang w:val="fr-FR" w:eastAsia="fr-FR"/>
              </w:rPr>
              <w:t xml:space="preserve">t = </w:t>
            </w:r>
            <w:r w:rsidR="000417D6">
              <w:rPr>
                <w:rFonts w:eastAsia="Times New Roman" w:cs="Arial Unicode MS"/>
                <w:color w:val="00000A"/>
                <w:bdr w:val="none" w:sz="0" w:space="0" w:color="auto"/>
                <w:lang w:val="fr-FR" w:eastAsia="fr-FR"/>
              </w:rPr>
              <w:t>0.38</w:t>
            </w:r>
          </w:p>
          <w:p w14:paraId="59021020" w14:textId="073404D6" w:rsidR="004B6378" w:rsidRPr="00BC2207" w:rsidRDefault="000417D6" w:rsidP="008638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16"/>
                <w:szCs w:val="16"/>
                <w:bdr w:val="none" w:sz="0" w:space="0" w:color="auto"/>
                <w:lang w:val="fr-FR" w:eastAsia="fr-FR"/>
              </w:rPr>
            </w:pPr>
            <w:r>
              <w:rPr>
                <w:rFonts w:eastAsia="Times New Roman" w:cs="Arial Unicode MS"/>
                <w:color w:val="00000A"/>
                <w:bdr w:val="none" w:sz="0" w:space="0" w:color="auto"/>
                <w:lang w:val="fr-FR" w:eastAsia="fr-FR"/>
              </w:rPr>
              <w:t>p = 0.71</w:t>
            </w:r>
          </w:p>
        </w:tc>
        <w:tc>
          <w:tcPr>
            <w:tcW w:w="2806" w:type="dxa"/>
            <w:tcBorders>
              <w:top w:val="single" w:sz="4" w:space="0" w:color="auto"/>
              <w:left w:val="single" w:sz="4" w:space="0" w:color="auto"/>
              <w:bottom w:val="nil"/>
              <w:right w:val="nil"/>
            </w:tcBorders>
            <w:shd w:val="clear" w:color="auto" w:fill="auto"/>
            <w:vAlign w:val="center"/>
            <w:hideMark/>
          </w:tcPr>
          <w:p w14:paraId="3F3171DE" w14:textId="0D4B4F54" w:rsidR="000618A8" w:rsidRPr="00BC2207"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BC2207">
              <w:rPr>
                <w:rFonts w:eastAsia="Times New Roman"/>
                <w:color w:val="00000A"/>
                <w:bdr w:val="none" w:sz="0" w:space="0" w:color="auto"/>
                <w:lang w:val="fr-FR" w:eastAsia="fr-FR"/>
              </w:rPr>
              <w:t xml:space="preserve"> =  </w:t>
            </w:r>
            <w:r w:rsidR="00312FD6" w:rsidRPr="00BC2207">
              <w:rPr>
                <w:rFonts w:eastAsia="Times New Roman"/>
                <w:color w:val="00000A"/>
                <w:bdr w:val="none" w:sz="0" w:space="0" w:color="auto"/>
                <w:lang w:val="fr-FR" w:eastAsia="fr-FR"/>
              </w:rPr>
              <w:t>-0.06</w:t>
            </w:r>
            <w:r w:rsidR="00BC2207">
              <w:rPr>
                <w:rFonts w:eastAsia="Times New Roman"/>
                <w:color w:val="00000A"/>
                <w:bdr w:val="none" w:sz="0" w:space="0" w:color="auto"/>
                <w:lang w:val="fr-FR" w:eastAsia="fr-FR"/>
              </w:rPr>
              <w:t xml:space="preserve">, </w:t>
            </w:r>
            <w:r w:rsidR="00750034">
              <w:rPr>
                <w:rFonts w:eastAsia="Times New Roman" w:cs="Arial Unicode MS"/>
                <w:color w:val="00000A"/>
                <w:bdr w:val="none" w:sz="0" w:space="0" w:color="auto"/>
                <w:lang w:val="fr-FR" w:eastAsia="fr-FR"/>
              </w:rPr>
              <w:t>t = -0.41</w:t>
            </w:r>
          </w:p>
          <w:p w14:paraId="66EA2E1C" w14:textId="492FB211" w:rsidR="004B6378" w:rsidRPr="008646C6" w:rsidRDefault="00750034"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0.68</w:t>
            </w:r>
          </w:p>
        </w:tc>
        <w:tc>
          <w:tcPr>
            <w:tcW w:w="2806" w:type="dxa"/>
            <w:tcBorders>
              <w:top w:val="single" w:sz="4" w:space="0" w:color="auto"/>
              <w:left w:val="nil"/>
              <w:bottom w:val="nil"/>
              <w:right w:val="single" w:sz="4" w:space="0" w:color="auto"/>
            </w:tcBorders>
            <w:shd w:val="clear" w:color="auto" w:fill="auto"/>
            <w:vAlign w:val="center"/>
            <w:hideMark/>
          </w:tcPr>
          <w:p w14:paraId="40F7C78E" w14:textId="33F6B781" w:rsidR="000618A8" w:rsidRPr="00BC2207"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BC2207">
              <w:rPr>
                <w:rFonts w:eastAsia="Times New Roman"/>
                <w:color w:val="00000A"/>
                <w:bdr w:val="none" w:sz="0" w:space="0" w:color="auto"/>
                <w:lang w:val="fr-FR" w:eastAsia="fr-FR"/>
              </w:rPr>
              <w:t xml:space="preserve"> =  </w:t>
            </w:r>
            <w:r w:rsidR="008646C6">
              <w:rPr>
                <w:rFonts w:eastAsia="Times New Roman"/>
                <w:color w:val="00000A"/>
                <w:bdr w:val="none" w:sz="0" w:space="0" w:color="auto"/>
                <w:lang w:val="fr-FR" w:eastAsia="fr-FR"/>
              </w:rPr>
              <w:t>0.03</w:t>
            </w:r>
            <w:r w:rsidR="00BC2207">
              <w:rPr>
                <w:rFonts w:eastAsia="Times New Roman"/>
                <w:color w:val="00000A"/>
                <w:bdr w:val="none" w:sz="0" w:space="0" w:color="auto"/>
                <w:lang w:val="fr-FR" w:eastAsia="fr-FR"/>
              </w:rPr>
              <w:t xml:space="preserve">, </w:t>
            </w:r>
            <w:r w:rsidR="008646C6">
              <w:rPr>
                <w:rFonts w:eastAsia="Times New Roman" w:cs="Arial Unicode MS"/>
                <w:color w:val="00000A"/>
                <w:bdr w:val="none" w:sz="0" w:space="0" w:color="auto"/>
                <w:lang w:val="fr-FR" w:eastAsia="fr-FR"/>
              </w:rPr>
              <w:t>t = 0.18</w:t>
            </w:r>
          </w:p>
          <w:p w14:paraId="7CAF7530" w14:textId="56CC9394" w:rsidR="004B6378" w:rsidRPr="008646C6" w:rsidRDefault="008646C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0.86</w:t>
            </w:r>
          </w:p>
        </w:tc>
      </w:tr>
      <w:tr w:rsidR="000618A8" w:rsidRPr="00F75F84" w14:paraId="32886CB0" w14:textId="77777777" w:rsidTr="000618A8">
        <w:trPr>
          <w:trHeight w:val="630"/>
        </w:trPr>
        <w:tc>
          <w:tcPr>
            <w:tcW w:w="2805" w:type="dxa"/>
            <w:tcBorders>
              <w:top w:val="nil"/>
              <w:left w:val="single" w:sz="4" w:space="0" w:color="auto"/>
              <w:bottom w:val="nil"/>
              <w:right w:val="single" w:sz="4" w:space="0" w:color="auto"/>
            </w:tcBorders>
            <w:shd w:val="clear" w:color="auto" w:fill="auto"/>
            <w:vAlign w:val="center"/>
            <w:hideMark/>
          </w:tcPr>
          <w:p w14:paraId="2B1E8CBD" w14:textId="45A6499F" w:rsidR="000618A8" w:rsidRPr="00BC2207"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bdr w:val="none" w:sz="0" w:space="0" w:color="auto"/>
                <w:lang w:val="fr-FR" w:eastAsia="fr-FR"/>
              </w:rPr>
            </w:pPr>
            <w:r w:rsidRPr="00BC2207">
              <w:rPr>
                <w:rFonts w:eastAsia="Times New Roman" w:cs="Arial Unicode MS"/>
                <w:bCs/>
                <w:color w:val="00000A"/>
                <w:bdr w:val="none" w:sz="0" w:space="0" w:color="auto"/>
                <w:lang w:val="fr-FR" w:eastAsia="fr-FR"/>
              </w:rPr>
              <w:t xml:space="preserve">Daytime rest </w:t>
            </w:r>
            <w:r w:rsidR="000618A8" w:rsidRPr="00BC2207">
              <w:rPr>
                <w:rFonts w:eastAsia="Times New Roman" w:cs="Arial Unicode MS"/>
                <w:bCs/>
                <w:color w:val="00000A"/>
                <w:bdr w:val="none" w:sz="0" w:space="0" w:color="auto"/>
                <w:lang w:val="fr-FR" w:eastAsia="fr-FR"/>
              </w:rPr>
              <w:t>frequency</w:t>
            </w:r>
          </w:p>
        </w:tc>
        <w:tc>
          <w:tcPr>
            <w:tcW w:w="2806" w:type="dxa"/>
            <w:tcBorders>
              <w:top w:val="nil"/>
              <w:left w:val="nil"/>
              <w:bottom w:val="nil"/>
              <w:right w:val="nil"/>
            </w:tcBorders>
            <w:shd w:val="clear" w:color="auto" w:fill="auto"/>
            <w:vAlign w:val="center"/>
            <w:hideMark/>
          </w:tcPr>
          <w:p w14:paraId="7F7DB77E" w14:textId="4032F28E"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Pr="00BC2207">
              <w:rPr>
                <w:rFonts w:eastAsia="Times New Roman"/>
                <w:color w:val="00000A"/>
                <w:bdr w:val="none" w:sz="0" w:space="0" w:color="auto"/>
                <w:lang w:val="fr-FR" w:eastAsia="fr-FR"/>
              </w:rPr>
              <w:t xml:space="preserve"> =  </w:t>
            </w:r>
            <w:r w:rsidR="00F75F84">
              <w:rPr>
                <w:rFonts w:eastAsia="Times New Roman"/>
                <w:color w:val="00000A"/>
                <w:bdr w:val="none" w:sz="0" w:space="0" w:color="auto"/>
                <w:lang w:val="fr-FR" w:eastAsia="fr-FR"/>
              </w:rPr>
              <w:t>0.10</w:t>
            </w:r>
            <w:r w:rsidR="00BC2207">
              <w:rPr>
                <w:rFonts w:eastAsia="Times New Roman"/>
                <w:color w:val="00000A"/>
                <w:bdr w:val="none" w:sz="0" w:space="0" w:color="auto"/>
                <w:lang w:val="fr-FR" w:eastAsia="fr-FR"/>
              </w:rPr>
              <w:t xml:space="preserve">, </w:t>
            </w:r>
            <w:r w:rsidR="000F383B" w:rsidRPr="00BC2207">
              <w:rPr>
                <w:rFonts w:eastAsia="Times New Roman"/>
                <w:color w:val="00000A"/>
                <w:bdr w:val="none" w:sz="0" w:space="0" w:color="auto"/>
                <w:lang w:val="fr-FR" w:eastAsia="fr-FR"/>
              </w:rPr>
              <w:t xml:space="preserve">t = </w:t>
            </w:r>
            <w:r w:rsidR="00BC2207" w:rsidRPr="00F75F84">
              <w:rPr>
                <w:rFonts w:eastAsia="Times New Roman"/>
                <w:color w:val="00000A"/>
                <w:bdr w:val="none" w:sz="0" w:space="0" w:color="auto"/>
                <w:lang w:val="fr-FR" w:eastAsia="fr-FR"/>
              </w:rPr>
              <w:t>0.89</w:t>
            </w:r>
          </w:p>
          <w:p w14:paraId="14F56047" w14:textId="580F2543" w:rsidR="004B6378" w:rsidRPr="00863853" w:rsidRDefault="00863853"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Pr>
                <w:rFonts w:eastAsia="Times New Roman"/>
                <w:color w:val="00000A"/>
                <w:bdr w:val="none" w:sz="0" w:space="0" w:color="auto"/>
                <w:lang w:val="fr-FR" w:eastAsia="fr-FR"/>
              </w:rPr>
              <w:t xml:space="preserve">p = </w:t>
            </w:r>
            <w:r w:rsidR="00BC2207" w:rsidRPr="00F75F84">
              <w:rPr>
                <w:rFonts w:eastAsia="Times New Roman"/>
                <w:color w:val="00000A"/>
                <w:bdr w:val="none" w:sz="0" w:space="0" w:color="auto"/>
                <w:lang w:val="fr-FR" w:eastAsia="fr-FR"/>
              </w:rPr>
              <w:t>0.38</w:t>
            </w:r>
          </w:p>
        </w:tc>
        <w:tc>
          <w:tcPr>
            <w:tcW w:w="2806" w:type="dxa"/>
            <w:tcBorders>
              <w:top w:val="nil"/>
              <w:left w:val="nil"/>
              <w:bottom w:val="nil"/>
              <w:right w:val="single" w:sz="4" w:space="0" w:color="auto"/>
            </w:tcBorders>
            <w:shd w:val="clear" w:color="auto" w:fill="auto"/>
            <w:vAlign w:val="center"/>
            <w:hideMark/>
          </w:tcPr>
          <w:p w14:paraId="247B2EE1" w14:textId="2F550464"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0417D6">
              <w:rPr>
                <w:rFonts w:eastAsia="Times New Roman"/>
                <w:color w:val="00000A"/>
                <w:bdr w:val="none" w:sz="0" w:space="0" w:color="auto"/>
                <w:lang w:val="fr-FR" w:eastAsia="fr-FR"/>
              </w:rPr>
              <w:t>-0.11</w:t>
            </w:r>
            <w:r w:rsidR="00BC2207" w:rsidRPr="00F75F84">
              <w:rPr>
                <w:rFonts w:eastAsia="Times New Roman"/>
                <w:color w:val="00000A"/>
                <w:bdr w:val="none" w:sz="0" w:space="0" w:color="auto"/>
                <w:lang w:val="fr-FR" w:eastAsia="fr-FR"/>
              </w:rPr>
              <w:t xml:space="preserve">, </w:t>
            </w:r>
            <w:r w:rsidR="000417D6">
              <w:rPr>
                <w:rFonts w:eastAsia="Times New Roman" w:cs="Arial Unicode MS"/>
                <w:color w:val="00000A"/>
                <w:bdr w:val="none" w:sz="0" w:space="0" w:color="auto"/>
                <w:lang w:val="fr-FR" w:eastAsia="fr-FR"/>
              </w:rPr>
              <w:t>t = -0.98</w:t>
            </w:r>
          </w:p>
          <w:p w14:paraId="24C2323A" w14:textId="71AA480D" w:rsidR="004B6378" w:rsidRPr="00863853" w:rsidRDefault="000417D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0.33</w:t>
            </w:r>
          </w:p>
        </w:tc>
        <w:tc>
          <w:tcPr>
            <w:tcW w:w="2806" w:type="dxa"/>
            <w:tcBorders>
              <w:top w:val="nil"/>
              <w:left w:val="single" w:sz="4" w:space="0" w:color="auto"/>
              <w:bottom w:val="nil"/>
              <w:right w:val="nil"/>
            </w:tcBorders>
            <w:shd w:val="clear" w:color="auto" w:fill="auto"/>
            <w:vAlign w:val="center"/>
            <w:hideMark/>
          </w:tcPr>
          <w:p w14:paraId="490D8F4C" w14:textId="6219758A"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D4798B">
              <w:rPr>
                <w:rFonts w:eastAsia="Times New Roman"/>
                <w:color w:val="00000A"/>
                <w:bdr w:val="none" w:sz="0" w:space="0" w:color="auto"/>
                <w:lang w:val="fr-FR" w:eastAsia="fr-FR"/>
              </w:rPr>
              <w:t>-0.04</w:t>
            </w:r>
            <w:r w:rsidR="00BC2207" w:rsidRPr="00F75F84">
              <w:rPr>
                <w:rFonts w:eastAsia="Times New Roman"/>
                <w:color w:val="00000A"/>
                <w:bdr w:val="none" w:sz="0" w:space="0" w:color="auto"/>
                <w:lang w:val="fr-FR" w:eastAsia="fr-FR"/>
              </w:rPr>
              <w:t xml:space="preserve">, </w:t>
            </w:r>
            <w:r w:rsidR="00750034">
              <w:rPr>
                <w:rFonts w:eastAsia="Times New Roman" w:cs="Arial Unicode MS"/>
                <w:color w:val="00000A"/>
                <w:bdr w:val="none" w:sz="0" w:space="0" w:color="auto"/>
                <w:lang w:val="fr-FR" w:eastAsia="fr-FR"/>
              </w:rPr>
              <w:t>t = -0.25</w:t>
            </w:r>
          </w:p>
          <w:p w14:paraId="283F213D" w14:textId="666EF166" w:rsidR="004B6378" w:rsidRPr="008646C6" w:rsidRDefault="00750034"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0.80</w:t>
            </w:r>
          </w:p>
        </w:tc>
        <w:tc>
          <w:tcPr>
            <w:tcW w:w="2806" w:type="dxa"/>
            <w:tcBorders>
              <w:top w:val="nil"/>
              <w:left w:val="nil"/>
              <w:bottom w:val="nil"/>
              <w:right w:val="single" w:sz="4" w:space="0" w:color="auto"/>
            </w:tcBorders>
            <w:shd w:val="clear" w:color="auto" w:fill="auto"/>
            <w:vAlign w:val="center"/>
            <w:hideMark/>
          </w:tcPr>
          <w:p w14:paraId="18EAF7B4" w14:textId="09E98C4D"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8646C6">
              <w:rPr>
                <w:rFonts w:eastAsia="Times New Roman"/>
                <w:color w:val="00000A"/>
                <w:bdr w:val="none" w:sz="0" w:space="0" w:color="auto"/>
                <w:lang w:val="fr-FR" w:eastAsia="fr-FR"/>
              </w:rPr>
              <w:t>0.13</w:t>
            </w:r>
            <w:r w:rsidR="00BC2207" w:rsidRPr="00F75F84">
              <w:rPr>
                <w:rFonts w:eastAsia="Times New Roman"/>
                <w:color w:val="00000A"/>
                <w:bdr w:val="none" w:sz="0" w:space="0" w:color="auto"/>
                <w:lang w:val="fr-FR" w:eastAsia="fr-FR"/>
              </w:rPr>
              <w:t xml:space="preserve">, </w:t>
            </w:r>
            <w:r w:rsidR="008646C6">
              <w:rPr>
                <w:rFonts w:eastAsia="Times New Roman"/>
                <w:color w:val="00000A"/>
                <w:bdr w:val="none" w:sz="0" w:space="0" w:color="auto"/>
                <w:lang w:val="fr-FR" w:eastAsia="fr-FR"/>
              </w:rPr>
              <w:t>t = 0.88</w:t>
            </w:r>
          </w:p>
          <w:p w14:paraId="092D865E" w14:textId="432753F4" w:rsidR="004B6378" w:rsidRPr="008646C6"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F75F84">
              <w:rPr>
                <w:rFonts w:eastAsia="Times New Roman"/>
                <w:color w:val="00000A"/>
                <w:bdr w:val="none" w:sz="0" w:space="0" w:color="auto"/>
                <w:lang w:val="fr-FR" w:eastAsia="fr-FR"/>
              </w:rPr>
              <w:t>p</w:t>
            </w:r>
            <w:r w:rsidR="008646C6">
              <w:rPr>
                <w:rFonts w:eastAsia="Times New Roman"/>
                <w:color w:val="00000A"/>
                <w:bdr w:val="none" w:sz="0" w:space="0" w:color="auto"/>
                <w:lang w:val="fr-FR" w:eastAsia="fr-FR"/>
              </w:rPr>
              <w:t xml:space="preserve"> = 0.38</w:t>
            </w:r>
          </w:p>
        </w:tc>
      </w:tr>
      <w:tr w:rsidR="000618A8" w:rsidRPr="00EC22B2" w14:paraId="115E8064" w14:textId="77777777" w:rsidTr="000618A8">
        <w:trPr>
          <w:trHeight w:val="630"/>
        </w:trPr>
        <w:tc>
          <w:tcPr>
            <w:tcW w:w="2805" w:type="dxa"/>
            <w:tcBorders>
              <w:top w:val="nil"/>
              <w:left w:val="single" w:sz="4" w:space="0" w:color="auto"/>
              <w:bottom w:val="nil"/>
              <w:right w:val="single" w:sz="4" w:space="0" w:color="auto"/>
            </w:tcBorders>
            <w:shd w:val="clear" w:color="auto" w:fill="auto"/>
            <w:vAlign w:val="center"/>
            <w:hideMark/>
          </w:tcPr>
          <w:p w14:paraId="36BE59AE" w14:textId="176341E4" w:rsidR="000618A8" w:rsidRPr="00F75F84"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bdr w:val="none" w:sz="0" w:space="0" w:color="auto"/>
                <w:lang w:val="fr-FR" w:eastAsia="fr-FR"/>
              </w:rPr>
            </w:pPr>
            <w:r w:rsidRPr="00F75F84">
              <w:rPr>
                <w:rFonts w:eastAsia="Times New Roman" w:cs="Arial Unicode MS"/>
                <w:bCs/>
                <w:color w:val="00000A"/>
                <w:bdr w:val="none" w:sz="0" w:space="0" w:color="auto"/>
                <w:lang w:val="fr-FR" w:eastAsia="fr-FR"/>
              </w:rPr>
              <w:t xml:space="preserve">Daytime rest </w:t>
            </w:r>
            <w:r w:rsidR="000618A8" w:rsidRPr="00F75F84">
              <w:rPr>
                <w:rFonts w:eastAsia="Times New Roman" w:cs="Arial Unicode MS"/>
                <w:bCs/>
                <w:color w:val="00000A"/>
                <w:bdr w:val="none" w:sz="0" w:space="0" w:color="auto"/>
                <w:lang w:val="fr-FR" w:eastAsia="fr-FR"/>
              </w:rPr>
              <w:t>timing</w:t>
            </w:r>
          </w:p>
        </w:tc>
        <w:tc>
          <w:tcPr>
            <w:tcW w:w="2806" w:type="dxa"/>
            <w:tcBorders>
              <w:top w:val="nil"/>
              <w:left w:val="nil"/>
              <w:bottom w:val="nil"/>
              <w:right w:val="nil"/>
            </w:tcBorders>
            <w:shd w:val="clear" w:color="auto" w:fill="auto"/>
            <w:vAlign w:val="center"/>
            <w:hideMark/>
          </w:tcPr>
          <w:p w14:paraId="70A32051" w14:textId="372F1422" w:rsidR="000618A8" w:rsidRPr="000417D6"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0F383B" w:rsidRPr="00F75F84">
              <w:rPr>
                <w:rFonts w:eastAsia="Times New Roman"/>
                <w:color w:val="00000A"/>
                <w:bdr w:val="none" w:sz="0" w:space="0" w:color="auto"/>
                <w:lang w:val="fr-FR" w:eastAsia="fr-FR"/>
              </w:rPr>
              <w:t>-0.69</w:t>
            </w:r>
            <w:r w:rsidR="00BC2207" w:rsidRPr="000417D6">
              <w:rPr>
                <w:rFonts w:eastAsia="Times New Roman"/>
                <w:color w:val="00000A"/>
                <w:bdr w:val="none" w:sz="0" w:space="0" w:color="auto"/>
                <w:lang w:val="fr-FR" w:eastAsia="fr-FR"/>
              </w:rPr>
              <w:t xml:space="preserve">, </w:t>
            </w:r>
            <w:r w:rsidR="00BC2207" w:rsidRPr="000417D6">
              <w:rPr>
                <w:rFonts w:eastAsia="Times New Roman" w:cs="Arial Unicode MS"/>
                <w:color w:val="00000A"/>
                <w:bdr w:val="none" w:sz="0" w:space="0" w:color="auto"/>
                <w:lang w:val="fr-FR" w:eastAsia="fr-FR"/>
              </w:rPr>
              <w:t>t = -6.67</w:t>
            </w:r>
          </w:p>
          <w:p w14:paraId="3D1BBEC3" w14:textId="5815674F" w:rsidR="004B6378" w:rsidRPr="00863853" w:rsidRDefault="00863853"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&lt; 0.001***</w:t>
            </w:r>
          </w:p>
        </w:tc>
        <w:tc>
          <w:tcPr>
            <w:tcW w:w="2806" w:type="dxa"/>
            <w:tcBorders>
              <w:top w:val="nil"/>
              <w:left w:val="nil"/>
              <w:bottom w:val="nil"/>
              <w:right w:val="single" w:sz="4" w:space="0" w:color="auto"/>
            </w:tcBorders>
            <w:shd w:val="clear" w:color="auto" w:fill="auto"/>
            <w:vAlign w:val="center"/>
            <w:hideMark/>
          </w:tcPr>
          <w:p w14:paraId="6C7208A4" w14:textId="7B557715" w:rsidR="000618A8" w:rsidRPr="008646C6"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0417D6">
              <w:rPr>
                <w:rFonts w:eastAsia="Times New Roman"/>
                <w:color w:val="00000A"/>
                <w:bdr w:val="none" w:sz="0" w:space="0" w:color="auto"/>
                <w:lang w:val="fr-FR" w:eastAsia="fr-FR"/>
              </w:rPr>
              <w:t xml:space="preserve"> =  </w:t>
            </w:r>
            <w:r w:rsidR="000417D6" w:rsidRPr="008646C6">
              <w:rPr>
                <w:rFonts w:eastAsia="Times New Roman"/>
                <w:color w:val="00000A"/>
                <w:bdr w:val="none" w:sz="0" w:space="0" w:color="auto"/>
                <w:lang w:val="fr-FR" w:eastAsia="fr-FR"/>
              </w:rPr>
              <w:t>0.63</w:t>
            </w:r>
            <w:r w:rsidR="00BC2207" w:rsidRPr="008646C6">
              <w:rPr>
                <w:rFonts w:eastAsia="Times New Roman"/>
                <w:color w:val="00000A"/>
                <w:bdr w:val="none" w:sz="0" w:space="0" w:color="auto"/>
                <w:lang w:val="fr-FR" w:eastAsia="fr-FR"/>
              </w:rPr>
              <w:t xml:space="preserve">, </w:t>
            </w:r>
            <w:r w:rsidR="000417D6" w:rsidRPr="008646C6">
              <w:rPr>
                <w:rFonts w:eastAsia="Times New Roman" w:cs="Arial Unicode MS"/>
                <w:color w:val="00000A"/>
                <w:bdr w:val="none" w:sz="0" w:space="0" w:color="auto"/>
                <w:lang w:val="fr-FR" w:eastAsia="fr-FR"/>
              </w:rPr>
              <w:t>t = 5.83</w:t>
            </w:r>
          </w:p>
          <w:p w14:paraId="6DC2788E" w14:textId="2C9B1169" w:rsidR="004B6378" w:rsidRPr="00863853" w:rsidRDefault="00863853"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&lt; 0.001***</w:t>
            </w:r>
          </w:p>
        </w:tc>
        <w:tc>
          <w:tcPr>
            <w:tcW w:w="2806" w:type="dxa"/>
            <w:tcBorders>
              <w:top w:val="nil"/>
              <w:left w:val="single" w:sz="4" w:space="0" w:color="auto"/>
              <w:bottom w:val="nil"/>
              <w:right w:val="nil"/>
            </w:tcBorders>
            <w:shd w:val="clear" w:color="auto" w:fill="auto"/>
            <w:vAlign w:val="center"/>
            <w:hideMark/>
          </w:tcPr>
          <w:p w14:paraId="5897DEE3" w14:textId="105D00E1" w:rsidR="000618A8" w:rsidRPr="008646C6"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8646C6">
              <w:rPr>
                <w:rFonts w:eastAsia="Times New Roman"/>
                <w:color w:val="00000A"/>
                <w:bdr w:val="none" w:sz="0" w:space="0" w:color="auto"/>
                <w:lang w:val="fr-FR" w:eastAsia="fr-FR"/>
              </w:rPr>
              <w:t xml:space="preserve"> =  </w:t>
            </w:r>
            <w:r w:rsidR="00D4798B" w:rsidRPr="008646C6">
              <w:rPr>
                <w:rFonts w:eastAsia="Times New Roman"/>
                <w:color w:val="00000A"/>
                <w:bdr w:val="none" w:sz="0" w:space="0" w:color="auto"/>
                <w:lang w:val="fr-FR" w:eastAsia="fr-FR"/>
              </w:rPr>
              <w:t>-0.32</w:t>
            </w:r>
            <w:r w:rsidR="00BC2207" w:rsidRPr="008646C6">
              <w:rPr>
                <w:rFonts w:eastAsia="Times New Roman"/>
                <w:color w:val="00000A"/>
                <w:bdr w:val="none" w:sz="0" w:space="0" w:color="auto"/>
                <w:lang w:val="fr-FR" w:eastAsia="fr-FR"/>
              </w:rPr>
              <w:t xml:space="preserve">, </w:t>
            </w:r>
            <w:r w:rsidR="00750034" w:rsidRPr="008646C6">
              <w:rPr>
                <w:rFonts w:eastAsia="Times New Roman" w:cs="Arial Unicode MS"/>
                <w:color w:val="00000A"/>
                <w:bdr w:val="none" w:sz="0" w:space="0" w:color="auto"/>
                <w:lang w:val="fr-FR" w:eastAsia="fr-FR"/>
              </w:rPr>
              <w:t>t =-2.4</w:t>
            </w:r>
            <w:r w:rsidR="00762D32" w:rsidRPr="008646C6">
              <w:rPr>
                <w:rFonts w:eastAsia="Times New Roman" w:cs="Arial Unicode MS"/>
                <w:color w:val="00000A"/>
                <w:bdr w:val="none" w:sz="0" w:space="0" w:color="auto"/>
                <w:lang w:val="fr-FR" w:eastAsia="fr-FR"/>
              </w:rPr>
              <w:t>0</w:t>
            </w:r>
          </w:p>
          <w:p w14:paraId="554E9BAE" w14:textId="5981DFAE" w:rsidR="004B6378" w:rsidRPr="008646C6"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8646C6">
              <w:rPr>
                <w:rFonts w:eastAsia="Times New Roman" w:cs="Arial Unicode MS"/>
                <w:color w:val="00000A"/>
                <w:bdr w:val="none" w:sz="0" w:space="0" w:color="auto"/>
                <w:lang w:val="fr-FR" w:eastAsia="fr-FR"/>
              </w:rPr>
              <w:t>p &lt; 0.0</w:t>
            </w:r>
            <w:r w:rsidR="00750034" w:rsidRPr="008646C6">
              <w:rPr>
                <w:rFonts w:eastAsia="Times New Roman" w:cs="Arial Unicode MS"/>
                <w:color w:val="00000A"/>
                <w:bdr w:val="none" w:sz="0" w:space="0" w:color="auto"/>
                <w:lang w:val="fr-FR" w:eastAsia="fr-FR"/>
              </w:rPr>
              <w:t>25</w:t>
            </w:r>
            <w:r w:rsidR="00BB382C" w:rsidRPr="008646C6">
              <w:rPr>
                <w:rFonts w:eastAsia="Times New Roman" w:cs="Arial Unicode MS"/>
                <w:color w:val="00000A"/>
                <w:bdr w:val="none" w:sz="0" w:space="0" w:color="auto"/>
                <w:lang w:val="fr-FR" w:eastAsia="fr-FR"/>
              </w:rPr>
              <w:t>*</w:t>
            </w:r>
          </w:p>
        </w:tc>
        <w:tc>
          <w:tcPr>
            <w:tcW w:w="2806" w:type="dxa"/>
            <w:tcBorders>
              <w:top w:val="nil"/>
              <w:left w:val="nil"/>
              <w:bottom w:val="nil"/>
              <w:right w:val="single" w:sz="4" w:space="0" w:color="auto"/>
            </w:tcBorders>
            <w:shd w:val="clear" w:color="auto" w:fill="auto"/>
            <w:vAlign w:val="center"/>
            <w:hideMark/>
          </w:tcPr>
          <w:p w14:paraId="43B74DA9" w14:textId="2079A9E2" w:rsidR="000618A8" w:rsidRPr="00EC22B2"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en-GB" w:eastAsia="fr-FR"/>
              </w:rPr>
            </w:pPr>
            <w:r w:rsidRPr="00EC22B2">
              <w:rPr>
                <w:rFonts w:eastAsia="Times New Roman"/>
                <w:color w:val="00000A"/>
                <w:bdr w:val="none" w:sz="0" w:space="0" w:color="auto"/>
                <w:lang w:val="en-GB" w:eastAsia="fr-FR"/>
              </w:rPr>
              <w:t>β</w:t>
            </w:r>
            <w:r w:rsidRPr="008646C6">
              <w:rPr>
                <w:rFonts w:eastAsia="Times New Roman"/>
                <w:color w:val="00000A"/>
                <w:bdr w:val="none" w:sz="0" w:space="0" w:color="auto"/>
                <w:lang w:val="fr-FR" w:eastAsia="fr-FR"/>
              </w:rPr>
              <w:t xml:space="preserve"> =  </w:t>
            </w:r>
            <w:r w:rsidR="00F44174">
              <w:rPr>
                <w:rFonts w:eastAsia="Times New Roman"/>
                <w:color w:val="00000A"/>
                <w:bdr w:val="none" w:sz="0" w:space="0" w:color="auto"/>
                <w:lang w:val="en-GB" w:eastAsia="fr-FR"/>
              </w:rPr>
              <w:t>0.16</w:t>
            </w:r>
            <w:r w:rsidR="00BC2207">
              <w:rPr>
                <w:rFonts w:eastAsia="Times New Roman"/>
                <w:color w:val="00000A"/>
                <w:bdr w:val="none" w:sz="0" w:space="0" w:color="auto"/>
                <w:lang w:val="en-GB" w:eastAsia="fr-FR"/>
              </w:rPr>
              <w:t xml:space="preserve">, </w:t>
            </w:r>
            <w:r w:rsidR="008646C6">
              <w:rPr>
                <w:rFonts w:eastAsia="Times New Roman"/>
                <w:color w:val="00000A"/>
                <w:bdr w:val="none" w:sz="0" w:space="0" w:color="auto"/>
                <w:lang w:val="en-GB" w:eastAsia="fr-FR"/>
              </w:rPr>
              <w:t>t = 1.13</w:t>
            </w:r>
          </w:p>
          <w:p w14:paraId="6A2B1200" w14:textId="48B0D6A5" w:rsidR="004B6378" w:rsidRPr="008646C6" w:rsidRDefault="008646C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en-GB" w:eastAsia="fr-FR"/>
              </w:rPr>
            </w:pPr>
            <w:r>
              <w:rPr>
                <w:rFonts w:eastAsia="Times New Roman"/>
                <w:color w:val="00000A"/>
                <w:bdr w:val="none" w:sz="0" w:space="0" w:color="auto"/>
                <w:lang w:val="en-GB" w:eastAsia="fr-FR"/>
              </w:rPr>
              <w:t>p = 0.26</w:t>
            </w:r>
          </w:p>
        </w:tc>
      </w:tr>
      <w:tr w:rsidR="000618A8" w:rsidRPr="00F75F84" w14:paraId="46289CC2" w14:textId="77777777" w:rsidTr="000618A8">
        <w:trPr>
          <w:trHeight w:val="630"/>
        </w:trPr>
        <w:tc>
          <w:tcPr>
            <w:tcW w:w="2805" w:type="dxa"/>
            <w:tcBorders>
              <w:top w:val="nil"/>
              <w:left w:val="single" w:sz="4" w:space="0" w:color="auto"/>
              <w:right w:val="single" w:sz="4" w:space="0" w:color="auto"/>
            </w:tcBorders>
            <w:shd w:val="clear" w:color="auto" w:fill="auto"/>
            <w:vAlign w:val="center"/>
          </w:tcPr>
          <w:p w14:paraId="71702F80" w14:textId="77777777" w:rsidR="000618A8" w:rsidRPr="00EC22B2"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bdr w:val="none" w:sz="0" w:space="0" w:color="auto"/>
                <w:lang w:val="en-GB" w:eastAsia="fr-FR"/>
              </w:rPr>
            </w:pPr>
            <w:r w:rsidRPr="00EC22B2">
              <w:rPr>
                <w:rFonts w:eastAsia="Times New Roman" w:cs="Arial Unicode MS"/>
                <w:bCs/>
                <w:color w:val="00000A"/>
                <w:bdr w:val="none" w:sz="0" w:space="0" w:color="auto"/>
                <w:lang w:val="en-GB" w:eastAsia="fr-FR"/>
              </w:rPr>
              <w:t>Daily activity level</w:t>
            </w:r>
          </w:p>
        </w:tc>
        <w:tc>
          <w:tcPr>
            <w:tcW w:w="2806" w:type="dxa"/>
            <w:tcBorders>
              <w:top w:val="nil"/>
              <w:left w:val="nil"/>
              <w:right w:val="nil"/>
            </w:tcBorders>
            <w:shd w:val="clear" w:color="auto" w:fill="auto"/>
            <w:vAlign w:val="center"/>
          </w:tcPr>
          <w:p w14:paraId="7C586738" w14:textId="1906E629" w:rsidR="008F15E9"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00F75F84">
              <w:rPr>
                <w:rFonts w:eastAsia="Times New Roman"/>
                <w:color w:val="00000A"/>
                <w:bdr w:val="none" w:sz="0" w:space="0" w:color="auto"/>
                <w:lang w:val="fr-FR" w:eastAsia="fr-FR"/>
              </w:rPr>
              <w:t xml:space="preserve"> = 0.007</w:t>
            </w:r>
            <w:r w:rsidR="00BC2207" w:rsidRPr="00F75F84">
              <w:rPr>
                <w:rFonts w:eastAsia="Times New Roman"/>
                <w:color w:val="00000A"/>
                <w:bdr w:val="none" w:sz="0" w:space="0" w:color="auto"/>
                <w:lang w:val="fr-FR" w:eastAsia="fr-FR"/>
              </w:rPr>
              <w:t xml:space="preserve">, </w:t>
            </w:r>
            <w:r w:rsidR="00BC2207" w:rsidRPr="00F75F84">
              <w:rPr>
                <w:rFonts w:eastAsia="Times New Roman" w:cs="Arial Unicode MS"/>
                <w:color w:val="00000A"/>
                <w:bdr w:val="none" w:sz="0" w:space="0" w:color="auto"/>
                <w:lang w:val="fr-FR" w:eastAsia="fr-FR"/>
              </w:rPr>
              <w:t>t = 0.06</w:t>
            </w:r>
          </w:p>
          <w:p w14:paraId="08E011B0" w14:textId="48293816" w:rsidR="004B6378" w:rsidRPr="00863853" w:rsidRDefault="000F383B"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F75F84">
              <w:rPr>
                <w:rFonts w:eastAsia="Times New Roman" w:cs="Arial Unicode MS"/>
                <w:color w:val="00000A"/>
                <w:bdr w:val="none" w:sz="0" w:space="0" w:color="auto"/>
                <w:lang w:val="fr-FR" w:eastAsia="fr-FR"/>
              </w:rPr>
              <w:t xml:space="preserve">p = </w:t>
            </w:r>
            <w:r w:rsidR="00BC2207" w:rsidRPr="00F75F84">
              <w:rPr>
                <w:rFonts w:eastAsia="Times New Roman" w:cs="Arial Unicode MS"/>
                <w:color w:val="00000A"/>
                <w:bdr w:val="none" w:sz="0" w:space="0" w:color="auto"/>
                <w:lang w:val="fr-FR" w:eastAsia="fr-FR"/>
              </w:rPr>
              <w:t>0.95</w:t>
            </w:r>
          </w:p>
        </w:tc>
        <w:tc>
          <w:tcPr>
            <w:tcW w:w="2806" w:type="dxa"/>
            <w:tcBorders>
              <w:top w:val="nil"/>
              <w:left w:val="nil"/>
              <w:right w:val="single" w:sz="4" w:space="0" w:color="auto"/>
            </w:tcBorders>
            <w:shd w:val="clear" w:color="auto" w:fill="auto"/>
            <w:vAlign w:val="center"/>
          </w:tcPr>
          <w:p w14:paraId="7BD72CFB" w14:textId="1F3662C5" w:rsidR="004E5EC6"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AB7283" w:rsidRPr="00F75F84">
              <w:rPr>
                <w:rFonts w:eastAsia="Times New Roman"/>
                <w:color w:val="00000A"/>
                <w:bdr w:val="none" w:sz="0" w:space="0" w:color="auto"/>
                <w:lang w:val="fr-FR" w:eastAsia="fr-FR"/>
              </w:rPr>
              <w:t>-0.16</w:t>
            </w:r>
            <w:r w:rsidR="00BC2207" w:rsidRPr="00F75F84">
              <w:rPr>
                <w:rFonts w:eastAsia="Times New Roman"/>
                <w:color w:val="00000A"/>
                <w:bdr w:val="none" w:sz="0" w:space="0" w:color="auto"/>
                <w:lang w:val="fr-FR" w:eastAsia="fr-FR"/>
              </w:rPr>
              <w:t xml:space="preserve">, </w:t>
            </w:r>
            <w:r w:rsidR="000417D6">
              <w:rPr>
                <w:rFonts w:eastAsia="Times New Roman" w:cs="Arial Unicode MS"/>
                <w:color w:val="00000A"/>
                <w:bdr w:val="none" w:sz="0" w:space="0" w:color="auto"/>
                <w:lang w:val="fr-FR" w:eastAsia="fr-FR"/>
              </w:rPr>
              <w:t>t = -1.45</w:t>
            </w:r>
          </w:p>
          <w:p w14:paraId="5BA8D100" w14:textId="53F7B831" w:rsidR="004B6378" w:rsidRPr="00863853" w:rsidRDefault="000417D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0.15</w:t>
            </w:r>
          </w:p>
        </w:tc>
        <w:tc>
          <w:tcPr>
            <w:tcW w:w="2806" w:type="dxa"/>
            <w:tcBorders>
              <w:top w:val="nil"/>
              <w:left w:val="single" w:sz="4" w:space="0" w:color="auto"/>
              <w:right w:val="nil"/>
            </w:tcBorders>
            <w:shd w:val="clear" w:color="auto" w:fill="auto"/>
            <w:vAlign w:val="center"/>
          </w:tcPr>
          <w:p w14:paraId="7666E45C" w14:textId="5F3DE125"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D4798B">
              <w:rPr>
                <w:rFonts w:eastAsia="Times New Roman"/>
                <w:color w:val="00000A"/>
                <w:bdr w:val="none" w:sz="0" w:space="0" w:color="auto"/>
                <w:lang w:val="fr-FR" w:eastAsia="fr-FR"/>
              </w:rPr>
              <w:t>-0.02</w:t>
            </w:r>
            <w:r w:rsidR="00BC2207" w:rsidRPr="00F75F84">
              <w:rPr>
                <w:rFonts w:eastAsia="Times New Roman"/>
                <w:color w:val="00000A"/>
                <w:bdr w:val="none" w:sz="0" w:space="0" w:color="auto"/>
                <w:lang w:val="fr-FR" w:eastAsia="fr-FR"/>
              </w:rPr>
              <w:t xml:space="preserve">, </w:t>
            </w:r>
            <w:r w:rsidR="00BB382C" w:rsidRPr="00F75F84">
              <w:rPr>
                <w:rFonts w:eastAsia="Times New Roman" w:cs="Arial Unicode MS"/>
                <w:color w:val="00000A"/>
                <w:bdr w:val="none" w:sz="0" w:space="0" w:color="auto"/>
                <w:lang w:val="fr-FR" w:eastAsia="fr-FR"/>
              </w:rPr>
              <w:t xml:space="preserve">t </w:t>
            </w:r>
            <w:r w:rsidR="00750034">
              <w:rPr>
                <w:rFonts w:eastAsia="Times New Roman" w:cs="Arial Unicode MS"/>
                <w:color w:val="00000A"/>
                <w:bdr w:val="none" w:sz="0" w:space="0" w:color="auto"/>
                <w:lang w:val="fr-FR" w:eastAsia="fr-FR"/>
              </w:rPr>
              <w:t>= -0.17</w:t>
            </w:r>
          </w:p>
          <w:p w14:paraId="645384D2" w14:textId="14CEB852" w:rsidR="004B6378" w:rsidRPr="008646C6" w:rsidRDefault="00750034"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0.86</w:t>
            </w:r>
          </w:p>
        </w:tc>
        <w:tc>
          <w:tcPr>
            <w:tcW w:w="2806" w:type="dxa"/>
            <w:tcBorders>
              <w:top w:val="nil"/>
              <w:left w:val="nil"/>
              <w:right w:val="single" w:sz="4" w:space="0" w:color="auto"/>
            </w:tcBorders>
            <w:shd w:val="clear" w:color="auto" w:fill="auto"/>
            <w:vAlign w:val="center"/>
          </w:tcPr>
          <w:p w14:paraId="731B5F9A" w14:textId="013935A6"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BB382C" w:rsidRPr="00F75F84">
              <w:rPr>
                <w:rFonts w:eastAsia="Times New Roman"/>
                <w:color w:val="00000A"/>
                <w:bdr w:val="none" w:sz="0" w:space="0" w:color="auto"/>
                <w:lang w:val="fr-FR" w:eastAsia="fr-FR"/>
              </w:rPr>
              <w:t>-0.10</w:t>
            </w:r>
            <w:r w:rsidR="00BC2207" w:rsidRPr="00F75F84">
              <w:rPr>
                <w:rFonts w:eastAsia="Times New Roman"/>
                <w:color w:val="00000A"/>
                <w:bdr w:val="none" w:sz="0" w:space="0" w:color="auto"/>
                <w:lang w:val="fr-FR" w:eastAsia="fr-FR"/>
              </w:rPr>
              <w:t xml:space="preserve">, </w:t>
            </w:r>
            <w:r w:rsidR="008646C6">
              <w:rPr>
                <w:rFonts w:eastAsia="Times New Roman"/>
                <w:color w:val="00000A"/>
                <w:bdr w:val="none" w:sz="0" w:space="0" w:color="auto"/>
                <w:lang w:val="fr-FR" w:eastAsia="fr-FR"/>
              </w:rPr>
              <w:t>t = -0.67</w:t>
            </w:r>
          </w:p>
          <w:p w14:paraId="7C2F85B0" w14:textId="06BC73B9" w:rsidR="004B6378" w:rsidRPr="008646C6" w:rsidRDefault="008646C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Pr>
                <w:rFonts w:eastAsia="Times New Roman"/>
                <w:color w:val="00000A"/>
                <w:bdr w:val="none" w:sz="0" w:space="0" w:color="auto"/>
                <w:lang w:val="fr-FR" w:eastAsia="fr-FR"/>
              </w:rPr>
              <w:t>p = 0.51</w:t>
            </w:r>
          </w:p>
        </w:tc>
      </w:tr>
      <w:tr w:rsidR="000618A8" w:rsidRPr="00F75F84" w14:paraId="50823F76" w14:textId="77777777" w:rsidTr="00BC2207">
        <w:trPr>
          <w:trHeight w:val="630"/>
        </w:trPr>
        <w:tc>
          <w:tcPr>
            <w:tcW w:w="2805" w:type="dxa"/>
            <w:tcBorders>
              <w:top w:val="nil"/>
              <w:left w:val="single" w:sz="4" w:space="0" w:color="auto"/>
              <w:bottom w:val="nil"/>
              <w:right w:val="single" w:sz="4" w:space="0" w:color="auto"/>
            </w:tcBorders>
            <w:shd w:val="clear" w:color="auto" w:fill="auto"/>
            <w:vAlign w:val="center"/>
          </w:tcPr>
          <w:p w14:paraId="1F12A701" w14:textId="667CC73A" w:rsidR="000618A8" w:rsidRPr="00F75F84"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bdr w:val="none" w:sz="0" w:space="0" w:color="auto"/>
                <w:lang w:val="fr-FR" w:eastAsia="fr-FR"/>
              </w:rPr>
            </w:pPr>
            <w:r w:rsidRPr="00F75F84">
              <w:rPr>
                <w:rFonts w:eastAsia="Times New Roman" w:cs="Arial Unicode MS"/>
                <w:bCs/>
                <w:color w:val="00000A"/>
                <w:bdr w:val="none" w:sz="0" w:space="0" w:color="auto"/>
                <w:lang w:val="fr-FR" w:eastAsia="fr-FR"/>
              </w:rPr>
              <w:t>Night-time rest duration</w:t>
            </w:r>
          </w:p>
        </w:tc>
        <w:tc>
          <w:tcPr>
            <w:tcW w:w="2806" w:type="dxa"/>
            <w:tcBorders>
              <w:top w:val="nil"/>
              <w:left w:val="nil"/>
              <w:bottom w:val="nil"/>
              <w:right w:val="nil"/>
            </w:tcBorders>
            <w:shd w:val="clear" w:color="auto" w:fill="auto"/>
            <w:vAlign w:val="center"/>
          </w:tcPr>
          <w:p w14:paraId="4FC7ADA8" w14:textId="65EBCC8F"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F75F84" w:rsidRPr="00F75F84">
              <w:rPr>
                <w:rFonts w:eastAsia="Times New Roman"/>
                <w:color w:val="00000A"/>
                <w:bdr w:val="none" w:sz="0" w:space="0" w:color="auto"/>
                <w:lang w:val="fr-FR" w:eastAsia="fr-FR"/>
              </w:rPr>
              <w:t>0.</w:t>
            </w:r>
            <w:r w:rsidR="00F75F84">
              <w:rPr>
                <w:rFonts w:eastAsia="Times New Roman"/>
                <w:color w:val="00000A"/>
                <w:bdr w:val="none" w:sz="0" w:space="0" w:color="auto"/>
                <w:lang w:val="fr-FR" w:eastAsia="fr-FR"/>
              </w:rPr>
              <w:t>20</w:t>
            </w:r>
            <w:r w:rsidR="00BC2207" w:rsidRPr="00F75F84">
              <w:rPr>
                <w:rFonts w:eastAsia="Times New Roman"/>
                <w:color w:val="00000A"/>
                <w:bdr w:val="none" w:sz="0" w:space="0" w:color="auto"/>
                <w:lang w:val="fr-FR" w:eastAsia="fr-FR"/>
              </w:rPr>
              <w:t xml:space="preserve">, </w:t>
            </w:r>
            <w:r w:rsidR="00BC2207" w:rsidRPr="00F75F84">
              <w:rPr>
                <w:rFonts w:eastAsia="Times New Roman" w:cs="Arial Unicode MS"/>
                <w:color w:val="00000A"/>
                <w:bdr w:val="none" w:sz="0" w:space="0" w:color="auto"/>
                <w:lang w:val="fr-FR" w:eastAsia="fr-FR"/>
              </w:rPr>
              <w:t>t = 1.80</w:t>
            </w:r>
          </w:p>
          <w:p w14:paraId="3A5DD66E" w14:textId="70597D87" w:rsidR="004B6378" w:rsidRPr="00863853" w:rsidRDefault="000618A8"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F75F84">
              <w:rPr>
                <w:rFonts w:eastAsia="Times New Roman" w:cs="Arial Unicode MS"/>
                <w:color w:val="00000A"/>
                <w:bdr w:val="none" w:sz="0" w:space="0" w:color="auto"/>
                <w:lang w:val="fr-FR" w:eastAsia="fr-FR"/>
              </w:rPr>
              <w:t xml:space="preserve">p </w:t>
            </w:r>
            <w:r w:rsidR="00BC2207" w:rsidRPr="00F75F84">
              <w:rPr>
                <w:rFonts w:eastAsia="Times New Roman" w:cs="Arial Unicode MS"/>
                <w:color w:val="00000A"/>
                <w:bdr w:val="none" w:sz="0" w:space="0" w:color="auto"/>
                <w:lang w:val="fr-FR" w:eastAsia="fr-FR"/>
              </w:rPr>
              <w:t>= 0.08</w:t>
            </w:r>
          </w:p>
        </w:tc>
        <w:tc>
          <w:tcPr>
            <w:tcW w:w="2806" w:type="dxa"/>
            <w:tcBorders>
              <w:top w:val="nil"/>
              <w:left w:val="nil"/>
              <w:bottom w:val="nil"/>
              <w:right w:val="single" w:sz="4" w:space="0" w:color="auto"/>
            </w:tcBorders>
            <w:shd w:val="clear" w:color="auto" w:fill="auto"/>
            <w:vAlign w:val="center"/>
          </w:tcPr>
          <w:p w14:paraId="3CF80FFB" w14:textId="09BD8853"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0417D6">
              <w:rPr>
                <w:rFonts w:eastAsia="Times New Roman"/>
                <w:color w:val="00000A"/>
                <w:bdr w:val="none" w:sz="0" w:space="0" w:color="auto"/>
                <w:lang w:val="fr-FR" w:eastAsia="fr-FR"/>
              </w:rPr>
              <w:t>-0.31</w:t>
            </w:r>
            <w:r w:rsidR="00BC2207" w:rsidRPr="00F75F84">
              <w:rPr>
                <w:rFonts w:eastAsia="Times New Roman"/>
                <w:color w:val="00000A"/>
                <w:bdr w:val="none" w:sz="0" w:space="0" w:color="auto"/>
                <w:lang w:val="fr-FR" w:eastAsia="fr-FR"/>
              </w:rPr>
              <w:t xml:space="preserve">, </w:t>
            </w:r>
            <w:r w:rsidR="000417D6">
              <w:rPr>
                <w:rFonts w:eastAsia="Times New Roman" w:cs="Arial Unicode MS"/>
                <w:color w:val="00000A"/>
                <w:bdr w:val="none" w:sz="0" w:space="0" w:color="auto"/>
                <w:lang w:val="fr-FR" w:eastAsia="fr-FR"/>
              </w:rPr>
              <w:t>t = -2.72</w:t>
            </w:r>
          </w:p>
          <w:p w14:paraId="1389D7BE" w14:textId="0CB9207B" w:rsidR="004B6378" w:rsidRPr="00863853" w:rsidRDefault="00AB7283"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F75F84">
              <w:rPr>
                <w:rFonts w:eastAsia="Times New Roman" w:cs="Arial Unicode MS"/>
                <w:color w:val="00000A"/>
                <w:bdr w:val="none" w:sz="0" w:space="0" w:color="auto"/>
                <w:lang w:val="fr-FR" w:eastAsia="fr-FR"/>
              </w:rPr>
              <w:t>p &lt; 0.01*</w:t>
            </w:r>
            <w:r w:rsidR="00863853">
              <w:rPr>
                <w:rFonts w:eastAsia="Times New Roman" w:cs="Arial Unicode MS"/>
                <w:color w:val="00000A"/>
                <w:bdr w:val="none" w:sz="0" w:space="0" w:color="auto"/>
                <w:lang w:val="fr-FR" w:eastAsia="fr-FR"/>
              </w:rPr>
              <w:t>*</w:t>
            </w:r>
          </w:p>
        </w:tc>
        <w:tc>
          <w:tcPr>
            <w:tcW w:w="2806" w:type="dxa"/>
            <w:tcBorders>
              <w:top w:val="nil"/>
              <w:left w:val="single" w:sz="4" w:space="0" w:color="auto"/>
              <w:bottom w:val="nil"/>
              <w:right w:val="nil"/>
            </w:tcBorders>
            <w:shd w:val="clear" w:color="auto" w:fill="auto"/>
            <w:vAlign w:val="center"/>
          </w:tcPr>
          <w:p w14:paraId="2A265969" w14:textId="03797EAF"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D4798B">
              <w:rPr>
                <w:rFonts w:eastAsia="Times New Roman"/>
                <w:color w:val="00000A"/>
                <w:bdr w:val="none" w:sz="0" w:space="0" w:color="auto"/>
                <w:lang w:val="fr-FR" w:eastAsia="fr-FR"/>
              </w:rPr>
              <w:t>0.13</w:t>
            </w:r>
            <w:r w:rsidR="00BC2207" w:rsidRPr="00F75F84">
              <w:rPr>
                <w:rFonts w:eastAsia="Times New Roman"/>
                <w:color w:val="00000A"/>
                <w:bdr w:val="none" w:sz="0" w:space="0" w:color="auto"/>
                <w:lang w:val="fr-FR" w:eastAsia="fr-FR"/>
              </w:rPr>
              <w:t xml:space="preserve">, </w:t>
            </w:r>
            <w:r w:rsidR="00D4798B">
              <w:rPr>
                <w:rFonts w:eastAsia="Times New Roman" w:cs="Arial Unicode MS"/>
                <w:color w:val="00000A"/>
                <w:bdr w:val="none" w:sz="0" w:space="0" w:color="auto"/>
                <w:lang w:val="fr-FR" w:eastAsia="fr-FR"/>
              </w:rPr>
              <w:t>t = 0.90</w:t>
            </w:r>
          </w:p>
          <w:p w14:paraId="1C40CC44" w14:textId="0B74A446" w:rsidR="004B6378" w:rsidRPr="008646C6" w:rsidRDefault="00D4798B"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0.38</w:t>
            </w:r>
          </w:p>
        </w:tc>
        <w:tc>
          <w:tcPr>
            <w:tcW w:w="2806" w:type="dxa"/>
            <w:tcBorders>
              <w:top w:val="nil"/>
              <w:left w:val="nil"/>
              <w:bottom w:val="nil"/>
              <w:right w:val="single" w:sz="4" w:space="0" w:color="auto"/>
            </w:tcBorders>
            <w:shd w:val="clear" w:color="auto" w:fill="auto"/>
            <w:vAlign w:val="center"/>
          </w:tcPr>
          <w:p w14:paraId="7CE90C3D" w14:textId="502E5749" w:rsidR="000618A8" w:rsidRPr="00F75F84"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F44174">
              <w:rPr>
                <w:rFonts w:eastAsia="Times New Roman"/>
                <w:color w:val="00000A"/>
                <w:bdr w:val="none" w:sz="0" w:space="0" w:color="auto"/>
                <w:lang w:val="fr-FR" w:eastAsia="fr-FR"/>
              </w:rPr>
              <w:t>0.19</w:t>
            </w:r>
            <w:r w:rsidR="00BC2207" w:rsidRPr="00F75F84">
              <w:rPr>
                <w:rFonts w:eastAsia="Times New Roman"/>
                <w:color w:val="00000A"/>
                <w:bdr w:val="none" w:sz="0" w:space="0" w:color="auto"/>
                <w:lang w:val="fr-FR" w:eastAsia="fr-FR"/>
              </w:rPr>
              <w:t xml:space="preserve">, </w:t>
            </w:r>
            <w:r w:rsidR="008646C6">
              <w:rPr>
                <w:rFonts w:eastAsia="Times New Roman"/>
                <w:color w:val="00000A"/>
                <w:bdr w:val="none" w:sz="0" w:space="0" w:color="auto"/>
                <w:lang w:val="fr-FR" w:eastAsia="fr-FR"/>
              </w:rPr>
              <w:t>t = 1.25</w:t>
            </w:r>
          </w:p>
          <w:p w14:paraId="13878190" w14:textId="32D83649" w:rsidR="004B6378" w:rsidRPr="008646C6" w:rsidRDefault="008646C6"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Pr>
                <w:rFonts w:eastAsia="Times New Roman"/>
                <w:color w:val="00000A"/>
                <w:bdr w:val="none" w:sz="0" w:space="0" w:color="auto"/>
                <w:lang w:val="fr-FR" w:eastAsia="fr-FR"/>
              </w:rPr>
              <w:t>p = 0.22</w:t>
            </w:r>
          </w:p>
        </w:tc>
      </w:tr>
      <w:tr w:rsidR="00BC2207" w:rsidRPr="00EC22B2" w14:paraId="6C73FEF0" w14:textId="77777777" w:rsidTr="00BC2207">
        <w:trPr>
          <w:trHeight w:val="630"/>
        </w:trPr>
        <w:tc>
          <w:tcPr>
            <w:tcW w:w="2805" w:type="dxa"/>
            <w:tcBorders>
              <w:top w:val="nil"/>
              <w:left w:val="single" w:sz="4" w:space="0" w:color="auto"/>
              <w:bottom w:val="nil"/>
              <w:right w:val="single" w:sz="4" w:space="0" w:color="auto"/>
            </w:tcBorders>
            <w:shd w:val="clear" w:color="auto" w:fill="auto"/>
            <w:vAlign w:val="center"/>
          </w:tcPr>
          <w:p w14:paraId="47F198A0" w14:textId="2841E345"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bdr w:val="none" w:sz="0" w:space="0" w:color="auto"/>
                <w:lang w:val="fr-FR" w:eastAsia="fr-FR"/>
              </w:rPr>
            </w:pPr>
            <w:r w:rsidRPr="00F75F84">
              <w:rPr>
                <w:rFonts w:eastAsia="Times New Roman" w:cs="Arial Unicode MS"/>
                <w:bCs/>
                <w:color w:val="00000A"/>
                <w:bdr w:val="none" w:sz="0" w:space="0" w:color="auto"/>
                <w:lang w:val="fr-FR" w:eastAsia="fr-FR"/>
              </w:rPr>
              <w:t>Mean light timing</w:t>
            </w:r>
            <w:r w:rsidRPr="00F75F84">
              <w:rPr>
                <w:rFonts w:eastAsia="Times New Roman" w:cs="Arial Unicode MS"/>
                <w:bCs/>
                <w:color w:val="00000A"/>
                <w:bdr w:val="none" w:sz="0" w:space="0" w:color="auto"/>
                <w:vertAlign w:val="superscript"/>
                <w:lang w:val="fr-FR" w:eastAsia="fr-FR"/>
              </w:rPr>
              <w:t>500</w:t>
            </w:r>
          </w:p>
        </w:tc>
        <w:tc>
          <w:tcPr>
            <w:tcW w:w="2806" w:type="dxa"/>
            <w:tcBorders>
              <w:top w:val="nil"/>
              <w:left w:val="nil"/>
              <w:bottom w:val="nil"/>
              <w:right w:val="nil"/>
            </w:tcBorders>
            <w:shd w:val="clear" w:color="auto" w:fill="auto"/>
            <w:vAlign w:val="center"/>
          </w:tcPr>
          <w:p w14:paraId="6141B861" w14:textId="613D9C22" w:rsidR="00BC2207" w:rsidRPr="00EC22B2"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F75F84">
              <w:rPr>
                <w:rFonts w:eastAsia="Times New Roman"/>
                <w:color w:val="00000A"/>
                <w:bdr w:val="none" w:sz="0" w:space="0" w:color="auto"/>
                <w:lang w:val="fr-FR" w:eastAsia="fr-FR"/>
              </w:rPr>
              <w:t>0.06</w:t>
            </w:r>
            <w:r w:rsidRPr="00F75F84">
              <w:rPr>
                <w:rFonts w:eastAsia="Times New Roman"/>
                <w:color w:val="00000A"/>
                <w:bdr w:val="none" w:sz="0" w:space="0" w:color="auto"/>
                <w:lang w:val="fr-FR" w:eastAsia="fr-FR"/>
              </w:rPr>
              <w:t xml:space="preserve">, </w:t>
            </w:r>
            <w:r>
              <w:rPr>
                <w:rFonts w:eastAsia="Times New Roman" w:cs="Arial Unicode MS"/>
                <w:color w:val="00000A"/>
                <w:bdr w:val="none" w:sz="0" w:space="0" w:color="auto"/>
                <w:lang w:val="en-GB" w:eastAsia="fr-FR"/>
              </w:rPr>
              <w:t>t = 0.51</w:t>
            </w:r>
          </w:p>
          <w:p w14:paraId="1A791435" w14:textId="3431A692" w:rsidR="00BC2207" w:rsidRPr="00863853"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sidRPr="00EC22B2">
              <w:rPr>
                <w:rFonts w:eastAsia="Times New Roman" w:cs="Arial Unicode MS"/>
                <w:color w:val="00000A"/>
                <w:bdr w:val="none" w:sz="0" w:space="0" w:color="auto"/>
                <w:lang w:val="en-GB" w:eastAsia="fr-FR"/>
              </w:rPr>
              <w:t xml:space="preserve">p </w:t>
            </w:r>
            <w:r>
              <w:rPr>
                <w:rFonts w:eastAsia="Times New Roman" w:cs="Arial Unicode MS"/>
                <w:color w:val="00000A"/>
                <w:bdr w:val="none" w:sz="0" w:space="0" w:color="auto"/>
                <w:lang w:val="en-GB" w:eastAsia="fr-FR"/>
              </w:rPr>
              <w:t>= 0.61</w:t>
            </w:r>
          </w:p>
        </w:tc>
        <w:tc>
          <w:tcPr>
            <w:tcW w:w="2806" w:type="dxa"/>
            <w:tcBorders>
              <w:top w:val="nil"/>
              <w:left w:val="nil"/>
              <w:bottom w:val="nil"/>
              <w:right w:val="single" w:sz="4" w:space="0" w:color="auto"/>
            </w:tcBorders>
            <w:shd w:val="clear" w:color="auto" w:fill="auto"/>
            <w:vAlign w:val="center"/>
          </w:tcPr>
          <w:p w14:paraId="2E4E7E21" w14:textId="39F84DED" w:rsidR="00BC2207" w:rsidRPr="00EC22B2"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sidRPr="00EC22B2">
              <w:rPr>
                <w:rFonts w:eastAsia="Times New Roman"/>
                <w:color w:val="00000A"/>
                <w:bdr w:val="none" w:sz="0" w:space="0" w:color="auto"/>
                <w:lang w:val="en-GB" w:eastAsia="fr-FR"/>
              </w:rPr>
              <w:t xml:space="preserve">β =  </w:t>
            </w:r>
            <w:r w:rsidR="000417D6">
              <w:rPr>
                <w:rFonts w:eastAsia="Times New Roman"/>
                <w:color w:val="00000A"/>
                <w:bdr w:val="none" w:sz="0" w:space="0" w:color="auto"/>
                <w:lang w:val="en-GB" w:eastAsia="fr-FR"/>
              </w:rPr>
              <w:t>-0.03</w:t>
            </w:r>
            <w:r>
              <w:rPr>
                <w:rFonts w:eastAsia="Times New Roman"/>
                <w:color w:val="00000A"/>
                <w:bdr w:val="none" w:sz="0" w:space="0" w:color="auto"/>
                <w:lang w:val="en-GB" w:eastAsia="fr-FR"/>
              </w:rPr>
              <w:t xml:space="preserve">, </w:t>
            </w:r>
            <w:r w:rsidR="000417D6">
              <w:rPr>
                <w:rFonts w:eastAsia="Times New Roman" w:cs="Arial Unicode MS"/>
                <w:color w:val="00000A"/>
                <w:bdr w:val="none" w:sz="0" w:space="0" w:color="auto"/>
                <w:lang w:val="en-GB" w:eastAsia="fr-FR"/>
              </w:rPr>
              <w:t>t = -0.23</w:t>
            </w:r>
          </w:p>
          <w:p w14:paraId="3209062D" w14:textId="351FCD53" w:rsidR="00BC2207" w:rsidRPr="00863853" w:rsidRDefault="000417D6"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Pr>
                <w:rFonts w:eastAsia="Times New Roman" w:cs="Arial Unicode MS"/>
                <w:color w:val="00000A"/>
                <w:bdr w:val="none" w:sz="0" w:space="0" w:color="auto"/>
                <w:lang w:val="en-GB" w:eastAsia="fr-FR"/>
              </w:rPr>
              <w:t>p = 0.82</w:t>
            </w:r>
          </w:p>
        </w:tc>
        <w:tc>
          <w:tcPr>
            <w:tcW w:w="2806" w:type="dxa"/>
            <w:tcBorders>
              <w:top w:val="nil"/>
              <w:left w:val="single" w:sz="4" w:space="0" w:color="auto"/>
              <w:bottom w:val="nil"/>
              <w:right w:val="nil"/>
            </w:tcBorders>
            <w:shd w:val="clear" w:color="auto" w:fill="auto"/>
            <w:vAlign w:val="center"/>
          </w:tcPr>
          <w:p w14:paraId="627565D4" w14:textId="2C693B4E" w:rsidR="00BC2207" w:rsidRPr="00EC22B2" w:rsidRDefault="00D4798B"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Pr>
                <w:rFonts w:eastAsia="Times New Roman"/>
                <w:color w:val="00000A"/>
                <w:bdr w:val="none" w:sz="0" w:space="0" w:color="auto"/>
                <w:lang w:val="en-GB" w:eastAsia="fr-FR"/>
              </w:rPr>
              <w:t>β =  0.06</w:t>
            </w:r>
            <w:r w:rsidR="00BC2207">
              <w:rPr>
                <w:rFonts w:eastAsia="Times New Roman"/>
                <w:color w:val="00000A"/>
                <w:bdr w:val="none" w:sz="0" w:space="0" w:color="auto"/>
                <w:lang w:val="en-GB" w:eastAsia="fr-FR"/>
              </w:rPr>
              <w:t xml:space="preserve">, </w:t>
            </w:r>
            <w:r>
              <w:rPr>
                <w:rFonts w:eastAsia="Times New Roman" w:cs="Arial Unicode MS"/>
                <w:color w:val="00000A"/>
                <w:bdr w:val="none" w:sz="0" w:space="0" w:color="auto"/>
                <w:lang w:val="en-GB" w:eastAsia="fr-FR"/>
              </w:rPr>
              <w:t>t = 0.38</w:t>
            </w:r>
          </w:p>
          <w:p w14:paraId="1F3ECCC8" w14:textId="27192A33" w:rsidR="00BC2207" w:rsidRPr="008646C6" w:rsidRDefault="00D4798B"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en-GB" w:eastAsia="fr-FR"/>
              </w:rPr>
            </w:pPr>
            <w:r>
              <w:rPr>
                <w:rFonts w:eastAsia="Times New Roman" w:cs="Arial Unicode MS"/>
                <w:color w:val="00000A"/>
                <w:bdr w:val="none" w:sz="0" w:space="0" w:color="auto"/>
                <w:lang w:val="en-GB" w:eastAsia="fr-FR"/>
              </w:rPr>
              <w:t>p = 0.71</w:t>
            </w:r>
          </w:p>
        </w:tc>
        <w:tc>
          <w:tcPr>
            <w:tcW w:w="2806" w:type="dxa"/>
            <w:tcBorders>
              <w:top w:val="nil"/>
              <w:left w:val="nil"/>
              <w:bottom w:val="nil"/>
              <w:right w:val="single" w:sz="4" w:space="0" w:color="auto"/>
            </w:tcBorders>
            <w:shd w:val="clear" w:color="auto" w:fill="auto"/>
            <w:vAlign w:val="center"/>
          </w:tcPr>
          <w:p w14:paraId="7093FF35" w14:textId="1012F82E" w:rsidR="00BC2207" w:rsidRPr="00EC22B2" w:rsidRDefault="00F44174"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en-GB" w:eastAsia="fr-FR"/>
              </w:rPr>
            </w:pPr>
            <w:r>
              <w:rPr>
                <w:rFonts w:eastAsia="Times New Roman"/>
                <w:color w:val="00000A"/>
                <w:bdr w:val="none" w:sz="0" w:space="0" w:color="auto"/>
                <w:lang w:val="en-GB" w:eastAsia="fr-FR"/>
              </w:rPr>
              <w:t>β =  -0.004</w:t>
            </w:r>
            <w:r w:rsidR="00BC2207">
              <w:rPr>
                <w:rFonts w:eastAsia="Times New Roman"/>
                <w:color w:val="00000A"/>
                <w:bdr w:val="none" w:sz="0" w:space="0" w:color="auto"/>
                <w:lang w:val="en-GB" w:eastAsia="fr-FR"/>
              </w:rPr>
              <w:t xml:space="preserve">, </w:t>
            </w:r>
            <w:r w:rsidR="008646C6">
              <w:rPr>
                <w:rFonts w:eastAsia="Times New Roman"/>
                <w:color w:val="00000A"/>
                <w:bdr w:val="none" w:sz="0" w:space="0" w:color="auto"/>
                <w:lang w:val="en-GB" w:eastAsia="fr-FR"/>
              </w:rPr>
              <w:t>t = -0.02</w:t>
            </w:r>
          </w:p>
          <w:p w14:paraId="4742E5BB" w14:textId="77A81863" w:rsidR="00BC2207" w:rsidRPr="00EC22B2" w:rsidRDefault="008646C6"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en-GB" w:eastAsia="fr-FR"/>
              </w:rPr>
            </w:pPr>
            <w:r>
              <w:rPr>
                <w:rFonts w:eastAsia="Times New Roman"/>
                <w:color w:val="00000A"/>
                <w:bdr w:val="none" w:sz="0" w:space="0" w:color="auto"/>
                <w:lang w:val="en-GB" w:eastAsia="fr-FR"/>
              </w:rPr>
              <w:t>p = 0.98</w:t>
            </w:r>
          </w:p>
        </w:tc>
      </w:tr>
      <w:tr w:rsidR="00BC2207" w:rsidRPr="00F75F84" w14:paraId="231D58DF" w14:textId="77777777" w:rsidTr="00BC2207">
        <w:trPr>
          <w:trHeight w:val="630"/>
        </w:trPr>
        <w:tc>
          <w:tcPr>
            <w:tcW w:w="2805" w:type="dxa"/>
            <w:tcBorders>
              <w:top w:val="nil"/>
              <w:left w:val="single" w:sz="4" w:space="0" w:color="auto"/>
              <w:bottom w:val="nil"/>
              <w:right w:val="single" w:sz="4" w:space="0" w:color="auto"/>
            </w:tcBorders>
            <w:shd w:val="clear" w:color="auto" w:fill="auto"/>
            <w:vAlign w:val="center"/>
          </w:tcPr>
          <w:p w14:paraId="11FD5E97" w14:textId="78C41105" w:rsidR="00BC2207" w:rsidRPr="00EC22B2"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bdr w:val="none" w:sz="0" w:space="0" w:color="auto"/>
                <w:lang w:val="en-GB" w:eastAsia="fr-FR"/>
              </w:rPr>
            </w:pPr>
            <w:r>
              <w:rPr>
                <w:rFonts w:eastAsia="Times New Roman" w:cs="Arial Unicode MS"/>
                <w:bCs/>
                <w:color w:val="00000A"/>
                <w:bdr w:val="none" w:sz="0" w:space="0" w:color="auto"/>
                <w:lang w:val="en-GB" w:eastAsia="fr-FR"/>
              </w:rPr>
              <w:t>Time above threshold</w:t>
            </w:r>
            <w:r>
              <w:rPr>
                <w:rFonts w:eastAsia="Times New Roman" w:cs="Arial Unicode MS"/>
                <w:bCs/>
                <w:color w:val="00000A"/>
                <w:bdr w:val="none" w:sz="0" w:space="0" w:color="auto"/>
                <w:vertAlign w:val="superscript"/>
                <w:lang w:val="en-GB" w:eastAsia="fr-FR"/>
              </w:rPr>
              <w:t>10</w:t>
            </w:r>
            <w:r w:rsidRPr="00BC2207">
              <w:rPr>
                <w:rFonts w:eastAsia="Times New Roman" w:cs="Arial Unicode MS"/>
                <w:bCs/>
                <w:color w:val="00000A"/>
                <w:bdr w:val="none" w:sz="0" w:space="0" w:color="auto"/>
                <w:vertAlign w:val="superscript"/>
                <w:lang w:val="en-GB" w:eastAsia="fr-FR"/>
              </w:rPr>
              <w:t>0</w:t>
            </w:r>
          </w:p>
        </w:tc>
        <w:tc>
          <w:tcPr>
            <w:tcW w:w="2806" w:type="dxa"/>
            <w:tcBorders>
              <w:top w:val="nil"/>
              <w:left w:val="nil"/>
              <w:bottom w:val="nil"/>
              <w:right w:val="nil"/>
            </w:tcBorders>
            <w:shd w:val="clear" w:color="auto" w:fill="auto"/>
            <w:vAlign w:val="center"/>
          </w:tcPr>
          <w:p w14:paraId="19451D26" w14:textId="2607A298"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F75F84">
              <w:rPr>
                <w:rFonts w:eastAsia="Times New Roman"/>
                <w:color w:val="00000A"/>
                <w:bdr w:val="none" w:sz="0" w:space="0" w:color="auto"/>
                <w:lang w:val="fr-FR" w:eastAsia="fr-FR"/>
              </w:rPr>
              <w:t>-0.03</w:t>
            </w:r>
            <w:r w:rsidRPr="00F75F84">
              <w:rPr>
                <w:rFonts w:eastAsia="Times New Roman"/>
                <w:color w:val="00000A"/>
                <w:bdr w:val="none" w:sz="0" w:space="0" w:color="auto"/>
                <w:lang w:val="fr-FR" w:eastAsia="fr-FR"/>
              </w:rPr>
              <w:t xml:space="preserve">, </w:t>
            </w:r>
            <w:r w:rsidRPr="00F75F84">
              <w:rPr>
                <w:rFonts w:eastAsia="Times New Roman" w:cs="Arial Unicode MS"/>
                <w:color w:val="00000A"/>
                <w:bdr w:val="none" w:sz="0" w:space="0" w:color="auto"/>
                <w:lang w:val="fr-FR" w:eastAsia="fr-FR"/>
              </w:rPr>
              <w:t>t = -0.27</w:t>
            </w:r>
          </w:p>
          <w:p w14:paraId="40227875" w14:textId="4910661F" w:rsidR="00BC2207" w:rsidRPr="00863853" w:rsidRDefault="00863853"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0.79</w:t>
            </w:r>
          </w:p>
        </w:tc>
        <w:tc>
          <w:tcPr>
            <w:tcW w:w="2806" w:type="dxa"/>
            <w:tcBorders>
              <w:top w:val="nil"/>
              <w:left w:val="nil"/>
              <w:bottom w:val="nil"/>
              <w:right w:val="single" w:sz="4" w:space="0" w:color="auto"/>
            </w:tcBorders>
            <w:shd w:val="clear" w:color="auto" w:fill="auto"/>
            <w:vAlign w:val="center"/>
          </w:tcPr>
          <w:p w14:paraId="2DDB4189" w14:textId="03DC1C5E"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0417D6">
              <w:rPr>
                <w:rFonts w:eastAsia="Times New Roman"/>
                <w:color w:val="00000A"/>
                <w:bdr w:val="none" w:sz="0" w:space="0" w:color="auto"/>
                <w:lang w:val="fr-FR" w:eastAsia="fr-FR"/>
              </w:rPr>
              <w:t>-0.03</w:t>
            </w:r>
            <w:r w:rsidRPr="00F75F84">
              <w:rPr>
                <w:rFonts w:eastAsia="Times New Roman"/>
                <w:color w:val="00000A"/>
                <w:bdr w:val="none" w:sz="0" w:space="0" w:color="auto"/>
                <w:lang w:val="fr-FR" w:eastAsia="fr-FR"/>
              </w:rPr>
              <w:t xml:space="preserve">, </w:t>
            </w:r>
            <w:r w:rsidR="000417D6">
              <w:rPr>
                <w:rFonts w:eastAsia="Times New Roman" w:cs="Arial Unicode MS"/>
                <w:color w:val="00000A"/>
                <w:bdr w:val="none" w:sz="0" w:space="0" w:color="auto"/>
                <w:lang w:val="fr-FR" w:eastAsia="fr-FR"/>
              </w:rPr>
              <w:t>t = -0.23</w:t>
            </w:r>
          </w:p>
          <w:p w14:paraId="057403CA" w14:textId="2014BD4D" w:rsidR="00BC2207" w:rsidRPr="00863853" w:rsidRDefault="00863853"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0.82</w:t>
            </w:r>
          </w:p>
        </w:tc>
        <w:tc>
          <w:tcPr>
            <w:tcW w:w="2806" w:type="dxa"/>
            <w:tcBorders>
              <w:top w:val="nil"/>
              <w:left w:val="single" w:sz="4" w:space="0" w:color="auto"/>
              <w:bottom w:val="nil"/>
              <w:right w:val="nil"/>
            </w:tcBorders>
            <w:shd w:val="clear" w:color="auto" w:fill="auto"/>
            <w:vAlign w:val="center"/>
          </w:tcPr>
          <w:p w14:paraId="46A89C8E" w14:textId="1ADCC185"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00D4798B">
              <w:rPr>
                <w:rFonts w:eastAsia="Times New Roman"/>
                <w:color w:val="00000A"/>
                <w:bdr w:val="none" w:sz="0" w:space="0" w:color="auto"/>
                <w:lang w:val="fr-FR" w:eastAsia="fr-FR"/>
              </w:rPr>
              <w:t xml:space="preserve"> =  -0.04</w:t>
            </w:r>
            <w:r w:rsidRPr="00F75F84">
              <w:rPr>
                <w:rFonts w:eastAsia="Times New Roman"/>
                <w:color w:val="00000A"/>
                <w:bdr w:val="none" w:sz="0" w:space="0" w:color="auto"/>
                <w:lang w:val="fr-FR" w:eastAsia="fr-FR"/>
              </w:rPr>
              <w:t xml:space="preserve">, </w:t>
            </w:r>
            <w:r w:rsidR="00D4798B">
              <w:rPr>
                <w:rFonts w:eastAsia="Times New Roman" w:cs="Arial Unicode MS"/>
                <w:color w:val="00000A"/>
                <w:bdr w:val="none" w:sz="0" w:space="0" w:color="auto"/>
                <w:lang w:val="fr-FR" w:eastAsia="fr-FR"/>
              </w:rPr>
              <w:t>t = -0.24</w:t>
            </w:r>
          </w:p>
          <w:p w14:paraId="4EC20358" w14:textId="146FFBBC" w:rsidR="00BC2207" w:rsidRPr="008646C6" w:rsidRDefault="00D4798B"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0.81</w:t>
            </w:r>
          </w:p>
        </w:tc>
        <w:tc>
          <w:tcPr>
            <w:tcW w:w="2806" w:type="dxa"/>
            <w:tcBorders>
              <w:top w:val="nil"/>
              <w:left w:val="nil"/>
              <w:bottom w:val="nil"/>
              <w:right w:val="single" w:sz="4" w:space="0" w:color="auto"/>
            </w:tcBorders>
            <w:shd w:val="clear" w:color="auto" w:fill="auto"/>
            <w:vAlign w:val="center"/>
          </w:tcPr>
          <w:p w14:paraId="61595BDF" w14:textId="4C37A1A2"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sidRPr="00EC22B2">
              <w:rPr>
                <w:rFonts w:eastAsia="Times New Roman"/>
                <w:color w:val="00000A"/>
                <w:bdr w:val="none" w:sz="0" w:space="0" w:color="auto"/>
                <w:lang w:val="en-GB" w:eastAsia="fr-FR"/>
              </w:rPr>
              <w:t>β</w:t>
            </w:r>
            <w:r w:rsidR="00F44174">
              <w:rPr>
                <w:rFonts w:eastAsia="Times New Roman"/>
                <w:color w:val="00000A"/>
                <w:bdr w:val="none" w:sz="0" w:space="0" w:color="auto"/>
                <w:lang w:val="fr-FR" w:eastAsia="fr-FR"/>
              </w:rPr>
              <w:t xml:space="preserve"> =  0.02</w:t>
            </w:r>
            <w:r w:rsidRPr="00F75F84">
              <w:rPr>
                <w:rFonts w:eastAsia="Times New Roman"/>
                <w:color w:val="00000A"/>
                <w:bdr w:val="none" w:sz="0" w:space="0" w:color="auto"/>
                <w:lang w:val="fr-FR" w:eastAsia="fr-FR"/>
              </w:rPr>
              <w:t xml:space="preserve">, t = </w:t>
            </w:r>
            <w:r w:rsidR="008646C6">
              <w:rPr>
                <w:rFonts w:eastAsia="Times New Roman"/>
                <w:color w:val="00000A"/>
                <w:bdr w:val="none" w:sz="0" w:space="0" w:color="auto"/>
                <w:lang w:val="fr-FR" w:eastAsia="fr-FR"/>
              </w:rPr>
              <w:t>0.12</w:t>
            </w:r>
          </w:p>
          <w:p w14:paraId="04073232" w14:textId="5285F22A" w:rsidR="00BC2207" w:rsidRPr="00F75F84" w:rsidRDefault="008646C6"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val="fr-FR" w:eastAsia="fr-FR"/>
              </w:rPr>
            </w:pPr>
            <w:r>
              <w:rPr>
                <w:rFonts w:eastAsia="Times New Roman"/>
                <w:color w:val="00000A"/>
                <w:bdr w:val="none" w:sz="0" w:space="0" w:color="auto"/>
                <w:lang w:val="fr-FR" w:eastAsia="fr-FR"/>
              </w:rPr>
              <w:t>p = 0.90</w:t>
            </w:r>
          </w:p>
        </w:tc>
      </w:tr>
      <w:tr w:rsidR="00BC2207" w:rsidRPr="00D4798B" w14:paraId="4BF6CE37" w14:textId="77777777" w:rsidTr="000618A8">
        <w:trPr>
          <w:trHeight w:val="630"/>
        </w:trPr>
        <w:tc>
          <w:tcPr>
            <w:tcW w:w="2805" w:type="dxa"/>
            <w:tcBorders>
              <w:top w:val="nil"/>
              <w:left w:val="single" w:sz="4" w:space="0" w:color="auto"/>
              <w:bottom w:val="single" w:sz="4" w:space="0" w:color="auto"/>
              <w:right w:val="single" w:sz="4" w:space="0" w:color="auto"/>
            </w:tcBorders>
            <w:shd w:val="clear" w:color="auto" w:fill="auto"/>
            <w:vAlign w:val="center"/>
          </w:tcPr>
          <w:p w14:paraId="25AB9967" w14:textId="51CBEE8B"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bdr w:val="none" w:sz="0" w:space="0" w:color="auto"/>
                <w:lang w:val="fr-FR" w:eastAsia="fr-FR"/>
              </w:rPr>
            </w:pPr>
            <w:r w:rsidRPr="00F75F84">
              <w:rPr>
                <w:rFonts w:eastAsia="Times New Roman" w:cs="Arial Unicode MS"/>
                <w:bCs/>
                <w:color w:val="00000A"/>
                <w:bdr w:val="none" w:sz="0" w:space="0" w:color="auto"/>
                <w:lang w:val="fr-FR" w:eastAsia="fr-FR"/>
              </w:rPr>
              <w:t>Apnea/hypopnea index</w:t>
            </w:r>
          </w:p>
        </w:tc>
        <w:tc>
          <w:tcPr>
            <w:tcW w:w="2806" w:type="dxa"/>
            <w:tcBorders>
              <w:top w:val="nil"/>
              <w:left w:val="nil"/>
              <w:bottom w:val="single" w:sz="4" w:space="0" w:color="auto"/>
              <w:right w:val="nil"/>
            </w:tcBorders>
            <w:shd w:val="clear" w:color="auto" w:fill="auto"/>
            <w:vAlign w:val="center"/>
          </w:tcPr>
          <w:p w14:paraId="2F4CA1BC" w14:textId="02F87B44"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F75F84">
              <w:rPr>
                <w:rFonts w:eastAsia="Times New Roman"/>
                <w:color w:val="00000A"/>
                <w:bdr w:val="none" w:sz="0" w:space="0" w:color="auto"/>
                <w:lang w:val="fr-FR" w:eastAsia="fr-FR"/>
              </w:rPr>
              <w:t>-0.09</w:t>
            </w:r>
            <w:r w:rsidRPr="00F75F84">
              <w:rPr>
                <w:rFonts w:eastAsia="Times New Roman"/>
                <w:color w:val="00000A"/>
                <w:bdr w:val="none" w:sz="0" w:space="0" w:color="auto"/>
                <w:lang w:val="fr-FR" w:eastAsia="fr-FR"/>
              </w:rPr>
              <w:t xml:space="preserve">, </w:t>
            </w:r>
            <w:r w:rsidR="00F75F84" w:rsidRPr="00F75F84">
              <w:rPr>
                <w:rFonts w:eastAsia="Times New Roman" w:cs="Arial Unicode MS"/>
                <w:color w:val="00000A"/>
                <w:bdr w:val="none" w:sz="0" w:space="0" w:color="auto"/>
                <w:lang w:val="fr-FR" w:eastAsia="fr-FR"/>
              </w:rPr>
              <w:t>t = -0.85</w:t>
            </w:r>
          </w:p>
          <w:p w14:paraId="4328D7E3" w14:textId="152A8F47" w:rsidR="00BC2207" w:rsidRPr="00863853"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F75F84">
              <w:rPr>
                <w:rFonts w:eastAsia="Times New Roman" w:cs="Arial Unicode MS"/>
                <w:color w:val="00000A"/>
                <w:bdr w:val="none" w:sz="0" w:space="0" w:color="auto"/>
                <w:lang w:val="fr-FR" w:eastAsia="fr-FR"/>
              </w:rPr>
              <w:t xml:space="preserve">p </w:t>
            </w:r>
            <w:r w:rsidR="00F75F84" w:rsidRPr="00F75F84">
              <w:rPr>
                <w:rFonts w:eastAsia="Times New Roman" w:cs="Arial Unicode MS"/>
                <w:color w:val="00000A"/>
                <w:bdr w:val="none" w:sz="0" w:space="0" w:color="auto"/>
                <w:lang w:val="fr-FR" w:eastAsia="fr-FR"/>
              </w:rPr>
              <w:t>= 0.40</w:t>
            </w:r>
          </w:p>
        </w:tc>
        <w:tc>
          <w:tcPr>
            <w:tcW w:w="2806" w:type="dxa"/>
            <w:tcBorders>
              <w:top w:val="nil"/>
              <w:left w:val="nil"/>
              <w:bottom w:val="single" w:sz="4" w:space="0" w:color="auto"/>
              <w:right w:val="single" w:sz="4" w:space="0" w:color="auto"/>
            </w:tcBorders>
            <w:shd w:val="clear" w:color="auto" w:fill="auto"/>
            <w:vAlign w:val="center"/>
          </w:tcPr>
          <w:p w14:paraId="64A56A3B" w14:textId="15F933B1" w:rsidR="00BC2207" w:rsidRPr="00F75F8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Pr="00F75F84">
              <w:rPr>
                <w:rFonts w:eastAsia="Times New Roman"/>
                <w:color w:val="00000A"/>
                <w:bdr w:val="none" w:sz="0" w:space="0" w:color="auto"/>
                <w:lang w:val="fr-FR" w:eastAsia="fr-FR"/>
              </w:rPr>
              <w:t xml:space="preserve"> =  </w:t>
            </w:r>
            <w:r w:rsidR="000417D6">
              <w:rPr>
                <w:rFonts w:eastAsia="Times New Roman"/>
                <w:color w:val="00000A"/>
                <w:bdr w:val="none" w:sz="0" w:space="0" w:color="auto"/>
                <w:lang w:val="fr-FR" w:eastAsia="fr-FR"/>
              </w:rPr>
              <w:t>0.12</w:t>
            </w:r>
            <w:r w:rsidRPr="00F75F84">
              <w:rPr>
                <w:rFonts w:eastAsia="Times New Roman"/>
                <w:color w:val="00000A"/>
                <w:bdr w:val="none" w:sz="0" w:space="0" w:color="auto"/>
                <w:lang w:val="fr-FR" w:eastAsia="fr-FR"/>
              </w:rPr>
              <w:t xml:space="preserve">, </w:t>
            </w:r>
            <w:r w:rsidR="000417D6">
              <w:rPr>
                <w:rFonts w:eastAsia="Times New Roman" w:cs="Arial Unicode MS"/>
                <w:color w:val="00000A"/>
                <w:bdr w:val="none" w:sz="0" w:space="0" w:color="auto"/>
                <w:lang w:val="fr-FR" w:eastAsia="fr-FR"/>
              </w:rPr>
              <w:t>t = 1.12</w:t>
            </w:r>
          </w:p>
          <w:p w14:paraId="10EF06A5" w14:textId="56AEE5C6" w:rsidR="00BC2207" w:rsidRPr="00863853" w:rsidRDefault="000417D6"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Pr>
                <w:rFonts w:eastAsia="Times New Roman" w:cs="Arial Unicode MS"/>
                <w:color w:val="00000A"/>
                <w:bdr w:val="none" w:sz="0" w:space="0" w:color="auto"/>
                <w:lang w:val="fr-FR" w:eastAsia="fr-FR"/>
              </w:rPr>
              <w:t>p = 0.27</w:t>
            </w:r>
          </w:p>
        </w:tc>
        <w:tc>
          <w:tcPr>
            <w:tcW w:w="2806" w:type="dxa"/>
            <w:tcBorders>
              <w:top w:val="nil"/>
              <w:left w:val="single" w:sz="4" w:space="0" w:color="auto"/>
              <w:bottom w:val="single" w:sz="4" w:space="0" w:color="auto"/>
              <w:right w:val="nil"/>
            </w:tcBorders>
            <w:shd w:val="clear" w:color="auto" w:fill="auto"/>
            <w:vAlign w:val="center"/>
          </w:tcPr>
          <w:p w14:paraId="67663ED2" w14:textId="40023B8C" w:rsidR="00BC2207" w:rsidRPr="00F44174"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EC22B2">
              <w:rPr>
                <w:rFonts w:eastAsia="Times New Roman"/>
                <w:color w:val="00000A"/>
                <w:bdr w:val="none" w:sz="0" w:space="0" w:color="auto"/>
                <w:lang w:val="en-GB" w:eastAsia="fr-FR"/>
              </w:rPr>
              <w:t>β</w:t>
            </w:r>
            <w:r w:rsidR="00D4798B" w:rsidRPr="00F44174">
              <w:rPr>
                <w:rFonts w:eastAsia="Times New Roman"/>
                <w:color w:val="00000A"/>
                <w:bdr w:val="none" w:sz="0" w:space="0" w:color="auto"/>
                <w:lang w:val="fr-FR" w:eastAsia="fr-FR"/>
              </w:rPr>
              <w:t xml:space="preserve"> =  0.22</w:t>
            </w:r>
            <w:r w:rsidRPr="00F44174">
              <w:rPr>
                <w:rFonts w:eastAsia="Times New Roman"/>
                <w:color w:val="00000A"/>
                <w:bdr w:val="none" w:sz="0" w:space="0" w:color="auto"/>
                <w:lang w:val="fr-FR" w:eastAsia="fr-FR"/>
              </w:rPr>
              <w:t xml:space="preserve">, </w:t>
            </w:r>
            <w:r w:rsidR="00D4798B" w:rsidRPr="00F44174">
              <w:rPr>
                <w:rFonts w:eastAsia="Times New Roman" w:cs="Arial Unicode MS"/>
                <w:color w:val="00000A"/>
                <w:bdr w:val="none" w:sz="0" w:space="0" w:color="auto"/>
                <w:lang w:val="fr-FR" w:eastAsia="fr-FR"/>
              </w:rPr>
              <w:t>t = 1.60</w:t>
            </w:r>
          </w:p>
          <w:p w14:paraId="3CDE9FFD" w14:textId="34574E9F" w:rsidR="00BC2207" w:rsidRPr="00F44174" w:rsidRDefault="00D4798B"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bdr w:val="none" w:sz="0" w:space="0" w:color="auto"/>
                <w:lang w:val="fr-FR" w:eastAsia="fr-FR"/>
              </w:rPr>
            </w:pPr>
            <w:r w:rsidRPr="00F44174">
              <w:rPr>
                <w:rFonts w:eastAsia="Times New Roman" w:cs="Arial Unicode MS"/>
                <w:color w:val="00000A"/>
                <w:bdr w:val="none" w:sz="0" w:space="0" w:color="auto"/>
                <w:lang w:val="fr-FR" w:eastAsia="fr-FR"/>
              </w:rPr>
              <w:t>p = 0.12</w:t>
            </w:r>
          </w:p>
        </w:tc>
        <w:tc>
          <w:tcPr>
            <w:tcW w:w="2806" w:type="dxa"/>
            <w:tcBorders>
              <w:top w:val="nil"/>
              <w:left w:val="nil"/>
              <w:bottom w:val="single" w:sz="4" w:space="0" w:color="auto"/>
              <w:right w:val="single" w:sz="4" w:space="0" w:color="auto"/>
            </w:tcBorders>
            <w:shd w:val="clear" w:color="auto" w:fill="auto"/>
            <w:vAlign w:val="center"/>
          </w:tcPr>
          <w:p w14:paraId="7F245076" w14:textId="57E56027" w:rsidR="00BC2207" w:rsidRPr="00D4798B" w:rsidRDefault="00BC2207"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eastAsia="fr-FR"/>
              </w:rPr>
            </w:pPr>
            <w:r w:rsidRPr="00EC22B2">
              <w:rPr>
                <w:rFonts w:eastAsia="Times New Roman"/>
                <w:color w:val="00000A"/>
                <w:bdr w:val="none" w:sz="0" w:space="0" w:color="auto"/>
                <w:lang w:val="en-GB" w:eastAsia="fr-FR"/>
              </w:rPr>
              <w:t>β</w:t>
            </w:r>
            <w:r w:rsidR="00F44174">
              <w:rPr>
                <w:rFonts w:eastAsia="Times New Roman"/>
                <w:color w:val="00000A"/>
                <w:bdr w:val="none" w:sz="0" w:space="0" w:color="auto"/>
                <w:lang w:eastAsia="fr-FR"/>
              </w:rPr>
              <w:t xml:space="preserve"> =  -0.21</w:t>
            </w:r>
            <w:r w:rsidR="008646C6">
              <w:rPr>
                <w:rFonts w:eastAsia="Times New Roman"/>
                <w:color w:val="00000A"/>
                <w:bdr w:val="none" w:sz="0" w:space="0" w:color="auto"/>
                <w:lang w:eastAsia="fr-FR"/>
              </w:rPr>
              <w:t>, t = -1.53</w:t>
            </w:r>
          </w:p>
          <w:p w14:paraId="43AC81A7" w14:textId="1398853D" w:rsidR="00BC2207" w:rsidRPr="00D4798B" w:rsidRDefault="008646C6" w:rsidP="00BC22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bdr w:val="none" w:sz="0" w:space="0" w:color="auto"/>
                <w:lang w:eastAsia="fr-FR"/>
              </w:rPr>
            </w:pPr>
            <w:r>
              <w:rPr>
                <w:rFonts w:eastAsia="Times New Roman"/>
                <w:color w:val="00000A"/>
                <w:bdr w:val="none" w:sz="0" w:space="0" w:color="auto"/>
                <w:lang w:eastAsia="fr-FR"/>
              </w:rPr>
              <w:t>p = 0.13</w:t>
            </w:r>
          </w:p>
        </w:tc>
      </w:tr>
    </w:tbl>
    <w:p w14:paraId="2FC97D04" w14:textId="4D2E5DDB" w:rsidR="003E532E" w:rsidRPr="00EC22B2" w:rsidRDefault="003E532E" w:rsidP="003E532E">
      <w:pPr>
        <w:pStyle w:val="Body"/>
        <w:jc w:val="both"/>
        <w:rPr>
          <w:rFonts w:ascii="Times New Roman" w:hAnsi="Times New Roman"/>
          <w:sz w:val="24"/>
          <w:szCs w:val="24"/>
          <w:lang w:val="en-GB"/>
        </w:rPr>
      </w:pPr>
      <w:r w:rsidRPr="00750034">
        <w:rPr>
          <w:rFonts w:ascii="Times New Roman" w:hAnsi="Times New Roman"/>
          <w:i/>
          <w:iCs/>
          <w:sz w:val="24"/>
          <w:szCs w:val="24"/>
        </w:rPr>
        <w:t>Note:</w:t>
      </w:r>
      <w:r w:rsidRPr="00750034">
        <w:rPr>
          <w:rFonts w:ascii="Times New Roman" w:hAnsi="Times New Roman"/>
          <w:sz w:val="24"/>
          <w:szCs w:val="24"/>
        </w:rPr>
        <w:t xml:space="preserve"> </w:t>
      </w:r>
      <w:r w:rsidR="00750034" w:rsidRPr="00750034">
        <w:rPr>
          <w:rFonts w:ascii="Times New Roman" w:hAnsi="Times New Roman"/>
          <w:sz w:val="24"/>
          <w:szCs w:val="24"/>
        </w:rPr>
        <w:t>* p &lt; 0.</w:t>
      </w:r>
      <w:r w:rsidR="00750034">
        <w:rPr>
          <w:rFonts w:ascii="Times New Roman" w:hAnsi="Times New Roman"/>
          <w:sz w:val="24"/>
          <w:szCs w:val="24"/>
        </w:rPr>
        <w:t>025</w:t>
      </w:r>
      <w:r w:rsidR="0030132A">
        <w:rPr>
          <w:rFonts w:ascii="Times New Roman" w:hAnsi="Times New Roman"/>
          <w:sz w:val="24"/>
          <w:szCs w:val="24"/>
        </w:rPr>
        <w:t xml:space="preserve"> (Bonferroni-corrected)</w:t>
      </w:r>
      <w:r w:rsidR="00750034">
        <w:rPr>
          <w:rFonts w:ascii="Times New Roman" w:hAnsi="Times New Roman"/>
          <w:sz w:val="24"/>
          <w:szCs w:val="24"/>
        </w:rPr>
        <w:t xml:space="preserve">; </w:t>
      </w:r>
      <w:r w:rsidRPr="00750034">
        <w:rPr>
          <w:rFonts w:ascii="Times New Roman" w:hAnsi="Times New Roman"/>
          <w:sz w:val="24"/>
          <w:szCs w:val="24"/>
        </w:rPr>
        <w:t>** p &lt; 0.01; *** p &lt; 0.00</w:t>
      </w:r>
      <w:r w:rsidRPr="00EC22B2">
        <w:rPr>
          <w:rFonts w:ascii="Times New Roman" w:hAnsi="Times New Roman"/>
          <w:sz w:val="24"/>
          <w:szCs w:val="24"/>
          <w:lang w:val="en-GB"/>
        </w:rPr>
        <w:t xml:space="preserve">1. </w:t>
      </w:r>
    </w:p>
    <w:p w14:paraId="725D66C7" w14:textId="24C9871E" w:rsidR="003E532E" w:rsidRPr="00EC22B2" w:rsidRDefault="003E532E" w:rsidP="003E532E">
      <w:pPr>
        <w:pStyle w:val="Article"/>
        <w:rPr>
          <w:lang w:val="en-GB"/>
        </w:rPr>
        <w:sectPr w:rsidR="003E532E" w:rsidRPr="00EC22B2" w:rsidSect="00863853">
          <w:pgSz w:w="16840" w:h="11900" w:orient="landscape"/>
          <w:pgMar w:top="1418" w:right="1418" w:bottom="1418" w:left="1418" w:header="709" w:footer="709" w:gutter="0"/>
          <w:cols w:space="720"/>
          <w:docGrid w:linePitch="326"/>
        </w:sectPr>
      </w:pPr>
      <w:r w:rsidRPr="00EC22B2">
        <w:rPr>
          <w:b/>
          <w:bCs/>
          <w:lang w:val="en-GB"/>
        </w:rPr>
        <w:t>Table S</w:t>
      </w:r>
      <w:r w:rsidR="00434840" w:rsidRPr="00EC22B2">
        <w:rPr>
          <w:b/>
          <w:bCs/>
          <w:lang w:val="en-GB"/>
        </w:rPr>
        <w:t>3</w:t>
      </w:r>
      <w:r w:rsidRPr="00EC22B2">
        <w:rPr>
          <w:b/>
          <w:bCs/>
          <w:lang w:val="en-GB"/>
        </w:rPr>
        <w:t>.</w:t>
      </w:r>
      <w:r w:rsidRPr="00EC22B2">
        <w:rPr>
          <w:lang w:val="en-GB"/>
        </w:rPr>
        <w:t xml:space="preserve"> Statistical outcomes of the univariate linear regression models investigating associations between </w:t>
      </w:r>
      <w:r w:rsidR="00B30092" w:rsidRPr="00EC22B2">
        <w:rPr>
          <w:lang w:val="en-GB"/>
        </w:rPr>
        <w:t xml:space="preserve">daytime rest </w:t>
      </w:r>
      <w:r w:rsidR="00CD3083" w:rsidRPr="00EC22B2">
        <w:rPr>
          <w:lang w:val="en-GB"/>
        </w:rPr>
        <w:t xml:space="preserve">characteristics (predictor) and </w:t>
      </w:r>
      <w:r w:rsidRPr="00EC22B2">
        <w:rPr>
          <w:lang w:val="en-GB"/>
        </w:rPr>
        <w:t>circadian variables (</w:t>
      </w:r>
      <w:r w:rsidR="006F4C7E" w:rsidRPr="00EC22B2">
        <w:rPr>
          <w:lang w:val="en-GB"/>
        </w:rPr>
        <w:t>N</w:t>
      </w:r>
      <w:r w:rsidRPr="00EC22B2">
        <w:rPr>
          <w:lang w:val="en-GB"/>
        </w:rPr>
        <w:t xml:space="preserve"> = 5</w:t>
      </w:r>
      <w:r w:rsidR="00863853">
        <w:rPr>
          <w:lang w:val="en-GB"/>
        </w:rPr>
        <w:t>7</w:t>
      </w:r>
      <w:r w:rsidRPr="00EC22B2">
        <w:rPr>
          <w:lang w:val="en-GB"/>
        </w:rPr>
        <w:t>).</w:t>
      </w:r>
    </w:p>
    <w:p w14:paraId="53222CE6" w14:textId="6BE4515A" w:rsidR="003E532E" w:rsidRPr="00EC22B2" w:rsidRDefault="00047FAE" w:rsidP="00A656FC">
      <w:pPr>
        <w:pStyle w:val="Article"/>
        <w:jc w:val="center"/>
        <w:rPr>
          <w:b/>
          <w:bCs/>
          <w:lang w:val="en-GB"/>
        </w:rPr>
      </w:pPr>
      <w:r>
        <w:rPr>
          <w:b/>
          <w:bCs/>
          <w:noProof/>
          <w:lang w:val="fr-FR"/>
        </w:rPr>
        <w:lastRenderedPageBreak/>
        <w:drawing>
          <wp:inline distT="0" distB="0" distL="0" distR="0" wp14:anchorId="3111EC26" wp14:editId="2C0C4D11">
            <wp:extent cx="5383084" cy="3546965"/>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_circa_supp_5_10_5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83084" cy="3546965"/>
                    </a:xfrm>
                    <a:prstGeom prst="rect">
                      <a:avLst/>
                    </a:prstGeom>
                  </pic:spPr>
                </pic:pic>
              </a:graphicData>
            </a:graphic>
          </wp:inline>
        </w:drawing>
      </w:r>
    </w:p>
    <w:p w14:paraId="6121563C" w14:textId="765B5464" w:rsidR="003E532E" w:rsidRPr="00EC22B2" w:rsidRDefault="003E532E" w:rsidP="003E532E">
      <w:pPr>
        <w:pStyle w:val="Article"/>
        <w:rPr>
          <w:lang w:val="en-GB"/>
        </w:rPr>
      </w:pPr>
      <w:r w:rsidRPr="00EC22B2">
        <w:rPr>
          <w:b/>
          <w:bCs/>
          <w:lang w:val="en-GB"/>
        </w:rPr>
        <w:t>Figure S</w:t>
      </w:r>
      <w:r w:rsidR="00434840" w:rsidRPr="00EC22B2">
        <w:rPr>
          <w:b/>
          <w:bCs/>
          <w:lang w:val="en-GB"/>
        </w:rPr>
        <w:t>3</w:t>
      </w:r>
      <w:r w:rsidRPr="00EC22B2">
        <w:rPr>
          <w:b/>
          <w:bCs/>
          <w:lang w:val="en-GB"/>
        </w:rPr>
        <w:t xml:space="preserve">. </w:t>
      </w:r>
      <w:r w:rsidRPr="00EC22B2">
        <w:rPr>
          <w:lang w:val="en-GB"/>
        </w:rPr>
        <w:t xml:space="preserve">Scatter plots of the associations between </w:t>
      </w:r>
      <w:r w:rsidR="00B30092" w:rsidRPr="00EC22B2">
        <w:rPr>
          <w:lang w:val="en-GB"/>
        </w:rPr>
        <w:t xml:space="preserve">daytime rest </w:t>
      </w:r>
      <w:r w:rsidRPr="00EC22B2">
        <w:rPr>
          <w:lang w:val="en-GB"/>
        </w:rPr>
        <w:t>timing and dim light melatonin offset as circadian phase marker</w:t>
      </w:r>
      <w:r w:rsidR="006F4C7E" w:rsidRPr="00EC22B2">
        <w:rPr>
          <w:lang w:val="en-GB"/>
        </w:rPr>
        <w:t xml:space="preserve"> (N</w:t>
      </w:r>
      <w:r w:rsidR="00863853">
        <w:rPr>
          <w:lang w:val="en-GB"/>
        </w:rPr>
        <w:t xml:space="preserve"> = 57</w:t>
      </w:r>
      <w:r w:rsidR="00DC3721" w:rsidRPr="00EC22B2">
        <w:rPr>
          <w:lang w:val="en-GB"/>
        </w:rPr>
        <w:t>)</w:t>
      </w:r>
      <w:r w:rsidRPr="00EC22B2">
        <w:rPr>
          <w:lang w:val="en-GB"/>
        </w:rPr>
        <w:t xml:space="preserve">. </w:t>
      </w:r>
      <w:r w:rsidR="006F4C7E" w:rsidRPr="00EC22B2">
        <w:rPr>
          <w:lang w:val="en-GB"/>
        </w:rPr>
        <w:t>Regression</w:t>
      </w:r>
      <w:r w:rsidRPr="00EC22B2">
        <w:rPr>
          <w:lang w:val="en-GB"/>
        </w:rPr>
        <w:t xml:space="preserve"> was used for visual display only, and not as a substitute for the linear regression model (see Table S</w:t>
      </w:r>
      <w:r w:rsidR="00434840" w:rsidRPr="00EC22B2">
        <w:rPr>
          <w:lang w:val="en-GB"/>
        </w:rPr>
        <w:t>3</w:t>
      </w:r>
      <w:r w:rsidRPr="00EC22B2">
        <w:rPr>
          <w:lang w:val="en-GB"/>
        </w:rPr>
        <w:t>).</w:t>
      </w:r>
    </w:p>
    <w:p w14:paraId="56F61E1A" w14:textId="77777777" w:rsidR="003E532E" w:rsidRPr="00EC22B2" w:rsidRDefault="003E532E" w:rsidP="003E532E">
      <w:pPr>
        <w:pStyle w:val="Body"/>
        <w:jc w:val="both"/>
        <w:rPr>
          <w:rFonts w:ascii="Times New Roman" w:eastAsia="Times New Roman" w:hAnsi="Times New Roman" w:cs="Times New Roman"/>
          <w:sz w:val="24"/>
          <w:szCs w:val="24"/>
          <w:lang w:val="en-GB"/>
        </w:rPr>
        <w:sectPr w:rsidR="003E532E" w:rsidRPr="00EC22B2" w:rsidSect="00AF712A">
          <w:pgSz w:w="11900" w:h="16840"/>
          <w:pgMar w:top="1417" w:right="1417" w:bottom="1417" w:left="1417" w:header="708" w:footer="708" w:gutter="0"/>
          <w:lnNumType w:countBy="1"/>
          <w:cols w:space="720"/>
          <w:docGrid w:linePitch="326"/>
        </w:sectPr>
      </w:pPr>
    </w:p>
    <w:p w14:paraId="3AEDB146" w14:textId="29346618" w:rsidR="003E532E" w:rsidRPr="00EC22B2" w:rsidRDefault="003E532E" w:rsidP="003E532E">
      <w:pPr>
        <w:pStyle w:val="Article"/>
        <w:rPr>
          <w:i/>
          <w:iCs/>
          <w:lang w:val="en-GB"/>
        </w:rPr>
      </w:pPr>
      <w:r w:rsidRPr="00EC22B2">
        <w:rPr>
          <w:i/>
          <w:iCs/>
          <w:lang w:val="en-GB"/>
        </w:rPr>
        <w:lastRenderedPageBreak/>
        <w:t xml:space="preserve">Association between </w:t>
      </w:r>
      <w:r w:rsidR="00B30092" w:rsidRPr="00EC22B2">
        <w:rPr>
          <w:i/>
          <w:iCs/>
          <w:lang w:val="en-GB"/>
        </w:rPr>
        <w:t xml:space="preserve">daytime rest </w:t>
      </w:r>
      <w:r w:rsidRPr="00EC22B2">
        <w:rPr>
          <w:i/>
          <w:iCs/>
          <w:lang w:val="en-GB"/>
        </w:rPr>
        <w:t>characteristics and cognitive performance (Table S</w:t>
      </w:r>
      <w:r w:rsidR="00434840" w:rsidRPr="00EC22B2">
        <w:rPr>
          <w:i/>
          <w:iCs/>
          <w:lang w:val="en-GB"/>
        </w:rPr>
        <w:t>4</w:t>
      </w:r>
      <w:r w:rsidRPr="00EC22B2">
        <w:rPr>
          <w:i/>
          <w:iCs/>
          <w:lang w:val="en-GB"/>
        </w:rPr>
        <w:t>)</w:t>
      </w:r>
    </w:p>
    <w:tbl>
      <w:tblPr>
        <w:tblW w:w="14030" w:type="dxa"/>
        <w:tblCellMar>
          <w:left w:w="70" w:type="dxa"/>
          <w:right w:w="70" w:type="dxa"/>
        </w:tblCellMar>
        <w:tblLook w:val="04A0" w:firstRow="1" w:lastRow="0" w:firstColumn="1" w:lastColumn="0" w:noHBand="0" w:noVBand="1"/>
      </w:tblPr>
      <w:tblGrid>
        <w:gridCol w:w="2806"/>
        <w:gridCol w:w="2806"/>
        <w:gridCol w:w="2806"/>
        <w:gridCol w:w="2806"/>
        <w:gridCol w:w="2806"/>
      </w:tblGrid>
      <w:tr w:rsidR="003E532E" w:rsidRPr="00EC22B2" w14:paraId="7B389516" w14:textId="77777777" w:rsidTr="0030132A">
        <w:trPr>
          <w:trHeight w:val="510"/>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9E80" w14:textId="77777777" w:rsidR="003E532E" w:rsidRPr="00EC22B2"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fr-FR"/>
              </w:rPr>
            </w:pP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B66B2"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sz w:val="22"/>
                <w:bdr w:val="none" w:sz="0" w:space="0" w:color="auto"/>
                <w:lang w:val="en-GB" w:eastAsia="fr-FR"/>
              </w:rPr>
            </w:pPr>
            <w:r w:rsidRPr="0030132A">
              <w:rPr>
                <w:rFonts w:eastAsia="Times New Roman" w:cs="Arial Unicode MS"/>
                <w:b/>
                <w:color w:val="00000A"/>
                <w:sz w:val="22"/>
                <w:bdr w:val="none" w:sz="0" w:space="0" w:color="auto"/>
                <w:lang w:val="en-GB" w:eastAsia="fr-FR"/>
              </w:rPr>
              <w:t>Multivariate analysis</w:t>
            </w:r>
          </w:p>
        </w:tc>
        <w:tc>
          <w:tcPr>
            <w:tcW w:w="2806" w:type="dxa"/>
            <w:tcBorders>
              <w:top w:val="single" w:sz="4" w:space="0" w:color="auto"/>
              <w:left w:val="single" w:sz="4" w:space="0" w:color="auto"/>
              <w:bottom w:val="single" w:sz="4" w:space="0" w:color="auto"/>
              <w:right w:val="nil"/>
            </w:tcBorders>
            <w:shd w:val="clear" w:color="auto" w:fill="auto"/>
            <w:vAlign w:val="center"/>
            <w:hideMark/>
          </w:tcPr>
          <w:p w14:paraId="5CCF9E78"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A"/>
                <w:sz w:val="22"/>
                <w:bdr w:val="none" w:sz="0" w:space="0" w:color="auto"/>
                <w:vertAlign w:val="superscript"/>
                <w:lang w:val="en-GB" w:eastAsia="fr-FR"/>
              </w:rPr>
            </w:pPr>
            <w:r w:rsidRPr="0030132A">
              <w:rPr>
                <w:rFonts w:eastAsia="Times New Roman"/>
                <w:b/>
                <w:color w:val="00000A"/>
                <w:sz w:val="22"/>
                <w:bdr w:val="none" w:sz="0" w:space="0" w:color="auto"/>
                <w:lang w:val="en-GB" w:eastAsia="fr-FR"/>
              </w:rPr>
              <w:t>Attention performance</w:t>
            </w:r>
            <w:r w:rsidRPr="0030132A">
              <w:rPr>
                <w:rFonts w:eastAsia="Times New Roman"/>
                <w:color w:val="00000A"/>
                <w:sz w:val="22"/>
                <w:bdr w:val="none" w:sz="0" w:space="0" w:color="auto"/>
                <w:vertAlign w:val="superscript"/>
                <w:lang w:val="en-GB" w:eastAsia="fr-FR"/>
              </w:rPr>
              <w:t>a</w:t>
            </w:r>
          </w:p>
        </w:tc>
        <w:tc>
          <w:tcPr>
            <w:tcW w:w="2806" w:type="dxa"/>
            <w:tcBorders>
              <w:top w:val="single" w:sz="4" w:space="0" w:color="auto"/>
              <w:left w:val="nil"/>
              <w:bottom w:val="single" w:sz="4" w:space="0" w:color="auto"/>
              <w:right w:val="nil"/>
            </w:tcBorders>
            <w:shd w:val="clear" w:color="auto" w:fill="auto"/>
            <w:vAlign w:val="center"/>
            <w:hideMark/>
          </w:tcPr>
          <w:p w14:paraId="23FF3956"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A"/>
                <w:sz w:val="22"/>
                <w:bdr w:val="none" w:sz="0" w:space="0" w:color="auto"/>
                <w:vertAlign w:val="superscript"/>
                <w:lang w:val="en-GB" w:eastAsia="fr-FR"/>
              </w:rPr>
            </w:pPr>
            <w:r w:rsidRPr="0030132A">
              <w:rPr>
                <w:rFonts w:eastAsia="Times New Roman"/>
                <w:b/>
                <w:color w:val="00000A"/>
                <w:sz w:val="22"/>
                <w:bdr w:val="none" w:sz="0" w:space="0" w:color="auto"/>
                <w:lang w:val="en-GB" w:eastAsia="fr-FR"/>
              </w:rPr>
              <w:t>Executive functions</w:t>
            </w:r>
            <w:r w:rsidRPr="0030132A">
              <w:rPr>
                <w:rFonts w:eastAsia="Times New Roman"/>
                <w:color w:val="00000A"/>
                <w:sz w:val="22"/>
                <w:bdr w:val="none" w:sz="0" w:space="0" w:color="auto"/>
                <w:vertAlign w:val="superscript"/>
                <w:lang w:val="en-GB" w:eastAsia="fr-FR"/>
              </w:rPr>
              <w:t>b</w:t>
            </w:r>
          </w:p>
        </w:tc>
        <w:tc>
          <w:tcPr>
            <w:tcW w:w="2806" w:type="dxa"/>
            <w:tcBorders>
              <w:top w:val="single" w:sz="4" w:space="0" w:color="auto"/>
              <w:left w:val="nil"/>
              <w:bottom w:val="single" w:sz="4" w:space="0" w:color="auto"/>
              <w:right w:val="single" w:sz="4" w:space="0" w:color="auto"/>
            </w:tcBorders>
            <w:vAlign w:val="center"/>
          </w:tcPr>
          <w:p w14:paraId="1147669F"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A"/>
                <w:sz w:val="22"/>
                <w:bdr w:val="none" w:sz="0" w:space="0" w:color="auto"/>
                <w:lang w:val="en-GB" w:eastAsia="fr-FR"/>
              </w:rPr>
            </w:pPr>
            <w:r w:rsidRPr="0030132A">
              <w:rPr>
                <w:rFonts w:eastAsia="Times New Roman"/>
                <w:b/>
                <w:color w:val="00000A"/>
                <w:sz w:val="22"/>
                <w:bdr w:val="none" w:sz="0" w:space="0" w:color="auto"/>
                <w:lang w:val="en-GB" w:eastAsia="fr-FR"/>
              </w:rPr>
              <w:t>Episodic memory performance</w:t>
            </w:r>
            <w:r w:rsidRPr="0030132A">
              <w:rPr>
                <w:rFonts w:eastAsia="Times New Roman"/>
                <w:color w:val="00000A"/>
                <w:sz w:val="22"/>
                <w:bdr w:val="none" w:sz="0" w:space="0" w:color="auto"/>
                <w:vertAlign w:val="superscript"/>
                <w:lang w:val="en-GB" w:eastAsia="fr-FR"/>
              </w:rPr>
              <w:t>c</w:t>
            </w:r>
          </w:p>
        </w:tc>
      </w:tr>
      <w:tr w:rsidR="003E532E" w:rsidRPr="00EC22B2" w14:paraId="1602D283" w14:textId="77777777" w:rsidTr="0030132A">
        <w:trPr>
          <w:trHeight w:val="510"/>
        </w:trPr>
        <w:tc>
          <w:tcPr>
            <w:tcW w:w="2806" w:type="dxa"/>
            <w:tcBorders>
              <w:top w:val="single" w:sz="4" w:space="0" w:color="auto"/>
              <w:left w:val="single" w:sz="4" w:space="0" w:color="auto"/>
              <w:bottom w:val="nil"/>
              <w:right w:val="single" w:sz="4" w:space="0" w:color="auto"/>
            </w:tcBorders>
            <w:shd w:val="clear" w:color="auto" w:fill="auto"/>
            <w:vAlign w:val="center"/>
            <w:hideMark/>
          </w:tcPr>
          <w:p w14:paraId="44BC5717" w14:textId="5A3D79D0" w:rsidR="003E532E" w:rsidRPr="0030132A"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 xml:space="preserve">Daytime rest </w:t>
            </w:r>
            <w:r w:rsidR="003E532E" w:rsidRPr="0030132A">
              <w:rPr>
                <w:rFonts w:eastAsia="Times New Roman" w:cs="Arial Unicode MS"/>
                <w:bCs/>
                <w:color w:val="00000A"/>
                <w:sz w:val="22"/>
                <w:szCs w:val="22"/>
                <w:bdr w:val="none" w:sz="0" w:space="0" w:color="auto"/>
                <w:lang w:val="en-GB" w:eastAsia="fr-FR"/>
              </w:rPr>
              <w:t>duration</w:t>
            </w:r>
          </w:p>
        </w:tc>
        <w:tc>
          <w:tcPr>
            <w:tcW w:w="2806" w:type="dxa"/>
            <w:tcBorders>
              <w:top w:val="single" w:sz="4" w:space="0" w:color="auto"/>
              <w:left w:val="single" w:sz="4" w:space="0" w:color="auto"/>
              <w:bottom w:val="nil"/>
              <w:right w:val="single" w:sz="4" w:space="0" w:color="auto"/>
            </w:tcBorders>
            <w:shd w:val="clear" w:color="auto" w:fill="auto"/>
            <w:vAlign w:val="center"/>
            <w:hideMark/>
          </w:tcPr>
          <w:p w14:paraId="760B0A32"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 </w:t>
            </w:r>
            <w:r w:rsidR="00863853" w:rsidRPr="0030132A">
              <w:rPr>
                <w:sz w:val="22"/>
                <w:szCs w:val="22"/>
                <w:lang w:val="en-GB"/>
              </w:rPr>
              <w:t>0.86</w:t>
            </w:r>
          </w:p>
          <w:p w14:paraId="0865EEFE" w14:textId="209322C4" w:rsidR="003E532E"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0.47</w:t>
            </w:r>
          </w:p>
        </w:tc>
        <w:tc>
          <w:tcPr>
            <w:tcW w:w="2806" w:type="dxa"/>
            <w:tcBorders>
              <w:top w:val="single" w:sz="4" w:space="0" w:color="auto"/>
              <w:left w:val="single" w:sz="4" w:space="0" w:color="auto"/>
              <w:bottom w:val="nil"/>
              <w:right w:val="nil"/>
            </w:tcBorders>
            <w:shd w:val="clear" w:color="auto" w:fill="auto"/>
            <w:vAlign w:val="center"/>
            <w:hideMark/>
          </w:tcPr>
          <w:p w14:paraId="29B67AEA"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844448" w:rsidRPr="0030132A">
              <w:rPr>
                <w:rFonts w:eastAsia="Times New Roman"/>
                <w:color w:val="00000A"/>
                <w:sz w:val="22"/>
                <w:szCs w:val="22"/>
                <w:bdr w:val="none" w:sz="0" w:space="0" w:color="auto"/>
                <w:lang w:val="en-GB" w:eastAsia="fr-FR"/>
              </w:rPr>
              <w:t>0.22</w:t>
            </w:r>
            <w:r w:rsidRPr="0030132A">
              <w:rPr>
                <w:rFonts w:eastAsia="Times New Roman"/>
                <w:color w:val="00000A"/>
                <w:sz w:val="22"/>
                <w:szCs w:val="22"/>
                <w:bdr w:val="none" w:sz="0" w:space="0" w:color="auto"/>
                <w:lang w:val="en-GB" w:eastAsia="fr-FR"/>
              </w:rPr>
              <w:t xml:space="preserve">, </w:t>
            </w:r>
            <w:r w:rsidR="00A72AA6" w:rsidRPr="0030132A">
              <w:rPr>
                <w:rFonts w:eastAsia="Times New Roman"/>
                <w:color w:val="00000A"/>
                <w:sz w:val="22"/>
                <w:szCs w:val="22"/>
                <w:bdr w:val="none" w:sz="0" w:space="0" w:color="auto"/>
                <w:lang w:val="en-GB" w:eastAsia="fr-FR"/>
              </w:rPr>
              <w:t>t</w:t>
            </w:r>
            <w:r w:rsidR="005D78E9" w:rsidRPr="0030132A">
              <w:rPr>
                <w:rFonts w:eastAsia="Times New Roman"/>
                <w:color w:val="00000A"/>
                <w:sz w:val="22"/>
                <w:szCs w:val="22"/>
                <w:bdr w:val="none" w:sz="0" w:space="0" w:color="auto"/>
                <w:lang w:val="en-GB" w:eastAsia="fr-FR"/>
              </w:rPr>
              <w:t xml:space="preserve"> = 1.60</w:t>
            </w:r>
          </w:p>
          <w:p w14:paraId="6E7001C2" w14:textId="58962312"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0.12</w:t>
            </w:r>
          </w:p>
        </w:tc>
        <w:tc>
          <w:tcPr>
            <w:tcW w:w="2806" w:type="dxa"/>
            <w:tcBorders>
              <w:top w:val="single" w:sz="4" w:space="0" w:color="auto"/>
              <w:left w:val="nil"/>
              <w:bottom w:val="nil"/>
              <w:right w:val="nil"/>
            </w:tcBorders>
            <w:shd w:val="clear" w:color="auto" w:fill="auto"/>
            <w:vAlign w:val="center"/>
            <w:hideMark/>
          </w:tcPr>
          <w:p w14:paraId="0E53BC47"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0B70F6" w:rsidRPr="0030132A">
              <w:rPr>
                <w:rFonts w:eastAsia="Times New Roman"/>
                <w:color w:val="00000A"/>
                <w:sz w:val="22"/>
                <w:szCs w:val="22"/>
                <w:bdr w:val="none" w:sz="0" w:space="0" w:color="auto"/>
                <w:lang w:val="en-GB" w:eastAsia="fr-FR"/>
              </w:rPr>
              <w:t>0.05</w:t>
            </w:r>
            <w:r w:rsidRPr="0030132A">
              <w:rPr>
                <w:rFonts w:eastAsia="Times New Roman"/>
                <w:color w:val="00000A"/>
                <w:sz w:val="22"/>
                <w:szCs w:val="22"/>
                <w:bdr w:val="none" w:sz="0" w:space="0" w:color="auto"/>
                <w:lang w:val="en-GB" w:eastAsia="fr-FR"/>
              </w:rPr>
              <w:t xml:space="preserve">, </w:t>
            </w:r>
            <w:r w:rsidR="00CA3C9B" w:rsidRPr="0030132A">
              <w:rPr>
                <w:rFonts w:eastAsia="Times New Roman" w:cs="Arial Unicode MS"/>
                <w:color w:val="00000A"/>
                <w:sz w:val="22"/>
                <w:szCs w:val="22"/>
                <w:bdr w:val="none" w:sz="0" w:space="0" w:color="auto"/>
                <w:lang w:val="en-GB" w:eastAsia="fr-FR"/>
              </w:rPr>
              <w:t>t = 0.35</w:t>
            </w:r>
          </w:p>
          <w:p w14:paraId="5C22AAE4" w14:textId="42423A7E"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0.73</w:t>
            </w:r>
          </w:p>
        </w:tc>
        <w:tc>
          <w:tcPr>
            <w:tcW w:w="2806" w:type="dxa"/>
            <w:tcBorders>
              <w:top w:val="single" w:sz="4" w:space="0" w:color="auto"/>
              <w:left w:val="nil"/>
              <w:bottom w:val="nil"/>
              <w:right w:val="single" w:sz="4" w:space="0" w:color="auto"/>
            </w:tcBorders>
            <w:vAlign w:val="center"/>
          </w:tcPr>
          <w:p w14:paraId="5004EC77"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5751E8" w:rsidRPr="0030132A">
              <w:rPr>
                <w:rFonts w:eastAsia="Times New Roman"/>
                <w:color w:val="00000A"/>
                <w:sz w:val="22"/>
                <w:szCs w:val="22"/>
                <w:bdr w:val="none" w:sz="0" w:space="0" w:color="auto"/>
                <w:lang w:val="en-GB" w:eastAsia="fr-FR"/>
              </w:rPr>
              <w:t>-0.0</w:t>
            </w:r>
            <w:r w:rsidR="00D075DD" w:rsidRPr="0030132A">
              <w:rPr>
                <w:rFonts w:eastAsia="Times New Roman"/>
                <w:color w:val="00000A"/>
                <w:sz w:val="22"/>
                <w:szCs w:val="22"/>
                <w:bdr w:val="none" w:sz="0" w:space="0" w:color="auto"/>
                <w:lang w:val="en-GB" w:eastAsia="fr-FR"/>
              </w:rPr>
              <w:t>3</w:t>
            </w:r>
            <w:r w:rsidR="004B6378" w:rsidRPr="0030132A">
              <w:rPr>
                <w:rFonts w:eastAsia="Times New Roman"/>
                <w:color w:val="00000A"/>
                <w:sz w:val="22"/>
                <w:szCs w:val="22"/>
                <w:bdr w:val="none" w:sz="0" w:space="0" w:color="auto"/>
                <w:lang w:val="en-GB" w:eastAsia="fr-FR"/>
              </w:rPr>
              <w:t xml:space="preserve">, </w:t>
            </w:r>
            <w:r w:rsidR="00CA3C9B" w:rsidRPr="0030132A">
              <w:rPr>
                <w:rFonts w:eastAsia="Times New Roman"/>
                <w:color w:val="00000A"/>
                <w:sz w:val="22"/>
                <w:szCs w:val="22"/>
                <w:bdr w:val="none" w:sz="0" w:space="0" w:color="auto"/>
                <w:lang w:val="en-GB" w:eastAsia="fr-FR"/>
              </w:rPr>
              <w:t>t = -0.18</w:t>
            </w:r>
          </w:p>
          <w:p w14:paraId="3F074C31" w14:textId="67F07196"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0.86</w:t>
            </w:r>
          </w:p>
        </w:tc>
      </w:tr>
      <w:tr w:rsidR="003E532E" w:rsidRPr="000B70F6" w14:paraId="477108A8"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hideMark/>
          </w:tcPr>
          <w:p w14:paraId="0552B5D9" w14:textId="03770B44" w:rsidR="003E532E" w:rsidRPr="0030132A"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 xml:space="preserve">Daytime rest </w:t>
            </w:r>
            <w:r w:rsidR="003E532E" w:rsidRPr="0030132A">
              <w:rPr>
                <w:rFonts w:eastAsia="Times New Roman" w:cs="Arial Unicode MS"/>
                <w:bCs/>
                <w:color w:val="00000A"/>
                <w:sz w:val="22"/>
                <w:szCs w:val="22"/>
                <w:bdr w:val="none" w:sz="0" w:space="0" w:color="auto"/>
                <w:lang w:val="en-GB" w:eastAsia="fr-FR"/>
              </w:rPr>
              <w:t>frequency</w:t>
            </w:r>
          </w:p>
        </w:tc>
        <w:tc>
          <w:tcPr>
            <w:tcW w:w="2806" w:type="dxa"/>
            <w:tcBorders>
              <w:top w:val="nil"/>
              <w:left w:val="single" w:sz="4" w:space="0" w:color="auto"/>
              <w:bottom w:val="nil"/>
              <w:right w:val="single" w:sz="4" w:space="0" w:color="auto"/>
            </w:tcBorders>
            <w:shd w:val="clear" w:color="auto" w:fill="auto"/>
            <w:vAlign w:val="center"/>
            <w:hideMark/>
          </w:tcPr>
          <w:p w14:paraId="4D30790D"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 </w:t>
            </w:r>
            <w:r w:rsidR="00863853" w:rsidRPr="0030132A">
              <w:rPr>
                <w:sz w:val="22"/>
                <w:szCs w:val="22"/>
                <w:lang w:val="en-GB"/>
              </w:rPr>
              <w:t>2.72</w:t>
            </w:r>
          </w:p>
          <w:p w14:paraId="5116F988" w14:textId="57A0BDD0" w:rsidR="003E532E"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0.06</w:t>
            </w:r>
          </w:p>
        </w:tc>
        <w:tc>
          <w:tcPr>
            <w:tcW w:w="2806" w:type="dxa"/>
            <w:tcBorders>
              <w:top w:val="nil"/>
              <w:left w:val="single" w:sz="4" w:space="0" w:color="auto"/>
              <w:bottom w:val="nil"/>
              <w:right w:val="nil"/>
            </w:tcBorders>
            <w:shd w:val="clear" w:color="auto" w:fill="auto"/>
            <w:vAlign w:val="center"/>
            <w:hideMark/>
          </w:tcPr>
          <w:p w14:paraId="42FF3DDD"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A72AA6" w:rsidRPr="0030132A">
              <w:rPr>
                <w:rFonts w:eastAsia="Times New Roman"/>
                <w:color w:val="00000A"/>
                <w:sz w:val="22"/>
                <w:szCs w:val="22"/>
                <w:bdr w:val="none" w:sz="0" w:space="0" w:color="auto"/>
                <w:lang w:val="en-GB" w:eastAsia="fr-FR"/>
              </w:rPr>
              <w:t>0.0</w:t>
            </w:r>
            <w:r w:rsidR="00844448" w:rsidRPr="0030132A">
              <w:rPr>
                <w:rFonts w:eastAsia="Times New Roman"/>
                <w:color w:val="00000A"/>
                <w:sz w:val="22"/>
                <w:szCs w:val="22"/>
                <w:bdr w:val="none" w:sz="0" w:space="0" w:color="auto"/>
                <w:lang w:val="en-GB" w:eastAsia="fr-FR"/>
              </w:rPr>
              <w:t>9</w:t>
            </w:r>
            <w:r w:rsidRPr="0030132A">
              <w:rPr>
                <w:rFonts w:eastAsia="Times New Roman"/>
                <w:color w:val="00000A"/>
                <w:sz w:val="22"/>
                <w:szCs w:val="22"/>
                <w:bdr w:val="none" w:sz="0" w:space="0" w:color="auto"/>
                <w:lang w:val="en-GB" w:eastAsia="fr-FR"/>
              </w:rPr>
              <w:t xml:space="preserve">, </w:t>
            </w:r>
            <w:r w:rsidR="00114F42" w:rsidRPr="0030132A">
              <w:rPr>
                <w:rFonts w:eastAsia="Times New Roman"/>
                <w:color w:val="00000A"/>
                <w:sz w:val="22"/>
                <w:szCs w:val="22"/>
                <w:bdr w:val="none" w:sz="0" w:space="0" w:color="auto"/>
                <w:lang w:val="en-GB" w:eastAsia="fr-FR"/>
              </w:rPr>
              <w:t xml:space="preserve">t </w:t>
            </w:r>
            <w:r w:rsidR="005D78E9" w:rsidRPr="0030132A">
              <w:rPr>
                <w:rFonts w:eastAsia="Times New Roman"/>
                <w:color w:val="00000A"/>
                <w:sz w:val="22"/>
                <w:szCs w:val="22"/>
                <w:bdr w:val="none" w:sz="0" w:space="0" w:color="auto"/>
                <w:lang w:val="en-GB" w:eastAsia="fr-FR"/>
              </w:rPr>
              <w:t>= 0.66</w:t>
            </w:r>
          </w:p>
          <w:p w14:paraId="4EB1DC93" w14:textId="54F52E16"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0.51</w:t>
            </w:r>
          </w:p>
        </w:tc>
        <w:tc>
          <w:tcPr>
            <w:tcW w:w="2806" w:type="dxa"/>
            <w:tcBorders>
              <w:top w:val="nil"/>
              <w:left w:val="nil"/>
              <w:bottom w:val="nil"/>
              <w:right w:val="nil"/>
            </w:tcBorders>
            <w:shd w:val="clear" w:color="auto" w:fill="auto"/>
            <w:vAlign w:val="center"/>
            <w:hideMark/>
          </w:tcPr>
          <w:p w14:paraId="2426A74E"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0203DA" w:rsidRPr="0030132A">
              <w:rPr>
                <w:rFonts w:eastAsia="Times New Roman"/>
                <w:color w:val="00000A"/>
                <w:sz w:val="22"/>
                <w:szCs w:val="22"/>
                <w:bdr w:val="none" w:sz="0" w:space="0" w:color="auto"/>
                <w:lang w:val="fr-FR" w:eastAsia="fr-FR"/>
              </w:rPr>
              <w:t>-0.04</w:t>
            </w:r>
            <w:r w:rsidRPr="0030132A">
              <w:rPr>
                <w:rFonts w:eastAsia="Times New Roman"/>
                <w:color w:val="00000A"/>
                <w:sz w:val="22"/>
                <w:szCs w:val="22"/>
                <w:bdr w:val="none" w:sz="0" w:space="0" w:color="auto"/>
                <w:lang w:val="fr-FR" w:eastAsia="fr-FR"/>
              </w:rPr>
              <w:t xml:space="preserve">, </w:t>
            </w:r>
            <w:r w:rsidR="00293F57" w:rsidRPr="0030132A">
              <w:rPr>
                <w:rFonts w:eastAsia="Times New Roman" w:cs="Arial Unicode MS"/>
                <w:color w:val="00000A"/>
                <w:sz w:val="22"/>
                <w:szCs w:val="22"/>
                <w:bdr w:val="none" w:sz="0" w:space="0" w:color="auto"/>
                <w:lang w:val="fr-FR" w:eastAsia="fr-FR"/>
              </w:rPr>
              <w:t xml:space="preserve">t = </w:t>
            </w:r>
            <w:r w:rsidR="00CA3C9B" w:rsidRPr="0030132A">
              <w:rPr>
                <w:rFonts w:eastAsia="Times New Roman" w:cs="Arial Unicode MS"/>
                <w:color w:val="00000A"/>
                <w:sz w:val="22"/>
                <w:szCs w:val="22"/>
                <w:bdr w:val="none" w:sz="0" w:space="0" w:color="auto"/>
                <w:lang w:val="fr-FR" w:eastAsia="fr-FR"/>
              </w:rPr>
              <w:t>-0.24</w:t>
            </w:r>
          </w:p>
          <w:p w14:paraId="5FA7274D" w14:textId="79ED23F0"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p = 0.81</w:t>
            </w:r>
          </w:p>
        </w:tc>
        <w:tc>
          <w:tcPr>
            <w:tcW w:w="2806" w:type="dxa"/>
            <w:tcBorders>
              <w:top w:val="nil"/>
              <w:left w:val="nil"/>
              <w:bottom w:val="nil"/>
              <w:right w:val="single" w:sz="4" w:space="0" w:color="auto"/>
            </w:tcBorders>
            <w:vAlign w:val="center"/>
          </w:tcPr>
          <w:p w14:paraId="2A9B8FDD" w14:textId="0E4277F7" w:rsidR="003E532E" w:rsidRPr="0030132A" w:rsidRDefault="00D27CDA"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5751E8" w:rsidRPr="0030132A">
              <w:rPr>
                <w:rFonts w:eastAsia="Times New Roman"/>
                <w:color w:val="00000A"/>
                <w:sz w:val="22"/>
                <w:szCs w:val="22"/>
                <w:bdr w:val="none" w:sz="0" w:space="0" w:color="auto"/>
                <w:lang w:val="fr-FR" w:eastAsia="fr-FR"/>
              </w:rPr>
              <w:t>-0.</w:t>
            </w:r>
            <w:r w:rsidR="00820E22" w:rsidRPr="0030132A">
              <w:rPr>
                <w:rFonts w:eastAsia="Times New Roman"/>
                <w:color w:val="00000A"/>
                <w:sz w:val="22"/>
                <w:szCs w:val="22"/>
                <w:bdr w:val="none" w:sz="0" w:space="0" w:color="auto"/>
                <w:lang w:val="fr-FR" w:eastAsia="fr-FR"/>
              </w:rPr>
              <w:t>40</w:t>
            </w:r>
            <w:r w:rsidRPr="0030132A">
              <w:rPr>
                <w:rFonts w:eastAsia="Times New Roman"/>
                <w:color w:val="00000A"/>
                <w:sz w:val="22"/>
                <w:szCs w:val="22"/>
                <w:bdr w:val="none" w:sz="0" w:space="0" w:color="auto"/>
                <w:lang w:val="fr-FR" w:eastAsia="fr-FR"/>
              </w:rPr>
              <w:t xml:space="preserve">, </w:t>
            </w:r>
            <w:r w:rsidR="00CA3C9B" w:rsidRPr="0030132A">
              <w:rPr>
                <w:rFonts w:eastAsia="Times New Roman"/>
                <w:color w:val="00000A"/>
                <w:sz w:val="22"/>
                <w:szCs w:val="22"/>
                <w:bdr w:val="none" w:sz="0" w:space="0" w:color="auto"/>
                <w:lang w:val="fr-FR" w:eastAsia="fr-FR"/>
              </w:rPr>
              <w:t>t = -2.64</w:t>
            </w:r>
          </w:p>
          <w:p w14:paraId="2CEAD16D" w14:textId="0FA92930" w:rsidR="003E532E" w:rsidRPr="0030132A" w:rsidRDefault="003E532E" w:rsidP="00B114C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vertAlign w:val="superscript"/>
                <w:lang w:val="fr-FR" w:eastAsia="fr-FR"/>
              </w:rPr>
            </w:pPr>
            <w:r w:rsidRPr="0030132A">
              <w:rPr>
                <w:rFonts w:eastAsia="Times New Roman"/>
                <w:color w:val="00000A"/>
                <w:sz w:val="22"/>
                <w:szCs w:val="22"/>
                <w:bdr w:val="none" w:sz="0" w:space="0" w:color="auto"/>
                <w:lang w:val="fr-FR" w:eastAsia="fr-FR"/>
              </w:rPr>
              <w:t>p</w:t>
            </w:r>
            <w:r w:rsidR="00B114C1">
              <w:rPr>
                <w:rFonts w:eastAsia="Times New Roman"/>
                <w:color w:val="00000A"/>
                <w:sz w:val="22"/>
                <w:szCs w:val="22"/>
                <w:bdr w:val="none" w:sz="0" w:space="0" w:color="auto"/>
                <w:vertAlign w:val="subscript"/>
                <w:lang w:val="fr-FR" w:eastAsia="fr-FR"/>
              </w:rPr>
              <w:t>corr</w:t>
            </w:r>
            <w:r w:rsidRPr="0030132A">
              <w:rPr>
                <w:rFonts w:eastAsia="Times New Roman"/>
                <w:color w:val="00000A"/>
                <w:sz w:val="22"/>
                <w:szCs w:val="22"/>
                <w:bdr w:val="none" w:sz="0" w:space="0" w:color="auto"/>
                <w:lang w:val="fr-FR" w:eastAsia="fr-FR"/>
              </w:rPr>
              <w:t xml:space="preserve"> &lt; 0.01</w:t>
            </w:r>
            <w:r w:rsidR="00CA3C9B" w:rsidRPr="0030132A">
              <w:rPr>
                <w:rFonts w:eastAsia="Times New Roman"/>
                <w:color w:val="00000A"/>
                <w:sz w:val="22"/>
                <w:szCs w:val="22"/>
                <w:bdr w:val="none" w:sz="0" w:space="0" w:color="auto"/>
                <w:lang w:val="fr-FR" w:eastAsia="fr-FR"/>
              </w:rPr>
              <w:t>6</w:t>
            </w:r>
            <w:r w:rsidRPr="0030132A">
              <w:rPr>
                <w:rFonts w:eastAsia="Times New Roman"/>
                <w:color w:val="00000A"/>
                <w:sz w:val="22"/>
                <w:szCs w:val="22"/>
                <w:bdr w:val="none" w:sz="0" w:space="0" w:color="auto"/>
                <w:lang w:val="fr-FR" w:eastAsia="fr-FR"/>
              </w:rPr>
              <w:t>*</w:t>
            </w:r>
            <w:r w:rsidR="00B114C1">
              <w:rPr>
                <w:rFonts w:eastAsia="Times New Roman"/>
                <w:color w:val="00000A"/>
                <w:sz w:val="22"/>
                <w:szCs w:val="22"/>
                <w:bdr w:val="none" w:sz="0" w:space="0" w:color="auto"/>
                <w:vertAlign w:val="superscript"/>
                <w:lang w:val="fr-FR" w:eastAsia="fr-FR"/>
              </w:rPr>
              <w:t>B</w:t>
            </w:r>
          </w:p>
        </w:tc>
      </w:tr>
      <w:tr w:rsidR="003E532E" w:rsidRPr="00EC22B2" w14:paraId="3B60D9DB"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hideMark/>
          </w:tcPr>
          <w:p w14:paraId="5665E880" w14:textId="08F7D5FF" w:rsidR="003E532E" w:rsidRPr="0030132A" w:rsidRDefault="00B30092"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A"/>
                <w:sz w:val="22"/>
                <w:szCs w:val="22"/>
                <w:bdr w:val="none" w:sz="0" w:space="0" w:color="auto"/>
                <w:lang w:val="fr-FR" w:eastAsia="fr-FR"/>
              </w:rPr>
            </w:pPr>
            <w:r w:rsidRPr="0030132A">
              <w:rPr>
                <w:rFonts w:eastAsia="Times New Roman" w:cs="Arial Unicode MS"/>
                <w:bCs/>
                <w:color w:val="00000A"/>
                <w:sz w:val="22"/>
                <w:szCs w:val="22"/>
                <w:bdr w:val="none" w:sz="0" w:space="0" w:color="auto"/>
                <w:lang w:val="fr-FR" w:eastAsia="fr-FR"/>
              </w:rPr>
              <w:t xml:space="preserve">Daytime rest </w:t>
            </w:r>
            <w:r w:rsidR="003E532E" w:rsidRPr="0030132A">
              <w:rPr>
                <w:rFonts w:eastAsia="Times New Roman" w:cs="Arial Unicode MS"/>
                <w:bCs/>
                <w:color w:val="00000A"/>
                <w:sz w:val="22"/>
                <w:szCs w:val="22"/>
                <w:bdr w:val="none" w:sz="0" w:space="0" w:color="auto"/>
                <w:lang w:val="fr-FR" w:eastAsia="fr-FR"/>
              </w:rPr>
              <w:t>timing</w:t>
            </w:r>
          </w:p>
        </w:tc>
        <w:tc>
          <w:tcPr>
            <w:tcW w:w="2806" w:type="dxa"/>
            <w:tcBorders>
              <w:top w:val="nil"/>
              <w:left w:val="single" w:sz="4" w:space="0" w:color="auto"/>
              <w:bottom w:val="nil"/>
              <w:right w:val="single" w:sz="4" w:space="0" w:color="auto"/>
            </w:tcBorders>
            <w:shd w:val="clear" w:color="auto" w:fill="auto"/>
            <w:vAlign w:val="center"/>
            <w:hideMark/>
          </w:tcPr>
          <w:p w14:paraId="4851D946"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sz w:val="22"/>
                <w:szCs w:val="22"/>
                <w:lang w:val="fr-FR"/>
              </w:rPr>
              <w:t>F</w:t>
            </w:r>
            <w:r w:rsidRPr="0030132A">
              <w:rPr>
                <w:sz w:val="22"/>
                <w:szCs w:val="22"/>
                <w:vertAlign w:val="subscript"/>
                <w:lang w:val="fr-FR"/>
              </w:rPr>
              <w:t>3,</w:t>
            </w:r>
            <w:r w:rsidR="00705993" w:rsidRPr="0030132A">
              <w:rPr>
                <w:sz w:val="22"/>
                <w:szCs w:val="22"/>
                <w:vertAlign w:val="subscript"/>
                <w:lang w:val="fr-FR"/>
              </w:rPr>
              <w:t>42</w:t>
            </w:r>
            <w:r w:rsidRPr="0030132A">
              <w:rPr>
                <w:sz w:val="22"/>
                <w:szCs w:val="22"/>
                <w:lang w:val="fr-FR"/>
              </w:rPr>
              <w:t xml:space="preserve"> = </w:t>
            </w:r>
            <w:r w:rsidR="00863853" w:rsidRPr="0030132A">
              <w:rPr>
                <w:sz w:val="22"/>
                <w:szCs w:val="22"/>
                <w:lang w:val="fr-FR"/>
              </w:rPr>
              <w:t>0.53</w:t>
            </w:r>
          </w:p>
          <w:p w14:paraId="1E955DAE" w14:textId="070934D1" w:rsidR="003E532E"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0.66</w:t>
            </w:r>
          </w:p>
        </w:tc>
        <w:tc>
          <w:tcPr>
            <w:tcW w:w="2806" w:type="dxa"/>
            <w:tcBorders>
              <w:top w:val="nil"/>
              <w:left w:val="single" w:sz="4" w:space="0" w:color="auto"/>
              <w:bottom w:val="nil"/>
              <w:right w:val="nil"/>
            </w:tcBorders>
            <w:shd w:val="clear" w:color="auto" w:fill="auto"/>
            <w:vAlign w:val="center"/>
            <w:hideMark/>
          </w:tcPr>
          <w:p w14:paraId="6035BE15"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844448" w:rsidRPr="0030132A">
              <w:rPr>
                <w:rFonts w:eastAsia="Times New Roman"/>
                <w:color w:val="00000A"/>
                <w:sz w:val="22"/>
                <w:szCs w:val="22"/>
                <w:bdr w:val="none" w:sz="0" w:space="0" w:color="auto"/>
                <w:lang w:val="fr-FR" w:eastAsia="fr-FR"/>
              </w:rPr>
              <w:t>-0.14</w:t>
            </w:r>
            <w:r w:rsidRPr="0030132A">
              <w:rPr>
                <w:rFonts w:eastAsia="Times New Roman"/>
                <w:color w:val="00000A"/>
                <w:sz w:val="22"/>
                <w:szCs w:val="22"/>
                <w:bdr w:val="none" w:sz="0" w:space="0" w:color="auto"/>
                <w:lang w:val="fr-FR" w:eastAsia="fr-FR"/>
              </w:rPr>
              <w:t xml:space="preserve">, </w:t>
            </w:r>
            <w:r w:rsidR="005D78E9" w:rsidRPr="0030132A">
              <w:rPr>
                <w:rFonts w:eastAsia="Times New Roman"/>
                <w:color w:val="00000A"/>
                <w:sz w:val="22"/>
                <w:szCs w:val="22"/>
                <w:bdr w:val="none" w:sz="0" w:space="0" w:color="auto"/>
                <w:lang w:val="fr-FR" w:eastAsia="fr-FR"/>
              </w:rPr>
              <w:t>t = -0.78</w:t>
            </w:r>
          </w:p>
          <w:p w14:paraId="663F7CB8" w14:textId="08CA144F"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0.44</w:t>
            </w:r>
          </w:p>
        </w:tc>
        <w:tc>
          <w:tcPr>
            <w:tcW w:w="2806" w:type="dxa"/>
            <w:tcBorders>
              <w:top w:val="nil"/>
              <w:left w:val="nil"/>
              <w:bottom w:val="nil"/>
              <w:right w:val="nil"/>
            </w:tcBorders>
            <w:shd w:val="clear" w:color="auto" w:fill="auto"/>
            <w:vAlign w:val="center"/>
            <w:hideMark/>
          </w:tcPr>
          <w:p w14:paraId="2BA5635B"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0B70F6" w:rsidRPr="0030132A">
              <w:rPr>
                <w:rFonts w:eastAsia="Times New Roman"/>
                <w:color w:val="00000A"/>
                <w:sz w:val="22"/>
                <w:szCs w:val="22"/>
                <w:bdr w:val="none" w:sz="0" w:space="0" w:color="auto"/>
                <w:lang w:val="fr-FR" w:eastAsia="fr-FR"/>
              </w:rPr>
              <w:t>-0.23</w:t>
            </w:r>
            <w:r w:rsidRPr="0030132A">
              <w:rPr>
                <w:rFonts w:eastAsia="Times New Roman"/>
                <w:color w:val="00000A"/>
                <w:sz w:val="22"/>
                <w:szCs w:val="22"/>
                <w:bdr w:val="none" w:sz="0" w:space="0" w:color="auto"/>
                <w:lang w:val="fr-FR" w:eastAsia="fr-FR"/>
              </w:rPr>
              <w:t xml:space="preserve">, </w:t>
            </w:r>
            <w:r w:rsidR="00CA3C9B" w:rsidRPr="0030132A">
              <w:rPr>
                <w:rFonts w:eastAsia="Times New Roman" w:cs="Arial Unicode MS"/>
                <w:color w:val="00000A"/>
                <w:sz w:val="22"/>
                <w:szCs w:val="22"/>
                <w:bdr w:val="none" w:sz="0" w:space="0" w:color="auto"/>
                <w:lang w:val="fr-FR" w:eastAsia="fr-FR"/>
              </w:rPr>
              <w:t>t = -1.17</w:t>
            </w:r>
          </w:p>
          <w:p w14:paraId="25C3A669" w14:textId="02E15ED9"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0.25</w:t>
            </w:r>
          </w:p>
        </w:tc>
        <w:tc>
          <w:tcPr>
            <w:tcW w:w="2806" w:type="dxa"/>
            <w:tcBorders>
              <w:top w:val="nil"/>
              <w:left w:val="nil"/>
              <w:bottom w:val="nil"/>
              <w:right w:val="single" w:sz="4" w:space="0" w:color="auto"/>
            </w:tcBorders>
            <w:vAlign w:val="center"/>
          </w:tcPr>
          <w:p w14:paraId="684AA497"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CA3C9B" w:rsidRPr="0030132A">
              <w:rPr>
                <w:rFonts w:eastAsia="Times New Roman"/>
                <w:color w:val="00000A"/>
                <w:sz w:val="22"/>
                <w:szCs w:val="22"/>
                <w:bdr w:val="none" w:sz="0" w:space="0" w:color="auto"/>
                <w:lang w:val="en-GB" w:eastAsia="fr-FR"/>
              </w:rPr>
              <w:t>-0.07</w:t>
            </w:r>
            <w:r w:rsidRPr="0030132A">
              <w:rPr>
                <w:rFonts w:eastAsia="Times New Roman"/>
                <w:color w:val="00000A"/>
                <w:sz w:val="22"/>
                <w:szCs w:val="22"/>
                <w:bdr w:val="none" w:sz="0" w:space="0" w:color="auto"/>
                <w:lang w:val="en-GB" w:eastAsia="fr-FR"/>
              </w:rPr>
              <w:t xml:space="preserve">, </w:t>
            </w:r>
            <w:r w:rsidR="00CA3C9B" w:rsidRPr="0030132A">
              <w:rPr>
                <w:rFonts w:eastAsia="Times New Roman" w:cs="Arial Unicode MS"/>
                <w:color w:val="00000A"/>
                <w:sz w:val="22"/>
                <w:szCs w:val="22"/>
                <w:bdr w:val="none" w:sz="0" w:space="0" w:color="auto"/>
                <w:lang w:val="en-GB" w:eastAsia="fr-FR"/>
              </w:rPr>
              <w:t>t = -0.35</w:t>
            </w:r>
          </w:p>
          <w:p w14:paraId="1F4F2C3D" w14:textId="12992780"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0.73</w:t>
            </w:r>
          </w:p>
        </w:tc>
      </w:tr>
      <w:tr w:rsidR="003E532E" w:rsidRPr="00EC22B2" w14:paraId="59AE2266"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03ABAD35"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Age</w:t>
            </w:r>
          </w:p>
        </w:tc>
        <w:tc>
          <w:tcPr>
            <w:tcW w:w="2806" w:type="dxa"/>
            <w:tcBorders>
              <w:top w:val="nil"/>
              <w:left w:val="single" w:sz="4" w:space="0" w:color="auto"/>
              <w:bottom w:val="nil"/>
              <w:right w:val="single" w:sz="4" w:space="0" w:color="auto"/>
            </w:tcBorders>
            <w:shd w:val="clear" w:color="auto" w:fill="auto"/>
            <w:vAlign w:val="center"/>
          </w:tcPr>
          <w:p w14:paraId="133CB480"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 </w:t>
            </w:r>
            <w:r w:rsidR="00863853" w:rsidRPr="0030132A">
              <w:rPr>
                <w:sz w:val="22"/>
                <w:szCs w:val="22"/>
                <w:lang w:val="en-GB"/>
              </w:rPr>
              <w:t>3.28</w:t>
            </w:r>
          </w:p>
          <w:p w14:paraId="6C20703D" w14:textId="1AE54C59" w:rsidR="003E532E" w:rsidRPr="0030132A" w:rsidRDefault="003E532E"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&lt; 0.05*</w:t>
            </w:r>
          </w:p>
        </w:tc>
        <w:tc>
          <w:tcPr>
            <w:tcW w:w="2806" w:type="dxa"/>
            <w:tcBorders>
              <w:top w:val="nil"/>
              <w:left w:val="single" w:sz="4" w:space="0" w:color="auto"/>
              <w:bottom w:val="nil"/>
              <w:right w:val="nil"/>
            </w:tcBorders>
            <w:shd w:val="clear" w:color="auto" w:fill="auto"/>
            <w:vAlign w:val="center"/>
          </w:tcPr>
          <w:p w14:paraId="500C282D"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BB1F6D" w:rsidRPr="0030132A">
              <w:rPr>
                <w:rFonts w:eastAsia="Times New Roman"/>
                <w:color w:val="00000A"/>
                <w:sz w:val="22"/>
                <w:szCs w:val="22"/>
                <w:bdr w:val="none" w:sz="0" w:space="0" w:color="auto"/>
                <w:lang w:val="en-GB" w:eastAsia="fr-FR"/>
              </w:rPr>
              <w:t>-0.42</w:t>
            </w:r>
            <w:r w:rsidRPr="0030132A">
              <w:rPr>
                <w:rFonts w:eastAsia="Times New Roman"/>
                <w:color w:val="00000A"/>
                <w:sz w:val="22"/>
                <w:szCs w:val="22"/>
                <w:bdr w:val="none" w:sz="0" w:space="0" w:color="auto"/>
                <w:lang w:val="en-GB" w:eastAsia="fr-FR"/>
              </w:rPr>
              <w:t xml:space="preserve">, </w:t>
            </w:r>
            <w:r w:rsidR="005D78E9" w:rsidRPr="0030132A">
              <w:rPr>
                <w:rFonts w:eastAsia="Times New Roman"/>
                <w:color w:val="00000A"/>
                <w:sz w:val="22"/>
                <w:szCs w:val="22"/>
                <w:bdr w:val="none" w:sz="0" w:space="0" w:color="auto"/>
                <w:lang w:val="en-GB" w:eastAsia="fr-FR"/>
              </w:rPr>
              <w:t>t = -2.95</w:t>
            </w:r>
          </w:p>
          <w:p w14:paraId="242CDF88" w14:textId="7D6E1C23" w:rsidR="003E532E" w:rsidRPr="0030132A" w:rsidRDefault="003E532E"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&lt; 0.01**</w:t>
            </w:r>
          </w:p>
        </w:tc>
        <w:tc>
          <w:tcPr>
            <w:tcW w:w="2806" w:type="dxa"/>
            <w:tcBorders>
              <w:top w:val="nil"/>
              <w:left w:val="nil"/>
              <w:bottom w:val="nil"/>
              <w:right w:val="nil"/>
            </w:tcBorders>
            <w:shd w:val="clear" w:color="auto" w:fill="auto"/>
            <w:vAlign w:val="center"/>
          </w:tcPr>
          <w:p w14:paraId="76B91F2F"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546B56" w:rsidRPr="0030132A">
              <w:rPr>
                <w:rFonts w:eastAsia="Times New Roman"/>
                <w:color w:val="00000A"/>
                <w:sz w:val="22"/>
                <w:szCs w:val="22"/>
                <w:bdr w:val="none" w:sz="0" w:space="0" w:color="auto"/>
                <w:lang w:val="en-GB" w:eastAsia="fr-FR"/>
              </w:rPr>
              <w:t>-0.30</w:t>
            </w:r>
            <w:r w:rsidRPr="0030132A">
              <w:rPr>
                <w:rFonts w:eastAsia="Times New Roman"/>
                <w:color w:val="00000A"/>
                <w:sz w:val="22"/>
                <w:szCs w:val="22"/>
                <w:bdr w:val="none" w:sz="0" w:space="0" w:color="auto"/>
                <w:lang w:val="en-GB" w:eastAsia="fr-FR"/>
              </w:rPr>
              <w:t xml:space="preserve">, </w:t>
            </w:r>
            <w:r w:rsidR="00CA3C9B" w:rsidRPr="0030132A">
              <w:rPr>
                <w:rFonts w:eastAsia="Times New Roman" w:cs="Arial Unicode MS"/>
                <w:color w:val="00000A"/>
                <w:sz w:val="22"/>
                <w:szCs w:val="22"/>
                <w:bdr w:val="none" w:sz="0" w:space="0" w:color="auto"/>
                <w:lang w:val="en-GB" w:eastAsia="fr-FR"/>
              </w:rPr>
              <w:t>t = -1.95</w:t>
            </w:r>
          </w:p>
          <w:p w14:paraId="49C696BA" w14:textId="36EE3D1E" w:rsidR="003E532E"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0.06</w:t>
            </w:r>
          </w:p>
        </w:tc>
        <w:tc>
          <w:tcPr>
            <w:tcW w:w="2806" w:type="dxa"/>
            <w:tcBorders>
              <w:top w:val="nil"/>
              <w:left w:val="nil"/>
              <w:bottom w:val="nil"/>
              <w:right w:val="single" w:sz="4" w:space="0" w:color="auto"/>
            </w:tcBorders>
            <w:vAlign w:val="center"/>
          </w:tcPr>
          <w:p w14:paraId="75B36A70"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CB2ACF" w:rsidRPr="0030132A">
              <w:rPr>
                <w:rFonts w:eastAsia="Times New Roman"/>
                <w:color w:val="00000A"/>
                <w:sz w:val="22"/>
                <w:szCs w:val="22"/>
                <w:bdr w:val="none" w:sz="0" w:space="0" w:color="auto"/>
                <w:lang w:val="en-GB" w:eastAsia="fr-FR"/>
              </w:rPr>
              <w:t>-0.1</w:t>
            </w:r>
            <w:r w:rsidR="00CA3C9B" w:rsidRPr="0030132A">
              <w:rPr>
                <w:rFonts w:eastAsia="Times New Roman"/>
                <w:color w:val="00000A"/>
                <w:sz w:val="22"/>
                <w:szCs w:val="22"/>
                <w:bdr w:val="none" w:sz="0" w:space="0" w:color="auto"/>
                <w:lang w:val="en-GB" w:eastAsia="fr-FR"/>
              </w:rPr>
              <w:t>3</w:t>
            </w:r>
            <w:r w:rsidRPr="0030132A">
              <w:rPr>
                <w:rFonts w:eastAsia="Times New Roman"/>
                <w:color w:val="00000A"/>
                <w:sz w:val="22"/>
                <w:szCs w:val="22"/>
                <w:bdr w:val="none" w:sz="0" w:space="0" w:color="auto"/>
                <w:lang w:val="en-GB" w:eastAsia="fr-FR"/>
              </w:rPr>
              <w:t xml:space="preserve">, </w:t>
            </w:r>
            <w:r w:rsidR="00CA3C9B" w:rsidRPr="0030132A">
              <w:rPr>
                <w:rFonts w:eastAsia="Times New Roman" w:cs="Arial Unicode MS"/>
                <w:color w:val="00000A"/>
                <w:sz w:val="22"/>
                <w:szCs w:val="22"/>
                <w:bdr w:val="none" w:sz="0" w:space="0" w:color="auto"/>
                <w:lang w:val="en-GB" w:eastAsia="fr-FR"/>
              </w:rPr>
              <w:t>t = -0.86</w:t>
            </w:r>
          </w:p>
          <w:p w14:paraId="79F8D271" w14:textId="7F074830"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0.40</w:t>
            </w:r>
          </w:p>
        </w:tc>
      </w:tr>
      <w:tr w:rsidR="003E532E" w:rsidRPr="00EC22B2" w14:paraId="09FB52EB"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086A8BE2" w14:textId="79B476CF" w:rsidR="003E532E" w:rsidRPr="0030132A" w:rsidRDefault="002B2DBD"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Gender</w:t>
            </w:r>
          </w:p>
        </w:tc>
        <w:tc>
          <w:tcPr>
            <w:tcW w:w="2806" w:type="dxa"/>
            <w:tcBorders>
              <w:top w:val="nil"/>
              <w:left w:val="single" w:sz="4" w:space="0" w:color="auto"/>
              <w:bottom w:val="nil"/>
              <w:right w:val="single" w:sz="4" w:space="0" w:color="auto"/>
            </w:tcBorders>
            <w:shd w:val="clear" w:color="auto" w:fill="auto"/>
            <w:vAlign w:val="center"/>
          </w:tcPr>
          <w:p w14:paraId="6D6938DE"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w:t>
            </w:r>
            <w:r w:rsidR="002E65D2" w:rsidRPr="0030132A">
              <w:rPr>
                <w:sz w:val="22"/>
                <w:szCs w:val="22"/>
                <w:lang w:val="en-GB"/>
              </w:rPr>
              <w:t xml:space="preserve"> 0.54</w:t>
            </w:r>
          </w:p>
          <w:p w14:paraId="7A8514FF" w14:textId="78B78AB7" w:rsidR="003E532E" w:rsidRPr="0030132A" w:rsidRDefault="003E532E"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p = </w:t>
            </w:r>
            <w:r w:rsidR="00863853" w:rsidRPr="0030132A">
              <w:rPr>
                <w:rFonts w:eastAsia="Times New Roman"/>
                <w:color w:val="00000A"/>
                <w:sz w:val="22"/>
                <w:szCs w:val="22"/>
                <w:bdr w:val="none" w:sz="0" w:space="0" w:color="auto"/>
                <w:lang w:val="en-GB" w:eastAsia="fr-FR"/>
              </w:rPr>
              <w:t>0.66</w:t>
            </w:r>
          </w:p>
        </w:tc>
        <w:tc>
          <w:tcPr>
            <w:tcW w:w="2806" w:type="dxa"/>
            <w:tcBorders>
              <w:top w:val="nil"/>
              <w:left w:val="single" w:sz="4" w:space="0" w:color="auto"/>
              <w:bottom w:val="nil"/>
              <w:right w:val="nil"/>
            </w:tcBorders>
            <w:shd w:val="clear" w:color="auto" w:fill="auto"/>
            <w:vAlign w:val="center"/>
          </w:tcPr>
          <w:p w14:paraId="197A5672" w14:textId="77777777" w:rsidR="0030132A"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t = -0.95</w:t>
            </w:r>
          </w:p>
          <w:p w14:paraId="72323CB3" w14:textId="05531F18"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0.35</w:t>
            </w:r>
          </w:p>
        </w:tc>
        <w:tc>
          <w:tcPr>
            <w:tcW w:w="2806" w:type="dxa"/>
            <w:tcBorders>
              <w:top w:val="nil"/>
              <w:left w:val="nil"/>
              <w:bottom w:val="nil"/>
              <w:right w:val="nil"/>
            </w:tcBorders>
            <w:shd w:val="clear" w:color="auto" w:fill="auto"/>
            <w:vAlign w:val="center"/>
          </w:tcPr>
          <w:p w14:paraId="0BBC7467" w14:textId="77777777" w:rsidR="0030132A"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t = -0.62</w:t>
            </w:r>
          </w:p>
          <w:p w14:paraId="627A7030" w14:textId="57CA507C" w:rsidR="003E532E"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0.54</w:t>
            </w:r>
          </w:p>
        </w:tc>
        <w:tc>
          <w:tcPr>
            <w:tcW w:w="2806" w:type="dxa"/>
            <w:tcBorders>
              <w:top w:val="nil"/>
              <w:left w:val="nil"/>
              <w:bottom w:val="nil"/>
              <w:right w:val="single" w:sz="4" w:space="0" w:color="auto"/>
            </w:tcBorders>
            <w:vAlign w:val="center"/>
          </w:tcPr>
          <w:p w14:paraId="4710A9C5" w14:textId="77777777" w:rsidR="0030132A"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t = 0.45</w:t>
            </w:r>
          </w:p>
          <w:p w14:paraId="3197072F" w14:textId="654DD483"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0.66</w:t>
            </w:r>
          </w:p>
        </w:tc>
      </w:tr>
      <w:tr w:rsidR="003E532E" w:rsidRPr="00EC22B2" w14:paraId="7BA1ADD1"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09A8C7BB" w14:textId="77777777" w:rsidR="003E532E" w:rsidRPr="0030132A" w:rsidRDefault="003E532E"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Education</w:t>
            </w:r>
          </w:p>
        </w:tc>
        <w:tc>
          <w:tcPr>
            <w:tcW w:w="2806" w:type="dxa"/>
            <w:tcBorders>
              <w:top w:val="nil"/>
              <w:left w:val="single" w:sz="4" w:space="0" w:color="auto"/>
              <w:bottom w:val="nil"/>
              <w:right w:val="single" w:sz="4" w:space="0" w:color="auto"/>
            </w:tcBorders>
            <w:shd w:val="clear" w:color="auto" w:fill="auto"/>
            <w:vAlign w:val="center"/>
          </w:tcPr>
          <w:p w14:paraId="5C2B5EF8"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 </w:t>
            </w:r>
            <w:r w:rsidR="002E65D2" w:rsidRPr="0030132A">
              <w:rPr>
                <w:sz w:val="22"/>
                <w:szCs w:val="22"/>
                <w:lang w:val="en-GB"/>
              </w:rPr>
              <w:t>0.07</w:t>
            </w:r>
          </w:p>
          <w:p w14:paraId="2B0319EA" w14:textId="06E7328E" w:rsidR="003E532E"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0.98</w:t>
            </w:r>
          </w:p>
        </w:tc>
        <w:tc>
          <w:tcPr>
            <w:tcW w:w="2806" w:type="dxa"/>
            <w:tcBorders>
              <w:top w:val="nil"/>
              <w:left w:val="single" w:sz="4" w:space="0" w:color="auto"/>
              <w:bottom w:val="nil"/>
              <w:right w:val="nil"/>
            </w:tcBorders>
            <w:shd w:val="clear" w:color="auto" w:fill="auto"/>
            <w:vAlign w:val="center"/>
          </w:tcPr>
          <w:p w14:paraId="0B0EE494"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114F42" w:rsidRPr="0030132A">
              <w:rPr>
                <w:rFonts w:eastAsia="Times New Roman"/>
                <w:color w:val="00000A"/>
                <w:sz w:val="22"/>
                <w:szCs w:val="22"/>
                <w:bdr w:val="none" w:sz="0" w:space="0" w:color="auto"/>
                <w:lang w:val="en-GB" w:eastAsia="fr-FR"/>
              </w:rPr>
              <w:t>0.04</w:t>
            </w:r>
            <w:r w:rsidRPr="0030132A">
              <w:rPr>
                <w:rFonts w:eastAsia="Times New Roman"/>
                <w:color w:val="00000A"/>
                <w:sz w:val="22"/>
                <w:szCs w:val="22"/>
                <w:bdr w:val="none" w:sz="0" w:space="0" w:color="auto"/>
                <w:lang w:val="en-GB" w:eastAsia="fr-FR"/>
              </w:rPr>
              <w:t xml:space="preserve">, </w:t>
            </w:r>
            <w:r w:rsidR="005D78E9" w:rsidRPr="0030132A">
              <w:rPr>
                <w:rFonts w:eastAsia="Times New Roman"/>
                <w:color w:val="00000A"/>
                <w:sz w:val="22"/>
                <w:szCs w:val="22"/>
                <w:bdr w:val="none" w:sz="0" w:space="0" w:color="auto"/>
                <w:lang w:val="en-GB" w:eastAsia="fr-FR"/>
              </w:rPr>
              <w:t>t = 0.29</w:t>
            </w:r>
          </w:p>
          <w:p w14:paraId="4DBC3EEF" w14:textId="5563AF8C"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0.77</w:t>
            </w:r>
          </w:p>
        </w:tc>
        <w:tc>
          <w:tcPr>
            <w:tcW w:w="2806" w:type="dxa"/>
            <w:tcBorders>
              <w:top w:val="nil"/>
              <w:left w:val="nil"/>
              <w:bottom w:val="nil"/>
              <w:right w:val="nil"/>
            </w:tcBorders>
            <w:shd w:val="clear" w:color="auto" w:fill="auto"/>
            <w:vAlign w:val="center"/>
          </w:tcPr>
          <w:p w14:paraId="1B0D39AF"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0203DA" w:rsidRPr="0030132A">
              <w:rPr>
                <w:rFonts w:eastAsia="Times New Roman"/>
                <w:color w:val="00000A"/>
                <w:sz w:val="22"/>
                <w:szCs w:val="22"/>
                <w:bdr w:val="none" w:sz="0" w:space="0" w:color="auto"/>
                <w:lang w:val="en-GB" w:eastAsia="fr-FR"/>
              </w:rPr>
              <w:t>0.02</w:t>
            </w:r>
            <w:r w:rsidRPr="0030132A">
              <w:rPr>
                <w:rFonts w:eastAsia="Times New Roman"/>
                <w:color w:val="00000A"/>
                <w:sz w:val="22"/>
                <w:szCs w:val="22"/>
                <w:bdr w:val="none" w:sz="0" w:space="0" w:color="auto"/>
                <w:lang w:val="en-GB" w:eastAsia="fr-FR"/>
              </w:rPr>
              <w:t xml:space="preserve">, </w:t>
            </w:r>
            <w:r w:rsidR="00CA3C9B" w:rsidRPr="0030132A">
              <w:rPr>
                <w:rFonts w:eastAsia="Times New Roman" w:cs="Arial Unicode MS"/>
                <w:color w:val="00000A"/>
                <w:sz w:val="22"/>
                <w:szCs w:val="22"/>
                <w:bdr w:val="none" w:sz="0" w:space="0" w:color="auto"/>
                <w:lang w:val="en-GB" w:eastAsia="fr-FR"/>
              </w:rPr>
              <w:t>t = 0.15</w:t>
            </w:r>
          </w:p>
          <w:p w14:paraId="7C829A52" w14:textId="656AA006" w:rsidR="003E532E" w:rsidRPr="0030132A" w:rsidRDefault="00293F57"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w:t>
            </w:r>
            <w:r w:rsidR="00CA3C9B" w:rsidRPr="0030132A">
              <w:rPr>
                <w:rFonts w:eastAsia="Times New Roman" w:cs="Arial Unicode MS"/>
                <w:color w:val="00000A"/>
                <w:sz w:val="22"/>
                <w:szCs w:val="22"/>
                <w:bdr w:val="none" w:sz="0" w:space="0" w:color="auto"/>
                <w:lang w:val="en-GB" w:eastAsia="fr-FR"/>
              </w:rPr>
              <w:t xml:space="preserve"> = 0.88</w:t>
            </w:r>
          </w:p>
        </w:tc>
        <w:tc>
          <w:tcPr>
            <w:tcW w:w="2806" w:type="dxa"/>
            <w:tcBorders>
              <w:top w:val="nil"/>
              <w:left w:val="nil"/>
              <w:bottom w:val="nil"/>
              <w:right w:val="single" w:sz="4" w:space="0" w:color="auto"/>
            </w:tcBorders>
            <w:vAlign w:val="center"/>
          </w:tcPr>
          <w:p w14:paraId="789F7905"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D075DD" w:rsidRPr="0030132A">
              <w:rPr>
                <w:rFonts w:eastAsia="Times New Roman"/>
                <w:color w:val="00000A"/>
                <w:sz w:val="22"/>
                <w:szCs w:val="22"/>
                <w:bdr w:val="none" w:sz="0" w:space="0" w:color="auto"/>
                <w:lang w:val="en-GB" w:eastAsia="fr-FR"/>
              </w:rPr>
              <w:t>0.</w:t>
            </w:r>
            <w:r w:rsidR="00CA3C9B" w:rsidRPr="0030132A">
              <w:rPr>
                <w:rFonts w:eastAsia="Times New Roman"/>
                <w:color w:val="00000A"/>
                <w:sz w:val="22"/>
                <w:szCs w:val="22"/>
                <w:bdr w:val="none" w:sz="0" w:space="0" w:color="auto"/>
                <w:lang w:val="en-GB" w:eastAsia="fr-FR"/>
              </w:rPr>
              <w:t>06</w:t>
            </w:r>
            <w:r w:rsidRPr="0030132A">
              <w:rPr>
                <w:rFonts w:eastAsia="Times New Roman"/>
                <w:color w:val="00000A"/>
                <w:sz w:val="22"/>
                <w:szCs w:val="22"/>
                <w:bdr w:val="none" w:sz="0" w:space="0" w:color="auto"/>
                <w:lang w:val="en-GB" w:eastAsia="fr-FR"/>
              </w:rPr>
              <w:t xml:space="preserve">, </w:t>
            </w:r>
            <w:r w:rsidR="00CA3C9B" w:rsidRPr="0030132A">
              <w:rPr>
                <w:rFonts w:eastAsia="Times New Roman"/>
                <w:color w:val="00000A"/>
                <w:sz w:val="22"/>
                <w:szCs w:val="22"/>
                <w:bdr w:val="none" w:sz="0" w:space="0" w:color="auto"/>
                <w:lang w:val="en-GB" w:eastAsia="fr-FR"/>
              </w:rPr>
              <w:t>t = 0.36</w:t>
            </w:r>
          </w:p>
          <w:p w14:paraId="458432E7" w14:textId="18F2AD3B"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0.72</w:t>
            </w:r>
          </w:p>
        </w:tc>
      </w:tr>
      <w:tr w:rsidR="003E532E" w:rsidRPr="00EC22B2" w14:paraId="5336C5DE"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04962C55" w14:textId="37B7A125" w:rsidR="003E532E" w:rsidRPr="0030132A" w:rsidRDefault="001522A9" w:rsidP="00C712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Body Mass Index</w:t>
            </w:r>
          </w:p>
        </w:tc>
        <w:tc>
          <w:tcPr>
            <w:tcW w:w="2806" w:type="dxa"/>
            <w:tcBorders>
              <w:top w:val="nil"/>
              <w:left w:val="single" w:sz="4" w:space="0" w:color="auto"/>
              <w:bottom w:val="nil"/>
              <w:right w:val="single" w:sz="4" w:space="0" w:color="auto"/>
            </w:tcBorders>
            <w:shd w:val="clear" w:color="auto" w:fill="auto"/>
            <w:vAlign w:val="center"/>
          </w:tcPr>
          <w:p w14:paraId="693C7DF3" w14:textId="77777777" w:rsidR="0030132A" w:rsidRPr="0030132A" w:rsidRDefault="00F46AEC"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w:t>
            </w:r>
            <w:r w:rsidR="00705993" w:rsidRPr="0030132A">
              <w:rPr>
                <w:sz w:val="22"/>
                <w:szCs w:val="22"/>
                <w:vertAlign w:val="subscript"/>
                <w:lang w:val="en-GB"/>
              </w:rPr>
              <w:t>42</w:t>
            </w:r>
            <w:r w:rsidRPr="0030132A">
              <w:rPr>
                <w:sz w:val="22"/>
                <w:szCs w:val="22"/>
                <w:lang w:val="en-GB"/>
              </w:rPr>
              <w:t xml:space="preserve"> = </w:t>
            </w:r>
            <w:r w:rsidR="002E65D2" w:rsidRPr="0030132A">
              <w:rPr>
                <w:sz w:val="22"/>
                <w:szCs w:val="22"/>
                <w:lang w:val="en-GB"/>
              </w:rPr>
              <w:t>0.36</w:t>
            </w:r>
          </w:p>
          <w:p w14:paraId="102F60AB" w14:textId="50B8CC96" w:rsidR="003E532E"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0.78</w:t>
            </w:r>
          </w:p>
        </w:tc>
        <w:tc>
          <w:tcPr>
            <w:tcW w:w="2806" w:type="dxa"/>
            <w:tcBorders>
              <w:top w:val="nil"/>
              <w:left w:val="single" w:sz="4" w:space="0" w:color="auto"/>
              <w:bottom w:val="nil"/>
              <w:right w:val="nil"/>
            </w:tcBorders>
            <w:shd w:val="clear" w:color="auto" w:fill="auto"/>
            <w:vAlign w:val="center"/>
          </w:tcPr>
          <w:p w14:paraId="304730DD"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844448" w:rsidRPr="0030132A">
              <w:rPr>
                <w:rFonts w:eastAsia="Times New Roman"/>
                <w:color w:val="00000A"/>
                <w:sz w:val="22"/>
                <w:szCs w:val="22"/>
                <w:bdr w:val="none" w:sz="0" w:space="0" w:color="auto"/>
                <w:lang w:val="en-GB" w:eastAsia="fr-FR"/>
              </w:rPr>
              <w:t>-0.08</w:t>
            </w:r>
            <w:r w:rsidRPr="0030132A">
              <w:rPr>
                <w:rFonts w:eastAsia="Times New Roman"/>
                <w:color w:val="00000A"/>
                <w:sz w:val="22"/>
                <w:szCs w:val="22"/>
                <w:bdr w:val="none" w:sz="0" w:space="0" w:color="auto"/>
                <w:lang w:val="en-GB" w:eastAsia="fr-FR"/>
              </w:rPr>
              <w:t xml:space="preserve">, </w:t>
            </w:r>
            <w:r w:rsidR="005D78E9" w:rsidRPr="0030132A">
              <w:rPr>
                <w:rFonts w:eastAsia="Times New Roman"/>
                <w:color w:val="00000A"/>
                <w:sz w:val="22"/>
                <w:szCs w:val="22"/>
                <w:bdr w:val="none" w:sz="0" w:space="0" w:color="auto"/>
                <w:lang w:val="en-GB" w:eastAsia="fr-FR"/>
              </w:rPr>
              <w:t>t = -0.48</w:t>
            </w:r>
          </w:p>
          <w:p w14:paraId="7A0C4860" w14:textId="362A667A" w:rsidR="003E532E" w:rsidRPr="0030132A" w:rsidRDefault="005D78E9"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0.63</w:t>
            </w:r>
          </w:p>
        </w:tc>
        <w:tc>
          <w:tcPr>
            <w:tcW w:w="2806" w:type="dxa"/>
            <w:tcBorders>
              <w:top w:val="nil"/>
              <w:left w:val="nil"/>
              <w:bottom w:val="nil"/>
              <w:right w:val="nil"/>
            </w:tcBorders>
            <w:shd w:val="clear" w:color="auto" w:fill="auto"/>
            <w:vAlign w:val="center"/>
          </w:tcPr>
          <w:p w14:paraId="37773709"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0203DA" w:rsidRPr="0030132A">
              <w:rPr>
                <w:rFonts w:eastAsia="Times New Roman"/>
                <w:color w:val="00000A"/>
                <w:sz w:val="22"/>
                <w:szCs w:val="22"/>
                <w:bdr w:val="none" w:sz="0" w:space="0" w:color="auto"/>
                <w:lang w:val="en-GB" w:eastAsia="fr-FR"/>
              </w:rPr>
              <w:t>-0.14</w:t>
            </w:r>
            <w:r w:rsidRPr="0030132A">
              <w:rPr>
                <w:rFonts w:eastAsia="Times New Roman"/>
                <w:color w:val="00000A"/>
                <w:sz w:val="22"/>
                <w:szCs w:val="22"/>
                <w:bdr w:val="none" w:sz="0" w:space="0" w:color="auto"/>
                <w:lang w:val="en-GB" w:eastAsia="fr-FR"/>
              </w:rPr>
              <w:t xml:space="preserve">, </w:t>
            </w:r>
            <w:r w:rsidR="003E532E" w:rsidRPr="0030132A">
              <w:rPr>
                <w:rFonts w:eastAsia="Times New Roman" w:cs="Arial Unicode MS"/>
                <w:color w:val="00000A"/>
                <w:sz w:val="22"/>
                <w:szCs w:val="22"/>
                <w:bdr w:val="none" w:sz="0" w:space="0" w:color="auto"/>
                <w:lang w:val="en-GB" w:eastAsia="fr-FR"/>
              </w:rPr>
              <w:t xml:space="preserve">t = </w:t>
            </w:r>
            <w:r w:rsidR="00CA3C9B" w:rsidRPr="0030132A">
              <w:rPr>
                <w:rFonts w:eastAsia="Times New Roman" w:cs="Arial Unicode MS"/>
                <w:color w:val="00000A"/>
                <w:sz w:val="22"/>
                <w:szCs w:val="22"/>
                <w:bdr w:val="none" w:sz="0" w:space="0" w:color="auto"/>
                <w:lang w:val="en-GB" w:eastAsia="fr-FR"/>
              </w:rPr>
              <w:t>-0.84</w:t>
            </w:r>
          </w:p>
          <w:p w14:paraId="2281246E" w14:textId="73871860" w:rsidR="003E532E"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0.40</w:t>
            </w:r>
          </w:p>
        </w:tc>
        <w:tc>
          <w:tcPr>
            <w:tcW w:w="2806" w:type="dxa"/>
            <w:tcBorders>
              <w:top w:val="nil"/>
              <w:left w:val="nil"/>
              <w:bottom w:val="nil"/>
              <w:right w:val="single" w:sz="4" w:space="0" w:color="auto"/>
            </w:tcBorders>
            <w:vAlign w:val="center"/>
          </w:tcPr>
          <w:p w14:paraId="772C3A0A" w14:textId="77777777" w:rsidR="0030132A" w:rsidRPr="0030132A" w:rsidRDefault="00D27CDA"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 xml:space="preserve">β = </w:t>
            </w:r>
            <w:r w:rsidR="00CA3C9B" w:rsidRPr="0030132A">
              <w:rPr>
                <w:rFonts w:eastAsia="Times New Roman"/>
                <w:color w:val="00000A"/>
                <w:sz w:val="22"/>
                <w:szCs w:val="22"/>
                <w:bdr w:val="none" w:sz="0" w:space="0" w:color="auto"/>
                <w:lang w:val="en-GB" w:eastAsia="fr-FR"/>
              </w:rPr>
              <w:t>0.02</w:t>
            </w:r>
            <w:r w:rsidRPr="0030132A">
              <w:rPr>
                <w:rFonts w:eastAsia="Times New Roman"/>
                <w:color w:val="00000A"/>
                <w:sz w:val="22"/>
                <w:szCs w:val="22"/>
                <w:bdr w:val="none" w:sz="0" w:space="0" w:color="auto"/>
                <w:lang w:val="en-GB" w:eastAsia="fr-FR"/>
              </w:rPr>
              <w:t xml:space="preserve">, </w:t>
            </w:r>
            <w:r w:rsidR="003E532E" w:rsidRPr="0030132A">
              <w:rPr>
                <w:rFonts w:eastAsia="Times New Roman" w:cs="Arial Unicode MS"/>
                <w:color w:val="00000A"/>
                <w:sz w:val="22"/>
                <w:szCs w:val="22"/>
                <w:bdr w:val="none" w:sz="0" w:space="0" w:color="auto"/>
                <w:lang w:val="en-GB" w:eastAsia="fr-FR"/>
              </w:rPr>
              <w:t>t = 0.</w:t>
            </w:r>
            <w:r w:rsidR="00CA3C9B" w:rsidRPr="0030132A">
              <w:rPr>
                <w:rFonts w:eastAsia="Times New Roman" w:cs="Arial Unicode MS"/>
                <w:color w:val="00000A"/>
                <w:sz w:val="22"/>
                <w:szCs w:val="22"/>
                <w:bdr w:val="none" w:sz="0" w:space="0" w:color="auto"/>
                <w:lang w:val="en-GB" w:eastAsia="fr-FR"/>
              </w:rPr>
              <w:t>14</w:t>
            </w:r>
          </w:p>
          <w:p w14:paraId="1720750A" w14:textId="76BB817F" w:rsidR="003E532E"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val="en-GB" w:eastAsia="fr-FR"/>
              </w:rPr>
              <w:t>p = 0.89</w:t>
            </w:r>
          </w:p>
        </w:tc>
      </w:tr>
      <w:tr w:rsidR="00705993" w:rsidRPr="00CA3C9B" w14:paraId="5ACF733F"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061A25D2" w14:textId="40AA8223" w:rsidR="00705993" w:rsidRPr="0030132A" w:rsidRDefault="00705993" w:rsidP="007059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Daily activity level</w:t>
            </w:r>
          </w:p>
        </w:tc>
        <w:tc>
          <w:tcPr>
            <w:tcW w:w="2806" w:type="dxa"/>
            <w:tcBorders>
              <w:top w:val="nil"/>
              <w:left w:val="single" w:sz="4" w:space="0" w:color="auto"/>
              <w:bottom w:val="nil"/>
              <w:right w:val="single" w:sz="4" w:space="0" w:color="auto"/>
            </w:tcBorders>
            <w:shd w:val="clear" w:color="auto" w:fill="auto"/>
            <w:vAlign w:val="center"/>
          </w:tcPr>
          <w:p w14:paraId="398B5982"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sz w:val="22"/>
                <w:szCs w:val="22"/>
                <w:lang w:val="en-GB"/>
              </w:rPr>
              <w:t>F</w:t>
            </w:r>
            <w:r w:rsidRPr="0030132A">
              <w:rPr>
                <w:sz w:val="22"/>
                <w:szCs w:val="22"/>
                <w:vertAlign w:val="subscript"/>
                <w:lang w:val="en-GB"/>
              </w:rPr>
              <w:t>3,42</w:t>
            </w:r>
            <w:r w:rsidRPr="0030132A">
              <w:rPr>
                <w:sz w:val="22"/>
                <w:szCs w:val="22"/>
                <w:lang w:val="en-GB"/>
              </w:rPr>
              <w:t xml:space="preserve"> = </w:t>
            </w:r>
            <w:r w:rsidR="002E65D2" w:rsidRPr="0030132A">
              <w:rPr>
                <w:sz w:val="22"/>
                <w:szCs w:val="22"/>
                <w:lang w:val="en-GB"/>
              </w:rPr>
              <w:t>1.19</w:t>
            </w:r>
          </w:p>
          <w:p w14:paraId="34298FE1" w14:textId="31F5A259" w:rsidR="00705993"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30132A">
              <w:rPr>
                <w:rFonts w:eastAsia="Times New Roman"/>
                <w:color w:val="00000A"/>
                <w:sz w:val="22"/>
                <w:szCs w:val="22"/>
                <w:bdr w:val="none" w:sz="0" w:space="0" w:color="auto"/>
                <w:lang w:val="en-GB" w:eastAsia="fr-FR"/>
              </w:rPr>
              <w:t xml:space="preserve">p </w:t>
            </w:r>
            <w:r w:rsidR="00863853" w:rsidRPr="0030132A">
              <w:rPr>
                <w:rFonts w:eastAsia="Times New Roman"/>
                <w:color w:val="00000A"/>
                <w:sz w:val="22"/>
                <w:szCs w:val="22"/>
                <w:bdr w:val="none" w:sz="0" w:space="0" w:color="auto"/>
                <w:lang w:val="en-GB" w:eastAsia="fr-FR"/>
              </w:rPr>
              <w:t>= 0.33</w:t>
            </w:r>
          </w:p>
        </w:tc>
        <w:tc>
          <w:tcPr>
            <w:tcW w:w="2806" w:type="dxa"/>
            <w:tcBorders>
              <w:top w:val="nil"/>
              <w:left w:val="single" w:sz="4" w:space="0" w:color="auto"/>
              <w:bottom w:val="nil"/>
              <w:right w:val="nil"/>
            </w:tcBorders>
            <w:shd w:val="clear" w:color="auto" w:fill="auto"/>
            <w:vAlign w:val="center"/>
          </w:tcPr>
          <w:p w14:paraId="01D2D469" w14:textId="77777777" w:rsidR="0030132A" w:rsidRPr="0030132A" w:rsidRDefault="00844448"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β = 0.21</w:t>
            </w:r>
            <w:r w:rsidR="00705993" w:rsidRPr="0030132A">
              <w:rPr>
                <w:rFonts w:eastAsia="Times New Roman"/>
                <w:color w:val="00000A"/>
                <w:sz w:val="22"/>
                <w:szCs w:val="22"/>
                <w:bdr w:val="none" w:sz="0" w:space="0" w:color="auto"/>
                <w:lang w:val="en-GB" w:eastAsia="fr-FR"/>
              </w:rPr>
              <w:t xml:space="preserve">, </w:t>
            </w:r>
            <w:r w:rsidR="00292844" w:rsidRPr="0030132A">
              <w:rPr>
                <w:rFonts w:eastAsia="Times New Roman"/>
                <w:color w:val="00000A"/>
                <w:sz w:val="22"/>
                <w:szCs w:val="22"/>
                <w:bdr w:val="none" w:sz="0" w:space="0" w:color="auto"/>
                <w:lang w:val="en-GB" w:eastAsia="fr-FR"/>
              </w:rPr>
              <w:t>t = 1.53</w:t>
            </w:r>
          </w:p>
          <w:p w14:paraId="3981731F" w14:textId="102B5FC4" w:rsidR="00705993" w:rsidRPr="0030132A" w:rsidRDefault="00292844"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olor w:val="00000A"/>
                <w:sz w:val="22"/>
                <w:szCs w:val="22"/>
                <w:bdr w:val="none" w:sz="0" w:space="0" w:color="auto"/>
                <w:lang w:val="en-GB" w:eastAsia="fr-FR"/>
              </w:rPr>
              <w:t>p = 0.13</w:t>
            </w:r>
          </w:p>
        </w:tc>
        <w:tc>
          <w:tcPr>
            <w:tcW w:w="2806" w:type="dxa"/>
            <w:tcBorders>
              <w:top w:val="nil"/>
              <w:left w:val="nil"/>
              <w:bottom w:val="nil"/>
              <w:right w:val="nil"/>
            </w:tcBorders>
            <w:shd w:val="clear" w:color="auto" w:fill="auto"/>
            <w:vAlign w:val="center"/>
          </w:tcPr>
          <w:p w14:paraId="5F227890"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0203DA" w:rsidRPr="0030132A">
              <w:rPr>
                <w:rFonts w:eastAsia="Times New Roman"/>
                <w:color w:val="00000A"/>
                <w:sz w:val="22"/>
                <w:szCs w:val="22"/>
                <w:bdr w:val="none" w:sz="0" w:space="0" w:color="auto"/>
                <w:lang w:val="fr-FR" w:eastAsia="fr-FR"/>
              </w:rPr>
              <w:t>0.19</w:t>
            </w:r>
            <w:r w:rsidRPr="0030132A">
              <w:rPr>
                <w:rFonts w:eastAsia="Times New Roman"/>
                <w:color w:val="00000A"/>
                <w:sz w:val="22"/>
                <w:szCs w:val="22"/>
                <w:bdr w:val="none" w:sz="0" w:space="0" w:color="auto"/>
                <w:lang w:val="fr-FR" w:eastAsia="fr-FR"/>
              </w:rPr>
              <w:t xml:space="preserve">, </w:t>
            </w:r>
            <w:r w:rsidR="00CA3C9B" w:rsidRPr="0030132A">
              <w:rPr>
                <w:rFonts w:eastAsia="Times New Roman" w:cs="Arial Unicode MS"/>
                <w:color w:val="00000A"/>
                <w:sz w:val="22"/>
                <w:szCs w:val="22"/>
                <w:bdr w:val="none" w:sz="0" w:space="0" w:color="auto"/>
                <w:lang w:val="fr-FR" w:eastAsia="fr-FR"/>
              </w:rPr>
              <w:t>t = 1.28</w:t>
            </w:r>
          </w:p>
          <w:p w14:paraId="362A3192" w14:textId="48782758" w:rsidR="00705993"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 xml:space="preserve">p </w:t>
            </w:r>
            <w:r w:rsidR="00CA3C9B" w:rsidRPr="0030132A">
              <w:rPr>
                <w:rFonts w:eastAsia="Times New Roman" w:cs="Arial Unicode MS"/>
                <w:color w:val="00000A"/>
                <w:sz w:val="22"/>
                <w:szCs w:val="22"/>
                <w:bdr w:val="none" w:sz="0" w:space="0" w:color="auto"/>
                <w:lang w:val="fr-FR" w:eastAsia="fr-FR"/>
              </w:rPr>
              <w:t>= 0.21</w:t>
            </w:r>
          </w:p>
        </w:tc>
        <w:tc>
          <w:tcPr>
            <w:tcW w:w="2806" w:type="dxa"/>
            <w:tcBorders>
              <w:top w:val="nil"/>
              <w:left w:val="nil"/>
              <w:bottom w:val="nil"/>
              <w:right w:val="single" w:sz="4" w:space="0" w:color="auto"/>
            </w:tcBorders>
            <w:vAlign w:val="center"/>
          </w:tcPr>
          <w:p w14:paraId="1E7BBFAE" w14:textId="77777777" w:rsidR="0030132A"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-0.01</w:t>
            </w:r>
            <w:r w:rsidR="00705993" w:rsidRPr="0030132A">
              <w:rPr>
                <w:rFonts w:eastAsia="Times New Roman"/>
                <w:color w:val="00000A"/>
                <w:sz w:val="22"/>
                <w:szCs w:val="22"/>
                <w:bdr w:val="none" w:sz="0" w:space="0" w:color="auto"/>
                <w:lang w:val="fr-FR" w:eastAsia="fr-FR"/>
              </w:rPr>
              <w:t xml:space="preserve">, </w:t>
            </w:r>
            <w:r w:rsidRPr="0030132A">
              <w:rPr>
                <w:rFonts w:eastAsia="Times New Roman" w:cs="Arial Unicode MS"/>
                <w:color w:val="00000A"/>
                <w:sz w:val="22"/>
                <w:szCs w:val="22"/>
                <w:bdr w:val="none" w:sz="0" w:space="0" w:color="auto"/>
                <w:lang w:val="fr-FR" w:eastAsia="fr-FR"/>
              </w:rPr>
              <w:t>t = -0.09</w:t>
            </w:r>
          </w:p>
          <w:p w14:paraId="0BBC888E" w14:textId="0C754257" w:rsidR="0070599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p = 0.93</w:t>
            </w:r>
          </w:p>
        </w:tc>
      </w:tr>
      <w:tr w:rsidR="00705993" w:rsidRPr="00114F42" w14:paraId="1ED54E78"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6385128C" w14:textId="4EFF4446" w:rsidR="00705993" w:rsidRPr="0030132A" w:rsidRDefault="00705993" w:rsidP="007059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fr-FR" w:eastAsia="fr-FR"/>
              </w:rPr>
            </w:pPr>
            <w:r w:rsidRPr="0030132A">
              <w:rPr>
                <w:rFonts w:eastAsia="Times New Roman" w:cs="Arial Unicode MS"/>
                <w:bCs/>
                <w:color w:val="00000A"/>
                <w:sz w:val="22"/>
                <w:szCs w:val="22"/>
                <w:bdr w:val="none" w:sz="0" w:space="0" w:color="auto"/>
                <w:lang w:val="fr-FR" w:eastAsia="fr-FR"/>
              </w:rPr>
              <w:t>Night-time rest duration</w:t>
            </w:r>
          </w:p>
        </w:tc>
        <w:tc>
          <w:tcPr>
            <w:tcW w:w="2806" w:type="dxa"/>
            <w:tcBorders>
              <w:top w:val="nil"/>
              <w:left w:val="single" w:sz="4" w:space="0" w:color="auto"/>
              <w:bottom w:val="nil"/>
              <w:right w:val="single" w:sz="4" w:space="0" w:color="auto"/>
            </w:tcBorders>
            <w:shd w:val="clear" w:color="auto" w:fill="auto"/>
            <w:vAlign w:val="center"/>
          </w:tcPr>
          <w:p w14:paraId="47A0067C"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sz w:val="22"/>
                <w:szCs w:val="22"/>
                <w:lang w:val="fr-FR"/>
              </w:rPr>
              <w:t>F</w:t>
            </w:r>
            <w:r w:rsidRPr="0030132A">
              <w:rPr>
                <w:sz w:val="22"/>
                <w:szCs w:val="22"/>
                <w:vertAlign w:val="subscript"/>
                <w:lang w:val="fr-FR"/>
              </w:rPr>
              <w:t>3,42</w:t>
            </w:r>
            <w:r w:rsidRPr="0030132A">
              <w:rPr>
                <w:sz w:val="22"/>
                <w:szCs w:val="22"/>
                <w:lang w:val="fr-FR"/>
              </w:rPr>
              <w:t xml:space="preserve"> = 0.16</w:t>
            </w:r>
          </w:p>
          <w:p w14:paraId="03257CD3" w14:textId="6125910C" w:rsidR="00705993"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rFonts w:eastAsia="Times New Roman"/>
                <w:color w:val="00000A"/>
                <w:sz w:val="22"/>
                <w:szCs w:val="22"/>
                <w:bdr w:val="none" w:sz="0" w:space="0" w:color="auto"/>
                <w:lang w:val="fr-FR" w:eastAsia="fr-FR"/>
              </w:rPr>
              <w:t>p = 0.92</w:t>
            </w:r>
          </w:p>
        </w:tc>
        <w:tc>
          <w:tcPr>
            <w:tcW w:w="2806" w:type="dxa"/>
            <w:tcBorders>
              <w:top w:val="nil"/>
              <w:left w:val="single" w:sz="4" w:space="0" w:color="auto"/>
              <w:bottom w:val="nil"/>
              <w:right w:val="nil"/>
            </w:tcBorders>
            <w:shd w:val="clear" w:color="auto" w:fill="auto"/>
            <w:vAlign w:val="center"/>
          </w:tcPr>
          <w:p w14:paraId="540C31B1" w14:textId="77777777" w:rsidR="0030132A" w:rsidRPr="0030132A" w:rsidRDefault="00114F42"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-0.01</w:t>
            </w:r>
            <w:r w:rsidR="00292844" w:rsidRPr="0030132A">
              <w:rPr>
                <w:rFonts w:eastAsia="Times New Roman"/>
                <w:color w:val="00000A"/>
                <w:sz w:val="22"/>
                <w:szCs w:val="22"/>
                <w:bdr w:val="none" w:sz="0" w:space="0" w:color="auto"/>
                <w:lang w:val="fr-FR" w:eastAsia="fr-FR"/>
              </w:rPr>
              <w:t>, t = -0.07</w:t>
            </w:r>
          </w:p>
          <w:p w14:paraId="503256B6" w14:textId="72DB2857" w:rsidR="00705993" w:rsidRPr="0030132A" w:rsidRDefault="00292844"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0.94</w:t>
            </w:r>
          </w:p>
        </w:tc>
        <w:tc>
          <w:tcPr>
            <w:tcW w:w="2806" w:type="dxa"/>
            <w:tcBorders>
              <w:top w:val="nil"/>
              <w:left w:val="nil"/>
              <w:bottom w:val="nil"/>
              <w:right w:val="nil"/>
            </w:tcBorders>
            <w:shd w:val="clear" w:color="auto" w:fill="auto"/>
            <w:vAlign w:val="center"/>
          </w:tcPr>
          <w:p w14:paraId="068E6A10" w14:textId="77777777" w:rsidR="0030132A"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-0.11</w:t>
            </w:r>
            <w:r w:rsidR="00CA3C9B" w:rsidRPr="0030132A">
              <w:rPr>
                <w:rFonts w:eastAsia="Times New Roman"/>
                <w:color w:val="00000A"/>
                <w:sz w:val="22"/>
                <w:szCs w:val="22"/>
                <w:bdr w:val="none" w:sz="0" w:space="0" w:color="auto"/>
                <w:lang w:val="fr-FR" w:eastAsia="fr-FR"/>
              </w:rPr>
              <w:t>, t = -0.65</w:t>
            </w:r>
          </w:p>
          <w:p w14:paraId="36355677" w14:textId="20879C31" w:rsidR="0070599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0.52</w:t>
            </w:r>
          </w:p>
        </w:tc>
        <w:tc>
          <w:tcPr>
            <w:tcW w:w="2806" w:type="dxa"/>
            <w:tcBorders>
              <w:top w:val="nil"/>
              <w:left w:val="nil"/>
              <w:bottom w:val="nil"/>
              <w:right w:val="single" w:sz="4" w:space="0" w:color="auto"/>
            </w:tcBorders>
            <w:vAlign w:val="center"/>
          </w:tcPr>
          <w:p w14:paraId="60674E16" w14:textId="77777777" w:rsidR="0030132A" w:rsidRPr="0030132A" w:rsidRDefault="00D075DD"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00CA3C9B" w:rsidRPr="0030132A">
              <w:rPr>
                <w:rFonts w:eastAsia="Times New Roman"/>
                <w:color w:val="00000A"/>
                <w:sz w:val="22"/>
                <w:szCs w:val="22"/>
                <w:bdr w:val="none" w:sz="0" w:space="0" w:color="auto"/>
                <w:lang w:val="fr-FR" w:eastAsia="fr-FR"/>
              </w:rPr>
              <w:t xml:space="preserve"> = -0.01, t = -0.09</w:t>
            </w:r>
          </w:p>
          <w:p w14:paraId="3742F59D" w14:textId="762B9EBF" w:rsidR="0070599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0.93</w:t>
            </w:r>
          </w:p>
        </w:tc>
      </w:tr>
      <w:tr w:rsidR="00705993" w:rsidRPr="00EC22B2" w14:paraId="019EB355"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7751A931" w14:textId="77777777" w:rsidR="00705993" w:rsidRPr="0030132A" w:rsidRDefault="00705993" w:rsidP="007059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fr-FR" w:eastAsia="fr-FR"/>
              </w:rPr>
            </w:pPr>
            <w:r w:rsidRPr="0030132A">
              <w:rPr>
                <w:rFonts w:eastAsia="Times New Roman" w:cs="Arial Unicode MS"/>
                <w:bCs/>
                <w:color w:val="00000A"/>
                <w:sz w:val="22"/>
                <w:szCs w:val="22"/>
                <w:bdr w:val="none" w:sz="0" w:space="0" w:color="auto"/>
                <w:lang w:val="fr-FR" w:eastAsia="fr-FR"/>
              </w:rPr>
              <w:t>DLMO onset (DLMOn)</w:t>
            </w:r>
          </w:p>
        </w:tc>
        <w:tc>
          <w:tcPr>
            <w:tcW w:w="2806" w:type="dxa"/>
            <w:tcBorders>
              <w:top w:val="nil"/>
              <w:left w:val="single" w:sz="4" w:space="0" w:color="auto"/>
              <w:bottom w:val="nil"/>
              <w:right w:val="single" w:sz="4" w:space="0" w:color="auto"/>
            </w:tcBorders>
            <w:shd w:val="clear" w:color="auto" w:fill="auto"/>
            <w:vAlign w:val="center"/>
          </w:tcPr>
          <w:p w14:paraId="70D805D4"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sz w:val="22"/>
                <w:szCs w:val="22"/>
                <w:lang w:val="fr-FR"/>
              </w:rPr>
              <w:t>F</w:t>
            </w:r>
            <w:r w:rsidRPr="0030132A">
              <w:rPr>
                <w:sz w:val="22"/>
                <w:szCs w:val="22"/>
                <w:vertAlign w:val="subscript"/>
                <w:lang w:val="fr-FR"/>
              </w:rPr>
              <w:t>3,42</w:t>
            </w:r>
            <w:r w:rsidR="002E65D2" w:rsidRPr="0030132A">
              <w:rPr>
                <w:sz w:val="22"/>
                <w:szCs w:val="22"/>
                <w:lang w:val="fr-FR"/>
              </w:rPr>
              <w:t xml:space="preserve"> = 0.42</w:t>
            </w:r>
          </w:p>
          <w:p w14:paraId="12D4AAF3" w14:textId="2A648237" w:rsidR="00705993"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0.74</w:t>
            </w:r>
          </w:p>
        </w:tc>
        <w:tc>
          <w:tcPr>
            <w:tcW w:w="2806" w:type="dxa"/>
            <w:tcBorders>
              <w:top w:val="nil"/>
              <w:left w:val="single" w:sz="4" w:space="0" w:color="auto"/>
              <w:bottom w:val="nil"/>
              <w:right w:val="nil"/>
            </w:tcBorders>
            <w:shd w:val="clear" w:color="auto" w:fill="auto"/>
            <w:vAlign w:val="center"/>
          </w:tcPr>
          <w:p w14:paraId="2480194A"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-0.0</w:t>
            </w:r>
            <w:r w:rsidR="00844448" w:rsidRPr="0030132A">
              <w:rPr>
                <w:rFonts w:eastAsia="Times New Roman"/>
                <w:color w:val="00000A"/>
                <w:sz w:val="22"/>
                <w:szCs w:val="22"/>
                <w:bdr w:val="none" w:sz="0" w:space="0" w:color="auto"/>
                <w:lang w:val="fr-FR" w:eastAsia="fr-FR"/>
              </w:rPr>
              <w:t>3</w:t>
            </w:r>
            <w:r w:rsidRPr="0030132A">
              <w:rPr>
                <w:rFonts w:eastAsia="Times New Roman"/>
                <w:color w:val="00000A"/>
                <w:sz w:val="22"/>
                <w:szCs w:val="22"/>
                <w:bdr w:val="none" w:sz="0" w:space="0" w:color="auto"/>
                <w:lang w:val="fr-FR" w:eastAsia="fr-FR"/>
              </w:rPr>
              <w:t xml:space="preserve">, </w:t>
            </w:r>
            <w:r w:rsidR="00292844" w:rsidRPr="0030132A">
              <w:rPr>
                <w:rFonts w:eastAsia="Times New Roman"/>
                <w:color w:val="00000A"/>
                <w:sz w:val="22"/>
                <w:szCs w:val="22"/>
                <w:bdr w:val="none" w:sz="0" w:space="0" w:color="auto"/>
                <w:lang w:val="fr-FR" w:eastAsia="fr-FR"/>
              </w:rPr>
              <w:t>t = -0.12</w:t>
            </w:r>
          </w:p>
          <w:p w14:paraId="66E1BFC0" w14:textId="6156F011" w:rsidR="00705993" w:rsidRPr="0030132A" w:rsidRDefault="00292844"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0.91</w:t>
            </w:r>
          </w:p>
        </w:tc>
        <w:tc>
          <w:tcPr>
            <w:tcW w:w="2806" w:type="dxa"/>
            <w:tcBorders>
              <w:top w:val="nil"/>
              <w:left w:val="nil"/>
              <w:bottom w:val="nil"/>
              <w:right w:val="nil"/>
            </w:tcBorders>
            <w:shd w:val="clear" w:color="auto" w:fill="auto"/>
            <w:vAlign w:val="center"/>
          </w:tcPr>
          <w:p w14:paraId="07B6D67B"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-0.2</w:t>
            </w:r>
            <w:r w:rsidR="000203DA" w:rsidRPr="0030132A">
              <w:rPr>
                <w:rFonts w:eastAsia="Times New Roman"/>
                <w:color w:val="00000A"/>
                <w:sz w:val="22"/>
                <w:szCs w:val="22"/>
                <w:bdr w:val="none" w:sz="0" w:space="0" w:color="auto"/>
                <w:lang w:val="fr-FR" w:eastAsia="fr-FR"/>
              </w:rPr>
              <w:t>7</w:t>
            </w:r>
            <w:r w:rsidRPr="0030132A">
              <w:rPr>
                <w:rFonts w:eastAsia="Times New Roman"/>
                <w:color w:val="00000A"/>
                <w:sz w:val="22"/>
                <w:szCs w:val="22"/>
                <w:bdr w:val="none" w:sz="0" w:space="0" w:color="auto"/>
                <w:lang w:val="fr-FR" w:eastAsia="fr-FR"/>
              </w:rPr>
              <w:t xml:space="preserve">, </w:t>
            </w:r>
            <w:r w:rsidRPr="0030132A">
              <w:rPr>
                <w:rFonts w:eastAsia="Times New Roman" w:cs="Arial Unicode MS"/>
                <w:color w:val="00000A"/>
                <w:sz w:val="22"/>
                <w:szCs w:val="22"/>
                <w:bdr w:val="none" w:sz="0" w:space="0" w:color="auto"/>
                <w:lang w:val="fr-FR" w:eastAsia="fr-FR"/>
              </w:rPr>
              <w:t>t</w:t>
            </w:r>
            <w:r w:rsidR="000B70F6" w:rsidRPr="0030132A">
              <w:rPr>
                <w:rFonts w:eastAsia="Times New Roman" w:cs="Arial Unicode MS"/>
                <w:color w:val="00000A"/>
                <w:sz w:val="22"/>
                <w:szCs w:val="22"/>
                <w:bdr w:val="none" w:sz="0" w:space="0" w:color="auto"/>
                <w:lang w:val="fr-FR" w:eastAsia="fr-FR"/>
              </w:rPr>
              <w:t xml:space="preserve"> = -1.0</w:t>
            </w:r>
            <w:r w:rsidR="00CA3C9B" w:rsidRPr="0030132A">
              <w:rPr>
                <w:rFonts w:eastAsia="Times New Roman" w:cs="Arial Unicode MS"/>
                <w:color w:val="00000A"/>
                <w:sz w:val="22"/>
                <w:szCs w:val="22"/>
                <w:bdr w:val="none" w:sz="0" w:space="0" w:color="auto"/>
                <w:lang w:val="fr-FR" w:eastAsia="fr-FR"/>
              </w:rPr>
              <w:t>4</w:t>
            </w:r>
          </w:p>
          <w:p w14:paraId="19DBE3FF" w14:textId="0C4EF48B" w:rsidR="00705993"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 xml:space="preserve">p = </w:t>
            </w:r>
            <w:r w:rsidR="00CA3C9B" w:rsidRPr="0030132A">
              <w:rPr>
                <w:rFonts w:eastAsia="Times New Roman" w:cs="Arial Unicode MS"/>
                <w:color w:val="00000A"/>
                <w:sz w:val="22"/>
                <w:szCs w:val="22"/>
                <w:bdr w:val="none" w:sz="0" w:space="0" w:color="auto"/>
                <w:lang w:val="fr-FR" w:eastAsia="fr-FR"/>
              </w:rPr>
              <w:t>0.30</w:t>
            </w:r>
          </w:p>
        </w:tc>
        <w:tc>
          <w:tcPr>
            <w:tcW w:w="2806" w:type="dxa"/>
            <w:tcBorders>
              <w:top w:val="nil"/>
              <w:left w:val="nil"/>
              <w:bottom w:val="nil"/>
              <w:right w:val="single" w:sz="4" w:space="0" w:color="auto"/>
            </w:tcBorders>
            <w:vAlign w:val="center"/>
          </w:tcPr>
          <w:p w14:paraId="017CC92A"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eastAsia="fr-FR"/>
              </w:rPr>
            </w:pPr>
            <w:r w:rsidRPr="0030132A">
              <w:rPr>
                <w:rFonts w:eastAsia="Times New Roman"/>
                <w:color w:val="00000A"/>
                <w:sz w:val="22"/>
                <w:szCs w:val="22"/>
                <w:bdr w:val="none" w:sz="0" w:space="0" w:color="auto"/>
                <w:lang w:val="en-GB" w:eastAsia="fr-FR"/>
              </w:rPr>
              <w:t>β</w:t>
            </w:r>
            <w:r w:rsidR="00CA3C9B" w:rsidRPr="0030132A">
              <w:rPr>
                <w:rFonts w:eastAsia="Times New Roman"/>
                <w:color w:val="00000A"/>
                <w:sz w:val="22"/>
                <w:szCs w:val="22"/>
                <w:bdr w:val="none" w:sz="0" w:space="0" w:color="auto"/>
                <w:lang w:eastAsia="fr-FR"/>
              </w:rPr>
              <w:t xml:space="preserve"> = -0.02</w:t>
            </w:r>
            <w:r w:rsidRPr="0030132A">
              <w:rPr>
                <w:rFonts w:eastAsia="Times New Roman"/>
                <w:color w:val="00000A"/>
                <w:sz w:val="22"/>
                <w:szCs w:val="22"/>
                <w:bdr w:val="none" w:sz="0" w:space="0" w:color="auto"/>
                <w:lang w:eastAsia="fr-FR"/>
              </w:rPr>
              <w:t xml:space="preserve">, </w:t>
            </w:r>
            <w:r w:rsidR="00CA3C9B" w:rsidRPr="0030132A">
              <w:rPr>
                <w:rFonts w:eastAsia="Times New Roman" w:cs="Arial Unicode MS"/>
                <w:color w:val="00000A"/>
                <w:sz w:val="22"/>
                <w:szCs w:val="22"/>
                <w:bdr w:val="none" w:sz="0" w:space="0" w:color="auto"/>
                <w:lang w:eastAsia="fr-FR"/>
              </w:rPr>
              <w:t>t = -0.08</w:t>
            </w:r>
          </w:p>
          <w:p w14:paraId="0BF2EDEF" w14:textId="2B3E0D41" w:rsidR="00705993"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eastAsia="fr-FR"/>
              </w:rPr>
              <w:t xml:space="preserve">p = </w:t>
            </w:r>
            <w:r w:rsidR="00CA3C9B" w:rsidRPr="0030132A">
              <w:rPr>
                <w:rFonts w:eastAsia="Times New Roman" w:cs="Arial Unicode MS"/>
                <w:color w:val="00000A"/>
                <w:sz w:val="22"/>
                <w:szCs w:val="22"/>
                <w:bdr w:val="none" w:sz="0" w:space="0" w:color="auto"/>
                <w:lang w:val="en-GB" w:eastAsia="fr-FR"/>
              </w:rPr>
              <w:t>0.93</w:t>
            </w:r>
          </w:p>
        </w:tc>
      </w:tr>
      <w:tr w:rsidR="00705993" w:rsidRPr="000203DA" w14:paraId="44D986AD" w14:textId="77777777" w:rsidTr="0030132A">
        <w:trPr>
          <w:trHeight w:val="510"/>
        </w:trPr>
        <w:tc>
          <w:tcPr>
            <w:tcW w:w="2806" w:type="dxa"/>
            <w:tcBorders>
              <w:top w:val="nil"/>
              <w:left w:val="single" w:sz="4" w:space="0" w:color="auto"/>
              <w:bottom w:val="nil"/>
              <w:right w:val="single" w:sz="4" w:space="0" w:color="auto"/>
            </w:tcBorders>
            <w:shd w:val="clear" w:color="auto" w:fill="auto"/>
            <w:vAlign w:val="center"/>
          </w:tcPr>
          <w:p w14:paraId="40527E9F" w14:textId="77777777" w:rsidR="00705993" w:rsidRPr="0030132A" w:rsidRDefault="00705993" w:rsidP="007059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en-GB" w:eastAsia="fr-FR"/>
              </w:rPr>
            </w:pPr>
            <w:r w:rsidRPr="0030132A">
              <w:rPr>
                <w:rFonts w:eastAsia="Times New Roman" w:cs="Arial Unicode MS"/>
                <w:bCs/>
                <w:color w:val="00000A"/>
                <w:sz w:val="22"/>
                <w:szCs w:val="22"/>
                <w:bdr w:val="none" w:sz="0" w:space="0" w:color="auto"/>
                <w:lang w:val="en-GB" w:eastAsia="fr-FR"/>
              </w:rPr>
              <w:t>Distance between DLMOn and activity offset times</w:t>
            </w:r>
          </w:p>
        </w:tc>
        <w:tc>
          <w:tcPr>
            <w:tcW w:w="2806" w:type="dxa"/>
            <w:tcBorders>
              <w:top w:val="nil"/>
              <w:left w:val="single" w:sz="4" w:space="0" w:color="auto"/>
              <w:bottom w:val="nil"/>
              <w:right w:val="single" w:sz="4" w:space="0" w:color="auto"/>
            </w:tcBorders>
            <w:shd w:val="clear" w:color="auto" w:fill="auto"/>
            <w:vAlign w:val="center"/>
          </w:tcPr>
          <w:p w14:paraId="26C1329D"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0132A">
              <w:rPr>
                <w:sz w:val="22"/>
                <w:szCs w:val="22"/>
              </w:rPr>
              <w:t>F</w:t>
            </w:r>
            <w:r w:rsidRPr="0030132A">
              <w:rPr>
                <w:sz w:val="22"/>
                <w:szCs w:val="22"/>
                <w:vertAlign w:val="subscript"/>
              </w:rPr>
              <w:t>3,42</w:t>
            </w:r>
            <w:r w:rsidRPr="0030132A">
              <w:rPr>
                <w:sz w:val="22"/>
                <w:szCs w:val="22"/>
              </w:rPr>
              <w:t xml:space="preserve"> = 0.</w:t>
            </w:r>
            <w:r w:rsidR="002E65D2" w:rsidRPr="0030132A">
              <w:rPr>
                <w:sz w:val="22"/>
                <w:szCs w:val="22"/>
              </w:rPr>
              <w:t>65</w:t>
            </w:r>
          </w:p>
          <w:p w14:paraId="37D08330" w14:textId="5CBF6AF4" w:rsidR="00705993"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eastAsia="fr-FR"/>
              </w:rPr>
            </w:pPr>
            <w:r w:rsidRPr="0030132A">
              <w:rPr>
                <w:rFonts w:eastAsia="Times New Roman"/>
                <w:color w:val="00000A"/>
                <w:sz w:val="22"/>
                <w:szCs w:val="22"/>
                <w:bdr w:val="none" w:sz="0" w:space="0" w:color="auto"/>
                <w:lang w:eastAsia="fr-FR"/>
              </w:rPr>
              <w:t>p = 0.59</w:t>
            </w:r>
          </w:p>
        </w:tc>
        <w:tc>
          <w:tcPr>
            <w:tcW w:w="2806" w:type="dxa"/>
            <w:tcBorders>
              <w:top w:val="nil"/>
              <w:left w:val="single" w:sz="4" w:space="0" w:color="auto"/>
              <w:bottom w:val="nil"/>
              <w:right w:val="nil"/>
            </w:tcBorders>
            <w:shd w:val="clear" w:color="auto" w:fill="auto"/>
            <w:vAlign w:val="center"/>
          </w:tcPr>
          <w:p w14:paraId="66EB15B9"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eastAsia="fr-FR"/>
              </w:rPr>
            </w:pPr>
            <w:r w:rsidRPr="0030132A">
              <w:rPr>
                <w:rFonts w:eastAsia="Times New Roman"/>
                <w:color w:val="00000A"/>
                <w:sz w:val="22"/>
                <w:szCs w:val="22"/>
                <w:bdr w:val="none" w:sz="0" w:space="0" w:color="auto"/>
                <w:lang w:val="en-GB" w:eastAsia="fr-FR"/>
              </w:rPr>
              <w:t>β</w:t>
            </w:r>
            <w:r w:rsidR="00844448" w:rsidRPr="0030132A">
              <w:rPr>
                <w:rFonts w:eastAsia="Times New Roman"/>
                <w:color w:val="00000A"/>
                <w:sz w:val="22"/>
                <w:szCs w:val="22"/>
                <w:bdr w:val="none" w:sz="0" w:space="0" w:color="auto"/>
                <w:lang w:eastAsia="fr-FR"/>
              </w:rPr>
              <w:t xml:space="preserve"> = 0.12</w:t>
            </w:r>
            <w:r w:rsidRPr="0030132A">
              <w:rPr>
                <w:rFonts w:eastAsia="Times New Roman"/>
                <w:color w:val="00000A"/>
                <w:sz w:val="22"/>
                <w:szCs w:val="22"/>
                <w:bdr w:val="none" w:sz="0" w:space="0" w:color="auto"/>
                <w:lang w:eastAsia="fr-FR"/>
              </w:rPr>
              <w:t xml:space="preserve">, </w:t>
            </w:r>
            <w:r w:rsidR="00292844" w:rsidRPr="0030132A">
              <w:rPr>
                <w:rFonts w:eastAsia="Times New Roman"/>
                <w:color w:val="00000A"/>
                <w:sz w:val="22"/>
                <w:szCs w:val="22"/>
                <w:bdr w:val="none" w:sz="0" w:space="0" w:color="auto"/>
                <w:lang w:eastAsia="fr-FR"/>
              </w:rPr>
              <w:t>t = 0.53</w:t>
            </w:r>
          </w:p>
          <w:p w14:paraId="6AABD842" w14:textId="63AD559D" w:rsidR="00705993" w:rsidRPr="0030132A" w:rsidRDefault="00292844"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eastAsia="fr-FR"/>
              </w:rPr>
            </w:pPr>
            <w:r w:rsidRPr="0030132A">
              <w:rPr>
                <w:rFonts w:eastAsia="Times New Roman"/>
                <w:color w:val="00000A"/>
                <w:sz w:val="22"/>
                <w:szCs w:val="22"/>
                <w:bdr w:val="none" w:sz="0" w:space="0" w:color="auto"/>
                <w:lang w:eastAsia="fr-FR"/>
              </w:rPr>
              <w:t>p = 0.60</w:t>
            </w:r>
          </w:p>
        </w:tc>
        <w:tc>
          <w:tcPr>
            <w:tcW w:w="2806" w:type="dxa"/>
            <w:tcBorders>
              <w:top w:val="nil"/>
              <w:left w:val="nil"/>
              <w:bottom w:val="nil"/>
              <w:right w:val="nil"/>
            </w:tcBorders>
            <w:shd w:val="clear" w:color="auto" w:fill="auto"/>
            <w:vAlign w:val="center"/>
          </w:tcPr>
          <w:p w14:paraId="71A85453"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w:t>
            </w:r>
            <w:r w:rsidR="000203DA" w:rsidRPr="0030132A">
              <w:rPr>
                <w:rFonts w:eastAsia="Times New Roman"/>
                <w:color w:val="00000A"/>
                <w:sz w:val="22"/>
                <w:szCs w:val="22"/>
                <w:bdr w:val="none" w:sz="0" w:space="0" w:color="auto"/>
                <w:lang w:val="fr-FR" w:eastAsia="fr-FR"/>
              </w:rPr>
              <w:t>-0.10</w:t>
            </w:r>
            <w:r w:rsidRPr="0030132A">
              <w:rPr>
                <w:rFonts w:eastAsia="Times New Roman"/>
                <w:color w:val="00000A"/>
                <w:sz w:val="22"/>
                <w:szCs w:val="22"/>
                <w:bdr w:val="none" w:sz="0" w:space="0" w:color="auto"/>
                <w:lang w:val="fr-FR" w:eastAsia="fr-FR"/>
              </w:rPr>
              <w:t xml:space="preserve">, </w:t>
            </w:r>
            <w:r w:rsidR="00CA3C9B" w:rsidRPr="0030132A">
              <w:rPr>
                <w:rFonts w:eastAsia="Times New Roman" w:cs="Arial Unicode MS"/>
                <w:color w:val="00000A"/>
                <w:sz w:val="22"/>
                <w:szCs w:val="22"/>
                <w:bdr w:val="none" w:sz="0" w:space="0" w:color="auto"/>
                <w:lang w:val="fr-FR" w:eastAsia="fr-FR"/>
              </w:rPr>
              <w:t>t = -0.42</w:t>
            </w:r>
          </w:p>
          <w:p w14:paraId="1B909134" w14:textId="61B7DB8D" w:rsidR="00705993" w:rsidRPr="0030132A" w:rsidRDefault="000B70F6"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 xml:space="preserve">p </w:t>
            </w:r>
            <w:r w:rsidR="00CA3C9B" w:rsidRPr="0030132A">
              <w:rPr>
                <w:rFonts w:eastAsia="Times New Roman" w:cs="Arial Unicode MS"/>
                <w:color w:val="00000A"/>
                <w:sz w:val="22"/>
                <w:szCs w:val="22"/>
                <w:bdr w:val="none" w:sz="0" w:space="0" w:color="auto"/>
                <w:lang w:val="fr-FR" w:eastAsia="fr-FR"/>
              </w:rPr>
              <w:t>= 0.68</w:t>
            </w:r>
          </w:p>
        </w:tc>
        <w:tc>
          <w:tcPr>
            <w:tcW w:w="2806" w:type="dxa"/>
            <w:tcBorders>
              <w:top w:val="nil"/>
              <w:left w:val="nil"/>
              <w:bottom w:val="nil"/>
              <w:right w:val="single" w:sz="4" w:space="0" w:color="auto"/>
            </w:tcBorders>
            <w:vAlign w:val="center"/>
          </w:tcPr>
          <w:p w14:paraId="3FEC0E63" w14:textId="77777777" w:rsidR="0030132A" w:rsidRPr="0030132A" w:rsidRDefault="0070599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val="fr-FR" w:eastAsia="fr-FR"/>
              </w:rPr>
              <w:t xml:space="preserve"> = 0.</w:t>
            </w:r>
            <w:r w:rsidR="00CA3C9B" w:rsidRPr="0030132A">
              <w:rPr>
                <w:rFonts w:eastAsia="Times New Roman"/>
                <w:color w:val="00000A"/>
                <w:sz w:val="22"/>
                <w:szCs w:val="22"/>
                <w:bdr w:val="none" w:sz="0" w:space="0" w:color="auto"/>
                <w:lang w:val="fr-FR" w:eastAsia="fr-FR"/>
              </w:rPr>
              <w:t>21</w:t>
            </w:r>
            <w:r w:rsidRPr="0030132A">
              <w:rPr>
                <w:rFonts w:eastAsia="Times New Roman"/>
                <w:color w:val="00000A"/>
                <w:sz w:val="22"/>
                <w:szCs w:val="22"/>
                <w:bdr w:val="none" w:sz="0" w:space="0" w:color="auto"/>
                <w:lang w:val="fr-FR" w:eastAsia="fr-FR"/>
              </w:rPr>
              <w:t xml:space="preserve">, </w:t>
            </w:r>
            <w:r w:rsidR="00CA3C9B" w:rsidRPr="0030132A">
              <w:rPr>
                <w:rFonts w:eastAsia="Times New Roman" w:cs="Arial Unicode MS"/>
                <w:color w:val="00000A"/>
                <w:sz w:val="22"/>
                <w:szCs w:val="22"/>
                <w:bdr w:val="none" w:sz="0" w:space="0" w:color="auto"/>
                <w:lang w:val="fr-FR" w:eastAsia="fr-FR"/>
              </w:rPr>
              <w:t>t = 0.86</w:t>
            </w:r>
          </w:p>
          <w:p w14:paraId="0A178F1A" w14:textId="5DF0C7B7" w:rsidR="0070599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val="fr-FR" w:eastAsia="fr-FR"/>
              </w:rPr>
            </w:pPr>
            <w:r w:rsidRPr="0030132A">
              <w:rPr>
                <w:rFonts w:eastAsia="Times New Roman" w:cs="Arial Unicode MS"/>
                <w:color w:val="00000A"/>
                <w:sz w:val="22"/>
                <w:szCs w:val="22"/>
                <w:bdr w:val="none" w:sz="0" w:space="0" w:color="auto"/>
                <w:lang w:val="fr-FR" w:eastAsia="fr-FR"/>
              </w:rPr>
              <w:t>p = 0.40</w:t>
            </w:r>
          </w:p>
        </w:tc>
      </w:tr>
      <w:tr w:rsidR="00863853" w:rsidRPr="00705993" w14:paraId="32E6AAE0" w14:textId="77777777" w:rsidTr="0030132A">
        <w:trPr>
          <w:trHeight w:val="510"/>
        </w:trPr>
        <w:tc>
          <w:tcPr>
            <w:tcW w:w="2806" w:type="dxa"/>
            <w:tcBorders>
              <w:top w:val="nil"/>
              <w:left w:val="single" w:sz="4" w:space="0" w:color="auto"/>
              <w:bottom w:val="single" w:sz="4" w:space="0" w:color="auto"/>
              <w:right w:val="single" w:sz="4" w:space="0" w:color="auto"/>
            </w:tcBorders>
            <w:shd w:val="clear" w:color="auto" w:fill="auto"/>
            <w:vAlign w:val="center"/>
          </w:tcPr>
          <w:p w14:paraId="4EA87A27" w14:textId="4CDA7468" w:rsidR="00863853" w:rsidRPr="0030132A" w:rsidRDefault="00863853" w:rsidP="0086385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bCs/>
                <w:color w:val="00000A"/>
                <w:sz w:val="22"/>
                <w:szCs w:val="22"/>
                <w:bdr w:val="none" w:sz="0" w:space="0" w:color="auto"/>
                <w:lang w:val="fr-FR" w:eastAsia="fr-FR"/>
              </w:rPr>
            </w:pPr>
            <w:r w:rsidRPr="0030132A">
              <w:rPr>
                <w:rFonts w:eastAsia="Times New Roman" w:cs="Arial Unicode MS"/>
                <w:bCs/>
                <w:color w:val="00000A"/>
                <w:sz w:val="22"/>
                <w:szCs w:val="22"/>
                <w:bdr w:val="none" w:sz="0" w:space="0" w:color="auto"/>
                <w:lang w:val="fr-FR" w:eastAsia="fr-FR"/>
              </w:rPr>
              <w:t>Apnea/hypopnea index</w:t>
            </w:r>
          </w:p>
        </w:tc>
        <w:tc>
          <w:tcPr>
            <w:tcW w:w="2806" w:type="dxa"/>
            <w:tcBorders>
              <w:top w:val="nil"/>
              <w:left w:val="single" w:sz="4" w:space="0" w:color="auto"/>
              <w:bottom w:val="single" w:sz="4" w:space="0" w:color="auto"/>
              <w:right w:val="single" w:sz="4" w:space="0" w:color="auto"/>
            </w:tcBorders>
            <w:shd w:val="clear" w:color="auto" w:fill="auto"/>
            <w:vAlign w:val="center"/>
          </w:tcPr>
          <w:p w14:paraId="2DEE6C62" w14:textId="77777777" w:rsidR="0030132A"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sz w:val="22"/>
                <w:szCs w:val="22"/>
                <w:lang w:val="fr-FR"/>
              </w:rPr>
              <w:t>F</w:t>
            </w:r>
            <w:r w:rsidRPr="0030132A">
              <w:rPr>
                <w:sz w:val="22"/>
                <w:szCs w:val="22"/>
                <w:vertAlign w:val="subscript"/>
                <w:lang w:val="fr-FR"/>
              </w:rPr>
              <w:t>3,42</w:t>
            </w:r>
            <w:r w:rsidRPr="0030132A">
              <w:rPr>
                <w:sz w:val="22"/>
                <w:szCs w:val="22"/>
                <w:lang w:val="fr-FR"/>
              </w:rPr>
              <w:t xml:space="preserve"> = 0.</w:t>
            </w:r>
            <w:r w:rsidR="002E65D2" w:rsidRPr="0030132A">
              <w:rPr>
                <w:sz w:val="22"/>
                <w:szCs w:val="22"/>
                <w:lang w:val="fr-FR"/>
              </w:rPr>
              <w:t>06</w:t>
            </w:r>
          </w:p>
          <w:p w14:paraId="3062F88B" w14:textId="2EC0B03D" w:rsidR="00863853"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fr-FR"/>
              </w:rPr>
            </w:pPr>
            <w:r w:rsidRPr="0030132A">
              <w:rPr>
                <w:rFonts w:eastAsia="Times New Roman"/>
                <w:color w:val="00000A"/>
                <w:sz w:val="22"/>
                <w:szCs w:val="22"/>
                <w:bdr w:val="none" w:sz="0" w:space="0" w:color="auto"/>
                <w:lang w:val="fr-FR" w:eastAsia="fr-FR"/>
              </w:rPr>
              <w:t>p = 0.98</w:t>
            </w:r>
          </w:p>
        </w:tc>
        <w:tc>
          <w:tcPr>
            <w:tcW w:w="2806" w:type="dxa"/>
            <w:tcBorders>
              <w:top w:val="nil"/>
              <w:left w:val="single" w:sz="4" w:space="0" w:color="auto"/>
              <w:bottom w:val="single" w:sz="4" w:space="0" w:color="auto"/>
              <w:right w:val="nil"/>
            </w:tcBorders>
            <w:shd w:val="clear" w:color="auto" w:fill="auto"/>
            <w:vAlign w:val="center"/>
          </w:tcPr>
          <w:p w14:paraId="046C9551" w14:textId="77777777" w:rsidR="0030132A"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en-GB" w:eastAsia="fr-FR"/>
              </w:rPr>
              <w:t>β</w:t>
            </w:r>
            <w:r w:rsidR="00844448" w:rsidRPr="0030132A">
              <w:rPr>
                <w:rFonts w:eastAsia="Times New Roman"/>
                <w:color w:val="00000A"/>
                <w:sz w:val="22"/>
                <w:szCs w:val="22"/>
                <w:bdr w:val="none" w:sz="0" w:space="0" w:color="auto"/>
                <w:lang w:val="fr-FR" w:eastAsia="fr-FR"/>
              </w:rPr>
              <w:t xml:space="preserve"> = -0.05</w:t>
            </w:r>
            <w:r w:rsidRPr="0030132A">
              <w:rPr>
                <w:rFonts w:eastAsia="Times New Roman"/>
                <w:color w:val="00000A"/>
                <w:sz w:val="22"/>
                <w:szCs w:val="22"/>
                <w:bdr w:val="none" w:sz="0" w:space="0" w:color="auto"/>
                <w:lang w:val="fr-FR" w:eastAsia="fr-FR"/>
              </w:rPr>
              <w:t xml:space="preserve">, </w:t>
            </w:r>
            <w:r w:rsidR="00292844" w:rsidRPr="0030132A">
              <w:rPr>
                <w:rFonts w:eastAsia="Times New Roman"/>
                <w:color w:val="00000A"/>
                <w:sz w:val="22"/>
                <w:szCs w:val="22"/>
                <w:bdr w:val="none" w:sz="0" w:space="0" w:color="auto"/>
                <w:lang w:val="fr-FR" w:eastAsia="fr-FR"/>
              </w:rPr>
              <w:t>t = -0.29</w:t>
            </w:r>
          </w:p>
          <w:p w14:paraId="5FE5C62F" w14:textId="54A8FAAC" w:rsidR="00863853" w:rsidRPr="0030132A" w:rsidRDefault="00292844"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fr-FR" w:eastAsia="fr-FR"/>
              </w:rPr>
            </w:pPr>
            <w:r w:rsidRPr="0030132A">
              <w:rPr>
                <w:rFonts w:eastAsia="Times New Roman"/>
                <w:color w:val="00000A"/>
                <w:sz w:val="22"/>
                <w:szCs w:val="22"/>
                <w:bdr w:val="none" w:sz="0" w:space="0" w:color="auto"/>
                <w:lang w:val="fr-FR" w:eastAsia="fr-FR"/>
              </w:rPr>
              <w:t>p = 0.77</w:t>
            </w:r>
          </w:p>
        </w:tc>
        <w:tc>
          <w:tcPr>
            <w:tcW w:w="2806" w:type="dxa"/>
            <w:tcBorders>
              <w:top w:val="nil"/>
              <w:left w:val="nil"/>
              <w:bottom w:val="single" w:sz="4" w:space="0" w:color="auto"/>
              <w:right w:val="nil"/>
            </w:tcBorders>
            <w:shd w:val="clear" w:color="auto" w:fill="auto"/>
            <w:vAlign w:val="center"/>
          </w:tcPr>
          <w:p w14:paraId="6084AD83" w14:textId="77777777" w:rsidR="0030132A"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eastAsia="fr-FR"/>
              </w:rPr>
            </w:pPr>
            <w:r w:rsidRPr="0030132A">
              <w:rPr>
                <w:rFonts w:eastAsia="Times New Roman"/>
                <w:color w:val="00000A"/>
                <w:sz w:val="22"/>
                <w:szCs w:val="22"/>
                <w:bdr w:val="none" w:sz="0" w:space="0" w:color="auto"/>
                <w:lang w:val="en-GB" w:eastAsia="fr-FR"/>
              </w:rPr>
              <w:t>β</w:t>
            </w:r>
            <w:r w:rsidRPr="0030132A">
              <w:rPr>
                <w:rFonts w:eastAsia="Times New Roman"/>
                <w:color w:val="00000A"/>
                <w:sz w:val="22"/>
                <w:szCs w:val="22"/>
                <w:bdr w:val="none" w:sz="0" w:space="0" w:color="auto"/>
                <w:lang w:eastAsia="fr-FR"/>
              </w:rPr>
              <w:t xml:space="preserve"> = </w:t>
            </w:r>
            <w:r w:rsidR="000203DA" w:rsidRPr="0030132A">
              <w:rPr>
                <w:rFonts w:eastAsia="Times New Roman"/>
                <w:color w:val="00000A"/>
                <w:sz w:val="22"/>
                <w:szCs w:val="22"/>
                <w:bdr w:val="none" w:sz="0" w:space="0" w:color="auto"/>
                <w:lang w:eastAsia="fr-FR"/>
              </w:rPr>
              <w:t>0.03</w:t>
            </w:r>
            <w:r w:rsidRPr="0030132A">
              <w:rPr>
                <w:rFonts w:eastAsia="Times New Roman"/>
                <w:color w:val="00000A"/>
                <w:sz w:val="22"/>
                <w:szCs w:val="22"/>
                <w:bdr w:val="none" w:sz="0" w:space="0" w:color="auto"/>
                <w:lang w:eastAsia="fr-FR"/>
              </w:rPr>
              <w:t xml:space="preserve">, </w:t>
            </w:r>
            <w:r w:rsidR="00CA3C9B" w:rsidRPr="0030132A">
              <w:rPr>
                <w:rFonts w:eastAsia="Times New Roman" w:cs="Arial Unicode MS"/>
                <w:color w:val="00000A"/>
                <w:sz w:val="22"/>
                <w:szCs w:val="22"/>
                <w:bdr w:val="none" w:sz="0" w:space="0" w:color="auto"/>
                <w:lang w:eastAsia="fr-FR"/>
              </w:rPr>
              <w:t>t = 0.21</w:t>
            </w:r>
          </w:p>
          <w:p w14:paraId="0CF0E32D" w14:textId="5D016643" w:rsidR="0086385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eastAsia="fr-FR"/>
              </w:rPr>
              <w:t>p = 0.84</w:t>
            </w:r>
          </w:p>
        </w:tc>
        <w:tc>
          <w:tcPr>
            <w:tcW w:w="2806" w:type="dxa"/>
            <w:tcBorders>
              <w:top w:val="nil"/>
              <w:left w:val="nil"/>
              <w:bottom w:val="single" w:sz="4" w:space="0" w:color="auto"/>
              <w:right w:val="single" w:sz="4" w:space="0" w:color="auto"/>
            </w:tcBorders>
            <w:vAlign w:val="center"/>
          </w:tcPr>
          <w:p w14:paraId="709FEDC3" w14:textId="77777777" w:rsidR="0030132A" w:rsidRPr="0030132A" w:rsidRDefault="00863853"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Unicode MS"/>
                <w:color w:val="00000A"/>
                <w:sz w:val="22"/>
                <w:szCs w:val="22"/>
                <w:bdr w:val="none" w:sz="0" w:space="0" w:color="auto"/>
                <w:lang w:eastAsia="fr-FR"/>
              </w:rPr>
            </w:pPr>
            <w:r w:rsidRPr="0030132A">
              <w:rPr>
                <w:rFonts w:eastAsia="Times New Roman"/>
                <w:color w:val="00000A"/>
                <w:sz w:val="22"/>
                <w:szCs w:val="22"/>
                <w:bdr w:val="none" w:sz="0" w:space="0" w:color="auto"/>
                <w:lang w:val="en-GB" w:eastAsia="fr-FR"/>
              </w:rPr>
              <w:t>β</w:t>
            </w:r>
            <w:r w:rsidR="00CA3C9B" w:rsidRPr="0030132A">
              <w:rPr>
                <w:rFonts w:eastAsia="Times New Roman"/>
                <w:color w:val="00000A"/>
                <w:sz w:val="22"/>
                <w:szCs w:val="22"/>
                <w:bdr w:val="none" w:sz="0" w:space="0" w:color="auto"/>
                <w:lang w:eastAsia="fr-FR"/>
              </w:rPr>
              <w:t xml:space="preserve"> = 0.03</w:t>
            </w:r>
            <w:r w:rsidRPr="0030132A">
              <w:rPr>
                <w:rFonts w:eastAsia="Times New Roman"/>
                <w:color w:val="00000A"/>
                <w:sz w:val="22"/>
                <w:szCs w:val="22"/>
                <w:bdr w:val="none" w:sz="0" w:space="0" w:color="auto"/>
                <w:lang w:eastAsia="fr-FR"/>
              </w:rPr>
              <w:t xml:space="preserve">, </w:t>
            </w:r>
            <w:r w:rsidR="00CA3C9B" w:rsidRPr="0030132A">
              <w:rPr>
                <w:rFonts w:eastAsia="Times New Roman" w:cs="Arial Unicode MS"/>
                <w:color w:val="00000A"/>
                <w:sz w:val="22"/>
                <w:szCs w:val="22"/>
                <w:bdr w:val="none" w:sz="0" w:space="0" w:color="auto"/>
                <w:lang w:eastAsia="fr-FR"/>
              </w:rPr>
              <w:t>t = 0.18</w:t>
            </w:r>
          </w:p>
          <w:p w14:paraId="1047F09F" w14:textId="42713AD1" w:rsidR="00863853" w:rsidRPr="0030132A" w:rsidRDefault="00CA3C9B" w:rsidP="00301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A"/>
                <w:sz w:val="22"/>
                <w:szCs w:val="22"/>
                <w:bdr w:val="none" w:sz="0" w:space="0" w:color="auto"/>
                <w:lang w:val="en-GB" w:eastAsia="fr-FR"/>
              </w:rPr>
            </w:pPr>
            <w:r w:rsidRPr="0030132A">
              <w:rPr>
                <w:rFonts w:eastAsia="Times New Roman" w:cs="Arial Unicode MS"/>
                <w:color w:val="00000A"/>
                <w:sz w:val="22"/>
                <w:szCs w:val="22"/>
                <w:bdr w:val="none" w:sz="0" w:space="0" w:color="auto"/>
                <w:lang w:eastAsia="fr-FR"/>
              </w:rPr>
              <w:t>p = 0.86</w:t>
            </w:r>
          </w:p>
        </w:tc>
      </w:tr>
    </w:tbl>
    <w:p w14:paraId="5AC3B0D3" w14:textId="67E8C851" w:rsidR="003E532E" w:rsidRPr="0030132A" w:rsidRDefault="003E532E" w:rsidP="003E532E">
      <w:pPr>
        <w:pStyle w:val="Body"/>
        <w:jc w:val="both"/>
        <w:rPr>
          <w:rFonts w:ascii="Times New Roman" w:hAnsi="Times New Roman"/>
          <w:sz w:val="24"/>
          <w:szCs w:val="24"/>
        </w:rPr>
      </w:pPr>
      <w:r w:rsidRPr="0030132A">
        <w:rPr>
          <w:rFonts w:ascii="Times New Roman" w:hAnsi="Times New Roman"/>
          <w:i/>
          <w:iCs/>
          <w:szCs w:val="24"/>
        </w:rPr>
        <w:t>Note:</w:t>
      </w:r>
      <w:r w:rsidR="00863853" w:rsidRPr="0030132A">
        <w:rPr>
          <w:rFonts w:ascii="Times New Roman" w:hAnsi="Times New Roman"/>
          <w:szCs w:val="24"/>
        </w:rPr>
        <w:t xml:space="preserve"> </w:t>
      </w:r>
      <w:r w:rsidR="0030132A" w:rsidRPr="0030132A">
        <w:rPr>
          <w:rFonts w:ascii="Times New Roman" w:hAnsi="Times New Roman"/>
          <w:szCs w:val="24"/>
        </w:rPr>
        <w:t>* p &lt; 0.05; *</w:t>
      </w:r>
      <w:r w:rsidR="00B114C1" w:rsidRPr="00B114C1">
        <w:rPr>
          <w:rFonts w:ascii="Times New Roman" w:hAnsi="Times New Roman"/>
          <w:szCs w:val="24"/>
          <w:vertAlign w:val="superscript"/>
        </w:rPr>
        <w:t>B</w:t>
      </w:r>
      <w:r w:rsidR="0030132A" w:rsidRPr="0030132A">
        <w:rPr>
          <w:rFonts w:ascii="Times New Roman" w:hAnsi="Times New Roman"/>
          <w:szCs w:val="24"/>
        </w:rPr>
        <w:t>p</w:t>
      </w:r>
      <w:r w:rsidR="00B114C1">
        <w:rPr>
          <w:rFonts w:ascii="Times New Roman" w:hAnsi="Times New Roman"/>
          <w:szCs w:val="24"/>
          <w:vertAlign w:val="subscript"/>
        </w:rPr>
        <w:t>corr</w:t>
      </w:r>
      <w:r w:rsidR="0030132A" w:rsidRPr="0030132A">
        <w:rPr>
          <w:rFonts w:ascii="Times New Roman" w:hAnsi="Times New Roman"/>
          <w:szCs w:val="24"/>
        </w:rPr>
        <w:t xml:space="preserve"> &lt; 0.016 (Bonferroni-corrected); </w:t>
      </w:r>
      <w:r w:rsidRPr="0030132A">
        <w:rPr>
          <w:rFonts w:ascii="Times New Roman" w:hAnsi="Times New Roman"/>
          <w:szCs w:val="24"/>
        </w:rPr>
        <w:t xml:space="preserve">** p &lt; 0.01; </w:t>
      </w:r>
      <w:r w:rsidRPr="0030132A">
        <w:rPr>
          <w:rFonts w:ascii="Times New Roman" w:hAnsi="Times New Roman"/>
          <w:szCs w:val="24"/>
          <w:vertAlign w:val="superscript"/>
        </w:rPr>
        <w:t>a</w:t>
      </w:r>
      <w:r w:rsidRPr="0030132A">
        <w:rPr>
          <w:rFonts w:ascii="Times New Roman" w:hAnsi="Times New Roman"/>
          <w:szCs w:val="24"/>
        </w:rPr>
        <w:t xml:space="preserve"> Missing </w:t>
      </w:r>
      <w:r w:rsidRPr="0030132A">
        <w:rPr>
          <w:rFonts w:ascii="Times New Roman" w:hAnsi="Times New Roman"/>
          <w:szCs w:val="24"/>
          <w:lang w:val="en-GB"/>
        </w:rPr>
        <w:t xml:space="preserve">value: 1; </w:t>
      </w:r>
      <w:r w:rsidRPr="0030132A">
        <w:rPr>
          <w:rFonts w:ascii="Times New Roman" w:hAnsi="Times New Roman"/>
          <w:szCs w:val="24"/>
          <w:vertAlign w:val="superscript"/>
          <w:lang w:val="en-GB"/>
        </w:rPr>
        <w:t>b</w:t>
      </w:r>
      <w:r w:rsidRPr="0030132A">
        <w:rPr>
          <w:rFonts w:ascii="Times New Roman" w:hAnsi="Times New Roman"/>
          <w:szCs w:val="24"/>
          <w:lang w:val="en-GB"/>
        </w:rPr>
        <w:t xml:space="preserve"> Missing value: 3; </w:t>
      </w:r>
      <w:r w:rsidRPr="0030132A">
        <w:rPr>
          <w:rFonts w:ascii="Times New Roman" w:hAnsi="Times New Roman"/>
          <w:szCs w:val="24"/>
          <w:vertAlign w:val="superscript"/>
          <w:lang w:val="en-GB"/>
        </w:rPr>
        <w:t>c</w:t>
      </w:r>
      <w:r w:rsidR="00800761" w:rsidRPr="0030132A">
        <w:rPr>
          <w:rFonts w:ascii="Times New Roman" w:hAnsi="Times New Roman"/>
          <w:szCs w:val="24"/>
          <w:lang w:val="en-GB"/>
        </w:rPr>
        <w:t xml:space="preserve"> Missing value: 2</w:t>
      </w:r>
      <w:r w:rsidRPr="0030132A">
        <w:rPr>
          <w:rFonts w:ascii="Times New Roman" w:hAnsi="Times New Roman"/>
          <w:szCs w:val="24"/>
          <w:lang w:val="en-GB"/>
        </w:rPr>
        <w:t>.</w:t>
      </w:r>
    </w:p>
    <w:p w14:paraId="20C09A8B" w14:textId="6D683EED" w:rsidR="00CF56F6" w:rsidRDefault="003E532E" w:rsidP="00491AFE">
      <w:pPr>
        <w:pStyle w:val="Article"/>
        <w:rPr>
          <w:rFonts w:eastAsia="Times New Roman"/>
          <w:lang w:val="en-GB"/>
          <w14:textOutline w14:w="0" w14:cap="flat" w14:cmpd="sng" w14:algn="ctr">
            <w14:noFill/>
            <w14:prstDash w14:val="solid"/>
            <w14:bevel/>
          </w14:textOutline>
        </w:rPr>
      </w:pPr>
      <w:r w:rsidRPr="00EC22B2">
        <w:rPr>
          <w:b/>
          <w:bCs/>
          <w:lang w:val="en-GB"/>
        </w:rPr>
        <w:t>Table S</w:t>
      </w:r>
      <w:r w:rsidR="00434840" w:rsidRPr="00EC22B2">
        <w:rPr>
          <w:b/>
          <w:bCs/>
          <w:lang w:val="en-GB"/>
        </w:rPr>
        <w:t>4</w:t>
      </w:r>
      <w:r w:rsidRPr="00EC22B2">
        <w:rPr>
          <w:b/>
          <w:bCs/>
          <w:lang w:val="en-GB"/>
        </w:rPr>
        <w:t>.</w:t>
      </w:r>
      <w:r w:rsidRPr="00EC22B2">
        <w:rPr>
          <w:lang w:val="en-GB"/>
        </w:rPr>
        <w:t xml:space="preserve"> Statistical outcomes of the multivariate linear regression model (Type III) and the corresponding post-hoc analysis investigating associations between </w:t>
      </w:r>
      <w:r w:rsidR="00B30092" w:rsidRPr="00EC22B2">
        <w:rPr>
          <w:lang w:val="en-GB"/>
        </w:rPr>
        <w:t xml:space="preserve">daytime rest </w:t>
      </w:r>
      <w:r w:rsidRPr="00EC22B2">
        <w:rPr>
          <w:lang w:val="en-GB"/>
        </w:rPr>
        <w:t>characteristics (predict</w:t>
      </w:r>
      <w:r w:rsidR="006F4C7E" w:rsidRPr="00EC22B2">
        <w:rPr>
          <w:lang w:val="en-GB"/>
        </w:rPr>
        <w:t>or) and cognitive performance (N</w:t>
      </w:r>
      <w:r w:rsidR="0030132A">
        <w:rPr>
          <w:lang w:val="en-GB"/>
        </w:rPr>
        <w:t xml:space="preserve"> = 57</w:t>
      </w:r>
      <w:r w:rsidRPr="00EC22B2">
        <w:rPr>
          <w:lang w:val="en-GB"/>
        </w:rPr>
        <w:t>).</w:t>
      </w:r>
      <w:r w:rsidR="00CF56F6">
        <w:rPr>
          <w:rFonts w:eastAsia="Times New Roman"/>
          <w:lang w:val="en-GB"/>
        </w:rPr>
        <w:br w:type="page"/>
      </w:r>
    </w:p>
    <w:p w14:paraId="2015F39C" w14:textId="77777777" w:rsidR="003E532E" w:rsidRPr="00EC22B2" w:rsidRDefault="003E532E" w:rsidP="003E532E">
      <w:pPr>
        <w:pStyle w:val="Body"/>
        <w:jc w:val="both"/>
        <w:rPr>
          <w:rFonts w:ascii="Times New Roman" w:eastAsia="Times New Roman" w:hAnsi="Times New Roman" w:cs="Times New Roman"/>
          <w:sz w:val="24"/>
          <w:szCs w:val="24"/>
          <w:lang w:val="en-GB"/>
        </w:rPr>
        <w:sectPr w:rsidR="003E532E" w:rsidRPr="00EC22B2" w:rsidSect="00C7127B">
          <w:pgSz w:w="16840" w:h="11900" w:orient="landscape"/>
          <w:pgMar w:top="1417" w:right="1417" w:bottom="1417" w:left="1417" w:header="708" w:footer="708" w:gutter="0"/>
          <w:cols w:space="720"/>
          <w:docGrid w:linePitch="326"/>
        </w:sectPr>
      </w:pPr>
    </w:p>
    <w:p w14:paraId="39EC1CC8" w14:textId="77777777" w:rsidR="00491AFE" w:rsidRDefault="00491AFE" w:rsidP="00491AF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lang w:val="en-GB"/>
        </w:rPr>
      </w:pPr>
      <w:r>
        <w:rPr>
          <w:rFonts w:eastAsia="Times New Roman"/>
          <w:i/>
          <w:lang w:val="en-GB"/>
        </w:rPr>
        <w:lastRenderedPageBreak/>
        <w:t>Confirmatory analyses included participants with no daytime rest periods</w:t>
      </w:r>
    </w:p>
    <w:p w14:paraId="549E55C3" w14:textId="7861342D" w:rsidR="00491AFE" w:rsidRDefault="00491AFE" w:rsidP="00491AFE">
      <w:pPr>
        <w:pStyle w:val="Article"/>
        <w:tabs>
          <w:tab w:val="left" w:pos="2550"/>
        </w:tabs>
        <w:rPr>
          <w:b/>
          <w:bCs/>
          <w:lang w:val="en-GB"/>
        </w:rPr>
      </w:pPr>
      <w:r>
        <w:rPr>
          <w:rFonts w:eastAsia="Times New Roman"/>
          <w:lang w:val="en-GB"/>
        </w:rPr>
        <w:t>Due to the impossibility to determine daytime rest (DTR) timing in 3 participants, because no daytime rest periods were detected in actigraphy recordings, we had to exclude them in our analyses. To confirm significant associations with DTR duration and timing, we assessed these associations with inclusion of these 3 participants and remove the DTR timing in statistical models. Higher DTR duration and frequency were associated with increased rest probabilities dur</w:t>
      </w:r>
      <w:r w:rsidR="0053140A">
        <w:rPr>
          <w:rFonts w:eastAsia="Times New Roman"/>
          <w:lang w:val="en-GB"/>
        </w:rPr>
        <w:t>ing daytime period (duration: 6.17-7.17 hours before DLMOn, p</w:t>
      </w:r>
      <w:r w:rsidR="0053140A">
        <w:rPr>
          <w:rFonts w:eastAsia="Times New Roman"/>
          <w:vertAlign w:val="subscript"/>
          <w:lang w:val="en-GB"/>
        </w:rPr>
        <w:t>cluster</w:t>
      </w:r>
      <w:r w:rsidR="0053140A">
        <w:rPr>
          <w:rFonts w:eastAsia="Times New Roman"/>
          <w:lang w:val="en-GB"/>
        </w:rPr>
        <w:t>&lt; 0.01; frequency: between 7.5-9.33 hours (p</w:t>
      </w:r>
      <w:r w:rsidR="0053140A">
        <w:rPr>
          <w:rFonts w:eastAsia="Times New Roman"/>
          <w:vertAlign w:val="subscript"/>
          <w:lang w:val="en-GB"/>
        </w:rPr>
        <w:t>cluster</w:t>
      </w:r>
      <w:r w:rsidR="0053140A">
        <w:rPr>
          <w:rFonts w:eastAsia="Times New Roman"/>
          <w:lang w:val="en-GB"/>
        </w:rPr>
        <w:t>&lt;0.01), 4.17-6.67 hours (p</w:t>
      </w:r>
      <w:r w:rsidR="0053140A">
        <w:rPr>
          <w:rFonts w:eastAsia="Times New Roman"/>
          <w:vertAlign w:val="subscript"/>
          <w:lang w:val="en-GB"/>
        </w:rPr>
        <w:t>cluster</w:t>
      </w:r>
      <w:r w:rsidR="0053140A">
        <w:rPr>
          <w:rFonts w:eastAsia="Times New Roman"/>
          <w:lang w:val="en-GB"/>
        </w:rPr>
        <w:t xml:space="preserve">&lt;0.001) and </w:t>
      </w:r>
      <w:r w:rsidR="00F7089E">
        <w:rPr>
          <w:rFonts w:eastAsia="Times New Roman"/>
          <w:lang w:val="en-GB"/>
        </w:rPr>
        <w:t>2.00 and 3.00 hours (p</w:t>
      </w:r>
      <w:r w:rsidR="00F7089E">
        <w:rPr>
          <w:rFonts w:eastAsia="Times New Roman"/>
          <w:vertAlign w:val="subscript"/>
          <w:lang w:val="en-GB"/>
        </w:rPr>
        <w:t>cluster</w:t>
      </w:r>
      <w:r w:rsidR="00F7089E">
        <w:rPr>
          <w:rFonts w:eastAsia="Times New Roman"/>
          <w:lang w:val="en-GB"/>
        </w:rPr>
        <w:t>&lt;0.01)</w:t>
      </w:r>
      <w:r>
        <w:rPr>
          <w:rFonts w:eastAsia="Times New Roman"/>
          <w:lang w:val="en-GB"/>
        </w:rPr>
        <w:t>). Increasing DTR frequency was also associated with reduced rest probabilities during the second part of the night-time period</w:t>
      </w:r>
      <w:r w:rsidR="00F7089E">
        <w:rPr>
          <w:rFonts w:eastAsia="Times New Roman"/>
          <w:lang w:val="en-GB"/>
        </w:rPr>
        <w:t xml:space="preserve"> (4.67-8.00 after DLMOn, p</w:t>
      </w:r>
      <w:r w:rsidR="00F7089E">
        <w:rPr>
          <w:rFonts w:eastAsia="Times New Roman"/>
          <w:vertAlign w:val="subscript"/>
          <w:lang w:val="en-GB"/>
        </w:rPr>
        <w:t>cluster</w:t>
      </w:r>
      <w:r w:rsidR="00F7089E">
        <w:rPr>
          <w:rFonts w:eastAsia="Times New Roman"/>
          <w:lang w:val="en-GB"/>
        </w:rPr>
        <w:t>&lt;0.001)</w:t>
      </w:r>
      <w:r>
        <w:rPr>
          <w:rFonts w:eastAsia="Times New Roman"/>
          <w:lang w:val="en-GB"/>
        </w:rPr>
        <w:t>. In addition, DTR frequency was positively associated with rest-to-activity transition probabilitie</w:t>
      </w:r>
      <w:r w:rsidR="00F7089E">
        <w:rPr>
          <w:rFonts w:eastAsia="Times New Roman"/>
          <w:lang w:val="en-GB"/>
        </w:rPr>
        <w:t>s (kRA) during night-time (</w:t>
      </w:r>
      <w:r w:rsidR="00F7089E" w:rsidRPr="00EC22B2">
        <w:rPr>
          <w:lang w:val="en-GB"/>
        </w:rPr>
        <w:t>Kendall’s rank correlation: τ</w:t>
      </w:r>
      <w:r w:rsidR="00A1408C">
        <w:rPr>
          <w:lang w:val="en-GB"/>
        </w:rPr>
        <w:t>=</w:t>
      </w:r>
      <w:r w:rsidR="00F7089E" w:rsidRPr="00EC22B2">
        <w:rPr>
          <w:lang w:val="en-GB"/>
        </w:rPr>
        <w:t>0.</w:t>
      </w:r>
      <w:r w:rsidR="00F7089E">
        <w:rPr>
          <w:lang w:val="en-GB"/>
        </w:rPr>
        <w:t>21</w:t>
      </w:r>
      <w:r w:rsidR="00A1408C">
        <w:rPr>
          <w:lang w:val="en-GB"/>
        </w:rPr>
        <w:t>, p</w:t>
      </w:r>
      <w:r w:rsidR="00F7089E" w:rsidRPr="00EC22B2">
        <w:rPr>
          <w:lang w:val="en-GB"/>
        </w:rPr>
        <w:t>&lt; 0.05</w:t>
      </w:r>
      <w:r w:rsidR="0053140A">
        <w:rPr>
          <w:rFonts w:eastAsia="Times New Roman"/>
          <w:lang w:val="en-GB"/>
        </w:rPr>
        <w:t xml:space="preserve">). </w:t>
      </w:r>
      <w:r>
        <w:rPr>
          <w:rFonts w:eastAsia="Times New Roman"/>
          <w:lang w:val="en-GB"/>
        </w:rPr>
        <w:t xml:space="preserve">Regarding cognitive performance, DTR frequency was a significant predictor for cognitive performance </w:t>
      </w:r>
      <w:r w:rsidRPr="00602DB7">
        <w:rPr>
          <w:rFonts w:eastAsia="Times New Roman"/>
          <w:lang w:val="en-GB"/>
        </w:rPr>
        <w:t>(F</w:t>
      </w:r>
      <w:r w:rsidRPr="00602DB7">
        <w:rPr>
          <w:rFonts w:eastAsia="Times New Roman"/>
          <w:vertAlign w:val="subscript"/>
          <w:lang w:val="en-GB"/>
        </w:rPr>
        <w:t>3,46</w:t>
      </w:r>
      <w:r w:rsidRPr="00602DB7">
        <w:rPr>
          <w:rFonts w:eastAsia="Times New Roman"/>
          <w:lang w:val="en-GB"/>
        </w:rPr>
        <w:t>=3.54, p&lt;</w:t>
      </w:r>
      <w:r w:rsidR="00A1408C">
        <w:rPr>
          <w:rFonts w:eastAsia="Times New Roman"/>
          <w:lang w:val="en-GB"/>
        </w:rPr>
        <w:t xml:space="preserve"> </w:t>
      </w:r>
      <w:r w:rsidRPr="00602DB7">
        <w:rPr>
          <w:rFonts w:eastAsia="Times New Roman"/>
          <w:lang w:val="en-GB"/>
        </w:rPr>
        <w:t>0.05), more specifically it was negatively associated with</w:t>
      </w:r>
      <w:r w:rsidR="00A1408C">
        <w:rPr>
          <w:rFonts w:eastAsia="Times New Roman"/>
          <w:lang w:val="en-GB"/>
        </w:rPr>
        <w:t xml:space="preserve"> episodic memory performance (β=</w:t>
      </w:r>
      <w:r w:rsidRPr="00602DB7">
        <w:rPr>
          <w:rFonts w:eastAsia="Times New Roman"/>
          <w:lang w:val="en-GB"/>
        </w:rPr>
        <w:t>-0.44, t =-3.10, p&lt;</w:t>
      </w:r>
      <w:r w:rsidR="00A1408C">
        <w:rPr>
          <w:rFonts w:eastAsia="Times New Roman"/>
          <w:lang w:val="en-GB"/>
        </w:rPr>
        <w:t xml:space="preserve"> </w:t>
      </w:r>
      <w:r w:rsidRPr="00602DB7">
        <w:rPr>
          <w:rFonts w:eastAsia="Times New Roman"/>
          <w:lang w:val="en-GB"/>
        </w:rPr>
        <w:t>0.01).</w:t>
      </w:r>
      <w:r>
        <w:rPr>
          <w:b/>
          <w:bCs/>
          <w:lang w:val="en-GB"/>
        </w:rPr>
        <w:br w:type="page"/>
      </w:r>
    </w:p>
    <w:p w14:paraId="17F5830A" w14:textId="45AE8E85" w:rsidR="003E532E" w:rsidRPr="00EC22B2" w:rsidRDefault="003E532E" w:rsidP="003E532E">
      <w:pPr>
        <w:pStyle w:val="Article"/>
        <w:tabs>
          <w:tab w:val="left" w:pos="2550"/>
        </w:tabs>
        <w:rPr>
          <w:b/>
          <w:bCs/>
          <w:lang w:val="en-GB"/>
        </w:rPr>
      </w:pPr>
      <w:r w:rsidRPr="00EC22B2">
        <w:rPr>
          <w:b/>
          <w:bCs/>
          <w:lang w:val="en-GB"/>
        </w:rPr>
        <w:lastRenderedPageBreak/>
        <w:t>REFERENCES</w:t>
      </w:r>
      <w:r w:rsidRPr="00EC22B2">
        <w:rPr>
          <w:b/>
          <w:bCs/>
          <w:lang w:val="en-GB"/>
        </w:rPr>
        <w:tab/>
      </w:r>
    </w:p>
    <w:p w14:paraId="4C5013AE"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59</w:t>
      </w:r>
      <w:r w:rsidRPr="00315DEE">
        <w:rPr>
          <w:noProof/>
        </w:rPr>
        <w:t xml:space="preserve">. </w:t>
      </w:r>
      <w:r w:rsidRPr="00315DEE">
        <w:rPr>
          <w:noProof/>
        </w:rPr>
        <w:tab/>
        <w:t xml:space="preserve">Beck AT, Ward CH, Mendelson M, Mock J, Erbaugh J. An Inventory for Measuring Depression. </w:t>
      </w:r>
      <w:r w:rsidRPr="00315DEE">
        <w:rPr>
          <w:i/>
          <w:iCs/>
          <w:noProof/>
        </w:rPr>
        <w:t>Arch Gen Psychiatry</w:t>
      </w:r>
      <w:r w:rsidRPr="00315DEE">
        <w:rPr>
          <w:noProof/>
        </w:rPr>
        <w:t>. 1961;4:561-571.</w:t>
      </w:r>
    </w:p>
    <w:p w14:paraId="370FCD75" w14:textId="77777777" w:rsidR="0091790A" w:rsidRPr="0091790A" w:rsidRDefault="0091790A" w:rsidP="0091790A">
      <w:pPr>
        <w:widowControl w:val="0"/>
        <w:autoSpaceDE w:val="0"/>
        <w:autoSpaceDN w:val="0"/>
        <w:adjustRightInd w:val="0"/>
        <w:spacing w:line="480" w:lineRule="auto"/>
        <w:ind w:left="640" w:hanging="640"/>
        <w:jc w:val="both"/>
        <w:rPr>
          <w:noProof/>
          <w:lang w:val="fr-FR"/>
        </w:rPr>
      </w:pPr>
      <w:r>
        <w:rPr>
          <w:noProof/>
        </w:rPr>
        <w:t>60</w:t>
      </w:r>
      <w:r w:rsidRPr="00315DEE">
        <w:rPr>
          <w:noProof/>
        </w:rPr>
        <w:t xml:space="preserve">. </w:t>
      </w:r>
      <w:r w:rsidRPr="00315DEE">
        <w:rPr>
          <w:noProof/>
        </w:rPr>
        <w:tab/>
        <w:t xml:space="preserve">Beck AT, Epstein N, Brown G, Steer RA. An inventory for measuring clinical anxiety: psychometric properties. </w:t>
      </w:r>
      <w:r w:rsidRPr="0091790A">
        <w:rPr>
          <w:i/>
          <w:iCs/>
          <w:noProof/>
          <w:lang w:val="fr-FR"/>
        </w:rPr>
        <w:t>J Consult Clin Psychol</w:t>
      </w:r>
      <w:r w:rsidRPr="0091790A">
        <w:rPr>
          <w:noProof/>
          <w:lang w:val="fr-FR"/>
        </w:rPr>
        <w:t xml:space="preserve">. 1988;56(6):893-897. </w:t>
      </w:r>
    </w:p>
    <w:p w14:paraId="7449D3C6" w14:textId="77777777" w:rsidR="0091790A" w:rsidRPr="00315DEE" w:rsidRDefault="0091790A" w:rsidP="0091790A">
      <w:pPr>
        <w:widowControl w:val="0"/>
        <w:autoSpaceDE w:val="0"/>
        <w:autoSpaceDN w:val="0"/>
        <w:adjustRightInd w:val="0"/>
        <w:spacing w:line="480" w:lineRule="auto"/>
        <w:ind w:left="640" w:hanging="640"/>
        <w:jc w:val="both"/>
        <w:rPr>
          <w:noProof/>
        </w:rPr>
      </w:pPr>
      <w:r w:rsidRPr="0091790A">
        <w:rPr>
          <w:noProof/>
          <w:lang w:val="fr-FR"/>
        </w:rPr>
        <w:t xml:space="preserve">61. </w:t>
      </w:r>
      <w:r w:rsidRPr="0091790A">
        <w:rPr>
          <w:noProof/>
          <w:lang w:val="fr-FR"/>
        </w:rPr>
        <w:tab/>
        <w:t xml:space="preserve">Folstein MF, Folstein SE, McHugh PR. </w:t>
      </w:r>
      <w:r w:rsidRPr="00315DEE">
        <w:rPr>
          <w:noProof/>
        </w:rPr>
        <w:t xml:space="preserve">“Mini-mental state”: A practical method for grading the cognitive state of patients for the clinician. </w:t>
      </w:r>
      <w:r w:rsidRPr="00315DEE">
        <w:rPr>
          <w:i/>
          <w:iCs/>
          <w:noProof/>
        </w:rPr>
        <w:t>J Psychiatr Res</w:t>
      </w:r>
      <w:r w:rsidRPr="00315DEE">
        <w:rPr>
          <w:noProof/>
        </w:rPr>
        <w:t>. 1975;12(3):189-198.</w:t>
      </w:r>
    </w:p>
    <w:p w14:paraId="4F4E3DB4"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62</w:t>
      </w:r>
      <w:r w:rsidRPr="00315DEE">
        <w:rPr>
          <w:noProof/>
        </w:rPr>
        <w:t xml:space="preserve">. </w:t>
      </w:r>
      <w:r w:rsidRPr="00315DEE">
        <w:rPr>
          <w:noProof/>
        </w:rPr>
        <w:tab/>
        <w:t xml:space="preserve">Mattis S. Mental Status Examination of Organic Mental Syndrome in the Elderly Patient. In: Bellack L, Karusu TB, eds. </w:t>
      </w:r>
      <w:r w:rsidRPr="00315DEE">
        <w:rPr>
          <w:iCs/>
          <w:noProof/>
        </w:rPr>
        <w:t>Geriatric Psychiaty</w:t>
      </w:r>
      <w:r w:rsidRPr="00315DEE">
        <w:rPr>
          <w:noProof/>
        </w:rPr>
        <w:t>. New York: Grune and Stratton; 1976:77-121.</w:t>
      </w:r>
    </w:p>
    <w:p w14:paraId="07A1F617" w14:textId="77777777" w:rsidR="0091790A" w:rsidRPr="00315DEE" w:rsidRDefault="0091790A" w:rsidP="0091790A">
      <w:pPr>
        <w:widowControl w:val="0"/>
        <w:autoSpaceDE w:val="0"/>
        <w:autoSpaceDN w:val="0"/>
        <w:adjustRightInd w:val="0"/>
        <w:spacing w:line="480" w:lineRule="auto"/>
        <w:ind w:left="641" w:hanging="641"/>
        <w:jc w:val="both"/>
        <w:rPr>
          <w:noProof/>
        </w:rPr>
      </w:pPr>
      <w:r>
        <w:rPr>
          <w:noProof/>
        </w:rPr>
        <w:t>63</w:t>
      </w:r>
      <w:r w:rsidRPr="00315DEE">
        <w:rPr>
          <w:noProof/>
        </w:rPr>
        <w:t xml:space="preserve">. </w:t>
      </w:r>
      <w:r w:rsidRPr="00315DEE">
        <w:rPr>
          <w:noProof/>
        </w:rPr>
        <w:tab/>
        <w:t>MESA: Multi-Ethnic Study of Atherosclerosis. MESA Actigraphy Scoring and Processing Guidelines. 2016. https://sleepdata.org/datasets/mesa/files/documentation/MESA_Sleep_Actigraphy_Scoring_Manual.pdf. Accessed January 27, 2022.</w:t>
      </w:r>
    </w:p>
    <w:p w14:paraId="6B6A7FB5" w14:textId="77777777" w:rsidR="0091790A" w:rsidRPr="00315DEE" w:rsidRDefault="0091790A" w:rsidP="0091790A">
      <w:pPr>
        <w:widowControl w:val="0"/>
        <w:autoSpaceDE w:val="0"/>
        <w:autoSpaceDN w:val="0"/>
        <w:adjustRightInd w:val="0"/>
        <w:spacing w:line="480" w:lineRule="auto"/>
        <w:ind w:left="641" w:hanging="641"/>
        <w:jc w:val="both"/>
        <w:rPr>
          <w:noProof/>
        </w:rPr>
      </w:pPr>
      <w:r>
        <w:rPr>
          <w:noProof/>
        </w:rPr>
        <w:t>64</w:t>
      </w:r>
      <w:r w:rsidRPr="00315DEE">
        <w:rPr>
          <w:noProof/>
        </w:rPr>
        <w:t xml:space="preserve">. </w:t>
      </w:r>
      <w:r w:rsidRPr="00315DEE">
        <w:rPr>
          <w:noProof/>
        </w:rPr>
        <w:tab/>
        <w:t xml:space="preserve">Harada CN, Natelson Love MC, Triebel KL. Normal Cognitive Aging. </w:t>
      </w:r>
      <w:r w:rsidRPr="00315DEE">
        <w:rPr>
          <w:i/>
          <w:iCs/>
          <w:noProof/>
        </w:rPr>
        <w:t>Clin Geriatr Med</w:t>
      </w:r>
      <w:r w:rsidRPr="00315DEE">
        <w:rPr>
          <w:noProof/>
        </w:rPr>
        <w:t xml:space="preserve">. 2013;29(4):737-752. </w:t>
      </w:r>
    </w:p>
    <w:p w14:paraId="6FB23B29"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65</w:t>
      </w:r>
      <w:r w:rsidRPr="00315DEE">
        <w:rPr>
          <w:noProof/>
        </w:rPr>
        <w:t xml:space="preserve">. </w:t>
      </w:r>
      <w:r w:rsidRPr="00315DEE">
        <w:rPr>
          <w:noProof/>
        </w:rPr>
        <w:tab/>
        <w:t xml:space="preserve">Reitan RM. Validity of the Trail Making Test as an Indicator of Organic Brain Damage. </w:t>
      </w:r>
      <w:r w:rsidRPr="00315DEE">
        <w:rPr>
          <w:i/>
          <w:iCs/>
          <w:noProof/>
        </w:rPr>
        <w:t>Percept Mot Ski</w:t>
      </w:r>
      <w:r w:rsidRPr="00315DEE">
        <w:rPr>
          <w:noProof/>
        </w:rPr>
        <w:t>. 1958;8(3):271-276.</w:t>
      </w:r>
    </w:p>
    <w:p w14:paraId="23949034"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66</w:t>
      </w:r>
      <w:r w:rsidRPr="00315DEE">
        <w:rPr>
          <w:noProof/>
        </w:rPr>
        <w:t xml:space="preserve">. </w:t>
      </w:r>
      <w:r w:rsidRPr="00315DEE">
        <w:rPr>
          <w:noProof/>
        </w:rPr>
        <w:tab/>
        <w:t xml:space="preserve">Wechsler D. Wechsler </w:t>
      </w:r>
      <w:r w:rsidRPr="00315DEE">
        <w:rPr>
          <w:iCs/>
          <w:noProof/>
        </w:rPr>
        <w:t>Adult Intelligence Scale- Revised Manual</w:t>
      </w:r>
      <w:r w:rsidRPr="00315DEE">
        <w:rPr>
          <w:noProof/>
        </w:rPr>
        <w:t>. San Antonio: Psychological Corporation; 1981.</w:t>
      </w:r>
    </w:p>
    <w:p w14:paraId="156CDB8F"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67</w:t>
      </w:r>
      <w:r w:rsidRPr="00315DEE">
        <w:rPr>
          <w:noProof/>
        </w:rPr>
        <w:t xml:space="preserve">. </w:t>
      </w:r>
      <w:r w:rsidRPr="00315DEE">
        <w:rPr>
          <w:noProof/>
        </w:rPr>
        <w:tab/>
        <w:t xml:space="preserve">Brickenkamp R, Schmidt-Atzrt L, Liepmann D. </w:t>
      </w:r>
      <w:r w:rsidRPr="00315DEE">
        <w:rPr>
          <w:i/>
          <w:iCs/>
          <w:noProof/>
        </w:rPr>
        <w:t>Test D2-R - Revision. Aufmerksamkeits- Und Konzentrations Test. [Test D2-r-Revision: Attention and Concentration Test]</w:t>
      </w:r>
      <w:r w:rsidRPr="00315DEE">
        <w:rPr>
          <w:noProof/>
        </w:rPr>
        <w:t>. Göttingen: Hogrefe; 1962.</w:t>
      </w:r>
    </w:p>
    <w:p w14:paraId="0C2FA710"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68</w:t>
      </w:r>
      <w:r w:rsidRPr="00315DEE">
        <w:rPr>
          <w:noProof/>
        </w:rPr>
        <w:t xml:space="preserve">. </w:t>
      </w:r>
      <w:r w:rsidRPr="00315DEE">
        <w:rPr>
          <w:noProof/>
        </w:rPr>
        <w:tab/>
        <w:t xml:space="preserve">Dinges DF, Powell JW. Microcomputer analyses of performance on a portable, simple </w:t>
      </w:r>
      <w:r w:rsidRPr="00315DEE">
        <w:rPr>
          <w:noProof/>
        </w:rPr>
        <w:lastRenderedPageBreak/>
        <w:t xml:space="preserve">visual RT task during sustained operations. </w:t>
      </w:r>
      <w:r w:rsidRPr="00315DEE">
        <w:rPr>
          <w:i/>
          <w:iCs/>
          <w:noProof/>
        </w:rPr>
        <w:t>Behav Res Methods, Instruments, Comput</w:t>
      </w:r>
      <w:r w:rsidRPr="00315DEE">
        <w:rPr>
          <w:noProof/>
        </w:rPr>
        <w:t xml:space="preserve">. 1985;17(6):652-655. </w:t>
      </w:r>
    </w:p>
    <w:p w14:paraId="1B28C770"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69</w:t>
      </w:r>
      <w:r w:rsidRPr="00315DEE">
        <w:rPr>
          <w:noProof/>
        </w:rPr>
        <w:t xml:space="preserve">. </w:t>
      </w:r>
      <w:r w:rsidRPr="00315DEE">
        <w:rPr>
          <w:noProof/>
        </w:rPr>
        <w:tab/>
        <w:t>Zimmermann P, Fimm B. Tests d’évaluation de l’attention (TEA). Würselen: Psychologische Testsysteme; 1994.</w:t>
      </w:r>
    </w:p>
    <w:p w14:paraId="0677D720" w14:textId="77777777" w:rsidR="0091790A" w:rsidRPr="0091790A" w:rsidRDefault="0091790A" w:rsidP="0091790A">
      <w:pPr>
        <w:widowControl w:val="0"/>
        <w:autoSpaceDE w:val="0"/>
        <w:autoSpaceDN w:val="0"/>
        <w:adjustRightInd w:val="0"/>
        <w:spacing w:line="480" w:lineRule="auto"/>
        <w:ind w:left="640" w:hanging="640"/>
        <w:jc w:val="both"/>
        <w:rPr>
          <w:noProof/>
          <w:lang w:val="fr-FR"/>
        </w:rPr>
      </w:pPr>
      <w:r>
        <w:rPr>
          <w:noProof/>
        </w:rPr>
        <w:t>70</w:t>
      </w:r>
      <w:r w:rsidRPr="00315DEE">
        <w:rPr>
          <w:noProof/>
        </w:rPr>
        <w:t xml:space="preserve">. </w:t>
      </w:r>
      <w:r w:rsidRPr="00315DEE">
        <w:rPr>
          <w:noProof/>
        </w:rPr>
        <w:tab/>
        <w:t xml:space="preserve">Borkowski JG, Benton AL, Spreen O. Word fluency and brain damage. </w:t>
      </w:r>
      <w:r w:rsidRPr="0091790A">
        <w:rPr>
          <w:i/>
          <w:iCs/>
          <w:noProof/>
          <w:lang w:val="fr-FR"/>
        </w:rPr>
        <w:t>Neuropsychologia</w:t>
      </w:r>
      <w:r w:rsidRPr="0091790A">
        <w:rPr>
          <w:noProof/>
          <w:lang w:val="fr-FR"/>
        </w:rPr>
        <w:t xml:space="preserve">. 1967;5(2):135-140. </w:t>
      </w:r>
    </w:p>
    <w:p w14:paraId="3E84AC62" w14:textId="77777777" w:rsidR="0091790A" w:rsidRPr="0091790A" w:rsidRDefault="0091790A" w:rsidP="0091790A">
      <w:pPr>
        <w:widowControl w:val="0"/>
        <w:autoSpaceDE w:val="0"/>
        <w:autoSpaceDN w:val="0"/>
        <w:adjustRightInd w:val="0"/>
        <w:spacing w:line="480" w:lineRule="auto"/>
        <w:ind w:left="640" w:hanging="640"/>
        <w:jc w:val="both"/>
        <w:rPr>
          <w:noProof/>
          <w:lang w:val="fr-FR"/>
        </w:rPr>
      </w:pPr>
      <w:r w:rsidRPr="0091790A">
        <w:rPr>
          <w:noProof/>
          <w:lang w:val="fr-FR"/>
        </w:rPr>
        <w:t xml:space="preserve">71. </w:t>
      </w:r>
      <w:r w:rsidRPr="0091790A">
        <w:rPr>
          <w:noProof/>
          <w:lang w:val="fr-FR"/>
        </w:rPr>
        <w:tab/>
        <w:t xml:space="preserve">Wechsler D. </w:t>
      </w:r>
      <w:r w:rsidRPr="0091790A">
        <w:rPr>
          <w:iCs/>
          <w:noProof/>
          <w:lang w:val="fr-FR"/>
        </w:rPr>
        <w:t>WAIS-IV, Echelle d’intelligence de Wechsler Pour Adultes</w:t>
      </w:r>
      <w:r w:rsidRPr="0091790A">
        <w:rPr>
          <w:noProof/>
          <w:lang w:val="fr-FR"/>
        </w:rPr>
        <w:t xml:space="preserve"> - 4ème édition. Paris: Editions du Centre de Psychologie Appliquée; 2011.</w:t>
      </w:r>
    </w:p>
    <w:p w14:paraId="02D60991" w14:textId="77777777" w:rsidR="0091790A" w:rsidRPr="00315DEE" w:rsidRDefault="0091790A" w:rsidP="0091790A">
      <w:pPr>
        <w:widowControl w:val="0"/>
        <w:autoSpaceDE w:val="0"/>
        <w:autoSpaceDN w:val="0"/>
        <w:adjustRightInd w:val="0"/>
        <w:spacing w:line="480" w:lineRule="auto"/>
        <w:ind w:left="640" w:hanging="640"/>
        <w:jc w:val="both"/>
        <w:rPr>
          <w:noProof/>
        </w:rPr>
      </w:pPr>
      <w:r w:rsidRPr="0091790A">
        <w:rPr>
          <w:noProof/>
          <w:lang w:val="fr-FR"/>
        </w:rPr>
        <w:t xml:space="preserve">72. </w:t>
      </w:r>
      <w:r w:rsidRPr="0091790A">
        <w:rPr>
          <w:noProof/>
          <w:lang w:val="fr-FR"/>
        </w:rPr>
        <w:tab/>
        <w:t xml:space="preserve">Jersild AT, Arthur T. Mental set and shift. </w:t>
      </w:r>
      <w:r w:rsidRPr="00315DEE">
        <w:rPr>
          <w:i/>
          <w:iCs/>
          <w:noProof/>
        </w:rPr>
        <w:t>Arch Psychol</w:t>
      </w:r>
      <w:r w:rsidRPr="00315DEE">
        <w:rPr>
          <w:noProof/>
        </w:rPr>
        <w:t>. 1927;14(89):81.</w:t>
      </w:r>
    </w:p>
    <w:p w14:paraId="6839AA9C"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73.</w:t>
      </w:r>
      <w:r w:rsidRPr="00315DEE">
        <w:rPr>
          <w:noProof/>
        </w:rPr>
        <w:t xml:space="preserve"> </w:t>
      </w:r>
      <w:r w:rsidRPr="00315DEE">
        <w:rPr>
          <w:noProof/>
        </w:rPr>
        <w:tab/>
        <w:t xml:space="preserve">Stroop JR. Studies of interference in serial verbal reactions. </w:t>
      </w:r>
      <w:r w:rsidRPr="00315DEE">
        <w:rPr>
          <w:i/>
          <w:iCs/>
          <w:noProof/>
        </w:rPr>
        <w:t>J Exp Psychol</w:t>
      </w:r>
      <w:r w:rsidRPr="00315DEE">
        <w:rPr>
          <w:noProof/>
        </w:rPr>
        <w:t>. 1935;18(6):643-662.</w:t>
      </w:r>
    </w:p>
    <w:p w14:paraId="0752FF97" w14:textId="77777777" w:rsidR="0091790A" w:rsidRPr="00315DEE" w:rsidRDefault="0091790A" w:rsidP="0091790A">
      <w:pPr>
        <w:widowControl w:val="0"/>
        <w:autoSpaceDE w:val="0"/>
        <w:autoSpaceDN w:val="0"/>
        <w:adjustRightInd w:val="0"/>
        <w:spacing w:line="480" w:lineRule="auto"/>
        <w:ind w:left="640" w:hanging="640"/>
        <w:jc w:val="both"/>
        <w:rPr>
          <w:noProof/>
        </w:rPr>
      </w:pPr>
      <w:r>
        <w:rPr>
          <w:noProof/>
        </w:rPr>
        <w:t>74</w:t>
      </w:r>
      <w:r w:rsidRPr="00315DEE">
        <w:rPr>
          <w:noProof/>
        </w:rPr>
        <w:t xml:space="preserve">. </w:t>
      </w:r>
      <w:r w:rsidRPr="00315DEE">
        <w:rPr>
          <w:noProof/>
        </w:rPr>
        <w:tab/>
        <w:t xml:space="preserve">Grober E, Buschke H. Genuine memory deficits in dementia. </w:t>
      </w:r>
      <w:r w:rsidRPr="00315DEE">
        <w:rPr>
          <w:i/>
          <w:iCs/>
          <w:noProof/>
        </w:rPr>
        <w:t>Dev Neuropsychol</w:t>
      </w:r>
      <w:r w:rsidRPr="00315DEE">
        <w:rPr>
          <w:noProof/>
        </w:rPr>
        <w:t xml:space="preserve">. 1987;3(1):13-36. </w:t>
      </w:r>
    </w:p>
    <w:p w14:paraId="1623F0F7" w14:textId="77777777" w:rsidR="0091790A" w:rsidRPr="0091790A" w:rsidRDefault="0091790A" w:rsidP="0091790A">
      <w:pPr>
        <w:widowControl w:val="0"/>
        <w:autoSpaceDE w:val="0"/>
        <w:autoSpaceDN w:val="0"/>
        <w:adjustRightInd w:val="0"/>
        <w:spacing w:line="480" w:lineRule="auto"/>
        <w:ind w:left="640" w:hanging="640"/>
        <w:jc w:val="both"/>
        <w:rPr>
          <w:noProof/>
          <w:lang w:val="fr-FR"/>
        </w:rPr>
      </w:pPr>
      <w:r>
        <w:rPr>
          <w:noProof/>
        </w:rPr>
        <w:t>75</w:t>
      </w:r>
      <w:r w:rsidRPr="00315DEE">
        <w:rPr>
          <w:noProof/>
        </w:rPr>
        <w:t xml:space="preserve">. </w:t>
      </w:r>
      <w:r w:rsidRPr="00315DEE">
        <w:rPr>
          <w:noProof/>
        </w:rPr>
        <w:tab/>
        <w:t xml:space="preserve">Kirwan CB, Stark CEL. Overcoming interference: An fMRI investigation of pattern separation in the medial temporal lobe. </w:t>
      </w:r>
      <w:r w:rsidRPr="0091790A">
        <w:rPr>
          <w:i/>
          <w:iCs/>
          <w:noProof/>
          <w:lang w:val="fr-FR"/>
        </w:rPr>
        <w:t>Learn Mem</w:t>
      </w:r>
      <w:r w:rsidRPr="0091790A">
        <w:rPr>
          <w:noProof/>
          <w:lang w:val="fr-FR"/>
        </w:rPr>
        <w:t xml:space="preserve">. 2007;14(9):625-633. </w:t>
      </w:r>
    </w:p>
    <w:p w14:paraId="7BDFF48A" w14:textId="77777777" w:rsidR="0091790A" w:rsidRPr="0091790A" w:rsidRDefault="0091790A" w:rsidP="0091790A">
      <w:pPr>
        <w:widowControl w:val="0"/>
        <w:autoSpaceDE w:val="0"/>
        <w:autoSpaceDN w:val="0"/>
        <w:adjustRightInd w:val="0"/>
        <w:spacing w:line="480" w:lineRule="auto"/>
        <w:ind w:left="640" w:hanging="640"/>
        <w:jc w:val="both"/>
        <w:rPr>
          <w:noProof/>
          <w:lang w:val="fr-FR"/>
        </w:rPr>
      </w:pPr>
      <w:r w:rsidRPr="0091790A">
        <w:rPr>
          <w:noProof/>
          <w:lang w:val="fr-FR"/>
        </w:rPr>
        <w:t xml:space="preserve">76. </w:t>
      </w:r>
      <w:r w:rsidRPr="0091790A">
        <w:rPr>
          <w:noProof/>
          <w:lang w:val="fr-FR"/>
        </w:rPr>
        <w:tab/>
        <w:t xml:space="preserve">Wechsler D. </w:t>
      </w:r>
      <w:r w:rsidRPr="0091790A">
        <w:rPr>
          <w:iCs/>
          <w:noProof/>
          <w:lang w:val="fr-FR"/>
        </w:rPr>
        <w:t>MEM-IV - Echelle Clinique de Mémoire de Wechsler</w:t>
      </w:r>
      <w:r w:rsidRPr="0091790A">
        <w:rPr>
          <w:noProof/>
          <w:lang w:val="fr-FR"/>
        </w:rPr>
        <w:t>- 4ème édition. Paris: Editions du Centre de Psychologie Appliquée; 2012.</w:t>
      </w:r>
    </w:p>
    <w:p w14:paraId="59B556E8" w14:textId="77777777" w:rsidR="0091790A" w:rsidRPr="00315DEE" w:rsidRDefault="0091790A" w:rsidP="0091790A">
      <w:pPr>
        <w:widowControl w:val="0"/>
        <w:autoSpaceDE w:val="0"/>
        <w:autoSpaceDN w:val="0"/>
        <w:adjustRightInd w:val="0"/>
        <w:spacing w:line="480" w:lineRule="auto"/>
        <w:ind w:left="641" w:hanging="641"/>
        <w:jc w:val="both"/>
        <w:rPr>
          <w:noProof/>
        </w:rPr>
      </w:pPr>
      <w:r>
        <w:rPr>
          <w:noProof/>
        </w:rPr>
        <w:t>77</w:t>
      </w:r>
      <w:r w:rsidRPr="0009300D">
        <w:rPr>
          <w:noProof/>
        </w:rPr>
        <w:t xml:space="preserve">. </w:t>
      </w:r>
      <w:r w:rsidRPr="0009300D">
        <w:rPr>
          <w:noProof/>
        </w:rPr>
        <w:tab/>
        <w:t xml:space="preserve">Venables WN, Ripley BD. </w:t>
      </w:r>
      <w:r w:rsidRPr="00315DEE">
        <w:rPr>
          <w:i/>
          <w:iCs/>
          <w:noProof/>
        </w:rPr>
        <w:t>Modern Applied Statistics with S</w:t>
      </w:r>
      <w:r w:rsidRPr="00315DEE">
        <w:rPr>
          <w:noProof/>
        </w:rPr>
        <w:t>. Fourth Edi. Springer, New York; 2022.</w:t>
      </w:r>
    </w:p>
    <w:p w14:paraId="78D246DC" w14:textId="52FCC46B" w:rsidR="00023990" w:rsidRPr="0014105B" w:rsidRDefault="0091790A" w:rsidP="0014105B">
      <w:pPr>
        <w:widowControl w:val="0"/>
        <w:autoSpaceDE w:val="0"/>
        <w:autoSpaceDN w:val="0"/>
        <w:adjustRightInd w:val="0"/>
        <w:spacing w:line="480" w:lineRule="auto"/>
        <w:ind w:left="641" w:hanging="641"/>
        <w:jc w:val="both"/>
        <w:rPr>
          <w:noProof/>
        </w:rPr>
      </w:pPr>
      <w:r>
        <w:rPr>
          <w:noProof/>
        </w:rPr>
        <w:t>78</w:t>
      </w:r>
      <w:r w:rsidRPr="00315DEE">
        <w:rPr>
          <w:noProof/>
        </w:rPr>
        <w:t xml:space="preserve">. </w:t>
      </w:r>
      <w:r w:rsidRPr="00315DEE">
        <w:rPr>
          <w:noProof/>
        </w:rPr>
        <w:tab/>
        <w:t xml:space="preserve">Hyndman R, Athanasopoulos G, Bergmeir C, et al. forecast: Forecasting functions for time series and linear models. </w:t>
      </w:r>
      <w:r w:rsidRPr="008160EF">
        <w:rPr>
          <w:noProof/>
        </w:rPr>
        <w:t>2022. R package version 8.13. https://pkg.robjhyndman.com/forecast/</w:t>
      </w:r>
      <w:bookmarkStart w:id="0" w:name="_GoBack"/>
      <w:bookmarkEnd w:id="0"/>
    </w:p>
    <w:sectPr w:rsidR="00023990" w:rsidRPr="0014105B" w:rsidSect="00AF712A">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D9906" w14:textId="77777777" w:rsidR="00AB0E40" w:rsidRDefault="00AB0E40">
      <w:r>
        <w:separator/>
      </w:r>
    </w:p>
  </w:endnote>
  <w:endnote w:type="continuationSeparator" w:id="0">
    <w:p w14:paraId="788882FB" w14:textId="77777777" w:rsidR="00AB0E40" w:rsidRDefault="00AB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56A5" w14:textId="77777777" w:rsidR="00750034" w:rsidRDefault="00750034">
    <w:pPr>
      <w:pStyle w:val="Pieddepage"/>
      <w:tabs>
        <w:tab w:val="clear" w:pos="9360"/>
        <w:tab w:val="right" w:pos="9046"/>
      </w:tabs>
      <w:jc w:val="right"/>
    </w:pPr>
    <w:r>
      <w:fldChar w:fldCharType="begin"/>
    </w:r>
    <w:r>
      <w:instrText xml:space="preserve"> PAGE </w:instrText>
    </w:r>
    <w:r>
      <w:fldChar w:fldCharType="separate"/>
    </w:r>
    <w:r w:rsidR="0014105B">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620DF" w14:textId="77777777" w:rsidR="00AB0E40" w:rsidRDefault="00AB0E40">
      <w:r>
        <w:separator/>
      </w:r>
    </w:p>
  </w:footnote>
  <w:footnote w:type="continuationSeparator" w:id="0">
    <w:p w14:paraId="7BDE436A" w14:textId="77777777" w:rsidR="00AB0E40" w:rsidRDefault="00AB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2E"/>
    <w:rsid w:val="00003583"/>
    <w:rsid w:val="000203DA"/>
    <w:rsid w:val="0002149D"/>
    <w:rsid w:val="0002240D"/>
    <w:rsid w:val="00023990"/>
    <w:rsid w:val="00024079"/>
    <w:rsid w:val="00024FC6"/>
    <w:rsid w:val="00025B6F"/>
    <w:rsid w:val="000417D6"/>
    <w:rsid w:val="00047FAE"/>
    <w:rsid w:val="000509B6"/>
    <w:rsid w:val="000618A8"/>
    <w:rsid w:val="00063834"/>
    <w:rsid w:val="000A0673"/>
    <w:rsid w:val="000A5A89"/>
    <w:rsid w:val="000A677E"/>
    <w:rsid w:val="000B4B6A"/>
    <w:rsid w:val="000B70F6"/>
    <w:rsid w:val="000C28D7"/>
    <w:rsid w:val="000E0B08"/>
    <w:rsid w:val="000F383B"/>
    <w:rsid w:val="00102789"/>
    <w:rsid w:val="00110247"/>
    <w:rsid w:val="00114F42"/>
    <w:rsid w:val="00131586"/>
    <w:rsid w:val="0014105B"/>
    <w:rsid w:val="0015133E"/>
    <w:rsid w:val="001522A9"/>
    <w:rsid w:val="00157B03"/>
    <w:rsid w:val="00165C29"/>
    <w:rsid w:val="00170D01"/>
    <w:rsid w:val="001743CA"/>
    <w:rsid w:val="00176353"/>
    <w:rsid w:val="001B43ED"/>
    <w:rsid w:val="001C639A"/>
    <w:rsid w:val="001D192F"/>
    <w:rsid w:val="001E7B8C"/>
    <w:rsid w:val="00200DE3"/>
    <w:rsid w:val="00204EB1"/>
    <w:rsid w:val="00213744"/>
    <w:rsid w:val="00226976"/>
    <w:rsid w:val="002439D4"/>
    <w:rsid w:val="00263220"/>
    <w:rsid w:val="002671EF"/>
    <w:rsid w:val="002736CE"/>
    <w:rsid w:val="00282399"/>
    <w:rsid w:val="002856B6"/>
    <w:rsid w:val="00292844"/>
    <w:rsid w:val="00293F57"/>
    <w:rsid w:val="002B0499"/>
    <w:rsid w:val="002B2DBD"/>
    <w:rsid w:val="002C3EC0"/>
    <w:rsid w:val="002C6AEB"/>
    <w:rsid w:val="002E42A9"/>
    <w:rsid w:val="002E5577"/>
    <w:rsid w:val="002E65D2"/>
    <w:rsid w:val="002F68A3"/>
    <w:rsid w:val="00300A15"/>
    <w:rsid w:val="0030132A"/>
    <w:rsid w:val="00312FD6"/>
    <w:rsid w:val="00321187"/>
    <w:rsid w:val="003375E6"/>
    <w:rsid w:val="0034275F"/>
    <w:rsid w:val="00363CE3"/>
    <w:rsid w:val="00364578"/>
    <w:rsid w:val="00377428"/>
    <w:rsid w:val="0038580B"/>
    <w:rsid w:val="00391B7C"/>
    <w:rsid w:val="003936D4"/>
    <w:rsid w:val="003A0875"/>
    <w:rsid w:val="003A1A0B"/>
    <w:rsid w:val="003A2D5E"/>
    <w:rsid w:val="003B7E92"/>
    <w:rsid w:val="003E532E"/>
    <w:rsid w:val="003E5F7A"/>
    <w:rsid w:val="003E617D"/>
    <w:rsid w:val="003F60C1"/>
    <w:rsid w:val="0040185D"/>
    <w:rsid w:val="0041058D"/>
    <w:rsid w:val="00424B8F"/>
    <w:rsid w:val="004254B0"/>
    <w:rsid w:val="004306C6"/>
    <w:rsid w:val="00434840"/>
    <w:rsid w:val="00436CDF"/>
    <w:rsid w:val="00460A48"/>
    <w:rsid w:val="00471A65"/>
    <w:rsid w:val="00481622"/>
    <w:rsid w:val="0048517A"/>
    <w:rsid w:val="00485BE4"/>
    <w:rsid w:val="00486C47"/>
    <w:rsid w:val="00491AFE"/>
    <w:rsid w:val="00492719"/>
    <w:rsid w:val="00493CA7"/>
    <w:rsid w:val="00497369"/>
    <w:rsid w:val="004B6378"/>
    <w:rsid w:val="004E5EC6"/>
    <w:rsid w:val="00502262"/>
    <w:rsid w:val="00521289"/>
    <w:rsid w:val="0053140A"/>
    <w:rsid w:val="005429EF"/>
    <w:rsid w:val="00546B56"/>
    <w:rsid w:val="00550308"/>
    <w:rsid w:val="00553057"/>
    <w:rsid w:val="00567EFA"/>
    <w:rsid w:val="005751E8"/>
    <w:rsid w:val="005A1082"/>
    <w:rsid w:val="005B40D4"/>
    <w:rsid w:val="005B5048"/>
    <w:rsid w:val="005D78E9"/>
    <w:rsid w:val="005E126F"/>
    <w:rsid w:val="005E4EF2"/>
    <w:rsid w:val="005F3A9A"/>
    <w:rsid w:val="005F3E93"/>
    <w:rsid w:val="00602DB7"/>
    <w:rsid w:val="006054A4"/>
    <w:rsid w:val="0062763F"/>
    <w:rsid w:val="00646944"/>
    <w:rsid w:val="006610E7"/>
    <w:rsid w:val="006739F4"/>
    <w:rsid w:val="00673D10"/>
    <w:rsid w:val="00687CB4"/>
    <w:rsid w:val="00693092"/>
    <w:rsid w:val="006A76DE"/>
    <w:rsid w:val="006B019D"/>
    <w:rsid w:val="006B1029"/>
    <w:rsid w:val="006D2B12"/>
    <w:rsid w:val="006D4002"/>
    <w:rsid w:val="006E2572"/>
    <w:rsid w:val="006E333C"/>
    <w:rsid w:val="006E51EC"/>
    <w:rsid w:val="006F4C7E"/>
    <w:rsid w:val="00705993"/>
    <w:rsid w:val="007114BC"/>
    <w:rsid w:val="00750034"/>
    <w:rsid w:val="00751954"/>
    <w:rsid w:val="00762D32"/>
    <w:rsid w:val="00766EE5"/>
    <w:rsid w:val="0077056A"/>
    <w:rsid w:val="00770720"/>
    <w:rsid w:val="007714E8"/>
    <w:rsid w:val="007778E5"/>
    <w:rsid w:val="00786B5D"/>
    <w:rsid w:val="00794FE5"/>
    <w:rsid w:val="007C324F"/>
    <w:rsid w:val="007C5C32"/>
    <w:rsid w:val="007C6E74"/>
    <w:rsid w:val="007C7F6E"/>
    <w:rsid w:val="007D273E"/>
    <w:rsid w:val="007E0BC4"/>
    <w:rsid w:val="00800325"/>
    <w:rsid w:val="00800761"/>
    <w:rsid w:val="00820E22"/>
    <w:rsid w:val="00821376"/>
    <w:rsid w:val="00826209"/>
    <w:rsid w:val="00844448"/>
    <w:rsid w:val="00851656"/>
    <w:rsid w:val="00863853"/>
    <w:rsid w:val="008646C6"/>
    <w:rsid w:val="008705A6"/>
    <w:rsid w:val="008A0BDE"/>
    <w:rsid w:val="008C485C"/>
    <w:rsid w:val="008F15E9"/>
    <w:rsid w:val="008F335D"/>
    <w:rsid w:val="008F5579"/>
    <w:rsid w:val="009140CA"/>
    <w:rsid w:val="0091790A"/>
    <w:rsid w:val="00926BEA"/>
    <w:rsid w:val="009303A8"/>
    <w:rsid w:val="00954913"/>
    <w:rsid w:val="00972939"/>
    <w:rsid w:val="009750CF"/>
    <w:rsid w:val="00976CAE"/>
    <w:rsid w:val="00982A59"/>
    <w:rsid w:val="009832F4"/>
    <w:rsid w:val="00985293"/>
    <w:rsid w:val="00985629"/>
    <w:rsid w:val="009B4EFA"/>
    <w:rsid w:val="009C2811"/>
    <w:rsid w:val="009C4213"/>
    <w:rsid w:val="009D7FFD"/>
    <w:rsid w:val="00A02802"/>
    <w:rsid w:val="00A04740"/>
    <w:rsid w:val="00A0582E"/>
    <w:rsid w:val="00A1408C"/>
    <w:rsid w:val="00A22347"/>
    <w:rsid w:val="00A2734A"/>
    <w:rsid w:val="00A401C5"/>
    <w:rsid w:val="00A448BF"/>
    <w:rsid w:val="00A622BC"/>
    <w:rsid w:val="00A656FC"/>
    <w:rsid w:val="00A72AA6"/>
    <w:rsid w:val="00A81E15"/>
    <w:rsid w:val="00A863B4"/>
    <w:rsid w:val="00A920E8"/>
    <w:rsid w:val="00A9479F"/>
    <w:rsid w:val="00AB0E40"/>
    <w:rsid w:val="00AB2D5D"/>
    <w:rsid w:val="00AB7283"/>
    <w:rsid w:val="00AD7777"/>
    <w:rsid w:val="00AE3B9B"/>
    <w:rsid w:val="00AE5B90"/>
    <w:rsid w:val="00AF3CBE"/>
    <w:rsid w:val="00AF712A"/>
    <w:rsid w:val="00B062E8"/>
    <w:rsid w:val="00B114C1"/>
    <w:rsid w:val="00B27E64"/>
    <w:rsid w:val="00B30092"/>
    <w:rsid w:val="00B36A7E"/>
    <w:rsid w:val="00B73C99"/>
    <w:rsid w:val="00B755B8"/>
    <w:rsid w:val="00B76823"/>
    <w:rsid w:val="00B771C2"/>
    <w:rsid w:val="00B87424"/>
    <w:rsid w:val="00B943A0"/>
    <w:rsid w:val="00BA0C58"/>
    <w:rsid w:val="00BB1F6D"/>
    <w:rsid w:val="00BB382C"/>
    <w:rsid w:val="00BC195B"/>
    <w:rsid w:val="00BC2207"/>
    <w:rsid w:val="00BC5DEB"/>
    <w:rsid w:val="00BD4FC2"/>
    <w:rsid w:val="00BE4ECA"/>
    <w:rsid w:val="00C07EEE"/>
    <w:rsid w:val="00C31DCD"/>
    <w:rsid w:val="00C3570A"/>
    <w:rsid w:val="00C432DC"/>
    <w:rsid w:val="00C7127B"/>
    <w:rsid w:val="00C867F8"/>
    <w:rsid w:val="00C94F8D"/>
    <w:rsid w:val="00C95DA2"/>
    <w:rsid w:val="00CA3C9B"/>
    <w:rsid w:val="00CB2ACF"/>
    <w:rsid w:val="00CB51F1"/>
    <w:rsid w:val="00CC426C"/>
    <w:rsid w:val="00CC4C16"/>
    <w:rsid w:val="00CC73DB"/>
    <w:rsid w:val="00CD3083"/>
    <w:rsid w:val="00CE2884"/>
    <w:rsid w:val="00CF56F6"/>
    <w:rsid w:val="00D043A7"/>
    <w:rsid w:val="00D075DD"/>
    <w:rsid w:val="00D17234"/>
    <w:rsid w:val="00D27CDA"/>
    <w:rsid w:val="00D33489"/>
    <w:rsid w:val="00D419EB"/>
    <w:rsid w:val="00D4798B"/>
    <w:rsid w:val="00D60D64"/>
    <w:rsid w:val="00D97921"/>
    <w:rsid w:val="00DB0356"/>
    <w:rsid w:val="00DB2B23"/>
    <w:rsid w:val="00DC26EB"/>
    <w:rsid w:val="00DC3721"/>
    <w:rsid w:val="00DC49DD"/>
    <w:rsid w:val="00DC4E08"/>
    <w:rsid w:val="00DE2DFE"/>
    <w:rsid w:val="00DE511F"/>
    <w:rsid w:val="00DF7886"/>
    <w:rsid w:val="00E05072"/>
    <w:rsid w:val="00E0551A"/>
    <w:rsid w:val="00E12D7E"/>
    <w:rsid w:val="00E20B86"/>
    <w:rsid w:val="00E341A9"/>
    <w:rsid w:val="00E57CF7"/>
    <w:rsid w:val="00E7105C"/>
    <w:rsid w:val="00E81287"/>
    <w:rsid w:val="00E83BC8"/>
    <w:rsid w:val="00E84741"/>
    <w:rsid w:val="00E84C05"/>
    <w:rsid w:val="00EC1C28"/>
    <w:rsid w:val="00EC22B2"/>
    <w:rsid w:val="00EC61FE"/>
    <w:rsid w:val="00EE1D52"/>
    <w:rsid w:val="00F00405"/>
    <w:rsid w:val="00F14A0E"/>
    <w:rsid w:val="00F2518D"/>
    <w:rsid w:val="00F27DE9"/>
    <w:rsid w:val="00F33091"/>
    <w:rsid w:val="00F44174"/>
    <w:rsid w:val="00F46AEC"/>
    <w:rsid w:val="00F67D94"/>
    <w:rsid w:val="00F7089E"/>
    <w:rsid w:val="00F70CD9"/>
    <w:rsid w:val="00F75F84"/>
    <w:rsid w:val="00F76CC8"/>
    <w:rsid w:val="00F90DB1"/>
    <w:rsid w:val="00F95F7C"/>
    <w:rsid w:val="00FA1414"/>
    <w:rsid w:val="00FB44CD"/>
    <w:rsid w:val="00FD2DBF"/>
    <w:rsid w:val="00FE0A21"/>
    <w:rsid w:val="00FE7C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72DF"/>
  <w15:chartTrackingRefBased/>
  <w15:docId w15:val="{70EE461C-1EC7-465D-A8EE-7AF701C6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532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rsid w:val="003E53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Pieddepage">
    <w:name w:val="footer"/>
    <w:link w:val="PieddepageCar"/>
    <w:rsid w:val="003E532E"/>
    <w:pPr>
      <w:pBdr>
        <w:top w:val="nil"/>
        <w:left w:val="nil"/>
        <w:bottom w:val="nil"/>
        <w:right w:val="nil"/>
        <w:between w:val="nil"/>
        <w:bar w:val="nil"/>
      </w:pBdr>
      <w:tabs>
        <w:tab w:val="center" w:pos="4680"/>
        <w:tab w:val="right" w:pos="9360"/>
      </w:tabs>
      <w:suppressAutoHyphens/>
      <w:spacing w:after="0" w:line="240" w:lineRule="auto"/>
    </w:pPr>
    <w:rPr>
      <w:rFonts w:ascii="Calibri" w:eastAsia="Arial Unicode MS" w:hAnsi="Calibri" w:cs="Arial Unicode MS"/>
      <w:color w:val="00000A"/>
      <w:u w:color="00000A"/>
      <w:bdr w:val="nil"/>
      <w:lang w:eastAsia="fr-FR"/>
    </w:rPr>
  </w:style>
  <w:style w:type="character" w:customStyle="1" w:styleId="PieddepageCar">
    <w:name w:val="Pied de page Car"/>
    <w:basedOn w:val="Policepardfaut"/>
    <w:link w:val="Pieddepage"/>
    <w:rsid w:val="003E532E"/>
    <w:rPr>
      <w:rFonts w:ascii="Calibri" w:eastAsia="Arial Unicode MS" w:hAnsi="Calibri" w:cs="Arial Unicode MS"/>
      <w:color w:val="00000A"/>
      <w:u w:color="00000A"/>
      <w:bdr w:val="nil"/>
      <w:lang w:eastAsia="fr-FR"/>
    </w:rPr>
  </w:style>
  <w:style w:type="paragraph" w:customStyle="1" w:styleId="Body">
    <w:name w:val="Body"/>
    <w:rsid w:val="003E532E"/>
    <w:pPr>
      <w:pBdr>
        <w:top w:val="nil"/>
        <w:left w:val="nil"/>
        <w:bottom w:val="nil"/>
        <w:right w:val="nil"/>
        <w:between w:val="nil"/>
        <w:bar w:val="nil"/>
      </w:pBdr>
      <w:suppressAutoHyphens/>
    </w:pPr>
    <w:rPr>
      <w:rFonts w:ascii="Calibri" w:eastAsia="Arial Unicode MS" w:hAnsi="Calibri" w:cs="Arial Unicode MS"/>
      <w:color w:val="00000A"/>
      <w:u w:color="00000A"/>
      <w:bdr w:val="nil"/>
      <w:lang w:val="en-US" w:eastAsia="fr-FR"/>
      <w14:textOutline w14:w="0" w14:cap="flat" w14:cmpd="sng" w14:algn="ctr">
        <w14:noFill/>
        <w14:prstDash w14:val="solid"/>
        <w14:bevel/>
      </w14:textOutline>
    </w:rPr>
  </w:style>
  <w:style w:type="paragraph" w:customStyle="1" w:styleId="Article">
    <w:name w:val="Article"/>
    <w:rsid w:val="003E532E"/>
    <w:pPr>
      <w:pBdr>
        <w:top w:val="nil"/>
        <w:left w:val="nil"/>
        <w:bottom w:val="nil"/>
        <w:right w:val="nil"/>
        <w:between w:val="nil"/>
        <w:bar w:val="nil"/>
      </w:pBdr>
      <w:suppressAutoHyphens/>
      <w:spacing w:line="480" w:lineRule="auto"/>
      <w:jc w:val="both"/>
    </w:pPr>
    <w:rPr>
      <w:rFonts w:ascii="Times New Roman" w:eastAsia="Arial Unicode MS" w:hAnsi="Times New Roman" w:cs="Arial Unicode MS"/>
      <w:color w:val="00000A"/>
      <w:sz w:val="24"/>
      <w:szCs w:val="24"/>
      <w:u w:color="00000A"/>
      <w:bdr w:val="nil"/>
      <w:lang w:val="en-US" w:eastAsia="fr-FR"/>
    </w:rPr>
  </w:style>
  <w:style w:type="paragraph" w:styleId="Sansinterligne">
    <w:name w:val="No Spacing"/>
    <w:rsid w:val="003E532E"/>
    <w:pPr>
      <w:pBdr>
        <w:top w:val="nil"/>
        <w:left w:val="nil"/>
        <w:bottom w:val="nil"/>
        <w:right w:val="nil"/>
        <w:between w:val="nil"/>
        <w:bar w:val="nil"/>
      </w:pBdr>
      <w:suppressAutoHyphens/>
      <w:spacing w:after="0" w:line="240" w:lineRule="auto"/>
    </w:pPr>
    <w:rPr>
      <w:rFonts w:ascii="Calibri" w:eastAsia="Arial Unicode MS" w:hAnsi="Calibri" w:cs="Arial Unicode MS"/>
      <w:color w:val="00000A"/>
      <w:u w:color="00000A"/>
      <w:bdr w:val="nil"/>
      <w:lang w:eastAsia="fr-FR"/>
    </w:rPr>
  </w:style>
  <w:style w:type="paragraph" w:customStyle="1" w:styleId="Default">
    <w:name w:val="Default"/>
    <w:rsid w:val="003E532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fr-FR"/>
      <w14:textOutline w14:w="0" w14:cap="flat" w14:cmpd="sng" w14:algn="ctr">
        <w14:noFill/>
        <w14:prstDash w14:val="solid"/>
        <w14:bevel/>
      </w14:textOutline>
    </w:rPr>
  </w:style>
  <w:style w:type="paragraph" w:styleId="Commentaire">
    <w:name w:val="annotation text"/>
    <w:link w:val="CommentaireCar"/>
    <w:rsid w:val="003E532E"/>
    <w:pPr>
      <w:pBdr>
        <w:top w:val="nil"/>
        <w:left w:val="nil"/>
        <w:bottom w:val="nil"/>
        <w:right w:val="nil"/>
        <w:between w:val="nil"/>
        <w:bar w:val="nil"/>
      </w:pBdr>
      <w:suppressAutoHyphens/>
      <w:spacing w:line="240" w:lineRule="auto"/>
    </w:pPr>
    <w:rPr>
      <w:rFonts w:ascii="Calibri" w:eastAsia="Arial Unicode MS" w:hAnsi="Calibri" w:cs="Arial Unicode MS"/>
      <w:color w:val="000000"/>
      <w:sz w:val="20"/>
      <w:szCs w:val="20"/>
      <w:u w:color="000000"/>
      <w:bdr w:val="nil"/>
      <w:lang w:eastAsia="fr-FR"/>
    </w:rPr>
  </w:style>
  <w:style w:type="character" w:customStyle="1" w:styleId="CommentaireCar">
    <w:name w:val="Commentaire Car"/>
    <w:basedOn w:val="Policepardfaut"/>
    <w:link w:val="Commentaire"/>
    <w:rsid w:val="003E532E"/>
    <w:rPr>
      <w:rFonts w:ascii="Calibri" w:eastAsia="Arial Unicode MS" w:hAnsi="Calibri" w:cs="Arial Unicode MS"/>
      <w:color w:val="000000"/>
      <w:sz w:val="20"/>
      <w:szCs w:val="20"/>
      <w:u w:color="000000"/>
      <w:bdr w:val="nil"/>
      <w:lang w:eastAsia="fr-FR"/>
    </w:rPr>
  </w:style>
  <w:style w:type="character" w:styleId="Marquedecommentaire">
    <w:name w:val="annotation reference"/>
    <w:basedOn w:val="Policepardfaut"/>
    <w:uiPriority w:val="99"/>
    <w:semiHidden/>
    <w:unhideWhenUsed/>
    <w:qFormat/>
    <w:rsid w:val="003E532E"/>
    <w:rPr>
      <w:sz w:val="16"/>
      <w:szCs w:val="16"/>
    </w:rPr>
  </w:style>
  <w:style w:type="paragraph" w:styleId="Textedebulles">
    <w:name w:val="Balloon Text"/>
    <w:basedOn w:val="Normal"/>
    <w:link w:val="TextedebullesCar"/>
    <w:uiPriority w:val="99"/>
    <w:semiHidden/>
    <w:unhideWhenUsed/>
    <w:rsid w:val="003E53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532E"/>
    <w:rPr>
      <w:rFonts w:ascii="Segoe UI" w:eastAsia="Arial Unicode MS" w:hAnsi="Segoe UI" w:cs="Segoe UI"/>
      <w:sz w:val="18"/>
      <w:szCs w:val="18"/>
      <w:bdr w:val="nil"/>
      <w:lang w:val="en-US"/>
    </w:rPr>
  </w:style>
  <w:style w:type="character" w:styleId="Numrodeligne">
    <w:name w:val="line number"/>
    <w:basedOn w:val="Policepardfaut"/>
    <w:uiPriority w:val="99"/>
    <w:semiHidden/>
    <w:unhideWhenUsed/>
    <w:rsid w:val="000618A8"/>
  </w:style>
  <w:style w:type="paragraph" w:styleId="Objetducommentaire">
    <w:name w:val="annotation subject"/>
    <w:basedOn w:val="Commentaire"/>
    <w:next w:val="Commentaire"/>
    <w:link w:val="ObjetducommentaireCar"/>
    <w:uiPriority w:val="99"/>
    <w:semiHidden/>
    <w:unhideWhenUsed/>
    <w:rsid w:val="005751E8"/>
    <w:pPr>
      <w:suppressAutoHyphens w:val="0"/>
      <w:spacing w:after="0"/>
    </w:pPr>
    <w:rPr>
      <w:rFonts w:ascii="Times New Roman" w:hAnsi="Times New Roman" w:cs="Times New Roman"/>
      <w:b/>
      <w:bCs/>
      <w:color w:val="auto"/>
      <w:lang w:val="en-US" w:eastAsia="en-US"/>
    </w:rPr>
  </w:style>
  <w:style w:type="character" w:customStyle="1" w:styleId="ObjetducommentaireCar">
    <w:name w:val="Objet du commentaire Car"/>
    <w:basedOn w:val="CommentaireCar"/>
    <w:link w:val="Objetducommentaire"/>
    <w:uiPriority w:val="99"/>
    <w:semiHidden/>
    <w:rsid w:val="005751E8"/>
    <w:rPr>
      <w:rFonts w:ascii="Times New Roman" w:eastAsia="Arial Unicode MS" w:hAnsi="Times New Roman" w:cs="Times New Roman"/>
      <w:b/>
      <w:bCs/>
      <w:color w:val="000000"/>
      <w:sz w:val="20"/>
      <w:szCs w:val="20"/>
      <w:u w:color="000000"/>
      <w:bdr w:val="nil"/>
      <w:lang w:val="en-US" w:eastAsia="fr-FR"/>
    </w:rPr>
  </w:style>
  <w:style w:type="character" w:customStyle="1" w:styleId="object">
    <w:name w:val="object"/>
    <w:basedOn w:val="Policepardfaut"/>
    <w:rsid w:val="00A02802"/>
  </w:style>
  <w:style w:type="character" w:styleId="Lienhypertexte">
    <w:name w:val="Hyperlink"/>
    <w:basedOn w:val="Policepardfaut"/>
    <w:uiPriority w:val="99"/>
    <w:semiHidden/>
    <w:unhideWhenUsed/>
    <w:rsid w:val="00A02802"/>
    <w:rPr>
      <w:color w:val="0000FF"/>
      <w:u w:val="single"/>
    </w:rPr>
  </w:style>
  <w:style w:type="table" w:styleId="Grilledutableau">
    <w:name w:val="Table Grid"/>
    <w:basedOn w:val="TableauNormal"/>
    <w:uiPriority w:val="39"/>
    <w:rsid w:val="0067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34840"/>
    <w:pPr>
      <w:tabs>
        <w:tab w:val="center" w:pos="4536"/>
        <w:tab w:val="right" w:pos="9072"/>
      </w:tabs>
    </w:pPr>
  </w:style>
  <w:style w:type="character" w:customStyle="1" w:styleId="En-tteCar">
    <w:name w:val="En-tête Car"/>
    <w:basedOn w:val="Policepardfaut"/>
    <w:link w:val="En-tte"/>
    <w:uiPriority w:val="99"/>
    <w:rsid w:val="0043484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40625">
      <w:bodyDiv w:val="1"/>
      <w:marLeft w:val="0"/>
      <w:marRight w:val="0"/>
      <w:marTop w:val="0"/>
      <w:marBottom w:val="0"/>
      <w:divBdr>
        <w:top w:val="none" w:sz="0" w:space="0" w:color="auto"/>
        <w:left w:val="none" w:sz="0" w:space="0" w:color="auto"/>
        <w:bottom w:val="none" w:sz="0" w:space="0" w:color="auto"/>
        <w:right w:val="none" w:sz="0" w:space="0" w:color="auto"/>
      </w:divBdr>
    </w:div>
    <w:div w:id="676690113">
      <w:bodyDiv w:val="1"/>
      <w:marLeft w:val="0"/>
      <w:marRight w:val="0"/>
      <w:marTop w:val="0"/>
      <w:marBottom w:val="0"/>
      <w:divBdr>
        <w:top w:val="none" w:sz="0" w:space="0" w:color="auto"/>
        <w:left w:val="none" w:sz="0" w:space="0" w:color="auto"/>
        <w:bottom w:val="none" w:sz="0" w:space="0" w:color="auto"/>
        <w:right w:val="none" w:sz="0" w:space="0" w:color="auto"/>
      </w:divBdr>
    </w:div>
    <w:div w:id="15514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D36B-B2A3-4671-9A83-19DC42A7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17</Pages>
  <Words>9151</Words>
  <Characters>50332</Characters>
  <Application>Microsoft Office Word</Application>
  <DocSecurity>0</DocSecurity>
  <Lines>419</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Reyt</dc:creator>
  <cp:keywords/>
  <dc:description/>
  <cp:lastModifiedBy>Mathilde Reyt</cp:lastModifiedBy>
  <cp:revision>115</cp:revision>
  <dcterms:created xsi:type="dcterms:W3CDTF">2022-02-16T12:42:00Z</dcterms:created>
  <dcterms:modified xsi:type="dcterms:W3CDTF">2022-07-08T10:24:00Z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http://www.zotero.org/styles/current-biology</vt:lpwstr>
  </property>
  <property fmtid="{D5CDD505-2E9C-101B-9397-08002B2CF9AE}" pid="13" name="Mendeley Recent Style Name 5_1">
    <vt:lpwstr>Current Biology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