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ECA" w:rsidRDefault="004D27AF" w:rsidP="00CB2137">
      <w:pPr>
        <w:spacing w:line="360" w:lineRule="auto"/>
        <w:jc w:val="both"/>
        <w:rPr>
          <w:rFonts w:ascii="Times New Roman" w:hAnsi="Times New Roman" w:cs="Times New Roman"/>
          <w:sz w:val="24"/>
        </w:rPr>
      </w:pPr>
      <w:r>
        <w:rPr>
          <w:rFonts w:ascii="Times New Roman" w:hAnsi="Times New Roman" w:cs="Times New Roman"/>
          <w:smallCaps/>
          <w:sz w:val="24"/>
        </w:rPr>
        <w:t xml:space="preserve">Mingazova, </w:t>
      </w:r>
      <w:r>
        <w:rPr>
          <w:rFonts w:ascii="Times New Roman" w:hAnsi="Times New Roman" w:cs="Times New Roman"/>
          <w:sz w:val="24"/>
        </w:rPr>
        <w:t xml:space="preserve">Ella, </w:t>
      </w:r>
      <w:r>
        <w:rPr>
          <w:rFonts w:ascii="Times New Roman" w:hAnsi="Times New Roman" w:cs="Times New Roman"/>
          <w:smallCaps/>
          <w:sz w:val="24"/>
        </w:rPr>
        <w:t>Dupont</w:t>
      </w:r>
      <w:r>
        <w:rPr>
          <w:rFonts w:ascii="Times New Roman" w:hAnsi="Times New Roman" w:cs="Times New Roman"/>
          <w:sz w:val="24"/>
        </w:rPr>
        <w:t xml:space="preserve">, Bruno et </w:t>
      </w:r>
      <w:r>
        <w:rPr>
          <w:rFonts w:ascii="Times New Roman" w:hAnsi="Times New Roman" w:cs="Times New Roman"/>
          <w:smallCaps/>
          <w:sz w:val="24"/>
        </w:rPr>
        <w:t xml:space="preserve">Guesse, </w:t>
      </w:r>
      <w:r>
        <w:rPr>
          <w:rFonts w:ascii="Times New Roman" w:hAnsi="Times New Roman" w:cs="Times New Roman"/>
          <w:sz w:val="24"/>
        </w:rPr>
        <w:t xml:space="preserve">Carole (dir.) (2022), </w:t>
      </w:r>
      <w:r>
        <w:rPr>
          <w:rFonts w:ascii="Times New Roman" w:hAnsi="Times New Roman" w:cs="Times New Roman"/>
          <w:i/>
          <w:sz w:val="24"/>
        </w:rPr>
        <w:t>Obsolescence programmée</w:t>
      </w:r>
      <w:r>
        <w:rPr>
          <w:rFonts w:ascii="Times New Roman" w:hAnsi="Times New Roman" w:cs="Times New Roman"/>
          <w:sz w:val="24"/>
        </w:rPr>
        <w:t xml:space="preserve">. </w:t>
      </w:r>
      <w:r>
        <w:rPr>
          <w:rFonts w:ascii="Times New Roman" w:hAnsi="Times New Roman" w:cs="Times New Roman"/>
          <w:i/>
          <w:sz w:val="24"/>
        </w:rPr>
        <w:t>Perspectives culturelles</w:t>
      </w:r>
      <w:r>
        <w:rPr>
          <w:rFonts w:ascii="Times New Roman" w:hAnsi="Times New Roman" w:cs="Times New Roman"/>
          <w:sz w:val="24"/>
        </w:rPr>
        <w:t xml:space="preserve">, Liège, Presses Universitaires de Liège, coll. « Clinamen ». </w:t>
      </w:r>
    </w:p>
    <w:p w:rsidR="004D27AF" w:rsidRDefault="004D27AF" w:rsidP="00CB2137">
      <w:pPr>
        <w:spacing w:line="360" w:lineRule="auto"/>
        <w:jc w:val="both"/>
        <w:rPr>
          <w:rFonts w:ascii="Times New Roman" w:hAnsi="Times New Roman" w:cs="Times New Roman"/>
          <w:sz w:val="24"/>
        </w:rPr>
      </w:pPr>
    </w:p>
    <w:p w:rsidR="004D27AF" w:rsidRDefault="00702DF8" w:rsidP="00CB2137">
      <w:pPr>
        <w:spacing w:line="360" w:lineRule="auto"/>
        <w:rPr>
          <w:rFonts w:ascii="Times New Roman" w:hAnsi="Times New Roman" w:cs="Times New Roman"/>
          <w:sz w:val="24"/>
          <w:szCs w:val="24"/>
        </w:rPr>
      </w:pPr>
      <w:r>
        <w:rPr>
          <w:rFonts w:ascii="Times New Roman" w:hAnsi="Times New Roman" w:cs="Times New Roman"/>
          <w:sz w:val="24"/>
          <w:szCs w:val="24"/>
        </w:rPr>
        <w:t>François-Xavier Surinx est</w:t>
      </w:r>
      <w:r w:rsidR="004D27AF">
        <w:rPr>
          <w:rFonts w:ascii="Times New Roman" w:hAnsi="Times New Roman" w:cs="Times New Roman"/>
          <w:sz w:val="24"/>
          <w:szCs w:val="24"/>
        </w:rPr>
        <w:t xml:space="preserve"> maitre-assistant</w:t>
      </w:r>
      <w:r>
        <w:rPr>
          <w:rFonts w:ascii="Times New Roman" w:hAnsi="Times New Roman" w:cs="Times New Roman"/>
          <w:sz w:val="24"/>
          <w:szCs w:val="24"/>
        </w:rPr>
        <w:t xml:space="preserve"> en langue française</w:t>
      </w:r>
      <w:r w:rsidR="004D27AF">
        <w:rPr>
          <w:rFonts w:ascii="Times New Roman" w:hAnsi="Times New Roman" w:cs="Times New Roman"/>
          <w:sz w:val="24"/>
          <w:szCs w:val="24"/>
        </w:rPr>
        <w:t xml:space="preserve"> à la Haute École Provinciale du Hainaut Condorcet et est membre du Liège Game Lab (laboratoire affilié à l’Université de Liège). Ses recherches portent sur la capacité du texte à effrayer le joueur dans le jeu vidéo et sur la catégorisation générique des œuvres vidéoludiques effectuée par les joueurs.</w:t>
      </w:r>
    </w:p>
    <w:p w:rsidR="004D27AF" w:rsidRDefault="004D27AF" w:rsidP="00CB2137">
      <w:pPr>
        <w:spacing w:line="360" w:lineRule="auto"/>
        <w:jc w:val="both"/>
        <w:rPr>
          <w:rFonts w:ascii="Times New Roman" w:hAnsi="Times New Roman" w:cs="Times New Roman"/>
          <w:sz w:val="24"/>
        </w:rPr>
      </w:pPr>
    </w:p>
    <w:p w:rsidR="00DC7A2F" w:rsidRPr="00CB2137" w:rsidRDefault="00CB2137" w:rsidP="00CB2137">
      <w:pPr>
        <w:spacing w:line="360" w:lineRule="auto"/>
        <w:jc w:val="both"/>
        <w:rPr>
          <w:rFonts w:ascii="Times New Roman" w:hAnsi="Times New Roman" w:cs="Times New Roman"/>
          <w:sz w:val="24"/>
        </w:rPr>
      </w:pPr>
      <w:r>
        <w:rPr>
          <w:rFonts w:ascii="Times New Roman" w:hAnsi="Times New Roman" w:cs="Times New Roman"/>
          <w:sz w:val="24"/>
        </w:rPr>
        <w:t>Sous</w:t>
      </w:r>
      <w:r w:rsidR="001C5F11">
        <w:rPr>
          <w:rFonts w:ascii="Times New Roman" w:hAnsi="Times New Roman" w:cs="Times New Roman"/>
          <w:sz w:val="24"/>
        </w:rPr>
        <w:t xml:space="preserve"> la direction d’</w:t>
      </w:r>
      <w:r>
        <w:rPr>
          <w:rFonts w:ascii="Times New Roman" w:hAnsi="Times New Roman" w:cs="Times New Roman"/>
          <w:sz w:val="24"/>
        </w:rPr>
        <w:t xml:space="preserve">Ella Mingazova, de Bruno Dupont et de Carole Guesse, </w:t>
      </w:r>
      <w:r>
        <w:rPr>
          <w:rFonts w:ascii="Times New Roman" w:hAnsi="Times New Roman" w:cs="Times New Roman"/>
          <w:i/>
          <w:sz w:val="24"/>
        </w:rPr>
        <w:t>Obsolescence programmée. Perspectives culturelles</w:t>
      </w:r>
      <w:r>
        <w:rPr>
          <w:rFonts w:ascii="Times New Roman" w:hAnsi="Times New Roman" w:cs="Times New Roman"/>
          <w:sz w:val="24"/>
        </w:rPr>
        <w:t xml:space="preserve"> regroupe plusieurs publications faisant suite à un colloque ayant eu lieu à l’Université de Liège en 2016. L’ouvrage adopte une démarche originale en proposant d’</w:t>
      </w:r>
      <w:r w:rsidR="0083111C">
        <w:rPr>
          <w:rFonts w:ascii="Times New Roman" w:hAnsi="Times New Roman" w:cs="Times New Roman"/>
          <w:sz w:val="24"/>
        </w:rPr>
        <w:t xml:space="preserve">observer le </w:t>
      </w:r>
      <w:r>
        <w:rPr>
          <w:rFonts w:ascii="Times New Roman" w:hAnsi="Times New Roman" w:cs="Times New Roman"/>
          <w:sz w:val="24"/>
        </w:rPr>
        <w:t>concept d’obsolescence programmée</w:t>
      </w:r>
      <w:r w:rsidR="00E47251">
        <w:rPr>
          <w:rFonts w:ascii="Times New Roman" w:hAnsi="Times New Roman" w:cs="Times New Roman"/>
          <w:sz w:val="24"/>
        </w:rPr>
        <w:t xml:space="preserve"> dans </w:t>
      </w:r>
      <w:r w:rsidR="0083111C">
        <w:rPr>
          <w:rFonts w:ascii="Times New Roman" w:hAnsi="Times New Roman" w:cs="Times New Roman"/>
          <w:sz w:val="24"/>
        </w:rPr>
        <w:t>une perspective pluridisciplinaire ancrée en sciences humaines</w:t>
      </w:r>
      <w:r w:rsidR="00572D1B">
        <w:rPr>
          <w:rFonts w:ascii="Times New Roman" w:hAnsi="Times New Roman" w:cs="Times New Roman"/>
          <w:sz w:val="24"/>
        </w:rPr>
        <w:t xml:space="preserve"> (notamment la </w:t>
      </w:r>
      <w:r w:rsidR="00B67F5B">
        <w:rPr>
          <w:rFonts w:ascii="Times New Roman" w:hAnsi="Times New Roman" w:cs="Times New Roman"/>
          <w:sz w:val="24"/>
        </w:rPr>
        <w:t>psycho</w:t>
      </w:r>
      <w:r w:rsidR="00572D1B">
        <w:rPr>
          <w:rFonts w:ascii="Times New Roman" w:hAnsi="Times New Roman" w:cs="Times New Roman"/>
          <w:sz w:val="24"/>
        </w:rPr>
        <w:t>logie, la philosophie et</w:t>
      </w:r>
      <w:r w:rsidR="0083111C">
        <w:rPr>
          <w:rFonts w:ascii="Times New Roman" w:hAnsi="Times New Roman" w:cs="Times New Roman"/>
          <w:sz w:val="24"/>
        </w:rPr>
        <w:t xml:space="preserve"> </w:t>
      </w:r>
      <w:r w:rsidR="00572D1B">
        <w:rPr>
          <w:rFonts w:ascii="Times New Roman" w:hAnsi="Times New Roman" w:cs="Times New Roman"/>
          <w:sz w:val="24"/>
        </w:rPr>
        <w:t xml:space="preserve">les </w:t>
      </w:r>
      <w:r w:rsidR="0083111C">
        <w:rPr>
          <w:rFonts w:ascii="Times New Roman" w:hAnsi="Times New Roman" w:cs="Times New Roman"/>
          <w:sz w:val="24"/>
        </w:rPr>
        <w:t>études littéraires et artistiques,</w:t>
      </w:r>
      <w:r w:rsidR="00572D1B">
        <w:rPr>
          <w:rFonts w:ascii="Times New Roman" w:hAnsi="Times New Roman" w:cs="Times New Roman"/>
          <w:sz w:val="24"/>
        </w:rPr>
        <w:t xml:space="preserve"> mais aussi, plus singulier</w:t>
      </w:r>
      <w:r w:rsidR="00761CF2">
        <w:rPr>
          <w:rFonts w:ascii="Times New Roman" w:hAnsi="Times New Roman" w:cs="Times New Roman"/>
          <w:sz w:val="24"/>
        </w:rPr>
        <w:t>,</w:t>
      </w:r>
      <w:r w:rsidR="00572D1B">
        <w:rPr>
          <w:rFonts w:ascii="Times New Roman" w:hAnsi="Times New Roman" w:cs="Times New Roman"/>
          <w:sz w:val="24"/>
        </w:rPr>
        <w:t xml:space="preserve"> l’architecture)</w:t>
      </w:r>
      <w:r w:rsidR="00DF7BAA">
        <w:rPr>
          <w:rFonts w:ascii="Times New Roman" w:hAnsi="Times New Roman" w:cs="Times New Roman"/>
          <w:sz w:val="24"/>
        </w:rPr>
        <w:t>,</w:t>
      </w:r>
      <w:r w:rsidR="0083111C">
        <w:rPr>
          <w:rFonts w:ascii="Times New Roman" w:hAnsi="Times New Roman" w:cs="Times New Roman"/>
          <w:sz w:val="24"/>
        </w:rPr>
        <w:t xml:space="preserve"> alors que, depuis son apparition il y a bientôt un siècle, la notion a surtout été traité</w:t>
      </w:r>
      <w:r w:rsidR="00572D1B">
        <w:rPr>
          <w:rFonts w:ascii="Times New Roman" w:hAnsi="Times New Roman" w:cs="Times New Roman"/>
          <w:sz w:val="24"/>
        </w:rPr>
        <w:t>e</w:t>
      </w:r>
      <w:r w:rsidR="0083111C">
        <w:rPr>
          <w:rFonts w:ascii="Times New Roman" w:hAnsi="Times New Roman" w:cs="Times New Roman"/>
          <w:sz w:val="24"/>
        </w:rPr>
        <w:t xml:space="preserve"> d’un point </w:t>
      </w:r>
      <w:r w:rsidR="001C5F11">
        <w:rPr>
          <w:rFonts w:ascii="Times New Roman" w:hAnsi="Times New Roman" w:cs="Times New Roman"/>
          <w:sz w:val="24"/>
        </w:rPr>
        <w:t xml:space="preserve">de vue économique ou </w:t>
      </w:r>
      <w:r w:rsidR="00DF7BAA">
        <w:rPr>
          <w:rFonts w:ascii="Times New Roman" w:hAnsi="Times New Roman" w:cs="Times New Roman"/>
          <w:sz w:val="24"/>
        </w:rPr>
        <w:t>technologique</w:t>
      </w:r>
      <w:r w:rsidR="00761CF2">
        <w:rPr>
          <w:rFonts w:ascii="Times New Roman" w:hAnsi="Times New Roman" w:cs="Times New Roman"/>
          <w:sz w:val="24"/>
        </w:rPr>
        <w:t xml:space="preserve">. Loin de s’en tenir </w:t>
      </w:r>
      <w:r w:rsidR="00DF2587">
        <w:rPr>
          <w:rFonts w:ascii="Times New Roman" w:hAnsi="Times New Roman" w:cs="Times New Roman"/>
          <w:sz w:val="24"/>
        </w:rPr>
        <w:t xml:space="preserve">strictement </w:t>
      </w:r>
      <w:r w:rsidR="00761CF2">
        <w:rPr>
          <w:rFonts w:ascii="Times New Roman" w:hAnsi="Times New Roman" w:cs="Times New Roman"/>
          <w:sz w:val="24"/>
        </w:rPr>
        <w:t>aux</w:t>
      </w:r>
      <w:r w:rsidR="00CC3E82">
        <w:rPr>
          <w:rFonts w:ascii="Times New Roman" w:hAnsi="Times New Roman" w:cs="Times New Roman"/>
          <w:sz w:val="24"/>
        </w:rPr>
        <w:t xml:space="preserve"> discours classiques</w:t>
      </w:r>
      <w:r w:rsidR="00761CF2">
        <w:rPr>
          <w:rFonts w:ascii="Times New Roman" w:hAnsi="Times New Roman" w:cs="Times New Roman"/>
          <w:sz w:val="24"/>
        </w:rPr>
        <w:t xml:space="preserve"> sur</w:t>
      </w:r>
      <w:r w:rsidR="00DF7BAA">
        <w:rPr>
          <w:rFonts w:ascii="Times New Roman" w:hAnsi="Times New Roman" w:cs="Times New Roman"/>
          <w:sz w:val="24"/>
        </w:rPr>
        <w:t xml:space="preserve"> l’obsolescence programmée, souvent considérée comme la quintessence d’</w:t>
      </w:r>
      <w:r w:rsidR="00761CF2">
        <w:rPr>
          <w:rFonts w:ascii="Times New Roman" w:hAnsi="Times New Roman" w:cs="Times New Roman"/>
          <w:sz w:val="24"/>
        </w:rPr>
        <w:t>un capitalisme dépourvu de frein moral</w:t>
      </w:r>
      <w:r w:rsidR="00DF7BAA">
        <w:rPr>
          <w:rFonts w:ascii="Times New Roman" w:hAnsi="Times New Roman" w:cs="Times New Roman"/>
          <w:sz w:val="24"/>
        </w:rPr>
        <w:t>, l’ouvrage</w:t>
      </w:r>
      <w:r w:rsidR="00761CF2">
        <w:rPr>
          <w:rFonts w:ascii="Times New Roman" w:hAnsi="Times New Roman" w:cs="Times New Roman"/>
          <w:sz w:val="24"/>
        </w:rPr>
        <w:t xml:space="preserve"> tend justement à</w:t>
      </w:r>
      <w:r w:rsidR="00DF7BAA">
        <w:rPr>
          <w:rFonts w:ascii="Times New Roman" w:hAnsi="Times New Roman" w:cs="Times New Roman"/>
          <w:sz w:val="24"/>
        </w:rPr>
        <w:t xml:space="preserve"> montrer les nombreux paradoxes</w:t>
      </w:r>
      <w:r w:rsidR="00761CF2">
        <w:rPr>
          <w:rFonts w:ascii="Times New Roman" w:hAnsi="Times New Roman" w:cs="Times New Roman"/>
          <w:sz w:val="24"/>
        </w:rPr>
        <w:t xml:space="preserve"> (à moins qu’il s’agisse de mouvements dialectiques)</w:t>
      </w:r>
      <w:r w:rsidR="00DF7BAA">
        <w:rPr>
          <w:rFonts w:ascii="Times New Roman" w:hAnsi="Times New Roman" w:cs="Times New Roman"/>
          <w:sz w:val="24"/>
        </w:rPr>
        <w:t xml:space="preserve"> qui sous-tendent le phénomène, d’une part effectivement destructeur</w:t>
      </w:r>
      <w:r w:rsidR="00CC3E82">
        <w:rPr>
          <w:rFonts w:ascii="Times New Roman" w:hAnsi="Times New Roman" w:cs="Times New Roman"/>
          <w:sz w:val="24"/>
        </w:rPr>
        <w:t xml:space="preserve"> (son but étant d’aboutir à une </w:t>
      </w:r>
      <w:r w:rsidR="00421142">
        <w:rPr>
          <w:rFonts w:ascii="Times New Roman" w:hAnsi="Times New Roman" w:cs="Times New Roman"/>
          <w:sz w:val="24"/>
        </w:rPr>
        <w:t>diminution de la durée de vie des produits</w:t>
      </w:r>
      <w:r w:rsidR="00CC3E82">
        <w:rPr>
          <w:rFonts w:ascii="Times New Roman" w:hAnsi="Times New Roman" w:cs="Times New Roman"/>
          <w:sz w:val="24"/>
        </w:rPr>
        <w:t xml:space="preserve"> afin </w:t>
      </w:r>
      <w:r w:rsidR="00B67F5B">
        <w:rPr>
          <w:rFonts w:ascii="Times New Roman" w:hAnsi="Times New Roman" w:cs="Times New Roman"/>
          <w:sz w:val="24"/>
        </w:rPr>
        <w:t>d’accroitre</w:t>
      </w:r>
      <w:r w:rsidR="00CC3E82">
        <w:rPr>
          <w:rFonts w:ascii="Times New Roman" w:hAnsi="Times New Roman" w:cs="Times New Roman"/>
          <w:sz w:val="24"/>
        </w:rPr>
        <w:t xml:space="preserve"> la demande)</w:t>
      </w:r>
      <w:r w:rsidR="00DF7BAA">
        <w:rPr>
          <w:rFonts w:ascii="Times New Roman" w:hAnsi="Times New Roman" w:cs="Times New Roman"/>
          <w:sz w:val="24"/>
        </w:rPr>
        <w:t xml:space="preserve">, mais également créateur dans </w:t>
      </w:r>
      <w:r w:rsidR="001A3C58">
        <w:rPr>
          <w:rFonts w:ascii="Times New Roman" w:hAnsi="Times New Roman" w:cs="Times New Roman"/>
          <w:sz w:val="24"/>
        </w:rPr>
        <w:t xml:space="preserve">plusieurs </w:t>
      </w:r>
      <w:r w:rsidR="00761CF2">
        <w:rPr>
          <w:rFonts w:ascii="Times New Roman" w:hAnsi="Times New Roman" w:cs="Times New Roman"/>
          <w:sz w:val="24"/>
        </w:rPr>
        <w:t>cas</w:t>
      </w:r>
      <w:r w:rsidR="00DC7A2F">
        <w:rPr>
          <w:rFonts w:ascii="Times New Roman" w:hAnsi="Times New Roman" w:cs="Times New Roman"/>
          <w:sz w:val="24"/>
        </w:rPr>
        <w:t xml:space="preserve"> souvent méconnus</w:t>
      </w:r>
      <w:r w:rsidR="00CC3E82">
        <w:rPr>
          <w:rFonts w:ascii="Times New Roman" w:hAnsi="Times New Roman" w:cs="Times New Roman"/>
          <w:sz w:val="24"/>
        </w:rPr>
        <w:t>.</w:t>
      </w:r>
    </w:p>
    <w:p w:rsidR="00DF7BAA" w:rsidRDefault="00DC7A2F" w:rsidP="00CB2137">
      <w:pPr>
        <w:spacing w:line="360" w:lineRule="auto"/>
        <w:jc w:val="both"/>
        <w:rPr>
          <w:rFonts w:ascii="Times New Roman" w:hAnsi="Times New Roman" w:cs="Times New Roman"/>
          <w:sz w:val="24"/>
        </w:rPr>
      </w:pPr>
      <w:r>
        <w:rPr>
          <w:rFonts w:ascii="Times New Roman" w:hAnsi="Times New Roman" w:cs="Times New Roman"/>
          <w:sz w:val="24"/>
        </w:rPr>
        <w:t>L’introduction effectue</w:t>
      </w:r>
      <w:r w:rsidR="00DF7BAA">
        <w:rPr>
          <w:rFonts w:ascii="Times New Roman" w:hAnsi="Times New Roman" w:cs="Times New Roman"/>
          <w:sz w:val="24"/>
        </w:rPr>
        <w:t xml:space="preserve"> une</w:t>
      </w:r>
      <w:r w:rsidR="001155F3">
        <w:rPr>
          <w:rFonts w:ascii="Times New Roman" w:hAnsi="Times New Roman" w:cs="Times New Roman"/>
          <w:sz w:val="24"/>
        </w:rPr>
        <w:t xml:space="preserve"> archéologie de la notion</w:t>
      </w:r>
      <w:r w:rsidR="00DF7BAA">
        <w:rPr>
          <w:rFonts w:ascii="Times New Roman" w:hAnsi="Times New Roman" w:cs="Times New Roman"/>
          <w:sz w:val="24"/>
        </w:rPr>
        <w:t>,</w:t>
      </w:r>
      <w:r w:rsidR="00B67F5B">
        <w:rPr>
          <w:rFonts w:ascii="Times New Roman" w:hAnsi="Times New Roman" w:cs="Times New Roman"/>
          <w:sz w:val="24"/>
        </w:rPr>
        <w:t xml:space="preserve"> de ses emplois et</w:t>
      </w:r>
      <w:r>
        <w:rPr>
          <w:rFonts w:ascii="Times New Roman" w:hAnsi="Times New Roman" w:cs="Times New Roman"/>
          <w:sz w:val="24"/>
        </w:rPr>
        <w:t xml:space="preserve"> de ses </w:t>
      </w:r>
      <w:r w:rsidR="00B67F5B">
        <w:rPr>
          <w:rFonts w:ascii="Times New Roman" w:hAnsi="Times New Roman" w:cs="Times New Roman"/>
          <w:sz w:val="24"/>
        </w:rPr>
        <w:t>problématiques tout en synthétisant</w:t>
      </w:r>
      <w:r w:rsidR="001155F3">
        <w:rPr>
          <w:rFonts w:ascii="Times New Roman" w:hAnsi="Times New Roman" w:cs="Times New Roman"/>
          <w:sz w:val="24"/>
        </w:rPr>
        <w:t xml:space="preserve"> le</w:t>
      </w:r>
      <w:r>
        <w:rPr>
          <w:rFonts w:ascii="Times New Roman" w:hAnsi="Times New Roman" w:cs="Times New Roman"/>
          <w:sz w:val="24"/>
        </w:rPr>
        <w:t xml:space="preserve"> propos des</w:t>
      </w:r>
      <w:r w:rsidR="00DF7BAA">
        <w:rPr>
          <w:rFonts w:ascii="Times New Roman" w:hAnsi="Times New Roman" w:cs="Times New Roman"/>
          <w:sz w:val="24"/>
        </w:rPr>
        <w:t xml:space="preserve"> principaux auteurs qui en ont traité</w:t>
      </w:r>
      <w:r w:rsidR="001155F3">
        <w:rPr>
          <w:rFonts w:ascii="Times New Roman" w:hAnsi="Times New Roman" w:cs="Times New Roman"/>
          <w:sz w:val="24"/>
        </w:rPr>
        <w:t xml:space="preserve"> par le passé</w:t>
      </w:r>
      <w:r w:rsidR="00DF7BAA">
        <w:rPr>
          <w:rFonts w:ascii="Times New Roman" w:hAnsi="Times New Roman" w:cs="Times New Roman"/>
          <w:sz w:val="24"/>
        </w:rPr>
        <w:t xml:space="preserve"> (notamm</w:t>
      </w:r>
      <w:r>
        <w:rPr>
          <w:rFonts w:ascii="Times New Roman" w:hAnsi="Times New Roman" w:cs="Times New Roman"/>
          <w:sz w:val="24"/>
        </w:rPr>
        <w:t xml:space="preserve">ent les grands noms tels que </w:t>
      </w:r>
      <w:r w:rsidR="00584BBA">
        <w:rPr>
          <w:rFonts w:ascii="Times New Roman" w:hAnsi="Times New Roman" w:cs="Times New Roman"/>
          <w:sz w:val="24"/>
        </w:rPr>
        <w:t xml:space="preserve">Serge </w:t>
      </w:r>
      <w:bookmarkStart w:id="0" w:name="_GoBack"/>
      <w:bookmarkEnd w:id="0"/>
      <w:r>
        <w:rPr>
          <w:rFonts w:ascii="Times New Roman" w:hAnsi="Times New Roman" w:cs="Times New Roman"/>
          <w:sz w:val="24"/>
        </w:rPr>
        <w:t xml:space="preserve">Latouche, </w:t>
      </w:r>
      <w:r w:rsidR="00584BBA">
        <w:rPr>
          <w:rFonts w:ascii="Times New Roman" w:hAnsi="Times New Roman" w:cs="Times New Roman"/>
          <w:sz w:val="24"/>
        </w:rPr>
        <w:t xml:space="preserve">Giles </w:t>
      </w:r>
      <w:r>
        <w:rPr>
          <w:rFonts w:ascii="Times New Roman" w:hAnsi="Times New Roman" w:cs="Times New Roman"/>
          <w:sz w:val="24"/>
        </w:rPr>
        <w:t>Slade et</w:t>
      </w:r>
      <w:r w:rsidR="00584BBA">
        <w:rPr>
          <w:rFonts w:ascii="Times New Roman" w:hAnsi="Times New Roman" w:cs="Times New Roman"/>
          <w:sz w:val="24"/>
        </w:rPr>
        <w:t xml:space="preserve"> Vance</w:t>
      </w:r>
      <w:r>
        <w:rPr>
          <w:rFonts w:ascii="Times New Roman" w:hAnsi="Times New Roman" w:cs="Times New Roman"/>
          <w:sz w:val="24"/>
        </w:rPr>
        <w:t xml:space="preserve"> Packard)</w:t>
      </w:r>
      <w:r w:rsidR="001155F3">
        <w:rPr>
          <w:rFonts w:ascii="Times New Roman" w:hAnsi="Times New Roman" w:cs="Times New Roman"/>
          <w:sz w:val="24"/>
        </w:rPr>
        <w:t>. Loin d’être anecdotique, elle offre u</w:t>
      </w:r>
      <w:r w:rsidR="00421142">
        <w:rPr>
          <w:rFonts w:ascii="Times New Roman" w:hAnsi="Times New Roman" w:cs="Times New Roman"/>
          <w:sz w:val="24"/>
        </w:rPr>
        <w:t>n</w:t>
      </w:r>
      <w:r w:rsidR="00E47251">
        <w:rPr>
          <w:rFonts w:ascii="Times New Roman" w:hAnsi="Times New Roman" w:cs="Times New Roman"/>
          <w:sz w:val="24"/>
        </w:rPr>
        <w:t xml:space="preserve"> état de l’art qui permet au </w:t>
      </w:r>
      <w:r w:rsidR="00E47251" w:rsidRPr="00DF2587">
        <w:rPr>
          <w:rFonts w:ascii="Times New Roman" w:hAnsi="Times New Roman" w:cs="Times New Roman"/>
          <w:sz w:val="24"/>
        </w:rPr>
        <w:t>lecteur d’être au clair avec une notion</w:t>
      </w:r>
      <w:r w:rsidR="00E47251">
        <w:rPr>
          <w:rFonts w:ascii="Times New Roman" w:hAnsi="Times New Roman" w:cs="Times New Roman"/>
          <w:sz w:val="24"/>
        </w:rPr>
        <w:t xml:space="preserve"> moins évidente que ce qu’il y parait d’emblée. Il convient notamment d’insister sur la décomposition lexicale de la notion. En effet, si le phénomène d’obsolescence existe à n’</w:t>
      </w:r>
      <w:r w:rsidR="001A3C58">
        <w:rPr>
          <w:rFonts w:ascii="Times New Roman" w:hAnsi="Times New Roman" w:cs="Times New Roman"/>
          <w:sz w:val="24"/>
        </w:rPr>
        <w:t xml:space="preserve">en </w:t>
      </w:r>
      <w:r w:rsidR="00CC3E82">
        <w:rPr>
          <w:rFonts w:ascii="Times New Roman" w:hAnsi="Times New Roman" w:cs="Times New Roman"/>
          <w:sz w:val="24"/>
        </w:rPr>
        <w:t>pas</w:t>
      </w:r>
      <w:r w:rsidR="001A3C58">
        <w:rPr>
          <w:rFonts w:ascii="Times New Roman" w:hAnsi="Times New Roman" w:cs="Times New Roman"/>
          <w:sz w:val="24"/>
        </w:rPr>
        <w:t xml:space="preserve"> douter</w:t>
      </w:r>
      <w:r w:rsidR="00E47251">
        <w:rPr>
          <w:rFonts w:ascii="Times New Roman" w:hAnsi="Times New Roman" w:cs="Times New Roman"/>
          <w:sz w:val="24"/>
        </w:rPr>
        <w:t>, l’ajout du qualificatif « programmée » est problématique à plusieurs égards</w:t>
      </w:r>
      <w:r w:rsidR="00DF2587">
        <w:rPr>
          <w:rFonts w:ascii="Times New Roman" w:hAnsi="Times New Roman" w:cs="Times New Roman"/>
          <w:sz w:val="24"/>
        </w:rPr>
        <w:t>, notamment</w:t>
      </w:r>
      <w:r w:rsidR="001A3C58">
        <w:rPr>
          <w:rFonts w:ascii="Times New Roman" w:hAnsi="Times New Roman" w:cs="Times New Roman"/>
          <w:sz w:val="24"/>
        </w:rPr>
        <w:t xml:space="preserve"> d’un point de vue légal</w:t>
      </w:r>
      <w:r w:rsidR="00DF2587">
        <w:rPr>
          <w:rFonts w:ascii="Times New Roman" w:hAnsi="Times New Roman" w:cs="Times New Roman"/>
          <w:sz w:val="24"/>
        </w:rPr>
        <w:t>, et est</w:t>
      </w:r>
      <w:r w:rsidR="001A3C58">
        <w:rPr>
          <w:rFonts w:ascii="Times New Roman" w:hAnsi="Times New Roman" w:cs="Times New Roman"/>
          <w:sz w:val="24"/>
        </w:rPr>
        <w:t xml:space="preserve"> souvent rem</w:t>
      </w:r>
      <w:r w:rsidR="00DF2587">
        <w:rPr>
          <w:rFonts w:ascii="Times New Roman" w:hAnsi="Times New Roman" w:cs="Times New Roman"/>
          <w:sz w:val="24"/>
        </w:rPr>
        <w:t>is en cause par les chercheurs et les entreprises</w:t>
      </w:r>
      <w:r w:rsidR="001A3C58">
        <w:rPr>
          <w:rFonts w:ascii="Times New Roman" w:hAnsi="Times New Roman" w:cs="Times New Roman"/>
          <w:sz w:val="24"/>
        </w:rPr>
        <w:t xml:space="preserve">. En effet, s’il est normal qu’un élément finisse un jour par devenir inutile ou inutilisable, il est moins évident de prouver que sa désuétude ou sa détérioration accélérée </w:t>
      </w:r>
      <w:r w:rsidR="00CC3E82">
        <w:rPr>
          <w:rFonts w:ascii="Times New Roman" w:hAnsi="Times New Roman" w:cs="Times New Roman"/>
          <w:sz w:val="24"/>
        </w:rPr>
        <w:t>est</w:t>
      </w:r>
      <w:r w:rsidR="001A3C58">
        <w:rPr>
          <w:rFonts w:ascii="Times New Roman" w:hAnsi="Times New Roman" w:cs="Times New Roman"/>
          <w:sz w:val="24"/>
        </w:rPr>
        <w:t xml:space="preserve"> le fruit d’une volonté consciente. </w:t>
      </w:r>
    </w:p>
    <w:p w:rsidR="001A3C58" w:rsidRDefault="001A3C58" w:rsidP="00CB2137">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Trois parties </w:t>
      </w:r>
      <w:r w:rsidR="00CC3E82">
        <w:rPr>
          <w:rFonts w:ascii="Times New Roman" w:hAnsi="Times New Roman" w:cs="Times New Roman"/>
          <w:sz w:val="24"/>
        </w:rPr>
        <w:t>traitant</w:t>
      </w:r>
      <w:r>
        <w:rPr>
          <w:rFonts w:ascii="Times New Roman" w:hAnsi="Times New Roman" w:cs="Times New Roman"/>
          <w:sz w:val="24"/>
        </w:rPr>
        <w:t xml:space="preserve"> chacune </w:t>
      </w:r>
      <w:r w:rsidR="00CC3E82">
        <w:rPr>
          <w:rFonts w:ascii="Times New Roman" w:hAnsi="Times New Roman" w:cs="Times New Roman"/>
          <w:sz w:val="24"/>
        </w:rPr>
        <w:t>d’</w:t>
      </w:r>
      <w:r>
        <w:rPr>
          <w:rFonts w:ascii="Times New Roman" w:hAnsi="Times New Roman" w:cs="Times New Roman"/>
          <w:sz w:val="24"/>
        </w:rPr>
        <w:t xml:space="preserve">une thématique distincte composent la suite de l’ouvrage. </w:t>
      </w:r>
      <w:r w:rsidR="003E04BF">
        <w:rPr>
          <w:rFonts w:ascii="Times New Roman" w:hAnsi="Times New Roman" w:cs="Times New Roman"/>
          <w:sz w:val="24"/>
        </w:rPr>
        <w:t>Dans une première partie</w:t>
      </w:r>
      <w:r>
        <w:rPr>
          <w:rFonts w:ascii="Times New Roman" w:hAnsi="Times New Roman" w:cs="Times New Roman"/>
          <w:sz w:val="24"/>
        </w:rPr>
        <w:t>, les contributions s’</w:t>
      </w:r>
      <w:r w:rsidR="00CC3E82">
        <w:rPr>
          <w:rFonts w:ascii="Times New Roman" w:hAnsi="Times New Roman" w:cs="Times New Roman"/>
          <w:sz w:val="24"/>
        </w:rPr>
        <w:t xml:space="preserve">attardent </w:t>
      </w:r>
      <w:r>
        <w:rPr>
          <w:rFonts w:ascii="Times New Roman" w:hAnsi="Times New Roman" w:cs="Times New Roman"/>
          <w:sz w:val="24"/>
        </w:rPr>
        <w:t>sur le fonctionnement institutionnel et les discours entourant l’obsolescence</w:t>
      </w:r>
      <w:r w:rsidR="00CC3E82">
        <w:rPr>
          <w:rFonts w:ascii="Times New Roman" w:hAnsi="Times New Roman" w:cs="Times New Roman"/>
          <w:sz w:val="24"/>
        </w:rPr>
        <w:t xml:space="preserve"> programmée</w:t>
      </w:r>
      <w:r>
        <w:rPr>
          <w:rFonts w:ascii="Times New Roman" w:hAnsi="Times New Roman" w:cs="Times New Roman"/>
          <w:sz w:val="24"/>
        </w:rPr>
        <w:t xml:space="preserve">. </w:t>
      </w:r>
      <w:r w:rsidR="009928FF">
        <w:rPr>
          <w:rFonts w:ascii="Times New Roman" w:hAnsi="Times New Roman" w:cs="Times New Roman"/>
          <w:sz w:val="24"/>
        </w:rPr>
        <w:t xml:space="preserve">Le premier article traite du discours global des industriels, tandis que les deux autres s’attardent sur des cas singuliers d’obsolescence. </w:t>
      </w:r>
    </w:p>
    <w:p w:rsidR="001A3C58" w:rsidRPr="001E547D" w:rsidRDefault="00CC3E82" w:rsidP="00CB2137">
      <w:pPr>
        <w:spacing w:line="360" w:lineRule="auto"/>
        <w:jc w:val="both"/>
        <w:rPr>
          <w:rFonts w:ascii="Times New Roman" w:hAnsi="Times New Roman" w:cs="Times New Roman"/>
          <w:sz w:val="24"/>
        </w:rPr>
      </w:pPr>
      <w:r>
        <w:rPr>
          <w:rFonts w:ascii="Times New Roman" w:hAnsi="Times New Roman" w:cs="Times New Roman"/>
          <w:sz w:val="24"/>
        </w:rPr>
        <w:t>L’article de Jeanne Guien s’inscrit dans le prolongement direct de l’introduction dont il contribue à approfondir les réflexions. La philosophe relève les associ</w:t>
      </w:r>
      <w:r w:rsidR="001E547D">
        <w:rPr>
          <w:rFonts w:ascii="Times New Roman" w:hAnsi="Times New Roman" w:cs="Times New Roman"/>
          <w:sz w:val="24"/>
        </w:rPr>
        <w:t>ations qui sont couramment élaborées</w:t>
      </w:r>
      <w:r>
        <w:rPr>
          <w:rFonts w:ascii="Times New Roman" w:hAnsi="Times New Roman" w:cs="Times New Roman"/>
          <w:sz w:val="24"/>
        </w:rPr>
        <w:t xml:space="preserve"> par les industriels entre l’obsolescence et d’autres termes</w:t>
      </w:r>
      <w:r w:rsidR="001E547D">
        <w:rPr>
          <w:rFonts w:ascii="Times New Roman" w:hAnsi="Times New Roman" w:cs="Times New Roman"/>
          <w:sz w:val="24"/>
        </w:rPr>
        <w:t xml:space="preserve"> valorisants pour la notion. Ainsi, on observe tout au long du XX</w:t>
      </w:r>
      <w:r w:rsidR="001E547D">
        <w:rPr>
          <w:rFonts w:ascii="Times New Roman" w:hAnsi="Times New Roman" w:cs="Times New Roman"/>
          <w:sz w:val="24"/>
          <w:vertAlign w:val="superscript"/>
        </w:rPr>
        <w:t>e</w:t>
      </w:r>
      <w:r w:rsidR="00462A53">
        <w:rPr>
          <w:rFonts w:ascii="Times New Roman" w:hAnsi="Times New Roman" w:cs="Times New Roman"/>
          <w:sz w:val="24"/>
        </w:rPr>
        <w:t> </w:t>
      </w:r>
      <w:r w:rsidR="001E547D">
        <w:rPr>
          <w:rFonts w:ascii="Times New Roman" w:hAnsi="Times New Roman" w:cs="Times New Roman"/>
          <w:sz w:val="24"/>
        </w:rPr>
        <w:t>siècle un lien récurrent avec l’idée de nécessité et ses quasi-hyponymes (dans une optique capitaliste) que sont le progrès, la croissance ou encore l’évolution (au sens darwinien). De plus, les industries ont une tendance assez nette à imputer les dérives du libéralisme aux consommateurs qui possèdent un libre arbitre et ne sont donc pas obligés de céder à leurs pulsions acheteuses. En plus d’appuyer sa théorie à l’aide de plusieurs exemples bien connus de nos jours (Apple notamme</w:t>
      </w:r>
      <w:r w:rsidR="007D48F1">
        <w:rPr>
          <w:rFonts w:ascii="Times New Roman" w:hAnsi="Times New Roman" w:cs="Times New Roman"/>
          <w:sz w:val="24"/>
        </w:rPr>
        <w:t>nt), l’article offre une histoire condensée</w:t>
      </w:r>
      <w:r w:rsidR="001E547D">
        <w:rPr>
          <w:rFonts w:ascii="Times New Roman" w:hAnsi="Times New Roman" w:cs="Times New Roman"/>
          <w:sz w:val="24"/>
        </w:rPr>
        <w:t xml:space="preserve"> </w:t>
      </w:r>
      <w:r w:rsidR="006B7DC7">
        <w:rPr>
          <w:rFonts w:ascii="Times New Roman" w:hAnsi="Times New Roman" w:cs="Times New Roman"/>
          <w:sz w:val="24"/>
        </w:rPr>
        <w:t>de l’obsolescence</w:t>
      </w:r>
      <w:r w:rsidR="004C0828">
        <w:rPr>
          <w:rFonts w:ascii="Times New Roman" w:hAnsi="Times New Roman" w:cs="Times New Roman"/>
          <w:sz w:val="24"/>
        </w:rPr>
        <w:t xml:space="preserve"> programmée</w:t>
      </w:r>
      <w:r w:rsidR="006B7DC7">
        <w:rPr>
          <w:rFonts w:ascii="Times New Roman" w:hAnsi="Times New Roman" w:cs="Times New Roman"/>
          <w:sz w:val="24"/>
        </w:rPr>
        <w:t>, ce qui aide considérablement à en comprendre les rouages.</w:t>
      </w:r>
    </w:p>
    <w:p w:rsidR="00E47251" w:rsidRDefault="006B7DC7" w:rsidP="00CB2137">
      <w:pPr>
        <w:spacing w:line="360" w:lineRule="auto"/>
        <w:jc w:val="both"/>
        <w:rPr>
          <w:rFonts w:ascii="Times New Roman" w:hAnsi="Times New Roman" w:cs="Times New Roman"/>
          <w:sz w:val="24"/>
        </w:rPr>
      </w:pPr>
      <w:r>
        <w:rPr>
          <w:rFonts w:ascii="Times New Roman" w:hAnsi="Times New Roman" w:cs="Times New Roman"/>
          <w:sz w:val="24"/>
        </w:rPr>
        <w:t>L’architecte Rémi</w:t>
      </w:r>
      <w:r w:rsidR="004C0828">
        <w:rPr>
          <w:rFonts w:ascii="Times New Roman" w:hAnsi="Times New Roman" w:cs="Times New Roman"/>
          <w:sz w:val="24"/>
        </w:rPr>
        <w:t xml:space="preserve"> Laporte interroge l’obsolescence programmée dans l’archit</w:t>
      </w:r>
      <w:r w:rsidR="00241A05">
        <w:rPr>
          <w:rFonts w:ascii="Times New Roman" w:hAnsi="Times New Roman" w:cs="Times New Roman"/>
          <w:sz w:val="24"/>
        </w:rPr>
        <w:t>ecture contemporaine</w:t>
      </w:r>
      <w:r w:rsidR="004C0828">
        <w:rPr>
          <w:rFonts w:ascii="Times New Roman" w:hAnsi="Times New Roman" w:cs="Times New Roman"/>
          <w:sz w:val="24"/>
        </w:rPr>
        <w:t>, notamment</w:t>
      </w:r>
      <w:r w:rsidR="00241A05">
        <w:rPr>
          <w:rFonts w:ascii="Times New Roman" w:hAnsi="Times New Roman" w:cs="Times New Roman"/>
          <w:sz w:val="24"/>
        </w:rPr>
        <w:t xml:space="preserve"> dans</w:t>
      </w:r>
      <w:r w:rsidR="004C0828">
        <w:rPr>
          <w:rFonts w:ascii="Times New Roman" w:hAnsi="Times New Roman" w:cs="Times New Roman"/>
          <w:sz w:val="24"/>
        </w:rPr>
        <w:t xml:space="preserve"> les bâtiments appartenant au secteur tertiaire. Selon lui, cette notion est difficilement applicable dans ce domaine, car les définitions récurrentes du phénomène en font une altération de l’objet. Or, dans la construction, on devrait plutôt parler d’obsolescence accélérée, car la désertion ou la destruction desdites bâtisses découle bien souvent d’une incompatibilité entre le contexte général et les lieux en eux-mêmes, ce que les industries ne sauraient pas prévoir ou grandement influencer.</w:t>
      </w:r>
      <w:r w:rsidR="009928FF">
        <w:rPr>
          <w:rFonts w:ascii="Times New Roman" w:hAnsi="Times New Roman" w:cs="Times New Roman"/>
          <w:sz w:val="24"/>
        </w:rPr>
        <w:t xml:space="preserve"> Le cœur de l’article, illustré</w:t>
      </w:r>
      <w:r w:rsidR="007D48F1">
        <w:rPr>
          <w:rFonts w:ascii="Times New Roman" w:hAnsi="Times New Roman" w:cs="Times New Roman"/>
          <w:sz w:val="24"/>
        </w:rPr>
        <w:t xml:space="preserve"> par des photographies</w:t>
      </w:r>
      <w:r w:rsidR="009928FF">
        <w:rPr>
          <w:rFonts w:ascii="Times New Roman" w:hAnsi="Times New Roman" w:cs="Times New Roman"/>
          <w:sz w:val="24"/>
        </w:rPr>
        <w:t>, expose</w:t>
      </w:r>
      <w:r w:rsidR="004C0828">
        <w:rPr>
          <w:rFonts w:ascii="Times New Roman" w:hAnsi="Times New Roman" w:cs="Times New Roman"/>
          <w:sz w:val="24"/>
        </w:rPr>
        <w:t xml:space="preserve"> deux approches (une « opportuniste » et une « holliste ») permettant de rompre le cercle vicieux de l’obsolescence</w:t>
      </w:r>
      <w:r w:rsidR="009928FF">
        <w:rPr>
          <w:rFonts w:ascii="Times New Roman" w:hAnsi="Times New Roman" w:cs="Times New Roman"/>
          <w:sz w:val="24"/>
        </w:rPr>
        <w:t xml:space="preserve"> en réaménageant ou en recyclant certains bâtiments ou matériaux.</w:t>
      </w:r>
    </w:p>
    <w:p w:rsidR="00E47251" w:rsidRDefault="009928FF" w:rsidP="00CB2137">
      <w:pPr>
        <w:spacing w:line="360" w:lineRule="auto"/>
        <w:jc w:val="both"/>
        <w:rPr>
          <w:rFonts w:ascii="Times New Roman" w:hAnsi="Times New Roman" w:cs="Times New Roman"/>
          <w:sz w:val="24"/>
        </w:rPr>
      </w:pPr>
      <w:r>
        <w:rPr>
          <w:rFonts w:ascii="Times New Roman" w:hAnsi="Times New Roman" w:cs="Times New Roman"/>
          <w:sz w:val="24"/>
        </w:rPr>
        <w:t>Guillaume Bellehumeur, quant à lui, explore le cas de l’Internationale situationniste, mouvement artistique communément considéré d’avant-garde et qui possédait la particularité de s’envisager dès l’origine comme destiné à disparaitre pour laisser la place à une autre avant-garde. En plus d’offrir un bel historique de ce mouvement (singulier à plus d’un égard), cette contribution met en évidence une application peu commune de l’obsolescence programmée</w:t>
      </w:r>
      <w:r w:rsidR="003E04BF">
        <w:rPr>
          <w:rFonts w:ascii="Times New Roman" w:hAnsi="Times New Roman" w:cs="Times New Roman"/>
          <w:sz w:val="24"/>
        </w:rPr>
        <w:t>, dans un domaine habituellement ignoré par</w:t>
      </w:r>
      <w:r w:rsidR="007D48F1">
        <w:rPr>
          <w:rFonts w:ascii="Times New Roman" w:hAnsi="Times New Roman" w:cs="Times New Roman"/>
          <w:sz w:val="24"/>
        </w:rPr>
        <w:t xml:space="preserve"> les études portant sur c</w:t>
      </w:r>
      <w:r w:rsidR="003E04BF">
        <w:rPr>
          <w:rFonts w:ascii="Times New Roman" w:hAnsi="Times New Roman" w:cs="Times New Roman"/>
          <w:sz w:val="24"/>
        </w:rPr>
        <w:t xml:space="preserve">e phénomène. </w:t>
      </w:r>
    </w:p>
    <w:p w:rsidR="003E04BF" w:rsidRDefault="003E04BF" w:rsidP="00CB2137">
      <w:pPr>
        <w:spacing w:line="360" w:lineRule="auto"/>
        <w:jc w:val="both"/>
        <w:rPr>
          <w:rFonts w:ascii="Times New Roman" w:hAnsi="Times New Roman" w:cs="Times New Roman"/>
          <w:sz w:val="24"/>
        </w:rPr>
      </w:pPr>
      <w:r>
        <w:rPr>
          <w:rFonts w:ascii="Times New Roman" w:hAnsi="Times New Roman" w:cs="Times New Roman"/>
          <w:sz w:val="24"/>
        </w:rPr>
        <w:lastRenderedPageBreak/>
        <w:t>La deuxième partie</w:t>
      </w:r>
      <w:r w:rsidR="007926FC">
        <w:rPr>
          <w:rFonts w:ascii="Times New Roman" w:hAnsi="Times New Roman" w:cs="Times New Roman"/>
          <w:sz w:val="24"/>
        </w:rPr>
        <w:t xml:space="preserve"> est composée de trois contributions</w:t>
      </w:r>
      <w:r>
        <w:rPr>
          <w:rFonts w:ascii="Times New Roman" w:hAnsi="Times New Roman" w:cs="Times New Roman"/>
          <w:sz w:val="24"/>
        </w:rPr>
        <w:t xml:space="preserve"> </w:t>
      </w:r>
      <w:r w:rsidR="007926FC">
        <w:rPr>
          <w:rFonts w:ascii="Times New Roman" w:hAnsi="Times New Roman" w:cs="Times New Roman"/>
          <w:sz w:val="24"/>
        </w:rPr>
        <w:t>traitant chacune de cas particuliers ayant trait à</w:t>
      </w:r>
      <w:r>
        <w:rPr>
          <w:rFonts w:ascii="Times New Roman" w:hAnsi="Times New Roman" w:cs="Times New Roman"/>
          <w:sz w:val="24"/>
        </w:rPr>
        <w:t xml:space="preserve"> la mémoire, au sens où même certains ressentis ou connaissances personnelles peuvent devenir des</w:t>
      </w:r>
      <w:r w:rsidR="007926FC">
        <w:rPr>
          <w:rFonts w:ascii="Times New Roman" w:hAnsi="Times New Roman" w:cs="Times New Roman"/>
          <w:sz w:val="24"/>
        </w:rPr>
        <w:t xml:space="preserve"> objets touchés par l’obsolescence</w:t>
      </w:r>
      <w:r>
        <w:rPr>
          <w:rFonts w:ascii="Times New Roman" w:hAnsi="Times New Roman" w:cs="Times New Roman"/>
          <w:sz w:val="24"/>
        </w:rPr>
        <w:t xml:space="preserve">.  </w:t>
      </w:r>
    </w:p>
    <w:p w:rsidR="009928FF" w:rsidRPr="007926FC" w:rsidRDefault="00D413A7" w:rsidP="00CB2137">
      <w:pPr>
        <w:spacing w:line="360" w:lineRule="auto"/>
        <w:jc w:val="both"/>
        <w:rPr>
          <w:rFonts w:ascii="Times New Roman" w:hAnsi="Times New Roman" w:cs="Times New Roman"/>
          <w:sz w:val="24"/>
        </w:rPr>
      </w:pPr>
      <w:r>
        <w:rPr>
          <w:rFonts w:ascii="Times New Roman" w:hAnsi="Times New Roman" w:cs="Times New Roman"/>
          <w:sz w:val="24"/>
        </w:rPr>
        <w:t>Dans un article en anglais, J</w:t>
      </w:r>
      <w:r w:rsidR="007926FC">
        <w:rPr>
          <w:rFonts w:ascii="Times New Roman" w:hAnsi="Times New Roman" w:cs="Times New Roman"/>
          <w:sz w:val="24"/>
        </w:rPr>
        <w:t>ens Schröter effectue une étude introductive concernant les supports dits effaçables, notamment la vidéo, mais aussi le cas singulier d’</w:t>
      </w:r>
      <w:r w:rsidR="007926FC">
        <w:rPr>
          <w:rFonts w:ascii="Times New Roman" w:hAnsi="Times New Roman" w:cs="Times New Roman"/>
          <w:i/>
          <w:sz w:val="24"/>
        </w:rPr>
        <w:t>Erased de</w:t>
      </w:r>
      <w:r w:rsidR="00462A53">
        <w:rPr>
          <w:rFonts w:ascii="Times New Roman" w:hAnsi="Times New Roman" w:cs="Times New Roman"/>
          <w:i/>
          <w:sz w:val="24"/>
        </w:rPr>
        <w:t> </w:t>
      </w:r>
      <w:r w:rsidR="007926FC">
        <w:rPr>
          <w:rFonts w:ascii="Times New Roman" w:hAnsi="Times New Roman" w:cs="Times New Roman"/>
          <w:i/>
          <w:sz w:val="24"/>
        </w:rPr>
        <w:t>Kooning Drawing</w:t>
      </w:r>
      <w:r w:rsidR="007926FC">
        <w:rPr>
          <w:rFonts w:ascii="Times New Roman" w:hAnsi="Times New Roman" w:cs="Times New Roman"/>
          <w:sz w:val="24"/>
        </w:rPr>
        <w:t xml:space="preserve">, œuvre d’art de Robert Rauschenberg dont la création </w:t>
      </w:r>
      <w:r w:rsidR="00462A53">
        <w:rPr>
          <w:rFonts w:ascii="Times New Roman" w:hAnsi="Times New Roman" w:cs="Times New Roman"/>
          <w:sz w:val="24"/>
        </w:rPr>
        <w:t>a</w:t>
      </w:r>
      <w:r w:rsidR="007926FC">
        <w:rPr>
          <w:rFonts w:ascii="Times New Roman" w:hAnsi="Times New Roman" w:cs="Times New Roman"/>
          <w:sz w:val="24"/>
        </w:rPr>
        <w:t xml:space="preserve"> consist</w:t>
      </w:r>
      <w:r w:rsidR="00462A53">
        <w:rPr>
          <w:rFonts w:ascii="Times New Roman" w:hAnsi="Times New Roman" w:cs="Times New Roman"/>
          <w:sz w:val="24"/>
        </w:rPr>
        <w:t>é</w:t>
      </w:r>
      <w:r w:rsidR="007926FC">
        <w:rPr>
          <w:rFonts w:ascii="Times New Roman" w:hAnsi="Times New Roman" w:cs="Times New Roman"/>
          <w:sz w:val="24"/>
        </w:rPr>
        <w:t xml:space="preserve"> à effacer patiemment un dessin de Willem de Kooning. À travers ses multiples exemples, le chercheur met en avant de nombreux risques liés à la possibilité de conservation instantanée de la presque totalité des contenus produits, notamment en ligne. Une question centrale de son raisonnement consiste à savoir si une telle accumulation de données constitue encore un archivage ou s’il ne s’agit pas plutôt d’</w:t>
      </w:r>
      <w:r>
        <w:rPr>
          <w:rFonts w:ascii="Times New Roman" w:hAnsi="Times New Roman" w:cs="Times New Roman"/>
          <w:sz w:val="24"/>
        </w:rPr>
        <w:t>une sorte d’« entropie » (p.</w:t>
      </w:r>
      <w:r w:rsidR="00462A53">
        <w:rPr>
          <w:rFonts w:ascii="Times New Roman" w:hAnsi="Times New Roman" w:cs="Times New Roman"/>
          <w:sz w:val="24"/>
        </w:rPr>
        <w:t> </w:t>
      </w:r>
      <w:r>
        <w:rPr>
          <w:rFonts w:ascii="Times New Roman" w:hAnsi="Times New Roman" w:cs="Times New Roman"/>
          <w:sz w:val="24"/>
        </w:rPr>
        <w:t>93), au sens où l’information s’accumule au point de difficilement trouver une utilité. Par ailleurs, est-il encore possible de prétendre à l’effacement d’une information, à l’ère du numérique ?</w:t>
      </w:r>
    </w:p>
    <w:p w:rsidR="00BB52E3" w:rsidRDefault="00D413A7" w:rsidP="00CB2137">
      <w:pPr>
        <w:spacing w:line="360" w:lineRule="auto"/>
        <w:jc w:val="both"/>
        <w:rPr>
          <w:rFonts w:ascii="Times New Roman" w:hAnsi="Times New Roman" w:cs="Times New Roman"/>
          <w:sz w:val="24"/>
        </w:rPr>
      </w:pPr>
      <w:r>
        <w:rPr>
          <w:rFonts w:ascii="Times New Roman" w:hAnsi="Times New Roman" w:cs="Times New Roman"/>
          <w:sz w:val="24"/>
        </w:rPr>
        <w:t xml:space="preserve">Emmanuelle Caccamo examine le cas du </w:t>
      </w:r>
      <w:r>
        <w:rPr>
          <w:rFonts w:ascii="Times New Roman" w:hAnsi="Times New Roman" w:cs="Times New Roman"/>
          <w:i/>
          <w:sz w:val="24"/>
        </w:rPr>
        <w:t>lifelogging</w:t>
      </w:r>
      <w:r>
        <w:rPr>
          <w:rFonts w:ascii="Times New Roman" w:hAnsi="Times New Roman" w:cs="Times New Roman"/>
          <w:sz w:val="24"/>
        </w:rPr>
        <w:t xml:space="preserve">, un ensemble de dispositifs numériques </w:t>
      </w:r>
      <w:r w:rsidR="00FD3AD8">
        <w:rPr>
          <w:rFonts w:ascii="Times New Roman" w:hAnsi="Times New Roman" w:cs="Times New Roman"/>
          <w:sz w:val="24"/>
        </w:rPr>
        <w:t xml:space="preserve">permettant à un usager de conserver des données personnelles ayant notamment trait </w:t>
      </w:r>
      <w:r w:rsidR="00305BA1">
        <w:rPr>
          <w:rFonts w:ascii="Times New Roman" w:hAnsi="Times New Roman" w:cs="Times New Roman"/>
          <w:sz w:val="24"/>
        </w:rPr>
        <w:t>à sa santé (rythme cardiaque</w:t>
      </w:r>
      <w:r w:rsidR="00FD3AD8">
        <w:rPr>
          <w:rFonts w:ascii="Times New Roman" w:hAnsi="Times New Roman" w:cs="Times New Roman"/>
          <w:sz w:val="24"/>
        </w:rPr>
        <w:t>, capacité pulmonaire,</w:t>
      </w:r>
      <w:r w:rsidR="00305BA1">
        <w:rPr>
          <w:rFonts w:ascii="Times New Roman" w:hAnsi="Times New Roman" w:cs="Times New Roman"/>
          <w:sz w:val="24"/>
        </w:rPr>
        <w:t xml:space="preserve"> masse corporel</w:t>
      </w:r>
      <w:r w:rsidR="00462A53">
        <w:rPr>
          <w:rFonts w:ascii="Times New Roman" w:hAnsi="Times New Roman" w:cs="Times New Roman"/>
          <w:sz w:val="24"/>
        </w:rPr>
        <w:t>le</w:t>
      </w:r>
      <w:r w:rsidR="00305BA1">
        <w:rPr>
          <w:rFonts w:ascii="Times New Roman" w:hAnsi="Times New Roman" w:cs="Times New Roman"/>
          <w:sz w:val="24"/>
        </w:rPr>
        <w:t>,</w:t>
      </w:r>
      <w:r w:rsidR="00FD3AD8">
        <w:rPr>
          <w:rFonts w:ascii="Times New Roman" w:hAnsi="Times New Roman" w:cs="Times New Roman"/>
          <w:sz w:val="24"/>
        </w:rPr>
        <w:t xml:space="preserve"> etc.). De manière assez interpelante</w:t>
      </w:r>
      <w:r w:rsidR="00305BA1">
        <w:rPr>
          <w:rFonts w:ascii="Times New Roman" w:hAnsi="Times New Roman" w:cs="Times New Roman"/>
          <w:sz w:val="24"/>
        </w:rPr>
        <w:t xml:space="preserve">, de tels produits </w:t>
      </w:r>
      <w:r w:rsidR="00241A05">
        <w:rPr>
          <w:rFonts w:ascii="Times New Roman" w:hAnsi="Times New Roman" w:cs="Times New Roman"/>
          <w:sz w:val="24"/>
        </w:rPr>
        <w:t>engendrent</w:t>
      </w:r>
      <w:r w:rsidR="00305BA1">
        <w:rPr>
          <w:rFonts w:ascii="Times New Roman" w:hAnsi="Times New Roman" w:cs="Times New Roman"/>
          <w:sz w:val="24"/>
        </w:rPr>
        <w:t xml:space="preserve"> une marchandisation pure et simple</w:t>
      </w:r>
      <w:r w:rsidR="00241A05">
        <w:rPr>
          <w:rFonts w:ascii="Times New Roman" w:hAnsi="Times New Roman" w:cs="Times New Roman"/>
          <w:sz w:val="24"/>
        </w:rPr>
        <w:t xml:space="preserve"> des souvenirs</w:t>
      </w:r>
      <w:r w:rsidR="00305BA1">
        <w:rPr>
          <w:rFonts w:ascii="Times New Roman" w:hAnsi="Times New Roman" w:cs="Times New Roman"/>
          <w:sz w:val="24"/>
        </w:rPr>
        <w:t>, les individus devenant dépendant</w:t>
      </w:r>
      <w:r w:rsidR="004D047C">
        <w:rPr>
          <w:rFonts w:ascii="Times New Roman" w:hAnsi="Times New Roman" w:cs="Times New Roman"/>
          <w:sz w:val="24"/>
        </w:rPr>
        <w:t>s</w:t>
      </w:r>
      <w:r w:rsidR="00305BA1">
        <w:rPr>
          <w:rFonts w:ascii="Times New Roman" w:hAnsi="Times New Roman" w:cs="Times New Roman"/>
          <w:sz w:val="24"/>
        </w:rPr>
        <w:t xml:space="preserve"> du système puisqu’ils refusent de sacrifier une sorte d’extension de leur mémoire. Partant de ce point, l’autrice explore également des cas fictifs de </w:t>
      </w:r>
      <w:r w:rsidR="00305BA1">
        <w:rPr>
          <w:rFonts w:ascii="Times New Roman" w:hAnsi="Times New Roman" w:cs="Times New Roman"/>
          <w:i/>
          <w:sz w:val="24"/>
        </w:rPr>
        <w:t>lifelogging</w:t>
      </w:r>
      <w:r w:rsidR="00305BA1">
        <w:rPr>
          <w:rFonts w:ascii="Times New Roman" w:hAnsi="Times New Roman" w:cs="Times New Roman"/>
          <w:sz w:val="24"/>
        </w:rPr>
        <w:t xml:space="preserve">, notamment avec le film </w:t>
      </w:r>
      <w:r w:rsidR="00305BA1">
        <w:rPr>
          <w:rFonts w:ascii="Times New Roman" w:hAnsi="Times New Roman" w:cs="Times New Roman"/>
          <w:i/>
          <w:sz w:val="24"/>
        </w:rPr>
        <w:t xml:space="preserve">Eternal </w:t>
      </w:r>
      <w:r w:rsidR="00245312">
        <w:rPr>
          <w:rFonts w:ascii="Times New Roman" w:hAnsi="Times New Roman" w:cs="Times New Roman"/>
          <w:i/>
          <w:sz w:val="24"/>
        </w:rPr>
        <w:t>Sunshine of the Spotless Mind</w:t>
      </w:r>
      <w:r w:rsidR="00245312">
        <w:rPr>
          <w:rFonts w:ascii="Times New Roman" w:hAnsi="Times New Roman" w:cs="Times New Roman"/>
          <w:sz w:val="24"/>
        </w:rPr>
        <w:t xml:space="preserve"> et la série </w:t>
      </w:r>
      <w:r w:rsidR="00245312">
        <w:rPr>
          <w:rFonts w:ascii="Times New Roman" w:hAnsi="Times New Roman" w:cs="Times New Roman"/>
          <w:i/>
          <w:sz w:val="24"/>
        </w:rPr>
        <w:t>Dollhouse</w:t>
      </w:r>
      <w:r w:rsidR="00245312">
        <w:rPr>
          <w:rFonts w:ascii="Times New Roman" w:hAnsi="Times New Roman" w:cs="Times New Roman"/>
          <w:sz w:val="24"/>
        </w:rPr>
        <w:t>. Selon la chercheuse, de tels scénarios (volontiers pessimistes et virulents à l’égard du transhumanisme) ont beau appartenir à la science-fiction, ils n’en demeurent pas moins intéressants en ce qu’ils inspirent également certains développements technologiques actuels. El</w:t>
      </w:r>
      <w:r w:rsidR="00BB52E3">
        <w:rPr>
          <w:rFonts w:ascii="Times New Roman" w:hAnsi="Times New Roman" w:cs="Times New Roman"/>
          <w:sz w:val="24"/>
        </w:rPr>
        <w:t>le conclut ainsi sur une projection</w:t>
      </w:r>
      <w:r w:rsidR="00245312">
        <w:rPr>
          <w:rFonts w:ascii="Times New Roman" w:hAnsi="Times New Roman" w:cs="Times New Roman"/>
          <w:sz w:val="24"/>
        </w:rPr>
        <w:t xml:space="preserve"> des plus sombres : si la mémoire elle-même peut un jour être monnayée, alors l’obsolescence </w:t>
      </w:r>
      <w:r w:rsidR="00BB52E3">
        <w:rPr>
          <w:rFonts w:ascii="Times New Roman" w:hAnsi="Times New Roman" w:cs="Times New Roman"/>
          <w:sz w:val="24"/>
        </w:rPr>
        <w:t>ne touchera plus uniquement les objets, mais également les êtres humains, puisque leur mémoire ne sera plus attenante à un corps en particulier.</w:t>
      </w:r>
    </w:p>
    <w:p w:rsidR="009928FF" w:rsidRDefault="00BB52E3" w:rsidP="00CB2137">
      <w:pPr>
        <w:spacing w:line="360" w:lineRule="auto"/>
        <w:jc w:val="both"/>
        <w:rPr>
          <w:rFonts w:ascii="Times New Roman" w:hAnsi="Times New Roman" w:cs="Times New Roman"/>
          <w:sz w:val="24"/>
        </w:rPr>
      </w:pPr>
      <w:r>
        <w:rPr>
          <w:rFonts w:ascii="Times New Roman" w:hAnsi="Times New Roman" w:cs="Times New Roman"/>
          <w:sz w:val="24"/>
        </w:rPr>
        <w:t>Dans un autre article en anglais, Elena Knox</w:t>
      </w:r>
      <w:r w:rsidR="00305D10">
        <w:rPr>
          <w:rFonts w:ascii="Times New Roman" w:hAnsi="Times New Roman" w:cs="Times New Roman"/>
          <w:sz w:val="24"/>
        </w:rPr>
        <w:t xml:space="preserve"> revient sur le cas d</w:t>
      </w:r>
      <w:r>
        <w:rPr>
          <w:rFonts w:ascii="Times New Roman" w:hAnsi="Times New Roman" w:cs="Times New Roman"/>
          <w:sz w:val="24"/>
        </w:rPr>
        <w:t>es cérémonies funéraires organisées</w:t>
      </w:r>
      <w:r w:rsidR="00241A05">
        <w:rPr>
          <w:rFonts w:ascii="Times New Roman" w:hAnsi="Times New Roman" w:cs="Times New Roman"/>
          <w:sz w:val="24"/>
        </w:rPr>
        <w:t xml:space="preserve"> au Japon</w:t>
      </w:r>
      <w:r>
        <w:rPr>
          <w:rFonts w:ascii="Times New Roman" w:hAnsi="Times New Roman" w:cs="Times New Roman"/>
          <w:sz w:val="24"/>
        </w:rPr>
        <w:t xml:space="preserve"> pour les AIBO</w:t>
      </w:r>
      <w:r w:rsidR="00111C0E">
        <w:rPr>
          <w:rFonts w:ascii="Times New Roman" w:hAnsi="Times New Roman" w:cs="Times New Roman"/>
          <w:sz w:val="24"/>
        </w:rPr>
        <w:t>, des robots à l’apparence canine commercialisé</w:t>
      </w:r>
      <w:r w:rsidR="00241A05">
        <w:rPr>
          <w:rFonts w:ascii="Times New Roman" w:hAnsi="Times New Roman" w:cs="Times New Roman"/>
          <w:sz w:val="24"/>
        </w:rPr>
        <w:t>s</w:t>
      </w:r>
      <w:r w:rsidR="00111C0E">
        <w:rPr>
          <w:rFonts w:ascii="Times New Roman" w:hAnsi="Times New Roman" w:cs="Times New Roman"/>
          <w:sz w:val="24"/>
        </w:rPr>
        <w:t xml:space="preserve"> par Sony et qui sont progressivement devenus obsolètes </w:t>
      </w:r>
      <w:r w:rsidR="00462A53">
        <w:rPr>
          <w:rFonts w:ascii="Times New Roman" w:hAnsi="Times New Roman" w:cs="Times New Roman"/>
          <w:sz w:val="24"/>
        </w:rPr>
        <w:t xml:space="preserve">à la </w:t>
      </w:r>
      <w:r w:rsidR="00111C0E">
        <w:rPr>
          <w:rFonts w:ascii="Times New Roman" w:hAnsi="Times New Roman" w:cs="Times New Roman"/>
          <w:sz w:val="24"/>
        </w:rPr>
        <w:t xml:space="preserve">suite </w:t>
      </w:r>
      <w:r w:rsidR="00462A53">
        <w:rPr>
          <w:rFonts w:ascii="Times New Roman" w:hAnsi="Times New Roman" w:cs="Times New Roman"/>
          <w:sz w:val="24"/>
        </w:rPr>
        <w:t>de</w:t>
      </w:r>
      <w:r w:rsidR="00111C0E">
        <w:rPr>
          <w:rFonts w:ascii="Times New Roman" w:hAnsi="Times New Roman" w:cs="Times New Roman"/>
          <w:sz w:val="24"/>
        </w:rPr>
        <w:t xml:space="preserve"> l’arrêt de tout service technique officiel. Au-delà de la description d’une pratique originale, la contribution mène une réflexion sur la manière dont un tel produit peut produire un lien affectif (voire de dépendance psychologique) avec le consommateur et sur le caractère plus ou moins honnête de la démarche </w:t>
      </w:r>
      <w:r w:rsidR="00111C0E">
        <w:rPr>
          <w:rFonts w:ascii="Times New Roman" w:hAnsi="Times New Roman" w:cs="Times New Roman"/>
          <w:sz w:val="24"/>
        </w:rPr>
        <w:lastRenderedPageBreak/>
        <w:t>de Sony, dont l’argument de vente principal est de proposer un compagnon éte</w:t>
      </w:r>
      <w:r w:rsidR="00DD6883">
        <w:rPr>
          <w:rFonts w:ascii="Times New Roman" w:hAnsi="Times New Roman" w:cs="Times New Roman"/>
          <w:sz w:val="24"/>
        </w:rPr>
        <w:t>rnel, mais en réalité promis à la destruction</w:t>
      </w:r>
      <w:r w:rsidR="00111C0E">
        <w:rPr>
          <w:rFonts w:ascii="Times New Roman" w:hAnsi="Times New Roman" w:cs="Times New Roman"/>
          <w:sz w:val="24"/>
        </w:rPr>
        <w:t>.</w:t>
      </w:r>
    </w:p>
    <w:p w:rsidR="00D413A7" w:rsidRDefault="00111C0E" w:rsidP="00CB2137">
      <w:pPr>
        <w:spacing w:line="360" w:lineRule="auto"/>
        <w:jc w:val="both"/>
        <w:rPr>
          <w:rFonts w:ascii="Times New Roman" w:hAnsi="Times New Roman" w:cs="Times New Roman"/>
          <w:sz w:val="24"/>
        </w:rPr>
      </w:pPr>
      <w:r>
        <w:rPr>
          <w:rFonts w:ascii="Times New Roman" w:hAnsi="Times New Roman" w:cs="Times New Roman"/>
          <w:sz w:val="24"/>
        </w:rPr>
        <w:t>Enfin,</w:t>
      </w:r>
      <w:r w:rsidR="00182E43">
        <w:rPr>
          <w:rFonts w:ascii="Times New Roman" w:hAnsi="Times New Roman" w:cs="Times New Roman"/>
          <w:sz w:val="24"/>
        </w:rPr>
        <w:t xml:space="preserve"> la troisième partie du recueil traite de l’obsolescence dans </w:t>
      </w:r>
      <w:r w:rsidR="00241A05">
        <w:rPr>
          <w:rFonts w:ascii="Times New Roman" w:hAnsi="Times New Roman" w:cs="Times New Roman"/>
          <w:sz w:val="24"/>
        </w:rPr>
        <w:t>les études</w:t>
      </w:r>
      <w:r w:rsidR="00182E43">
        <w:rPr>
          <w:rFonts w:ascii="Times New Roman" w:hAnsi="Times New Roman" w:cs="Times New Roman"/>
          <w:sz w:val="24"/>
        </w:rPr>
        <w:t xml:space="preserve"> littéraire</w:t>
      </w:r>
      <w:r w:rsidR="00241A05">
        <w:rPr>
          <w:rFonts w:ascii="Times New Roman" w:hAnsi="Times New Roman" w:cs="Times New Roman"/>
          <w:sz w:val="24"/>
        </w:rPr>
        <w:t>s</w:t>
      </w:r>
      <w:r w:rsidR="00182E43">
        <w:rPr>
          <w:rFonts w:ascii="Times New Roman" w:hAnsi="Times New Roman" w:cs="Times New Roman"/>
          <w:sz w:val="24"/>
        </w:rPr>
        <w:t>.</w:t>
      </w:r>
    </w:p>
    <w:p w:rsidR="00182E43" w:rsidRDefault="00182E43" w:rsidP="00CB2137">
      <w:pPr>
        <w:spacing w:line="360" w:lineRule="auto"/>
        <w:jc w:val="both"/>
        <w:rPr>
          <w:rFonts w:ascii="Times New Roman" w:hAnsi="Times New Roman" w:cs="Times New Roman"/>
          <w:sz w:val="24"/>
        </w:rPr>
      </w:pPr>
      <w:r>
        <w:rPr>
          <w:rFonts w:ascii="Times New Roman" w:hAnsi="Times New Roman" w:cs="Times New Roman"/>
          <w:sz w:val="24"/>
        </w:rPr>
        <w:t>Dans sa contribu</w:t>
      </w:r>
      <w:r w:rsidR="00847447">
        <w:rPr>
          <w:rFonts w:ascii="Times New Roman" w:hAnsi="Times New Roman" w:cs="Times New Roman"/>
          <w:sz w:val="24"/>
        </w:rPr>
        <w:t>tion, Valérie Stiémon identifie les raisons qui poussen</w:t>
      </w:r>
      <w:r w:rsidR="004E3823">
        <w:rPr>
          <w:rFonts w:ascii="Times New Roman" w:hAnsi="Times New Roman" w:cs="Times New Roman"/>
          <w:sz w:val="24"/>
        </w:rPr>
        <w:t>t le public actuel à considérer</w:t>
      </w:r>
      <w:r w:rsidR="00847447">
        <w:rPr>
          <w:rFonts w:ascii="Times New Roman" w:hAnsi="Times New Roman" w:cs="Times New Roman"/>
          <w:sz w:val="24"/>
        </w:rPr>
        <w:t xml:space="preserve"> des œuvres littéraires de science</w:t>
      </w:r>
      <w:r w:rsidR="004E3823">
        <w:rPr>
          <w:rFonts w:ascii="Times New Roman" w:hAnsi="Times New Roman" w:cs="Times New Roman"/>
          <w:sz w:val="24"/>
        </w:rPr>
        <w:t xml:space="preserve">-fiction plus anciennes (antérieures à 1950) comme ayant réussi ou non leur passage à la postérité, ce jugement s’établissant la plupart du temps sur le critère de la réalisation des prophéties de l’ouvrage. L’autrice s’insurge toutefois contre cette vision de la littérature d’imaginaire, car, selon elle, l’intérêt principal de ces œuvres ne réside pas dans leur actualisation, mais bien dans ce qu’elles nous communiquent sur les représentations de l’époque d’écriture, la plupart des inventions décrites n’étant bien souvent qu’une extrapolation des théories ou des technologies qui avaient cours du temps des écrivains. </w:t>
      </w:r>
    </w:p>
    <w:p w:rsidR="00E841CD" w:rsidRDefault="004E3823" w:rsidP="00CB2137">
      <w:pPr>
        <w:spacing w:line="360" w:lineRule="auto"/>
        <w:jc w:val="both"/>
        <w:rPr>
          <w:rFonts w:ascii="Times New Roman" w:hAnsi="Times New Roman" w:cs="Times New Roman"/>
          <w:sz w:val="24"/>
        </w:rPr>
      </w:pPr>
      <w:r>
        <w:rPr>
          <w:rFonts w:ascii="Times New Roman" w:hAnsi="Times New Roman" w:cs="Times New Roman"/>
          <w:sz w:val="24"/>
        </w:rPr>
        <w:t xml:space="preserve">Marion Lata </w:t>
      </w:r>
      <w:r w:rsidR="00A707BE">
        <w:rPr>
          <w:rFonts w:ascii="Times New Roman" w:hAnsi="Times New Roman" w:cs="Times New Roman"/>
          <w:sz w:val="24"/>
        </w:rPr>
        <w:t>revient sur une question récurrente dans les théories littéraires, à savoir celle du futur de la lecture, notamment depuis l’avènement de l’hypertexte</w:t>
      </w:r>
      <w:r w:rsidR="00990ACE">
        <w:rPr>
          <w:rFonts w:ascii="Times New Roman" w:hAnsi="Times New Roman" w:cs="Times New Roman"/>
          <w:sz w:val="24"/>
        </w:rPr>
        <w:t xml:space="preserve"> (texte programmé sur un logiciel qui permet au lecteur de naviguer entre plusieurs documents via </w:t>
      </w:r>
      <w:r w:rsidR="00E841CD">
        <w:rPr>
          <w:rFonts w:ascii="Times New Roman" w:hAnsi="Times New Roman" w:cs="Times New Roman"/>
          <w:sz w:val="24"/>
        </w:rPr>
        <w:t>divers</w:t>
      </w:r>
      <w:r w:rsidR="00990ACE">
        <w:rPr>
          <w:rFonts w:ascii="Times New Roman" w:hAnsi="Times New Roman" w:cs="Times New Roman"/>
          <w:sz w:val="24"/>
        </w:rPr>
        <w:t xml:space="preserve"> liens)</w:t>
      </w:r>
      <w:r w:rsidR="00A707BE">
        <w:rPr>
          <w:rFonts w:ascii="Times New Roman" w:hAnsi="Times New Roman" w:cs="Times New Roman"/>
          <w:sz w:val="24"/>
        </w:rPr>
        <w:t>. L’auteur identifie que les théories à ce sujet empruntent trois perspectives différentes : soit elles sont téléologiques et montrent un enthousiasme démesuré pour l’hypertexte, programmant ainsi l’obsolescence des précédentes théories de la lecture</w:t>
      </w:r>
      <w:r w:rsidR="00E841CD">
        <w:rPr>
          <w:rFonts w:ascii="Times New Roman" w:hAnsi="Times New Roman" w:cs="Times New Roman"/>
          <w:sz w:val="24"/>
        </w:rPr>
        <w:t xml:space="preserve"> (centrées sur les formats papier)</w:t>
      </w:r>
      <w:r w:rsidR="00A707BE">
        <w:rPr>
          <w:rFonts w:ascii="Times New Roman" w:hAnsi="Times New Roman" w:cs="Times New Roman"/>
          <w:sz w:val="24"/>
        </w:rPr>
        <w:t> ; soit elles sont angoissées et</w:t>
      </w:r>
      <w:r w:rsidR="00E841CD" w:rsidRPr="00E841CD">
        <w:rPr>
          <w:rFonts w:ascii="Times New Roman" w:hAnsi="Times New Roman" w:cs="Times New Roman"/>
          <w:sz w:val="24"/>
        </w:rPr>
        <w:t xml:space="preserve"> </w:t>
      </w:r>
      <w:r w:rsidR="00E841CD">
        <w:rPr>
          <w:rFonts w:ascii="Times New Roman" w:hAnsi="Times New Roman" w:cs="Times New Roman"/>
          <w:sz w:val="24"/>
        </w:rPr>
        <w:t>craignent l’impossibilité de stabiliser une quelconque théorie</w:t>
      </w:r>
      <w:r w:rsidR="00A707BE">
        <w:rPr>
          <w:rFonts w:ascii="Times New Roman" w:hAnsi="Times New Roman" w:cs="Times New Roman"/>
          <w:sz w:val="24"/>
        </w:rPr>
        <w:t xml:space="preserve"> </w:t>
      </w:r>
      <w:r w:rsidR="00E841CD">
        <w:rPr>
          <w:rFonts w:ascii="Times New Roman" w:hAnsi="Times New Roman" w:cs="Times New Roman"/>
          <w:sz w:val="24"/>
        </w:rPr>
        <w:t>à cause de</w:t>
      </w:r>
      <w:r w:rsidR="00A707BE">
        <w:rPr>
          <w:rFonts w:ascii="Times New Roman" w:hAnsi="Times New Roman" w:cs="Times New Roman"/>
          <w:sz w:val="24"/>
        </w:rPr>
        <w:t xml:space="preserve"> l’instabilité fondamentale de l’hypertexte (due à l’</w:t>
      </w:r>
      <w:r w:rsidR="00C12177">
        <w:rPr>
          <w:rFonts w:ascii="Times New Roman" w:hAnsi="Times New Roman" w:cs="Times New Roman"/>
          <w:sz w:val="24"/>
        </w:rPr>
        <w:t>obs</w:t>
      </w:r>
      <w:r w:rsidR="00E841CD">
        <w:rPr>
          <w:rFonts w:ascii="Times New Roman" w:hAnsi="Times New Roman" w:cs="Times New Roman"/>
          <w:sz w:val="24"/>
        </w:rPr>
        <w:t>olescence rapide des logiciels)</w:t>
      </w:r>
      <w:r w:rsidR="00462A53">
        <w:rPr>
          <w:rFonts w:ascii="Times New Roman" w:hAnsi="Times New Roman" w:cs="Times New Roman"/>
          <w:sz w:val="24"/>
        </w:rPr>
        <w:t> </w:t>
      </w:r>
      <w:r w:rsidR="00C12177">
        <w:rPr>
          <w:rFonts w:ascii="Times New Roman" w:hAnsi="Times New Roman" w:cs="Times New Roman"/>
          <w:sz w:val="24"/>
        </w:rPr>
        <w:t>; soit elles sont ouvertes</w:t>
      </w:r>
      <w:r w:rsidR="004D047C">
        <w:rPr>
          <w:rFonts w:ascii="Times New Roman" w:hAnsi="Times New Roman" w:cs="Times New Roman"/>
          <w:sz w:val="24"/>
        </w:rPr>
        <w:t xml:space="preserve"> et prennent le parti</w:t>
      </w:r>
      <w:r w:rsidR="00E841CD">
        <w:rPr>
          <w:rFonts w:ascii="Times New Roman" w:hAnsi="Times New Roman" w:cs="Times New Roman"/>
          <w:sz w:val="24"/>
        </w:rPr>
        <w:t xml:space="preserve"> novateur (et radical)</w:t>
      </w:r>
      <w:r w:rsidR="00C12177">
        <w:rPr>
          <w:rFonts w:ascii="Times New Roman" w:hAnsi="Times New Roman" w:cs="Times New Roman"/>
          <w:sz w:val="24"/>
        </w:rPr>
        <w:t xml:space="preserve"> d’envisager une littérature des possibles, quitte à imaginer des systèmes prenant en compte des textes qui n’existent pas encore</w:t>
      </w:r>
      <w:r w:rsidR="00AB5BE4">
        <w:rPr>
          <w:rFonts w:ascii="Times New Roman" w:hAnsi="Times New Roman" w:cs="Times New Roman"/>
          <w:sz w:val="24"/>
        </w:rPr>
        <w:t xml:space="preserve"> et à </w:t>
      </w:r>
      <w:r w:rsidR="00753AC3">
        <w:rPr>
          <w:rFonts w:ascii="Times New Roman" w:hAnsi="Times New Roman" w:cs="Times New Roman"/>
          <w:sz w:val="24"/>
        </w:rPr>
        <w:t>se détacher de ceux-ci</w:t>
      </w:r>
      <w:r w:rsidR="00E841CD">
        <w:rPr>
          <w:rFonts w:ascii="Times New Roman" w:hAnsi="Times New Roman" w:cs="Times New Roman"/>
          <w:sz w:val="24"/>
        </w:rPr>
        <w:t xml:space="preserve"> pour </w:t>
      </w:r>
      <w:r w:rsidR="00AB5BE4">
        <w:rPr>
          <w:rFonts w:ascii="Times New Roman" w:hAnsi="Times New Roman" w:cs="Times New Roman"/>
          <w:sz w:val="24"/>
        </w:rPr>
        <w:t>décrire en profondeur l’expérience des chercheurs</w:t>
      </w:r>
      <w:r w:rsidR="00753AC3">
        <w:rPr>
          <w:rFonts w:ascii="Times New Roman" w:hAnsi="Times New Roman" w:cs="Times New Roman"/>
          <w:sz w:val="24"/>
        </w:rPr>
        <w:t xml:space="preserve"> eux-mêmes</w:t>
      </w:r>
      <w:r w:rsidR="00C12177">
        <w:rPr>
          <w:rFonts w:ascii="Times New Roman" w:hAnsi="Times New Roman" w:cs="Times New Roman"/>
          <w:sz w:val="24"/>
        </w:rPr>
        <w:t>. Selon l’autrice, c’est cette dernière perspective qui devra être privilégiée à terme, sous peine d</w:t>
      </w:r>
      <w:r w:rsidR="00AB5BE4">
        <w:rPr>
          <w:rFonts w:ascii="Times New Roman" w:hAnsi="Times New Roman" w:cs="Times New Roman"/>
          <w:sz w:val="24"/>
        </w:rPr>
        <w:t xml:space="preserve">e voir </w:t>
      </w:r>
      <w:r w:rsidR="00E841CD">
        <w:rPr>
          <w:rFonts w:ascii="Times New Roman" w:hAnsi="Times New Roman" w:cs="Times New Roman"/>
          <w:sz w:val="24"/>
        </w:rPr>
        <w:t xml:space="preserve">de nombreuses théories tomber en désuétude en même temps que les objets qu’elles considèrent sont progressivement </w:t>
      </w:r>
      <w:r w:rsidR="00753AC3">
        <w:rPr>
          <w:rFonts w:ascii="Times New Roman" w:hAnsi="Times New Roman" w:cs="Times New Roman"/>
          <w:sz w:val="24"/>
        </w:rPr>
        <w:t>effacés du monde et de la mémoire collective.</w:t>
      </w:r>
    </w:p>
    <w:p w:rsidR="00D413A7" w:rsidRDefault="00353281" w:rsidP="00CB2137">
      <w:pPr>
        <w:spacing w:line="360" w:lineRule="auto"/>
        <w:jc w:val="both"/>
        <w:rPr>
          <w:rFonts w:ascii="Times New Roman" w:hAnsi="Times New Roman" w:cs="Times New Roman"/>
          <w:sz w:val="24"/>
        </w:rPr>
      </w:pPr>
      <w:r>
        <w:rPr>
          <w:rFonts w:ascii="Times New Roman" w:hAnsi="Times New Roman" w:cs="Times New Roman"/>
          <w:sz w:val="24"/>
        </w:rPr>
        <w:t xml:space="preserve">Enfin, Kathleen Fitzpatrick livre une réflexion </w:t>
      </w:r>
      <w:r w:rsidR="000A477A">
        <w:rPr>
          <w:rFonts w:ascii="Times New Roman" w:hAnsi="Times New Roman" w:cs="Times New Roman"/>
          <w:sz w:val="24"/>
        </w:rPr>
        <w:t>sur le passage du livre au format numérique, celui-ci étant bien souvent perçu</w:t>
      </w:r>
      <w:r w:rsidR="00E11B45">
        <w:rPr>
          <w:rFonts w:ascii="Times New Roman" w:hAnsi="Times New Roman" w:cs="Times New Roman"/>
          <w:sz w:val="24"/>
        </w:rPr>
        <w:t xml:space="preserve"> (peut-être à tort)</w:t>
      </w:r>
      <w:r w:rsidR="000A477A">
        <w:rPr>
          <w:rFonts w:ascii="Times New Roman" w:hAnsi="Times New Roman" w:cs="Times New Roman"/>
          <w:sz w:val="24"/>
        </w:rPr>
        <w:t xml:space="preserve"> comme l’évolution du précédent et, par conséquent, déconsidéré, notamment </w:t>
      </w:r>
      <w:r w:rsidR="00E11B45">
        <w:rPr>
          <w:rFonts w:ascii="Times New Roman" w:hAnsi="Times New Roman" w:cs="Times New Roman"/>
          <w:sz w:val="24"/>
        </w:rPr>
        <w:t>dans les milieux académiques</w:t>
      </w:r>
      <w:r w:rsidR="000A477A">
        <w:rPr>
          <w:rFonts w:ascii="Times New Roman" w:hAnsi="Times New Roman" w:cs="Times New Roman"/>
          <w:sz w:val="24"/>
        </w:rPr>
        <w:t xml:space="preserve">. La chercheuse </w:t>
      </w:r>
      <w:r w:rsidR="00E11B45">
        <w:rPr>
          <w:rFonts w:ascii="Times New Roman" w:hAnsi="Times New Roman" w:cs="Times New Roman"/>
          <w:sz w:val="24"/>
        </w:rPr>
        <w:t xml:space="preserve">adopte toutefois une posture ouverte, montrant que chaque format possède des spécificités propres, tant en ce qui concerne la consultation que les modes de création et d’émission. Elle conclut son raisonnement en recommandant la mise en place de travaux sur les modalités de pleine réalisation de la lecture numérique, de manière à ne pas juste l’envisager comme une mise au </w:t>
      </w:r>
      <w:r w:rsidR="00E11B45">
        <w:rPr>
          <w:rFonts w:ascii="Times New Roman" w:hAnsi="Times New Roman" w:cs="Times New Roman"/>
          <w:sz w:val="24"/>
        </w:rPr>
        <w:lastRenderedPageBreak/>
        <w:t>rebut du livre au format papier</w:t>
      </w:r>
      <w:r w:rsidR="00753AC3">
        <w:rPr>
          <w:rFonts w:ascii="Times New Roman" w:hAnsi="Times New Roman" w:cs="Times New Roman"/>
          <w:sz w:val="24"/>
        </w:rPr>
        <w:t>, celui-ci possédant par ailleurs une certaine aura de prestige qui devrait le préserver encore quelque temps de la disparition</w:t>
      </w:r>
      <w:r w:rsidR="00E11B45">
        <w:rPr>
          <w:rFonts w:ascii="Times New Roman" w:hAnsi="Times New Roman" w:cs="Times New Roman"/>
          <w:sz w:val="24"/>
        </w:rPr>
        <w:t xml:space="preserve">. </w:t>
      </w:r>
    </w:p>
    <w:p w:rsidR="00A81DDF" w:rsidRDefault="00753AC3" w:rsidP="00A81DDF">
      <w:pPr>
        <w:spacing w:line="360" w:lineRule="auto"/>
        <w:jc w:val="both"/>
        <w:rPr>
          <w:rFonts w:ascii="Times New Roman" w:hAnsi="Times New Roman" w:cs="Times New Roman"/>
          <w:sz w:val="24"/>
        </w:rPr>
      </w:pPr>
      <w:r>
        <w:rPr>
          <w:rFonts w:ascii="Times New Roman" w:hAnsi="Times New Roman" w:cs="Times New Roman"/>
          <w:sz w:val="24"/>
        </w:rPr>
        <w:t>C</w:t>
      </w:r>
      <w:r w:rsidR="00421142">
        <w:rPr>
          <w:rFonts w:ascii="Times New Roman" w:hAnsi="Times New Roman" w:cs="Times New Roman"/>
          <w:sz w:val="24"/>
        </w:rPr>
        <w:t>e volume s’</w:t>
      </w:r>
      <w:r w:rsidR="00A81DDF">
        <w:rPr>
          <w:rFonts w:ascii="Times New Roman" w:hAnsi="Times New Roman" w:cs="Times New Roman"/>
          <w:sz w:val="24"/>
        </w:rPr>
        <w:t xml:space="preserve">adresse </w:t>
      </w:r>
      <w:r w:rsidR="00421142">
        <w:rPr>
          <w:rFonts w:ascii="Times New Roman" w:hAnsi="Times New Roman" w:cs="Times New Roman"/>
          <w:sz w:val="24"/>
        </w:rPr>
        <w:t>à toute person</w:t>
      </w:r>
      <w:r w:rsidR="00A81DDF">
        <w:rPr>
          <w:rFonts w:ascii="Times New Roman" w:hAnsi="Times New Roman" w:cs="Times New Roman"/>
          <w:sz w:val="24"/>
        </w:rPr>
        <w:t>ne désireuse de mieux saisir certains</w:t>
      </w:r>
      <w:r w:rsidR="00421142">
        <w:rPr>
          <w:rFonts w:ascii="Times New Roman" w:hAnsi="Times New Roman" w:cs="Times New Roman"/>
          <w:sz w:val="24"/>
        </w:rPr>
        <w:t xml:space="preserve"> enjeux </w:t>
      </w:r>
      <w:r w:rsidR="00A81DDF">
        <w:rPr>
          <w:rFonts w:ascii="Times New Roman" w:hAnsi="Times New Roman" w:cs="Times New Roman"/>
          <w:sz w:val="24"/>
        </w:rPr>
        <w:t>socio</w:t>
      </w:r>
      <w:r w:rsidR="00421142">
        <w:rPr>
          <w:rFonts w:ascii="Times New Roman" w:hAnsi="Times New Roman" w:cs="Times New Roman"/>
          <w:sz w:val="24"/>
        </w:rPr>
        <w:t>culturels de l’</w:t>
      </w:r>
      <w:r w:rsidR="00A81DDF">
        <w:rPr>
          <w:rFonts w:ascii="Times New Roman" w:hAnsi="Times New Roman" w:cs="Times New Roman"/>
          <w:sz w:val="24"/>
        </w:rPr>
        <w:t>obsolescence programmée</w:t>
      </w:r>
      <w:r>
        <w:rPr>
          <w:rFonts w:ascii="Times New Roman" w:hAnsi="Times New Roman" w:cs="Times New Roman"/>
          <w:sz w:val="24"/>
        </w:rPr>
        <w:t xml:space="preserve"> </w:t>
      </w:r>
      <w:r w:rsidR="00FD56BE">
        <w:rPr>
          <w:rFonts w:ascii="Times New Roman" w:hAnsi="Times New Roman" w:cs="Times New Roman"/>
          <w:sz w:val="24"/>
        </w:rPr>
        <w:t>(</w:t>
      </w:r>
      <w:r>
        <w:rPr>
          <w:rFonts w:ascii="Times New Roman" w:hAnsi="Times New Roman" w:cs="Times New Roman"/>
          <w:sz w:val="24"/>
        </w:rPr>
        <w:t>et</w:t>
      </w:r>
      <w:r w:rsidR="00A81DDF">
        <w:rPr>
          <w:rFonts w:ascii="Times New Roman" w:hAnsi="Times New Roman" w:cs="Times New Roman"/>
          <w:sz w:val="24"/>
        </w:rPr>
        <w:t xml:space="preserve"> de l</w:t>
      </w:r>
      <w:r>
        <w:rPr>
          <w:rFonts w:ascii="Times New Roman" w:hAnsi="Times New Roman" w:cs="Times New Roman"/>
          <w:sz w:val="24"/>
        </w:rPr>
        <w:t>’</w:t>
      </w:r>
      <w:r w:rsidR="00A81DDF">
        <w:rPr>
          <w:rFonts w:ascii="Times New Roman" w:hAnsi="Times New Roman" w:cs="Times New Roman"/>
          <w:sz w:val="24"/>
        </w:rPr>
        <w:t>obsolescence</w:t>
      </w:r>
      <w:r>
        <w:rPr>
          <w:rFonts w:ascii="Times New Roman" w:hAnsi="Times New Roman" w:cs="Times New Roman"/>
          <w:sz w:val="24"/>
        </w:rPr>
        <w:t xml:space="preserve"> au sens large</w:t>
      </w:r>
      <w:r w:rsidR="00FD56BE">
        <w:rPr>
          <w:rFonts w:ascii="Times New Roman" w:hAnsi="Times New Roman" w:cs="Times New Roman"/>
          <w:sz w:val="24"/>
        </w:rPr>
        <w:t>)</w:t>
      </w:r>
      <w:r w:rsidR="00F86713">
        <w:rPr>
          <w:rFonts w:ascii="Times New Roman" w:hAnsi="Times New Roman" w:cs="Times New Roman"/>
          <w:sz w:val="24"/>
        </w:rPr>
        <w:t>, mais aussi et surtout les tiraillements que s</w:t>
      </w:r>
      <w:r w:rsidR="00A81DDF">
        <w:rPr>
          <w:rFonts w:ascii="Times New Roman" w:hAnsi="Times New Roman" w:cs="Times New Roman"/>
          <w:sz w:val="24"/>
        </w:rPr>
        <w:t>ubit la notion dans de multiples</w:t>
      </w:r>
      <w:r w:rsidR="00F86713">
        <w:rPr>
          <w:rFonts w:ascii="Times New Roman" w:hAnsi="Times New Roman" w:cs="Times New Roman"/>
          <w:sz w:val="24"/>
        </w:rPr>
        <w:t xml:space="preserve"> contextes.</w:t>
      </w:r>
      <w:r w:rsidR="00111523">
        <w:rPr>
          <w:rFonts w:ascii="Times New Roman" w:hAnsi="Times New Roman" w:cs="Times New Roman"/>
          <w:sz w:val="24"/>
        </w:rPr>
        <w:t xml:space="preserve"> En effet, malgré l’empreinte anticapitaliste de plusieurs articles, la notion n’</w:t>
      </w:r>
      <w:r w:rsidR="00A81DDF">
        <w:rPr>
          <w:rFonts w:ascii="Times New Roman" w:hAnsi="Times New Roman" w:cs="Times New Roman"/>
          <w:sz w:val="24"/>
        </w:rPr>
        <w:t>est pas tant</w:t>
      </w:r>
      <w:r w:rsidR="00111523">
        <w:rPr>
          <w:rFonts w:ascii="Times New Roman" w:hAnsi="Times New Roman" w:cs="Times New Roman"/>
          <w:sz w:val="24"/>
        </w:rPr>
        <w:t xml:space="preserve"> diabolisée,</w:t>
      </w:r>
      <w:r w:rsidR="00A81DDF">
        <w:rPr>
          <w:rFonts w:ascii="Times New Roman" w:hAnsi="Times New Roman" w:cs="Times New Roman"/>
          <w:sz w:val="24"/>
        </w:rPr>
        <w:t xml:space="preserve"> mais plutôt redéfinie ou mieux </w:t>
      </w:r>
      <w:r w:rsidR="00111523">
        <w:rPr>
          <w:rFonts w:ascii="Times New Roman" w:hAnsi="Times New Roman" w:cs="Times New Roman"/>
          <w:sz w:val="24"/>
        </w:rPr>
        <w:t>circonscrite</w:t>
      </w:r>
      <w:r w:rsidR="00FD56BE">
        <w:rPr>
          <w:rFonts w:ascii="Times New Roman" w:hAnsi="Times New Roman" w:cs="Times New Roman"/>
          <w:sz w:val="24"/>
        </w:rPr>
        <w:t>, ce qui permet de comprendre le phénomène sous un jour nouveau</w:t>
      </w:r>
      <w:r w:rsidR="00111523">
        <w:rPr>
          <w:rFonts w:ascii="Times New Roman" w:hAnsi="Times New Roman" w:cs="Times New Roman"/>
          <w:sz w:val="24"/>
        </w:rPr>
        <w:t xml:space="preserve">. Pour autant, </w:t>
      </w:r>
      <w:r w:rsidR="00A41955">
        <w:rPr>
          <w:rFonts w:ascii="Times New Roman" w:hAnsi="Times New Roman" w:cs="Times New Roman"/>
          <w:sz w:val="24"/>
        </w:rPr>
        <w:t>une solide c</w:t>
      </w:r>
      <w:r w:rsidR="00421142">
        <w:rPr>
          <w:rFonts w:ascii="Times New Roman" w:hAnsi="Times New Roman" w:cs="Times New Roman"/>
          <w:sz w:val="24"/>
        </w:rPr>
        <w:t xml:space="preserve">onnaissance </w:t>
      </w:r>
      <w:r w:rsidR="00FD56BE">
        <w:rPr>
          <w:rFonts w:ascii="Times New Roman" w:hAnsi="Times New Roman" w:cs="Times New Roman"/>
          <w:sz w:val="24"/>
        </w:rPr>
        <w:t xml:space="preserve">du sujet </w:t>
      </w:r>
      <w:r w:rsidR="00F86713">
        <w:rPr>
          <w:rFonts w:ascii="Times New Roman" w:hAnsi="Times New Roman" w:cs="Times New Roman"/>
          <w:sz w:val="24"/>
        </w:rPr>
        <w:t xml:space="preserve">n’est </w:t>
      </w:r>
      <w:r w:rsidR="00A41955">
        <w:rPr>
          <w:rFonts w:ascii="Times New Roman" w:hAnsi="Times New Roman" w:cs="Times New Roman"/>
          <w:sz w:val="24"/>
        </w:rPr>
        <w:t xml:space="preserve">pas </w:t>
      </w:r>
      <w:r w:rsidR="00F86713">
        <w:rPr>
          <w:rFonts w:ascii="Times New Roman" w:hAnsi="Times New Roman" w:cs="Times New Roman"/>
          <w:sz w:val="24"/>
        </w:rPr>
        <w:t xml:space="preserve">nécessaire pour </w:t>
      </w:r>
      <w:r w:rsidR="00A41955">
        <w:rPr>
          <w:rFonts w:ascii="Times New Roman" w:hAnsi="Times New Roman" w:cs="Times New Roman"/>
          <w:sz w:val="24"/>
        </w:rPr>
        <w:t>appréhender</w:t>
      </w:r>
      <w:r w:rsidR="00F86713">
        <w:rPr>
          <w:rFonts w:ascii="Times New Roman" w:hAnsi="Times New Roman" w:cs="Times New Roman"/>
          <w:sz w:val="24"/>
        </w:rPr>
        <w:t xml:space="preserve"> l’ouvrage</w:t>
      </w:r>
      <w:r w:rsidR="00FD56BE">
        <w:rPr>
          <w:rFonts w:ascii="Times New Roman" w:hAnsi="Times New Roman" w:cs="Times New Roman"/>
          <w:sz w:val="24"/>
        </w:rPr>
        <w:t>, dont la plupart des articles se veulent</w:t>
      </w:r>
      <w:r w:rsidR="00F86713">
        <w:rPr>
          <w:rFonts w:ascii="Times New Roman" w:hAnsi="Times New Roman" w:cs="Times New Roman"/>
          <w:sz w:val="24"/>
        </w:rPr>
        <w:t xml:space="preserve"> accessible</w:t>
      </w:r>
      <w:r w:rsidR="00FD56BE">
        <w:rPr>
          <w:rFonts w:ascii="Times New Roman" w:hAnsi="Times New Roman" w:cs="Times New Roman"/>
          <w:sz w:val="24"/>
        </w:rPr>
        <w:t>s</w:t>
      </w:r>
      <w:r w:rsidR="00F86713">
        <w:rPr>
          <w:rFonts w:ascii="Times New Roman" w:hAnsi="Times New Roman" w:cs="Times New Roman"/>
          <w:sz w:val="24"/>
        </w:rPr>
        <w:t xml:space="preserve"> et</w:t>
      </w:r>
      <w:r w:rsidR="00FD56BE">
        <w:rPr>
          <w:rFonts w:ascii="Times New Roman" w:hAnsi="Times New Roman" w:cs="Times New Roman"/>
          <w:sz w:val="24"/>
        </w:rPr>
        <w:t xml:space="preserve"> suffisamment</w:t>
      </w:r>
      <w:r w:rsidR="00F86713">
        <w:rPr>
          <w:rFonts w:ascii="Times New Roman" w:hAnsi="Times New Roman" w:cs="Times New Roman"/>
          <w:sz w:val="24"/>
        </w:rPr>
        <w:t xml:space="preserve"> vulgarisateur</w:t>
      </w:r>
      <w:r w:rsidR="00FD56BE">
        <w:rPr>
          <w:rFonts w:ascii="Times New Roman" w:hAnsi="Times New Roman" w:cs="Times New Roman"/>
          <w:sz w:val="24"/>
        </w:rPr>
        <w:t>s</w:t>
      </w:r>
      <w:r w:rsidR="001D659A">
        <w:rPr>
          <w:rFonts w:ascii="Times New Roman" w:hAnsi="Times New Roman" w:cs="Times New Roman"/>
          <w:sz w:val="24"/>
        </w:rPr>
        <w:t xml:space="preserve">. </w:t>
      </w:r>
    </w:p>
    <w:p w:rsidR="00A81DDF" w:rsidRPr="004D27AF" w:rsidRDefault="00A81DDF" w:rsidP="00A81DDF">
      <w:pPr>
        <w:spacing w:line="360" w:lineRule="auto"/>
        <w:jc w:val="both"/>
        <w:rPr>
          <w:rFonts w:ascii="Times New Roman" w:hAnsi="Times New Roman" w:cs="Times New Roman"/>
          <w:sz w:val="24"/>
        </w:rPr>
      </w:pPr>
      <w:r>
        <w:rPr>
          <w:rFonts w:ascii="Times New Roman" w:hAnsi="Times New Roman" w:cs="Times New Roman"/>
          <w:sz w:val="24"/>
        </w:rPr>
        <w:t>Par ailleurs, l’aspect hétéroclite</w:t>
      </w:r>
      <w:r w:rsidR="00FD56BE">
        <w:rPr>
          <w:rFonts w:ascii="Times New Roman" w:hAnsi="Times New Roman" w:cs="Times New Roman"/>
          <w:sz w:val="24"/>
        </w:rPr>
        <w:t xml:space="preserve"> du volume</w:t>
      </w:r>
      <w:r>
        <w:rPr>
          <w:rFonts w:ascii="Times New Roman" w:hAnsi="Times New Roman" w:cs="Times New Roman"/>
          <w:sz w:val="24"/>
        </w:rPr>
        <w:t xml:space="preserve"> présente un intérêt certain en donnant à voir une extension de la notion à des domaines dans lesquels elle n’est généralement pas employée, ce qui ne manquera pas d’intéresser les spécialistes desdits domaines.</w:t>
      </w:r>
      <w:r w:rsidR="00F02078">
        <w:rPr>
          <w:rFonts w:ascii="Times New Roman" w:hAnsi="Times New Roman" w:cs="Times New Roman"/>
          <w:sz w:val="24"/>
        </w:rPr>
        <w:t xml:space="preserve"> L’originalité de </w:t>
      </w:r>
      <w:r>
        <w:rPr>
          <w:rFonts w:ascii="Times New Roman" w:hAnsi="Times New Roman" w:cs="Times New Roman"/>
          <w:sz w:val="24"/>
        </w:rPr>
        <w:t>certaines thématiques</w:t>
      </w:r>
      <w:r w:rsidR="00F02078">
        <w:rPr>
          <w:rFonts w:ascii="Times New Roman" w:hAnsi="Times New Roman" w:cs="Times New Roman"/>
          <w:sz w:val="24"/>
        </w:rPr>
        <w:t xml:space="preserve"> </w:t>
      </w:r>
      <w:r>
        <w:rPr>
          <w:rFonts w:ascii="Times New Roman" w:hAnsi="Times New Roman" w:cs="Times New Roman"/>
          <w:sz w:val="24"/>
        </w:rPr>
        <w:t>abordées</w:t>
      </w:r>
      <w:r w:rsidR="00F02078">
        <w:rPr>
          <w:rFonts w:ascii="Times New Roman" w:hAnsi="Times New Roman" w:cs="Times New Roman"/>
          <w:sz w:val="24"/>
        </w:rPr>
        <w:t>, souvent méconnues, participe d’ailleurs gra</w:t>
      </w:r>
      <w:r w:rsidR="00DD6883">
        <w:rPr>
          <w:rFonts w:ascii="Times New Roman" w:hAnsi="Times New Roman" w:cs="Times New Roman"/>
          <w:sz w:val="24"/>
        </w:rPr>
        <w:t>ndement à l’attrait du volume</w:t>
      </w:r>
      <w:r w:rsidR="00F02078">
        <w:rPr>
          <w:rFonts w:ascii="Times New Roman" w:hAnsi="Times New Roman" w:cs="Times New Roman"/>
          <w:sz w:val="24"/>
        </w:rPr>
        <w:t xml:space="preserve">. </w:t>
      </w:r>
      <w:r>
        <w:rPr>
          <w:rFonts w:ascii="Times New Roman" w:hAnsi="Times New Roman" w:cs="Times New Roman"/>
          <w:sz w:val="24"/>
        </w:rPr>
        <w:t xml:space="preserve">Toutefois, sans rien enlever aux qualités individuelles de chaque contribution et malgré une introduction qui présente d’emblée les enjeux et la complexité de son sujet, on peut regretter le léger éparpillement de l’ouvrage qui, en </w:t>
      </w:r>
      <w:r w:rsidR="00DD6883">
        <w:rPr>
          <w:rFonts w:ascii="Times New Roman" w:hAnsi="Times New Roman" w:cs="Times New Roman"/>
          <w:sz w:val="24"/>
        </w:rPr>
        <w:t>révisant</w:t>
      </w:r>
      <w:r>
        <w:rPr>
          <w:rFonts w:ascii="Times New Roman" w:hAnsi="Times New Roman" w:cs="Times New Roman"/>
          <w:sz w:val="24"/>
        </w:rPr>
        <w:t xml:space="preserve"> la notion d’obsolescence pour en dévoiler les paradoxes, a parfois tendance à</w:t>
      </w:r>
      <w:r w:rsidR="00C62253">
        <w:rPr>
          <w:rFonts w:ascii="Times New Roman" w:hAnsi="Times New Roman" w:cs="Times New Roman"/>
          <w:sz w:val="24"/>
        </w:rPr>
        <w:t xml:space="preserve"> la rendre indistincte. Dès lors,</w:t>
      </w:r>
      <w:r>
        <w:rPr>
          <w:rFonts w:ascii="Times New Roman" w:hAnsi="Times New Roman" w:cs="Times New Roman"/>
          <w:sz w:val="24"/>
        </w:rPr>
        <w:t xml:space="preserve"> le lien unissant certains articles</w:t>
      </w:r>
      <w:r w:rsidR="00C62253">
        <w:rPr>
          <w:rFonts w:ascii="Times New Roman" w:hAnsi="Times New Roman" w:cs="Times New Roman"/>
          <w:sz w:val="24"/>
        </w:rPr>
        <w:t xml:space="preserve"> parait peu tangible</w:t>
      </w:r>
      <w:r>
        <w:rPr>
          <w:rFonts w:ascii="Times New Roman" w:hAnsi="Times New Roman" w:cs="Times New Roman"/>
          <w:sz w:val="24"/>
        </w:rPr>
        <w:t>.</w:t>
      </w:r>
    </w:p>
    <w:p w:rsidR="00A81DDF" w:rsidRPr="004D27AF" w:rsidRDefault="00F02078">
      <w:pPr>
        <w:spacing w:line="360" w:lineRule="auto"/>
        <w:jc w:val="both"/>
        <w:rPr>
          <w:rFonts w:ascii="Times New Roman" w:hAnsi="Times New Roman" w:cs="Times New Roman"/>
          <w:sz w:val="24"/>
        </w:rPr>
      </w:pPr>
      <w:r>
        <w:rPr>
          <w:rFonts w:ascii="Times New Roman" w:hAnsi="Times New Roman" w:cs="Times New Roman"/>
          <w:sz w:val="24"/>
        </w:rPr>
        <w:t>Il n’en demeure pas moins que la lecture de l’ouvrage fait sens à l’heure actuelle, dans un contexte où l’</w:t>
      </w:r>
      <w:r w:rsidR="00193E50">
        <w:rPr>
          <w:rFonts w:ascii="Times New Roman" w:hAnsi="Times New Roman" w:cs="Times New Roman"/>
          <w:sz w:val="24"/>
        </w:rPr>
        <w:t>obsolescence menace non seulement l’avenir écologique de la planète, mais également l’utilité biologique de l’homme. En effet, malgré la diversité de</w:t>
      </w:r>
      <w:r w:rsidR="00610853">
        <w:rPr>
          <w:rFonts w:ascii="Times New Roman" w:hAnsi="Times New Roman" w:cs="Times New Roman"/>
          <w:sz w:val="24"/>
        </w:rPr>
        <w:t xml:space="preserve">s articles, </w:t>
      </w:r>
      <w:r w:rsidR="00A41955">
        <w:rPr>
          <w:rFonts w:ascii="Times New Roman" w:hAnsi="Times New Roman" w:cs="Times New Roman"/>
          <w:sz w:val="24"/>
        </w:rPr>
        <w:t>on dégage</w:t>
      </w:r>
      <w:r w:rsidR="00610853">
        <w:rPr>
          <w:rFonts w:ascii="Times New Roman" w:hAnsi="Times New Roman" w:cs="Times New Roman"/>
          <w:sz w:val="24"/>
        </w:rPr>
        <w:t xml:space="preserve"> </w:t>
      </w:r>
      <w:r w:rsidR="00193E50">
        <w:rPr>
          <w:rFonts w:ascii="Times New Roman" w:hAnsi="Times New Roman" w:cs="Times New Roman"/>
          <w:sz w:val="24"/>
        </w:rPr>
        <w:t xml:space="preserve">un questionnement </w:t>
      </w:r>
      <w:r w:rsidR="00610853">
        <w:rPr>
          <w:rFonts w:ascii="Times New Roman" w:hAnsi="Times New Roman" w:cs="Times New Roman"/>
          <w:sz w:val="24"/>
        </w:rPr>
        <w:t>fondamental</w:t>
      </w:r>
      <w:r w:rsidR="00FD56BE">
        <w:rPr>
          <w:rFonts w:ascii="Times New Roman" w:hAnsi="Times New Roman" w:cs="Times New Roman"/>
          <w:sz w:val="24"/>
        </w:rPr>
        <w:t xml:space="preserve"> qui transcende</w:t>
      </w:r>
      <w:r w:rsidR="00610853">
        <w:rPr>
          <w:rFonts w:ascii="Times New Roman" w:hAnsi="Times New Roman" w:cs="Times New Roman"/>
          <w:sz w:val="24"/>
        </w:rPr>
        <w:t xml:space="preserve"> l’ouvrage</w:t>
      </w:r>
      <w:r w:rsidR="00D55AAC">
        <w:rPr>
          <w:rFonts w:ascii="Times New Roman" w:hAnsi="Times New Roman" w:cs="Times New Roman"/>
          <w:sz w:val="24"/>
        </w:rPr>
        <w:t xml:space="preserve"> et contribue largement à son intérêt</w:t>
      </w:r>
      <w:r w:rsidR="00193E50">
        <w:rPr>
          <w:rFonts w:ascii="Times New Roman" w:hAnsi="Times New Roman" w:cs="Times New Roman"/>
          <w:sz w:val="24"/>
        </w:rPr>
        <w:t> : et si, en définitive</w:t>
      </w:r>
      <w:r w:rsidR="009D1859">
        <w:rPr>
          <w:rFonts w:ascii="Times New Roman" w:hAnsi="Times New Roman" w:cs="Times New Roman"/>
          <w:sz w:val="24"/>
        </w:rPr>
        <w:t>,</w:t>
      </w:r>
      <w:r w:rsidR="00193E50">
        <w:rPr>
          <w:rFonts w:ascii="Times New Roman" w:hAnsi="Times New Roman" w:cs="Times New Roman"/>
          <w:sz w:val="24"/>
        </w:rPr>
        <w:t xml:space="preserve"> l’obsolescence des biens n’était que le reflet de notre propre crainte de devenir</w:t>
      </w:r>
      <w:r w:rsidR="00D55AAC">
        <w:rPr>
          <w:rFonts w:ascii="Times New Roman" w:hAnsi="Times New Roman" w:cs="Times New Roman"/>
          <w:sz w:val="24"/>
        </w:rPr>
        <w:t xml:space="preserve"> un jour</w:t>
      </w:r>
      <w:r w:rsidR="00193E50">
        <w:rPr>
          <w:rFonts w:ascii="Times New Roman" w:hAnsi="Times New Roman" w:cs="Times New Roman"/>
          <w:sz w:val="24"/>
        </w:rPr>
        <w:t xml:space="preserve"> désuet</w:t>
      </w:r>
      <w:r w:rsidR="009D1859">
        <w:rPr>
          <w:rFonts w:ascii="Times New Roman" w:hAnsi="Times New Roman" w:cs="Times New Roman"/>
          <w:sz w:val="24"/>
        </w:rPr>
        <w:t> ?</w:t>
      </w:r>
      <w:r w:rsidR="00610853">
        <w:rPr>
          <w:rFonts w:ascii="Times New Roman" w:hAnsi="Times New Roman" w:cs="Times New Roman"/>
          <w:sz w:val="24"/>
        </w:rPr>
        <w:t xml:space="preserve"> </w:t>
      </w:r>
      <w:r w:rsidR="00D55AAC">
        <w:rPr>
          <w:rFonts w:ascii="Times New Roman" w:hAnsi="Times New Roman" w:cs="Times New Roman"/>
          <w:sz w:val="24"/>
        </w:rPr>
        <w:t xml:space="preserve">Sans apporter une réponse claire à cette question, les différents articles ont le mérite de la poser, chacun à leur façon. </w:t>
      </w:r>
    </w:p>
    <w:sectPr w:rsidR="00A81DDF" w:rsidRPr="004D27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BF8" w:rsidRDefault="00A11BF8" w:rsidP="00462A53">
      <w:pPr>
        <w:spacing w:after="0" w:line="240" w:lineRule="auto"/>
      </w:pPr>
      <w:r>
        <w:separator/>
      </w:r>
    </w:p>
  </w:endnote>
  <w:endnote w:type="continuationSeparator" w:id="0">
    <w:p w:rsidR="00A11BF8" w:rsidRDefault="00A11BF8" w:rsidP="0046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BF8" w:rsidRDefault="00A11BF8" w:rsidP="00462A53">
      <w:pPr>
        <w:spacing w:after="0" w:line="240" w:lineRule="auto"/>
      </w:pPr>
      <w:r>
        <w:separator/>
      </w:r>
    </w:p>
  </w:footnote>
  <w:footnote w:type="continuationSeparator" w:id="0">
    <w:p w:rsidR="00A11BF8" w:rsidRDefault="00A11BF8" w:rsidP="00462A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E1C"/>
    <w:rsid w:val="000A477A"/>
    <w:rsid w:val="00111523"/>
    <w:rsid w:val="00111C0E"/>
    <w:rsid w:val="001155F3"/>
    <w:rsid w:val="00182E43"/>
    <w:rsid w:val="00193E50"/>
    <w:rsid w:val="001A3C58"/>
    <w:rsid w:val="001C5F11"/>
    <w:rsid w:val="001D659A"/>
    <w:rsid w:val="001E547D"/>
    <w:rsid w:val="00241A05"/>
    <w:rsid w:val="00245312"/>
    <w:rsid w:val="0027104F"/>
    <w:rsid w:val="002B7148"/>
    <w:rsid w:val="00305BA1"/>
    <w:rsid w:val="00305D10"/>
    <w:rsid w:val="00346DEB"/>
    <w:rsid w:val="00353281"/>
    <w:rsid w:val="003E04BF"/>
    <w:rsid w:val="00421142"/>
    <w:rsid w:val="00462A53"/>
    <w:rsid w:val="004C0828"/>
    <w:rsid w:val="004D047C"/>
    <w:rsid w:val="004D27AF"/>
    <w:rsid w:val="004E3823"/>
    <w:rsid w:val="00556042"/>
    <w:rsid w:val="00572D1B"/>
    <w:rsid w:val="00584BBA"/>
    <w:rsid w:val="00610853"/>
    <w:rsid w:val="0068612A"/>
    <w:rsid w:val="006B7DC7"/>
    <w:rsid w:val="00702DF8"/>
    <w:rsid w:val="00753AC3"/>
    <w:rsid w:val="00761CF2"/>
    <w:rsid w:val="007926FC"/>
    <w:rsid w:val="007D48F1"/>
    <w:rsid w:val="00823866"/>
    <w:rsid w:val="0083111C"/>
    <w:rsid w:val="00847447"/>
    <w:rsid w:val="008645F6"/>
    <w:rsid w:val="008956FE"/>
    <w:rsid w:val="008B55A3"/>
    <w:rsid w:val="00990ACE"/>
    <w:rsid w:val="009928FF"/>
    <w:rsid w:val="009D1859"/>
    <w:rsid w:val="00A11BF8"/>
    <w:rsid w:val="00A14498"/>
    <w:rsid w:val="00A41955"/>
    <w:rsid w:val="00A707BE"/>
    <w:rsid w:val="00A81DDF"/>
    <w:rsid w:val="00A9106C"/>
    <w:rsid w:val="00AB5BE4"/>
    <w:rsid w:val="00B67F5B"/>
    <w:rsid w:val="00BB52E3"/>
    <w:rsid w:val="00C12177"/>
    <w:rsid w:val="00C24F39"/>
    <w:rsid w:val="00C62253"/>
    <w:rsid w:val="00CB2137"/>
    <w:rsid w:val="00CC3E82"/>
    <w:rsid w:val="00CE0860"/>
    <w:rsid w:val="00CF5E5D"/>
    <w:rsid w:val="00D413A7"/>
    <w:rsid w:val="00D50467"/>
    <w:rsid w:val="00D55AAC"/>
    <w:rsid w:val="00DC7A2F"/>
    <w:rsid w:val="00DD6883"/>
    <w:rsid w:val="00DF2587"/>
    <w:rsid w:val="00DF7BAA"/>
    <w:rsid w:val="00E11B45"/>
    <w:rsid w:val="00E47251"/>
    <w:rsid w:val="00E841CD"/>
    <w:rsid w:val="00F02078"/>
    <w:rsid w:val="00F67ECA"/>
    <w:rsid w:val="00F86713"/>
    <w:rsid w:val="00FC2E1C"/>
    <w:rsid w:val="00FD3AD8"/>
    <w:rsid w:val="00FD56B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868F"/>
  <w15:chartTrackingRefBased/>
  <w15:docId w15:val="{C9586E86-38D1-483A-92BE-EDA209D4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2A53"/>
    <w:pPr>
      <w:tabs>
        <w:tab w:val="center" w:pos="4536"/>
        <w:tab w:val="right" w:pos="9072"/>
      </w:tabs>
      <w:spacing w:after="0" w:line="240" w:lineRule="auto"/>
    </w:pPr>
  </w:style>
  <w:style w:type="character" w:customStyle="1" w:styleId="En-tteCar">
    <w:name w:val="En-tête Car"/>
    <w:basedOn w:val="Policepardfaut"/>
    <w:link w:val="En-tte"/>
    <w:uiPriority w:val="99"/>
    <w:rsid w:val="00462A53"/>
  </w:style>
  <w:style w:type="paragraph" w:styleId="Pieddepage">
    <w:name w:val="footer"/>
    <w:basedOn w:val="Normal"/>
    <w:link w:val="PieddepageCar"/>
    <w:uiPriority w:val="99"/>
    <w:unhideWhenUsed/>
    <w:rsid w:val="00462A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62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3415</TotalTime>
  <Pages>5</Pages>
  <Words>2057</Words>
  <Characters>11319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Francois-Xavier Surinx</dc:creator>
  <cp:keywords/>
  <dc:description/>
  <cp:lastModifiedBy>Francois-Xavier Surinx</cp:lastModifiedBy>
  <cp:revision>18</cp:revision>
  <dcterms:created xsi:type="dcterms:W3CDTF">2022-05-17T17:12:00Z</dcterms:created>
  <dcterms:modified xsi:type="dcterms:W3CDTF">2022-06-07T08:44:00Z</dcterms:modified>
</cp:coreProperties>
</file>