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CB31" w14:textId="6736E4DB" w:rsidR="00AA4D18" w:rsidRPr="00D8191C" w:rsidRDefault="00D8191C" w:rsidP="00AA4D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819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LOWER DEVONIAN </w:t>
      </w:r>
      <w:r w:rsidR="00764360">
        <w:rPr>
          <w:rFonts w:ascii="Times New Roman" w:hAnsi="Times New Roman" w:cs="Times New Roman"/>
          <w:b/>
          <w:bCs/>
          <w:sz w:val="24"/>
          <w:szCs w:val="24"/>
          <w:lang w:val="en-US"/>
        </w:rPr>
        <w:t>ACRITARCHS</w:t>
      </w:r>
      <w:r w:rsidR="00764360" w:rsidRPr="00D819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8191C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 BRAZIL</w:t>
      </w:r>
      <w:r w:rsidR="0076436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764360" w:rsidRPr="00D819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8191C">
        <w:rPr>
          <w:rFonts w:ascii="Times New Roman" w:hAnsi="Times New Roman" w:cs="Times New Roman"/>
          <w:b/>
          <w:bCs/>
          <w:sz w:val="24"/>
          <w:szCs w:val="24"/>
          <w:lang w:val="en-US"/>
        </w:rPr>
        <w:t>NEW TAXONOMIC AND BIOSTRATIGRAPHIC DATA</w:t>
      </w:r>
    </w:p>
    <w:p w14:paraId="080DF663" w14:textId="1AB1D9A8" w:rsidR="00AA4D18" w:rsidRPr="00D8191C" w:rsidRDefault="00AA4D18" w:rsidP="00AA4D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F7C385" w14:textId="06C825D9" w:rsidR="00AA4D18" w:rsidRDefault="00952688" w:rsidP="00AA4D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Victoria J. García Muro</w:t>
      </w:r>
      <w:r w:rsidRPr="003B69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4D18">
        <w:rPr>
          <w:rFonts w:ascii="Times New Roman" w:hAnsi="Times New Roman" w:cs="Times New Roman"/>
          <w:b/>
          <w:bCs/>
          <w:sz w:val="24"/>
          <w:szCs w:val="24"/>
        </w:rPr>
        <w:t>Claudia V. Rubinstein</w:t>
      </w:r>
      <w:r w:rsidR="003B6990" w:rsidRPr="003B69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A4D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B6990">
        <w:rPr>
          <w:rFonts w:ascii="Times New Roman" w:hAnsi="Times New Roman" w:cs="Times New Roman"/>
          <w:b/>
          <w:bCs/>
          <w:sz w:val="24"/>
          <w:szCs w:val="24"/>
        </w:rPr>
        <w:t>Egberto Pereira</w:t>
      </w:r>
      <w:r w:rsidR="003B6990" w:rsidRPr="003B69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3B6990">
        <w:rPr>
          <w:rFonts w:ascii="Times New Roman" w:hAnsi="Times New Roman" w:cs="Times New Roman"/>
          <w:b/>
          <w:bCs/>
          <w:sz w:val="24"/>
          <w:szCs w:val="24"/>
        </w:rPr>
        <w:t>, Philippe Steemans</w:t>
      </w:r>
      <w:r w:rsidR="003B6990" w:rsidRPr="003B69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608804AF" w14:textId="3B309EA4" w:rsidR="00AA4D18" w:rsidRDefault="003B6990" w:rsidP="003B6990">
      <w:pPr>
        <w:pStyle w:val="Heading2"/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3B699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005D75C3" w:rsidRPr="005D75C3">
        <w:rPr>
          <w:rFonts w:ascii="Times New Roman" w:hAnsi="Times New Roman" w:cs="Times New Roman"/>
          <w:color w:val="auto"/>
          <w:sz w:val="24"/>
          <w:szCs w:val="24"/>
        </w:rPr>
        <w:t xml:space="preserve">Instituto </w:t>
      </w:r>
      <w:proofErr w:type="gramStart"/>
      <w:r w:rsidR="005D75C3" w:rsidRPr="005D75C3">
        <w:rPr>
          <w:rFonts w:ascii="Times New Roman" w:hAnsi="Times New Roman" w:cs="Times New Roman"/>
          <w:color w:val="auto"/>
          <w:sz w:val="24"/>
          <w:szCs w:val="24"/>
        </w:rPr>
        <w:t>Argentino</w:t>
      </w:r>
      <w:proofErr w:type="gramEnd"/>
      <w:r w:rsidR="005D75C3" w:rsidRPr="005D75C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5D75C3" w:rsidRPr="005D75C3">
        <w:rPr>
          <w:rFonts w:ascii="Times New Roman" w:hAnsi="Times New Roman" w:cs="Times New Roman"/>
          <w:color w:val="auto"/>
          <w:sz w:val="24"/>
          <w:szCs w:val="24"/>
        </w:rPr>
        <w:t>Nivología</w:t>
      </w:r>
      <w:proofErr w:type="spellEnd"/>
      <w:r w:rsidR="005D75C3" w:rsidRPr="005D75C3">
        <w:rPr>
          <w:rFonts w:ascii="Times New Roman" w:hAnsi="Times New Roman" w:cs="Times New Roman"/>
          <w:color w:val="auto"/>
          <w:sz w:val="24"/>
          <w:szCs w:val="24"/>
        </w:rPr>
        <w:t xml:space="preserve">, Glaciología y Ciencias Ambientales (IANIGLA), CONICET, Universidad Nacional de Cuyo (UNCuyo), Gobierno de Mendoza. </w:t>
      </w:r>
      <w:r w:rsidR="00952688">
        <w:rPr>
          <w:rStyle w:val="Hyperlink"/>
          <w:rFonts w:ascii="Times New Roman" w:hAnsi="Times New Roman" w:cs="Times New Roman"/>
          <w:sz w:val="24"/>
          <w:szCs w:val="24"/>
        </w:rPr>
        <w:t>vgarcia</w:t>
      </w:r>
      <w:r w:rsidR="00952688" w:rsidRPr="001941B6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@</w:t>
      </w:r>
      <w:r w:rsidR="00952688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mendoza-conicet.gov.ar</w:t>
      </w:r>
      <w:r w:rsidR="00952688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r w:rsidR="00952688">
        <w:t xml:space="preserve"> </w:t>
      </w:r>
      <w:hyperlink r:id="rId4" w:history="1">
        <w:r w:rsidR="005D75C3" w:rsidRPr="001C2282">
          <w:rPr>
            <w:rStyle w:val="Hyperlink"/>
            <w:rFonts w:ascii="Times New Roman" w:hAnsi="Times New Roman" w:cs="Times New Roman"/>
            <w:sz w:val="24"/>
            <w:szCs w:val="24"/>
          </w:rPr>
          <w:t>crubinstein@mendoza-conicet.gov.ar</w:t>
        </w:r>
      </w:hyperlink>
      <w:r w:rsidR="00871ED6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B358869" w14:textId="692F78F8" w:rsidR="003B6990" w:rsidRPr="003B6990" w:rsidRDefault="003B6990" w:rsidP="003B699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57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6990">
        <w:rPr>
          <w:rFonts w:ascii="Times New Roman" w:hAnsi="Times New Roman" w:cs="Times New Roman"/>
          <w:sz w:val="24"/>
          <w:szCs w:val="24"/>
        </w:rPr>
        <w:t xml:space="preserve">Departamento de </w:t>
      </w:r>
      <w:proofErr w:type="spellStart"/>
      <w:r w:rsidRPr="003B6990">
        <w:rPr>
          <w:rFonts w:ascii="Times New Roman" w:hAnsi="Times New Roman" w:cs="Times New Roman"/>
          <w:sz w:val="24"/>
          <w:szCs w:val="24"/>
        </w:rPr>
        <w:t>Estratigrafia</w:t>
      </w:r>
      <w:proofErr w:type="spellEnd"/>
      <w:r w:rsidRPr="003B6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6990">
        <w:rPr>
          <w:rFonts w:ascii="Times New Roman" w:hAnsi="Times New Roman" w:cs="Times New Roman"/>
          <w:sz w:val="24"/>
          <w:szCs w:val="24"/>
        </w:rPr>
        <w:t>Paleontologia</w:t>
      </w:r>
      <w:proofErr w:type="spellEnd"/>
      <w:r w:rsidRPr="003B6990">
        <w:rPr>
          <w:rFonts w:ascii="Times New Roman" w:hAnsi="Times New Roman" w:cs="Times New Roman"/>
          <w:sz w:val="24"/>
          <w:szCs w:val="24"/>
        </w:rPr>
        <w:t xml:space="preserve">, FGEL, </w:t>
      </w:r>
      <w:proofErr w:type="spellStart"/>
      <w:r w:rsidRPr="003B6990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3B6990">
        <w:rPr>
          <w:rFonts w:ascii="Times New Roman" w:hAnsi="Times New Roman" w:cs="Times New Roman"/>
          <w:sz w:val="24"/>
          <w:szCs w:val="24"/>
        </w:rPr>
        <w:t xml:space="preserve"> do Estado do Rio de Janeiro (UERJ), </w:t>
      </w:r>
      <w:proofErr w:type="spellStart"/>
      <w:r w:rsidRPr="003B6990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Pr="003B6990">
        <w:rPr>
          <w:rFonts w:ascii="Times New Roman" w:hAnsi="Times New Roman" w:cs="Times New Roman"/>
          <w:sz w:val="24"/>
          <w:szCs w:val="24"/>
        </w:rPr>
        <w:t xml:space="preserve"> São Francisco Xavier 524, Bloco A, 20559-900 Rio de Janeiro, RJ, </w:t>
      </w:r>
      <w:proofErr w:type="spellStart"/>
      <w:r w:rsidRPr="003B6990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3B6990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1941B6" w:rsidRPr="004B16C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egberto@uerj.br</w:t>
        </w:r>
      </w:hyperlink>
    </w:p>
    <w:p w14:paraId="4BE99E82" w14:textId="34590EAB" w:rsidR="003B6990" w:rsidRPr="003B6990" w:rsidRDefault="003B6990" w:rsidP="003B6990">
      <w:pPr>
        <w:spacing w:line="240" w:lineRule="auto"/>
        <w:rPr>
          <w:lang w:val="en-US"/>
        </w:rPr>
      </w:pPr>
      <w:r w:rsidRPr="003B69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B6990">
        <w:rPr>
          <w:rFonts w:ascii="Times New Roman" w:hAnsi="Times New Roman" w:cs="Times New Roman"/>
          <w:sz w:val="24"/>
          <w:szCs w:val="24"/>
          <w:lang w:val="en-US"/>
        </w:rPr>
        <w:t xml:space="preserve">Evolution and Diversity Dynamics Lab (EDDY Lab). </w:t>
      </w:r>
      <w:proofErr w:type="spellStart"/>
      <w:r w:rsidRPr="003B6990">
        <w:rPr>
          <w:rFonts w:ascii="Times New Roman" w:hAnsi="Times New Roman" w:cs="Times New Roman"/>
          <w:sz w:val="24"/>
          <w:szCs w:val="24"/>
          <w:lang w:val="fr-FR"/>
        </w:rPr>
        <w:t>Palynology</w:t>
      </w:r>
      <w:proofErr w:type="spellEnd"/>
      <w:r w:rsidRPr="003B6990">
        <w:rPr>
          <w:rFonts w:ascii="Times New Roman" w:hAnsi="Times New Roman" w:cs="Times New Roman"/>
          <w:sz w:val="24"/>
          <w:szCs w:val="24"/>
          <w:lang w:val="fr-FR"/>
        </w:rPr>
        <w:t xml:space="preserve">, 14 Allée du 6 Août, Bât. </w:t>
      </w:r>
      <w:r w:rsidRPr="003B6990">
        <w:rPr>
          <w:rFonts w:ascii="Times New Roman" w:hAnsi="Times New Roman" w:cs="Times New Roman"/>
          <w:sz w:val="24"/>
          <w:szCs w:val="24"/>
          <w:lang w:val="en-US"/>
        </w:rPr>
        <w:t>B-18, University of Liège, B-4000 Liège 1, Belgium. p.steemans@uliege.be</w:t>
      </w:r>
    </w:p>
    <w:p w14:paraId="2946073C" w14:textId="10C45E6E" w:rsidR="00BA6C29" w:rsidRPr="00BA6C29" w:rsidRDefault="001E6A9F" w:rsidP="00BA6C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E6A9F">
        <w:rPr>
          <w:rFonts w:ascii="Times New Roman" w:hAnsi="Times New Roman" w:cs="Times New Roman"/>
          <w:sz w:val="24"/>
          <w:szCs w:val="24"/>
          <w:lang w:val="en-US"/>
        </w:rPr>
        <w:t>The depositional successions of the Ponta Grossa Formation (Paraná Basin</w:t>
      </w:r>
      <w:r>
        <w:rPr>
          <w:rFonts w:ascii="Times New Roman" w:hAnsi="Times New Roman" w:cs="Times New Roman"/>
          <w:sz w:val="24"/>
          <w:szCs w:val="24"/>
          <w:lang w:val="en-US"/>
        </w:rPr>
        <w:t>, Brazil</w:t>
      </w:r>
      <w:r w:rsidRPr="001E6A9F">
        <w:rPr>
          <w:rFonts w:ascii="Times New Roman" w:hAnsi="Times New Roman" w:cs="Times New Roman"/>
          <w:sz w:val="24"/>
          <w:szCs w:val="24"/>
          <w:lang w:val="en-US"/>
        </w:rPr>
        <w:t>) correspond to a wave-dominated shallow-marine environment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1E6A9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610192" w:rsidRPr="001E6A9F">
        <w:rPr>
          <w:rFonts w:ascii="Times New Roman" w:hAnsi="Times New Roman" w:cs="Times New Roman"/>
          <w:sz w:val="24"/>
          <w:szCs w:val="24"/>
          <w:lang w:val="en-US"/>
        </w:rPr>
        <w:t xml:space="preserve">marine fraction </w:t>
      </w:r>
      <w:r w:rsidR="00610192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1E6A9F">
        <w:rPr>
          <w:rFonts w:ascii="Times New Roman" w:hAnsi="Times New Roman" w:cs="Times New Roman"/>
          <w:sz w:val="24"/>
          <w:szCs w:val="24"/>
          <w:lang w:val="en-US"/>
        </w:rPr>
        <w:t xml:space="preserve">palynological </w:t>
      </w:r>
      <w:r w:rsidR="00610192">
        <w:rPr>
          <w:rFonts w:ascii="Times New Roman" w:hAnsi="Times New Roman" w:cs="Times New Roman"/>
          <w:sz w:val="24"/>
          <w:szCs w:val="24"/>
          <w:lang w:val="en-US"/>
        </w:rPr>
        <w:t>assemblages</w:t>
      </w:r>
      <w:r w:rsidR="00610192" w:rsidRPr="001E6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1E6A9F">
        <w:rPr>
          <w:rFonts w:ascii="Times New Roman" w:hAnsi="Times New Roman" w:cs="Times New Roman"/>
          <w:sz w:val="24"/>
          <w:szCs w:val="24"/>
          <w:lang w:val="en-US"/>
        </w:rPr>
        <w:t>Jaciara section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5B8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15B80" w:rsidRPr="00115B80">
        <w:rPr>
          <w:rFonts w:ascii="Times New Roman" w:hAnsi="Times New Roman" w:cs="Times New Roman"/>
          <w:sz w:val="24"/>
          <w:szCs w:val="24"/>
          <w:lang w:val="en-US"/>
        </w:rPr>
        <w:t>composed of highly abundant and diverse organic-walled phytoplankton</w:t>
      </w:r>
      <w:r w:rsidR="00115B80">
        <w:rPr>
          <w:rFonts w:ascii="Times New Roman" w:hAnsi="Times New Roman" w:cs="Times New Roman"/>
          <w:sz w:val="24"/>
          <w:szCs w:val="24"/>
          <w:lang w:val="en-US"/>
        </w:rPr>
        <w:t>. The section</w:t>
      </w:r>
      <w:r w:rsidR="00115B80" w:rsidRPr="00115B8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1E6A9F">
        <w:rPr>
          <w:rFonts w:ascii="Times New Roman" w:hAnsi="Times New Roman" w:cs="Times New Roman"/>
          <w:sz w:val="24"/>
          <w:szCs w:val="24"/>
          <w:lang w:val="en"/>
        </w:rPr>
        <w:t xml:space="preserve">yielded </w:t>
      </w:r>
      <w:r w:rsidR="00610192">
        <w:rPr>
          <w:rFonts w:ascii="Times New Roman" w:hAnsi="Times New Roman" w:cs="Times New Roman"/>
          <w:sz w:val="24"/>
          <w:szCs w:val="24"/>
          <w:lang w:val="en"/>
        </w:rPr>
        <w:t>worth</w:t>
      </w:r>
      <w:r w:rsidR="00B97B82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610192">
        <w:rPr>
          <w:rFonts w:ascii="Times New Roman" w:hAnsi="Times New Roman" w:cs="Times New Roman"/>
          <w:sz w:val="24"/>
          <w:szCs w:val="24"/>
          <w:lang w:val="en"/>
        </w:rPr>
        <w:t>noticing</w:t>
      </w:r>
      <w:r w:rsidR="00610192" w:rsidRPr="001E6A9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new </w:t>
      </w:r>
      <w:r w:rsidR="00610192">
        <w:rPr>
          <w:rFonts w:ascii="Times New Roman" w:hAnsi="Times New Roman" w:cs="Times New Roman"/>
          <w:sz w:val="24"/>
          <w:szCs w:val="24"/>
          <w:lang w:val="en"/>
        </w:rPr>
        <w:t xml:space="preserve">phytoplankton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species </w:t>
      </w:r>
      <w:r w:rsidRPr="001E6A9F">
        <w:rPr>
          <w:rFonts w:ascii="Times New Roman" w:hAnsi="Times New Roman" w:cs="Times New Roman"/>
          <w:sz w:val="24"/>
          <w:szCs w:val="24"/>
          <w:lang w:val="en"/>
        </w:rPr>
        <w:t xml:space="preserve">and novel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biostratigraphic </w:t>
      </w:r>
      <w:r w:rsidRPr="001E6A9F">
        <w:rPr>
          <w:rFonts w:ascii="Times New Roman" w:hAnsi="Times New Roman" w:cs="Times New Roman"/>
          <w:sz w:val="24"/>
          <w:szCs w:val="24"/>
          <w:lang w:val="en"/>
        </w:rPr>
        <w:t>data</w:t>
      </w:r>
      <w:r w:rsidRPr="001E6A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 the Lower Devonian</w:t>
      </w:r>
      <w:r w:rsidR="00610192">
        <w:rPr>
          <w:rFonts w:ascii="Times New Roman" w:hAnsi="Times New Roman" w:cs="Times New Roman"/>
          <w:sz w:val="24"/>
          <w:szCs w:val="24"/>
          <w:lang w:val="en-US"/>
        </w:rPr>
        <w:t>, especially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Gondwana.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The genus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56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emended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BA6C29" w:rsidRPr="00BA6C29">
        <w:rPr>
          <w:rFonts w:ascii="AdvOT46dcae81" w:hAnsi="AdvOT46dcae81" w:cs="AdvOT46dcae81"/>
          <w:sz w:val="19"/>
          <w:szCs w:val="19"/>
          <w:lang w:val="en-US"/>
        </w:rPr>
        <w:t xml:space="preserve"> </w:t>
      </w:r>
      <w:r w:rsidR="00BA6C29">
        <w:rPr>
          <w:rFonts w:ascii="AdvOT46dcae81" w:hAnsi="AdvOT46dcae81" w:cs="AdvOT46dcae81"/>
          <w:sz w:val="19"/>
          <w:szCs w:val="19"/>
          <w:lang w:val="en-US"/>
        </w:rPr>
        <w:t>s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tatistical analys</w:t>
      </w:r>
      <w:r w:rsidR="00B97B8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s of the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morphological variables allowed us to distinguish two species: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escobaides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emend. </w:t>
      </w:r>
      <w:proofErr w:type="spellStart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="00B97B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paranaensis</w:t>
      </w:r>
      <w:proofErr w:type="spellEnd"/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sp. </w:t>
      </w:r>
      <w:proofErr w:type="spellStart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escobaides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emend. </w:t>
      </w:r>
      <w:proofErr w:type="spellStart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displays a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South American distribution from the middle–late Pragian to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the Famennian, while it is constrained to the Lower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Devonian in Spain.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A6C29" w:rsidRPr="00BA6C29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paranaensis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sp. </w:t>
      </w:r>
      <w:proofErr w:type="spellStart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nov.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shows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a more restricted stratigraphical and geographical distribution,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from the late Pragian to possibly the middle </w:t>
      </w:r>
      <w:proofErr w:type="spellStart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Emsian</w:t>
      </w:r>
      <w:proofErr w:type="spellEnd"/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>the Paran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="00BA6C29"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 Basin.</w:t>
      </w:r>
      <w:r w:rsidR="00BA6C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5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ll species of the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Bimerga</w:t>
      </w:r>
      <w:proofErr w:type="spellEnd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genus are present in the section</w:t>
      </w:r>
      <w:r w:rsidR="00E0245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Bimerga</w:t>
      </w:r>
      <w:proofErr w:type="spellEnd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acharii</w:t>
      </w:r>
      <w:proofErr w:type="spellEnd"/>
      <w:r w:rsidR="00E024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Bimerga</w:t>
      </w:r>
      <w:proofErr w:type="spellEnd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bensonii</w:t>
      </w:r>
      <w:proofErr w:type="spellEnd"/>
      <w:r w:rsidR="00E0245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Bimerga</w:t>
      </w:r>
      <w:proofErr w:type="spellEnd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nuda</w:t>
      </w:r>
      <w:r w:rsidR="00B97B82" w:rsidRPr="00F93B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245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0245A" w:rsidRPr="00171414">
        <w:rPr>
          <w:rFonts w:ascii="Times New Roman" w:hAnsi="Times New Roman" w:cs="Times New Roman"/>
          <w:i/>
          <w:iCs/>
          <w:sz w:val="24"/>
          <w:szCs w:val="24"/>
          <w:lang w:val="en-US"/>
        </w:rPr>
        <w:t>Bimerga</w:t>
      </w:r>
      <w:proofErr w:type="spellEnd"/>
      <w:r w:rsidR="00E0245A" w:rsidRPr="001714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0245A" w:rsidRPr="00171414">
        <w:rPr>
          <w:rFonts w:ascii="Times New Roman" w:hAnsi="Times New Roman" w:cs="Times New Roman"/>
          <w:i/>
          <w:iCs/>
          <w:sz w:val="24"/>
          <w:szCs w:val="24"/>
          <w:lang w:val="en-US"/>
        </w:rPr>
        <w:t>paula</w:t>
      </w:r>
      <w:proofErr w:type="spellEnd"/>
      <w:r w:rsidR="00E0245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, and are common in the lowermost samples.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Bimerga</w:t>
      </w:r>
      <w:proofErr w:type="spellEnd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proofErr w:type="spellStart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>biostratigraphical</w:t>
      </w:r>
      <w:proofErr w:type="spellEnd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>palaeobiogeographical</w:t>
      </w:r>
      <w:proofErr w:type="spellEnd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useful genus because it is restricted to the Devonian of Gondwana. </w:t>
      </w:r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bensonii</w:t>
      </w:r>
      <w:proofErr w:type="spellEnd"/>
      <w:r w:rsidR="00B97B82" w:rsidRPr="00F93B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7B82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140FAF">
        <w:rPr>
          <w:rFonts w:ascii="Times New Roman" w:hAnsi="Times New Roman" w:cs="Times New Roman"/>
          <w:sz w:val="24"/>
          <w:szCs w:val="24"/>
          <w:lang w:val="en-US"/>
        </w:rPr>
        <w:t>is supposed to</w:t>
      </w:r>
      <w:r w:rsidR="00140FAF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>be younger, appears in the Pragian samples</w:t>
      </w:r>
      <w:r w:rsidR="00140FAF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herefore, the finding of </w:t>
      </w:r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B. </w:t>
      </w:r>
      <w:proofErr w:type="spellStart"/>
      <w:r w:rsidR="00E0245A" w:rsidRPr="00E0245A">
        <w:rPr>
          <w:rFonts w:ascii="Times New Roman" w:hAnsi="Times New Roman" w:cs="Times New Roman"/>
          <w:i/>
          <w:iCs/>
          <w:sz w:val="24"/>
          <w:szCs w:val="24"/>
          <w:lang w:val="en-US"/>
        </w:rPr>
        <w:t>bensonii</w:t>
      </w:r>
      <w:proofErr w:type="spellEnd"/>
      <w:r w:rsidR="00E0245A" w:rsidRPr="00E0245A">
        <w:rPr>
          <w:rFonts w:ascii="Times New Roman" w:hAnsi="Times New Roman" w:cs="Times New Roman"/>
          <w:sz w:val="24"/>
          <w:szCs w:val="24"/>
          <w:lang w:val="en-US"/>
        </w:rPr>
        <w:t xml:space="preserve"> in the Ponta Grossa Formation reveals an older first appearance in the Early Devonian.</w:t>
      </w:r>
      <w:r w:rsidR="00EB6B1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EB6B12">
        <w:rPr>
          <w:rFonts w:ascii="Times New Roman" w:hAnsi="Times New Roman" w:cs="Times New Roman"/>
          <w:sz w:val="24"/>
          <w:szCs w:val="24"/>
          <w:lang w:val="en-US"/>
        </w:rPr>
        <w:t>zygnemataceae</w:t>
      </w:r>
      <w:proofErr w:type="spellEnd"/>
      <w:r w:rsidR="00EB6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DF1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bookmarkStart w:id="0" w:name="_Hlk110870756"/>
      <w:proofErr w:type="spellStart"/>
      <w:r w:rsidR="000F0DF1" w:rsidRPr="00171414">
        <w:rPr>
          <w:rFonts w:ascii="Times New Roman" w:hAnsi="Times New Roman" w:cs="Times New Roman"/>
          <w:i/>
          <w:iCs/>
          <w:sz w:val="24"/>
          <w:szCs w:val="24"/>
          <w:lang w:val="en-US"/>
        </w:rPr>
        <w:t>Peltacystia</w:t>
      </w:r>
      <w:proofErr w:type="spellEnd"/>
      <w:r w:rsidR="000F0DF1" w:rsidRPr="0017141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F0DF1" w:rsidRPr="00171414">
        <w:rPr>
          <w:rFonts w:ascii="Times New Roman" w:hAnsi="Times New Roman" w:cs="Times New Roman"/>
          <w:sz w:val="24"/>
          <w:szCs w:val="24"/>
          <w:lang w:val="en-US"/>
        </w:rPr>
        <w:t xml:space="preserve">sp. </w:t>
      </w:r>
      <w:bookmarkEnd w:id="0"/>
      <w:r w:rsidR="0005145E" w:rsidRPr="0017141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57FCB" w:rsidRPr="00171414">
        <w:rPr>
          <w:rFonts w:ascii="Times New Roman" w:hAnsi="Times New Roman" w:cs="Times New Roman"/>
          <w:sz w:val="24"/>
          <w:szCs w:val="24"/>
          <w:lang w:val="en-US"/>
        </w:rPr>
        <w:t xml:space="preserve">as recorded </w:t>
      </w:r>
      <w:r w:rsidR="00140FAF" w:rsidRPr="00140FAF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140FAF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C57FCB" w:rsidRPr="00171414">
        <w:rPr>
          <w:rFonts w:ascii="Times New Roman" w:hAnsi="Times New Roman" w:cs="Times New Roman"/>
          <w:sz w:val="24"/>
          <w:szCs w:val="24"/>
          <w:lang w:val="en-US"/>
        </w:rPr>
        <w:t xml:space="preserve"> the section.</w:t>
      </w:r>
      <w:r w:rsidR="000F0D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FCB" w:rsidRPr="00C57FCB">
        <w:rPr>
          <w:rFonts w:ascii="Times New Roman" w:hAnsi="Times New Roman" w:cs="Times New Roman"/>
          <w:sz w:val="24"/>
          <w:szCs w:val="24"/>
          <w:lang w:val="en-US"/>
        </w:rPr>
        <w:t xml:space="preserve">The earliest </w:t>
      </w:r>
      <w:proofErr w:type="spellStart"/>
      <w:r w:rsidR="00C57FCB" w:rsidRPr="00C57FCB">
        <w:rPr>
          <w:rFonts w:ascii="Times New Roman" w:hAnsi="Times New Roman" w:cs="Times New Roman"/>
          <w:i/>
          <w:iCs/>
          <w:sz w:val="24"/>
          <w:szCs w:val="24"/>
          <w:lang w:val="en-US"/>
        </w:rPr>
        <w:t>Peltacystia</w:t>
      </w:r>
      <w:proofErr w:type="spellEnd"/>
      <w:r w:rsidR="00C57FCB" w:rsidRPr="00C57FCB">
        <w:rPr>
          <w:rFonts w:ascii="Times New Roman" w:hAnsi="Times New Roman" w:cs="Times New Roman"/>
          <w:sz w:val="24"/>
          <w:szCs w:val="24"/>
          <w:lang w:val="en-US"/>
        </w:rPr>
        <w:t xml:space="preserve"> record so far is from the upper Permian</w:t>
      </w:r>
      <w:r w:rsidR="00B97B82">
        <w:rPr>
          <w:rFonts w:ascii="Times New Roman" w:hAnsi="Times New Roman" w:cs="Times New Roman"/>
          <w:sz w:val="24"/>
          <w:szCs w:val="24"/>
          <w:lang w:val="en-US"/>
        </w:rPr>
        <w:t>. Therefore</w:t>
      </w:r>
      <w:r w:rsidR="00C57FCB" w:rsidRPr="00C57FCB">
        <w:rPr>
          <w:rFonts w:ascii="Times New Roman" w:hAnsi="Times New Roman" w:cs="Times New Roman"/>
          <w:sz w:val="24"/>
          <w:szCs w:val="24"/>
          <w:lang w:val="en-US"/>
        </w:rPr>
        <w:t xml:space="preserve">, its presence in the Jaciara section constitutes the oldest </w:t>
      </w:r>
      <w:r w:rsidR="00140FAF">
        <w:rPr>
          <w:rFonts w:ascii="Times New Roman" w:hAnsi="Times New Roman" w:cs="Times New Roman"/>
          <w:sz w:val="24"/>
          <w:szCs w:val="24"/>
          <w:lang w:val="en-US"/>
        </w:rPr>
        <w:t xml:space="preserve">worldwide </w:t>
      </w:r>
      <w:r w:rsidR="00C57FCB" w:rsidRPr="00C57FCB">
        <w:rPr>
          <w:rFonts w:ascii="Times New Roman" w:hAnsi="Times New Roman" w:cs="Times New Roman"/>
          <w:sz w:val="24"/>
          <w:szCs w:val="24"/>
          <w:lang w:val="en-US"/>
        </w:rPr>
        <w:t>occurrence of the genus.</w:t>
      </w:r>
      <w:r w:rsidR="00544689">
        <w:rPr>
          <w:rFonts w:ascii="Times New Roman" w:hAnsi="Times New Roman" w:cs="Times New Roman"/>
          <w:sz w:val="24"/>
          <w:szCs w:val="24"/>
          <w:lang w:val="en-US"/>
        </w:rPr>
        <w:t xml:space="preserve"> Specimens of </w:t>
      </w:r>
      <w:proofErr w:type="spellStart"/>
      <w:r w:rsidR="00544689" w:rsidRPr="00544689">
        <w:rPr>
          <w:rFonts w:ascii="Times New Roman" w:hAnsi="Times New Roman" w:cs="Times New Roman"/>
          <w:i/>
          <w:iCs/>
          <w:sz w:val="24"/>
          <w:szCs w:val="24"/>
          <w:lang w:val="en-US"/>
        </w:rPr>
        <w:t>Schizocystia</w:t>
      </w:r>
      <w:proofErr w:type="spellEnd"/>
      <w:r w:rsidR="00544689">
        <w:rPr>
          <w:rFonts w:ascii="Times New Roman" w:hAnsi="Times New Roman" w:cs="Times New Roman"/>
          <w:sz w:val="24"/>
          <w:szCs w:val="24"/>
          <w:lang w:val="en-US"/>
        </w:rPr>
        <w:t xml:space="preserve"> are very frequent</w:t>
      </w:r>
      <w:r w:rsidR="00986F7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44689">
        <w:rPr>
          <w:rFonts w:ascii="Times New Roman" w:hAnsi="Times New Roman" w:cs="Times New Roman"/>
          <w:sz w:val="24"/>
          <w:szCs w:val="24"/>
          <w:lang w:val="en-US"/>
        </w:rPr>
        <w:t>denot</w:t>
      </w:r>
      <w:r w:rsidR="00986F7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44689">
        <w:rPr>
          <w:rFonts w:ascii="Times New Roman" w:hAnsi="Times New Roman" w:cs="Times New Roman"/>
          <w:sz w:val="24"/>
          <w:szCs w:val="24"/>
          <w:lang w:val="en-US"/>
        </w:rPr>
        <w:t xml:space="preserve"> great morphological variability, showing</w:t>
      </w:r>
      <w:r w:rsidR="00986F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4689">
        <w:rPr>
          <w:rFonts w:ascii="Times New Roman" w:hAnsi="Times New Roman" w:cs="Times New Roman"/>
          <w:sz w:val="24"/>
          <w:szCs w:val="24"/>
          <w:lang w:val="en-US"/>
        </w:rPr>
        <w:t xml:space="preserve"> in some cases</w:t>
      </w:r>
      <w:r w:rsidR="00986F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4689">
        <w:rPr>
          <w:rFonts w:ascii="Times New Roman" w:hAnsi="Times New Roman" w:cs="Times New Roman"/>
          <w:sz w:val="24"/>
          <w:szCs w:val="24"/>
          <w:lang w:val="en-US"/>
        </w:rPr>
        <w:t xml:space="preserve"> more prominent ornamentation and more processes than originally described. 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 xml:space="preserve">A new </w:t>
      </w:r>
      <w:r w:rsidR="00986F73">
        <w:rPr>
          <w:rFonts w:ascii="Times New Roman" w:hAnsi="Times New Roman" w:cs="Times New Roman"/>
          <w:sz w:val="24"/>
          <w:szCs w:val="24"/>
          <w:lang w:val="en-US"/>
        </w:rPr>
        <w:t>unidentified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46D">
        <w:rPr>
          <w:rFonts w:ascii="Times New Roman" w:hAnsi="Times New Roman" w:cs="Times New Roman"/>
          <w:sz w:val="24"/>
          <w:szCs w:val="24"/>
          <w:lang w:val="en-US"/>
        </w:rPr>
        <w:t>acritarch,</w:t>
      </w:r>
      <w:r w:rsidR="0053146D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globose or polygonal </w:t>
      </w:r>
      <w:r w:rsidR="0053146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>shape</w:t>
      </w:r>
      <w:r w:rsidR="0053146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with striate wall</w:t>
      </w:r>
      <w:r w:rsidR="00986F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>was recorded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spellStart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>excystment</w:t>
      </w:r>
      <w:proofErr w:type="spellEnd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 xml:space="preserve">is by a 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>simple split of the vesicle in half</w:t>
      </w:r>
      <w:r w:rsidR="000514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These forms are close to </w:t>
      </w:r>
      <w:proofErr w:type="spellStart"/>
      <w:r w:rsidR="0005145E" w:rsidRPr="0005145E">
        <w:rPr>
          <w:rFonts w:ascii="Times New Roman" w:hAnsi="Times New Roman" w:cs="Times New Roman"/>
          <w:i/>
          <w:iCs/>
          <w:sz w:val="24"/>
          <w:szCs w:val="24"/>
          <w:lang w:val="en-US"/>
        </w:rPr>
        <w:t>Schizocystia</w:t>
      </w:r>
      <w:proofErr w:type="spellEnd"/>
      <w:r w:rsidR="0005145E" w:rsidRPr="0005145E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but the species included in this genus have fewer processes, and mostly have a square vesicle shape. They are similar to </w:t>
      </w:r>
      <w:proofErr w:type="spellStart"/>
      <w:r w:rsidR="0005145E" w:rsidRPr="0005145E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05145E" w:rsidRPr="000514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5145E" w:rsidRPr="0005145E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paranaensis</w:t>
      </w:r>
      <w:proofErr w:type="spellEnd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in general shape, number and type of processes, and ornamentation of the vesicle wall, but </w:t>
      </w:r>
      <w:bookmarkStart w:id="1" w:name="_Hlk111199522"/>
      <w:r w:rsidR="0053146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>excystment</w:t>
      </w:r>
      <w:proofErr w:type="spellEnd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of the genus </w:t>
      </w:r>
      <w:proofErr w:type="spellStart"/>
      <w:r w:rsidR="0005145E" w:rsidRPr="0005145E">
        <w:rPr>
          <w:rFonts w:ascii="Times New Roman" w:hAnsi="Times New Roman" w:cs="Times New Roman"/>
          <w:i/>
          <w:iCs/>
          <w:sz w:val="24"/>
          <w:szCs w:val="24"/>
          <w:lang w:val="en-US"/>
        </w:rPr>
        <w:t>Pyloferites</w:t>
      </w:r>
      <w:proofErr w:type="spellEnd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 xml:space="preserve"> is by means of a </w:t>
      </w:r>
      <w:proofErr w:type="spellStart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>pylome</w:t>
      </w:r>
      <w:proofErr w:type="spellEnd"/>
      <w:r w:rsidR="0005145E" w:rsidRPr="000514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75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560" w:rsidRPr="00CA7560">
        <w:rPr>
          <w:rFonts w:ascii="Times New Roman" w:hAnsi="Times New Roman" w:cs="Times New Roman"/>
          <w:sz w:val="24"/>
          <w:szCs w:val="24"/>
          <w:lang w:val="en-US"/>
        </w:rPr>
        <w:t>The phytoplankton assemblage</w:t>
      </w:r>
      <w:r w:rsidR="00C7399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855FF">
        <w:rPr>
          <w:rFonts w:ascii="Times New Roman" w:hAnsi="Times New Roman" w:cs="Times New Roman"/>
          <w:sz w:val="24"/>
          <w:szCs w:val="24"/>
          <w:lang w:val="en-US"/>
        </w:rPr>
        <w:t xml:space="preserve"> the Jaciara section </w:t>
      </w:r>
      <w:r w:rsidR="00CA7560" w:rsidRPr="00CA7560">
        <w:rPr>
          <w:rFonts w:ascii="Times New Roman" w:hAnsi="Times New Roman" w:cs="Times New Roman"/>
          <w:sz w:val="24"/>
          <w:szCs w:val="24"/>
          <w:lang w:val="en-US"/>
        </w:rPr>
        <w:t>is the most diverse published so far for the Ponta Grossa Formation</w:t>
      </w:r>
      <w:r w:rsidR="005855F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7560" w:rsidRPr="00CA7560">
        <w:rPr>
          <w:rFonts w:ascii="Times New Roman" w:hAnsi="Times New Roman" w:cs="Times New Roman"/>
          <w:sz w:val="24"/>
          <w:szCs w:val="24"/>
          <w:lang w:val="en-US"/>
        </w:rPr>
        <w:t xml:space="preserve"> and for the Devonian of Brazil</w:t>
      </w:r>
      <w:r w:rsidR="005855F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756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CA7560" w:rsidRPr="00CA7560">
        <w:rPr>
          <w:rFonts w:ascii="Times New Roman" w:hAnsi="Times New Roman" w:cs="Times New Roman"/>
          <w:sz w:val="24"/>
          <w:szCs w:val="24"/>
          <w:lang w:val="en-US"/>
        </w:rPr>
        <w:t>remarkable preservation</w:t>
      </w:r>
      <w:r w:rsidR="00C73994">
        <w:rPr>
          <w:rFonts w:ascii="Times New Roman" w:hAnsi="Times New Roman" w:cs="Times New Roman"/>
          <w:sz w:val="24"/>
          <w:szCs w:val="24"/>
          <w:lang w:val="en-US"/>
        </w:rPr>
        <w:t xml:space="preserve"> of the palynomorphs</w:t>
      </w:r>
      <w:r w:rsidR="005855FF">
        <w:rPr>
          <w:rFonts w:ascii="Times New Roman" w:hAnsi="Times New Roman" w:cs="Times New Roman"/>
          <w:sz w:val="24"/>
          <w:szCs w:val="24"/>
          <w:lang w:val="en-US"/>
        </w:rPr>
        <w:t>. This study</w:t>
      </w:r>
      <w:r w:rsidR="00CA7560" w:rsidRPr="00CA7560">
        <w:rPr>
          <w:rFonts w:ascii="Times New Roman" w:hAnsi="Times New Roman" w:cs="Times New Roman"/>
          <w:sz w:val="24"/>
          <w:szCs w:val="24"/>
          <w:lang w:val="en-US"/>
        </w:rPr>
        <w:t xml:space="preserve"> add</w:t>
      </w:r>
      <w:r w:rsidR="005855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7560" w:rsidRPr="00CA7560">
        <w:rPr>
          <w:rFonts w:ascii="Times New Roman" w:hAnsi="Times New Roman" w:cs="Times New Roman"/>
          <w:sz w:val="24"/>
          <w:szCs w:val="24"/>
          <w:lang w:val="en-US"/>
        </w:rPr>
        <w:t xml:space="preserve"> new valuable information to the Devonian palynology of South America and Gondwana</w:t>
      </w:r>
      <w:r w:rsidR="005855F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41D40B" w14:textId="36ABD221" w:rsidR="005D75C3" w:rsidRPr="00BA6C29" w:rsidRDefault="00E54C7A" w:rsidP="005D75C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6C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75C3" w:rsidRPr="00BA6C29">
        <w:rPr>
          <w:rFonts w:ascii="Times New Roman" w:hAnsi="Times New Roman" w:cs="Times New Roman"/>
          <w:sz w:val="24"/>
          <w:szCs w:val="24"/>
          <w:lang w:val="en-US"/>
        </w:rPr>
        <w:t>ubsidios</w:t>
      </w:r>
      <w:proofErr w:type="spellEnd"/>
      <w:r w:rsidRPr="00BA6C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54C7A">
        <w:rPr>
          <w:rFonts w:ascii="Times New Roman" w:hAnsi="Times New Roman" w:cs="Times New Roman"/>
          <w:sz w:val="24"/>
          <w:szCs w:val="24"/>
          <w:lang w:val="en-US"/>
        </w:rPr>
        <w:t>PICT 2017-0532</w:t>
      </w:r>
      <w:r w:rsidR="0013619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136196" w:rsidRPr="00136196">
        <w:rPr>
          <w:rFonts w:ascii="Times New Roman" w:hAnsi="Times New Roman" w:cs="Times New Roman"/>
          <w:sz w:val="24"/>
          <w:szCs w:val="24"/>
          <w:lang w:val="en-US"/>
        </w:rPr>
        <w:t>CNPq</w:t>
      </w:r>
      <w:proofErr w:type="spellEnd"/>
      <w:r w:rsidR="00136196" w:rsidRPr="00136196">
        <w:rPr>
          <w:rFonts w:ascii="Times New Roman" w:hAnsi="Times New Roman" w:cs="Times New Roman"/>
          <w:sz w:val="24"/>
          <w:szCs w:val="24"/>
          <w:lang w:val="en-US"/>
        </w:rPr>
        <w:t xml:space="preserve"> and FAPERJ</w:t>
      </w:r>
    </w:p>
    <w:sectPr w:rsidR="005D75C3" w:rsidRPr="00BA6C29" w:rsidSect="00E54C7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OT46dcae8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3sDAxszQwNDc0NzZW0lEKTi0uzszPAykwqgUAeqORJywAAAA="/>
  </w:docVars>
  <w:rsids>
    <w:rsidRoot w:val="00AA4D18"/>
    <w:rsid w:val="0005145E"/>
    <w:rsid w:val="000F0DF1"/>
    <w:rsid w:val="00115B80"/>
    <w:rsid w:val="00136196"/>
    <w:rsid w:val="00140FAF"/>
    <w:rsid w:val="00171414"/>
    <w:rsid w:val="001941B6"/>
    <w:rsid w:val="001A51C4"/>
    <w:rsid w:val="001E6A9F"/>
    <w:rsid w:val="003B6990"/>
    <w:rsid w:val="0053146D"/>
    <w:rsid w:val="00544689"/>
    <w:rsid w:val="005855FF"/>
    <w:rsid w:val="005D75C3"/>
    <w:rsid w:val="00610192"/>
    <w:rsid w:val="00653099"/>
    <w:rsid w:val="00704A2D"/>
    <w:rsid w:val="00722166"/>
    <w:rsid w:val="00764360"/>
    <w:rsid w:val="007857B5"/>
    <w:rsid w:val="00871ED6"/>
    <w:rsid w:val="00952688"/>
    <w:rsid w:val="00986F73"/>
    <w:rsid w:val="00AA080A"/>
    <w:rsid w:val="00AA4D18"/>
    <w:rsid w:val="00B81ED8"/>
    <w:rsid w:val="00B97B82"/>
    <w:rsid w:val="00BA44C9"/>
    <w:rsid w:val="00BA6C29"/>
    <w:rsid w:val="00C57FCB"/>
    <w:rsid w:val="00C73994"/>
    <w:rsid w:val="00CA7560"/>
    <w:rsid w:val="00D37792"/>
    <w:rsid w:val="00D8191C"/>
    <w:rsid w:val="00E0245A"/>
    <w:rsid w:val="00E54C7A"/>
    <w:rsid w:val="00EB136A"/>
    <w:rsid w:val="00EB6B12"/>
    <w:rsid w:val="00EE1969"/>
    <w:rsid w:val="00F76B76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E86"/>
  <w15:chartTrackingRefBased/>
  <w15:docId w15:val="{BA6344B2-B1F2-4F77-A550-40A4143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7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7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5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4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berto@uerj.br" TargetMode="External"/><Relationship Id="rId4" Type="http://schemas.openxmlformats.org/officeDocument/2006/relationships/hyperlink" Target="mailto:crubinstein@mendoza-conicet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García</dc:creator>
  <cp:keywords/>
  <dc:description/>
  <cp:lastModifiedBy>Philippe Steemans</cp:lastModifiedBy>
  <cp:revision>2</cp:revision>
  <dcterms:created xsi:type="dcterms:W3CDTF">2022-08-26T11:28:00Z</dcterms:created>
  <dcterms:modified xsi:type="dcterms:W3CDTF">2022-08-26T11:28:00Z</dcterms:modified>
</cp:coreProperties>
</file>