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E3D1" w14:textId="2D8AE998" w:rsidR="00F22A87" w:rsidRDefault="00F22A87" w:rsidP="00ED0FA9">
      <w:pPr>
        <w:spacing w:line="360" w:lineRule="auto"/>
        <w:jc w:val="center"/>
        <w:rPr>
          <w:b/>
          <w:bCs/>
          <w:lang w:val="en-US"/>
        </w:rPr>
      </w:pPr>
      <w:r w:rsidRPr="00F22A87">
        <w:rPr>
          <w:b/>
          <w:bCs/>
          <w:lang w:val="en-US"/>
        </w:rPr>
        <w:t>EFFICACY OF ASAP MULTIDISCIPLINARY ALGORITHM ON EARLY POSTOPERATIVE COMPLICATIONS IN ELDERLY INPATIENTS FOR HIP FRACTURE: A RETROSPECTIVE BEFORE-AFTER STUDY WITH INTERRUPTED TIME–SERIES ANALYSIS</w:t>
      </w:r>
    </w:p>
    <w:p w14:paraId="3F58C402" w14:textId="77777777" w:rsidR="00F22A87" w:rsidRDefault="00F22A87" w:rsidP="00ED0FA9">
      <w:pPr>
        <w:spacing w:line="360" w:lineRule="auto"/>
        <w:jc w:val="center"/>
        <w:rPr>
          <w:b/>
          <w:bCs/>
          <w:lang w:val="en-US"/>
        </w:rPr>
      </w:pPr>
    </w:p>
    <w:p w14:paraId="745C1093" w14:textId="569E665C" w:rsidR="00E57BD3" w:rsidRPr="00F6263E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F6263E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Michele Carella, MD,† Florian Beck, MD,† Nicolas </w:t>
      </w:r>
      <w:proofErr w:type="spellStart"/>
      <w:r w:rsidRPr="00F6263E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Piette</w:t>
      </w:r>
      <w:proofErr w:type="spellEnd"/>
      <w:r w:rsidRPr="00F6263E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, MD,† Jean-Pierre Lecoq, MD, PhD,† Vincent L. Bonhomme, MD, PhD †‡</w:t>
      </w:r>
    </w:p>
    <w:p w14:paraId="0AF4C387" w14:textId="77777777" w:rsidR="00E57BD3" w:rsidRPr="00F6263E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6AFDC9B6" w14:textId="77777777" w:rsidR="00E57BD3" w:rsidRPr="00053D58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† Department of Anesthesia and Intensive Care Medicine, Liege University Hospital, Liege, Belgium</w:t>
      </w:r>
    </w:p>
    <w:p w14:paraId="70C84A4B" w14:textId="170C1832" w:rsidR="00E57BD3" w:rsidRPr="00F3791F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‡ </w:t>
      </w:r>
      <w:r w:rsidR="00A16E8C"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Anesthesia and </w:t>
      </w:r>
      <w:r w:rsidR="00A16E8C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Perioperative Neuroscience</w:t>
      </w:r>
      <w:r w:rsidR="00A16E8C"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Laboratory</w:t>
      </w:r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, GIGA-Consciousness Thematic Unit, GIGA-Research, Liege University, Liege, Belgium</w:t>
      </w:r>
    </w:p>
    <w:p w14:paraId="4ED703B9" w14:textId="77777777" w:rsidR="00E57BD3" w:rsidRPr="00053D58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29B6C060" w14:textId="77777777" w:rsidR="00E57BD3" w:rsidRPr="00053D58" w:rsidRDefault="00E57BD3" w:rsidP="00E57BD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Address for correspondence</w:t>
      </w:r>
    </w:p>
    <w:p w14:paraId="4267ADC3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Michele Carella, MD</w:t>
      </w:r>
    </w:p>
    <w:p w14:paraId="1E81FC77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Department of Anesthesia and Intensive Care Medicine </w:t>
      </w:r>
    </w:p>
    <w:p w14:paraId="7BBF26E9" w14:textId="77777777" w:rsidR="00A16E8C" w:rsidRPr="000A5879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CHU Liège - Sart </w:t>
      </w:r>
      <w:proofErr w:type="spellStart"/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Tilman</w:t>
      </w:r>
      <w:proofErr w:type="spellEnd"/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site, Avenue de l'Hôpital 1</w:t>
      </w:r>
    </w:p>
    <w:p w14:paraId="6F44B5FF" w14:textId="77777777" w:rsidR="00A16E8C" w:rsidRPr="000A5879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Domaine Universitaire du Sart </w:t>
      </w:r>
      <w:proofErr w:type="spellStart"/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Tilman</w:t>
      </w:r>
      <w:proofErr w:type="spellEnd"/>
      <w:r w:rsidRPr="000A5879">
        <w:rPr>
          <w:rFonts w:eastAsia="Arial Unicode MS" w:cs="Arial Unicode MS"/>
          <w:color w:val="000000"/>
          <w:u w:color="000000"/>
          <w:bdr w:val="nil"/>
          <w:lang w:eastAsia="fr-BE"/>
          <w14:textOutline w14:w="0" w14:cap="flat" w14:cmpd="sng" w14:algn="ctr">
            <w14:noFill/>
            <w14:prstDash w14:val="solid"/>
            <w14:bevel/>
          </w14:textOutline>
        </w:rPr>
        <w:t>, Bâtiment B35</w:t>
      </w:r>
    </w:p>
    <w:p w14:paraId="3A06F37E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4000 Liège</w:t>
      </w:r>
      <w:r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Belgium </w:t>
      </w:r>
    </w:p>
    <w:p w14:paraId="37B80C5B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email: </w:t>
      </w:r>
      <w:hyperlink r:id="rId4" w:history="1">
        <w:r w:rsidRPr="00053D58">
          <w:rPr>
            <w:rFonts w:eastAsia="Arial Unicode MS" w:cs="Arial Unicode MS"/>
            <w:color w:val="000000"/>
            <w:u w:val="single" w:color="000000"/>
            <w:bdr w:val="nil"/>
            <w:lang w:val="en-US" w:eastAsia="fr-BE"/>
            <w14:textOutline w14:w="0" w14:cap="flat" w14:cmpd="sng" w14:algn="ctr">
              <w14:noFill/>
              <w14:prstDash w14:val="solid"/>
              <w14:bevel/>
            </w14:textOutline>
          </w:rPr>
          <w:t>mcarella@chuliege.be</w:t>
        </w:r>
      </w:hyperlink>
    </w:p>
    <w:p w14:paraId="2ABEC1E5" w14:textId="77777777" w:rsidR="00A16E8C" w:rsidRPr="00053D58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732148ED" w14:textId="77777777" w:rsidR="00A16E8C" w:rsidRPr="00053D58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ascii="TimesNewRomanPS" w:eastAsia="Arial Unicode MS" w:hAnsi="TimesNewRomanPS" w:cs="Arial Unicode MS" w:hint="eastAsia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Funding</w:t>
      </w:r>
    </w:p>
    <w:p w14:paraId="5EF7AB06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This work was supported by the Department of Anesthesia and Intensive Care Medicine, Liege University Hospital, Liege, Belgium.</w:t>
      </w:r>
    </w:p>
    <w:p w14:paraId="5E68F9FE" w14:textId="77777777" w:rsidR="00A16E8C" w:rsidRPr="00E352F4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7C4B65ED" w14:textId="77777777" w:rsidR="00A16E8C" w:rsidRPr="00053D58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053D58">
        <w:rPr>
          <w:rFonts w:eastAsia="Arial Unicode MS" w:cs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Conflicts of interest disclosure</w:t>
      </w:r>
    </w:p>
    <w:p w14:paraId="7392416F" w14:textId="77777777" w:rsidR="00A16E8C" w:rsidRPr="00053D58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V. L. Bonhomme has received funds and research support from Orion Pharma as well as honoraria from Medtronic. He is </w:t>
      </w:r>
      <w:r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Deputy</w:t>
      </w:r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Editor-in-Chief of the Acta </w:t>
      </w:r>
      <w:proofErr w:type="spellStart"/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Anaesthesiologica</w:t>
      </w:r>
      <w:proofErr w:type="spellEnd"/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Belgica</w:t>
      </w:r>
      <w:proofErr w:type="spellEnd"/>
      <w:r w:rsidRPr="00F3791F">
        <w:rPr>
          <w:rFonts w:eastAsia="Arial Unicode MS" w:cs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, and has a consultancy contract with Edwards Medical. Other authors declare no conflicts of interest.</w:t>
      </w:r>
    </w:p>
    <w:p w14:paraId="4CE547C5" w14:textId="77777777" w:rsidR="00A16E8C" w:rsidRDefault="00A16E8C" w:rsidP="00A16E8C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</w:p>
    <w:p w14:paraId="25F30BAD" w14:textId="56BBD13A" w:rsidR="00ED0FA9" w:rsidRDefault="00F22A87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lang w:val="en-US"/>
        </w:rPr>
      </w:pPr>
      <w:proofErr w:type="spellStart"/>
      <w:r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ClinicalTrial</w:t>
      </w:r>
      <w:proofErr w:type="spellEnd"/>
      <w:r w:rsidR="00A16E8C" w:rsidRPr="00E57BD3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number</w:t>
      </w:r>
      <w:r w:rsidR="00A16E8C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0A0B4A">
        <w:rPr>
          <w:lang w:val="en-US"/>
        </w:rPr>
        <w:t>NCT04771364</w:t>
      </w:r>
    </w:p>
    <w:p w14:paraId="7E5677D5" w14:textId="77777777" w:rsidR="00F22A87" w:rsidRDefault="00F22A87" w:rsidP="00F22A87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b/>
          <w:bCs/>
          <w:lang w:val="en-US"/>
        </w:rPr>
      </w:pPr>
    </w:p>
    <w:p w14:paraId="3F6A407A" w14:textId="77777777" w:rsidR="00E57BD3" w:rsidRDefault="00E57BD3" w:rsidP="00074632">
      <w:pPr>
        <w:spacing w:line="360" w:lineRule="auto"/>
        <w:rPr>
          <w:b/>
          <w:bCs/>
          <w:lang w:val="en-US"/>
        </w:rPr>
      </w:pPr>
    </w:p>
    <w:p w14:paraId="3AB180CF" w14:textId="6750E877" w:rsidR="00074632" w:rsidRPr="00074632" w:rsidRDefault="00074632" w:rsidP="00074632">
      <w:pPr>
        <w:spacing w:line="360" w:lineRule="auto"/>
        <w:rPr>
          <w:b/>
          <w:bCs/>
          <w:lang w:val="en-US"/>
        </w:rPr>
      </w:pPr>
      <w:r w:rsidRPr="00074632">
        <w:rPr>
          <w:b/>
          <w:bCs/>
          <w:lang w:val="en-US"/>
        </w:rPr>
        <w:lastRenderedPageBreak/>
        <w:t>ABSTRACT</w:t>
      </w:r>
    </w:p>
    <w:p w14:paraId="17F78B8D" w14:textId="77777777" w:rsidR="00582FAD" w:rsidRPr="00921125" w:rsidRDefault="00582FAD" w:rsidP="00582FAD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921125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Background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: Hip fracture (HF) exacerbate</w:t>
      </w:r>
      <w:r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loss of autonomy in the elderly. </w:t>
      </w:r>
      <w:r w:rsidRPr="00921125">
        <w:rPr>
          <w:lang w:val="en-US"/>
        </w:rPr>
        <w:t>Several studies focus on improving outcome by intervening on one single aspect of perioperative management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851ECD">
        <w:rPr>
          <w:rFonts w:eastAsia="Arial Unicode MS"/>
          <w:color w:val="000000"/>
          <w:u w:color="000000"/>
          <w:bdr w:val="nil"/>
          <w:vertAlign w:val="superscript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We aimed to observe </w:t>
      </w:r>
      <w:r w:rsidRPr="00921125">
        <w:rPr>
          <w:lang w:val="en-US"/>
        </w:rPr>
        <w:t xml:space="preserve">whether a multidisciplinary </w:t>
      </w:r>
      <w:r>
        <w:rPr>
          <w:lang w:val="en-US"/>
        </w:rPr>
        <w:t xml:space="preserve">management algorithm </w:t>
      </w:r>
      <w:r w:rsidRPr="00921125">
        <w:rPr>
          <w:lang w:val="en-US"/>
        </w:rPr>
        <w:t xml:space="preserve">rather than a single change to a single aspect </w:t>
      </w:r>
      <w:r>
        <w:rPr>
          <w:lang w:val="en-US"/>
        </w:rPr>
        <w:t xml:space="preserve">of perioperative management </w:t>
      </w:r>
      <w:r w:rsidRPr="00921125">
        <w:rPr>
          <w:lang w:val="en-US"/>
        </w:rPr>
        <w:t>had an impact on early 7-days postoperative complications (EPOC</w:t>
      </w:r>
      <w:r>
        <w:rPr>
          <w:lang w:val="en-US"/>
        </w:rPr>
        <w:t>s</w:t>
      </w:r>
      <w:r w:rsidRPr="00921125">
        <w:rPr>
          <w:lang w:val="en-US"/>
        </w:rPr>
        <w:t xml:space="preserve">). </w:t>
      </w:r>
      <w:r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The implemented 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algorithm</w:t>
      </w:r>
      <w:r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21125">
        <w:rPr>
          <w:lang w:val="en-US"/>
        </w:rPr>
        <w:t>(“</w:t>
      </w:r>
      <w:proofErr w:type="gramStart"/>
      <w:r w:rsidRPr="00921125">
        <w:rPr>
          <w:lang w:val="en-US"/>
        </w:rPr>
        <w:t>ASAP”=</w:t>
      </w:r>
      <w:proofErr w:type="gramEnd"/>
      <w:r w:rsidRPr="00921125">
        <w:rPr>
          <w:lang w:val="en-US"/>
        </w:rPr>
        <w:t>Advice, Surgery, Analgesia, and Pharmacology)</w:t>
      </w:r>
      <w:r>
        <w:rPr>
          <w:lang w:val="en-US"/>
        </w:rPr>
        <w:t xml:space="preserve"> </w:t>
      </w:r>
      <w:r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included 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orthogeriatrician care, delay to surgery &lt;12 hours (DOS), supra-inguinal fascia iliaca block (SFIB), and therapy’s adaptation, </w:t>
      </w:r>
      <w:r w:rsidRPr="00921125">
        <w:rPr>
          <w:lang w:val="en-US"/>
        </w:rPr>
        <w:t>i.e. avoiding perioperative anti-cholinergic drugs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9B93B0F" w14:textId="77777777" w:rsidR="00582FAD" w:rsidRPr="00921125" w:rsidRDefault="00582FAD" w:rsidP="00582FAD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921125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Methods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921125">
        <w:rPr>
          <w:lang w:val="en-US"/>
        </w:rPr>
        <w:t>Patients were divided in 2 cohorts according to date of admission. Pre-</w:t>
      </w:r>
      <w:r>
        <w:rPr>
          <w:lang w:val="en-US"/>
        </w:rPr>
        <w:t>ASAP</w:t>
      </w:r>
      <w:r w:rsidRPr="00921125">
        <w:rPr>
          <w:lang w:val="en-US"/>
        </w:rPr>
        <w:t xml:space="preserve"> cohort included HF from January 1</w:t>
      </w:r>
      <w:r w:rsidRPr="00921125">
        <w:rPr>
          <w:vertAlign w:val="superscript"/>
          <w:lang w:val="en-US"/>
        </w:rPr>
        <w:t>st</w:t>
      </w:r>
      <w:r w:rsidRPr="00921125">
        <w:rPr>
          <w:lang w:val="en-US"/>
        </w:rPr>
        <w:t>,</w:t>
      </w:r>
      <w:r>
        <w:rPr>
          <w:lang w:val="en-US"/>
        </w:rPr>
        <w:t xml:space="preserve"> </w:t>
      </w:r>
      <w:r w:rsidRPr="00921125">
        <w:rPr>
          <w:lang w:val="en-US"/>
        </w:rPr>
        <w:t>2019, to December 31</w:t>
      </w:r>
      <w:r w:rsidRPr="00921125">
        <w:rPr>
          <w:vertAlign w:val="superscript"/>
          <w:lang w:val="en-US"/>
        </w:rPr>
        <w:t>th</w:t>
      </w:r>
      <w:r w:rsidRPr="00921125">
        <w:rPr>
          <w:lang w:val="en-US"/>
        </w:rPr>
        <w:t>,</w:t>
      </w:r>
      <w:r>
        <w:rPr>
          <w:lang w:val="en-US"/>
        </w:rPr>
        <w:t xml:space="preserve"> </w:t>
      </w:r>
      <w:r w:rsidRPr="00921125">
        <w:rPr>
          <w:lang w:val="en-US"/>
        </w:rPr>
        <w:t>2019; post-</w:t>
      </w:r>
      <w:r>
        <w:rPr>
          <w:lang w:val="en-US"/>
        </w:rPr>
        <w:t>ASAP</w:t>
      </w:r>
      <w:r w:rsidRPr="00921125">
        <w:rPr>
          <w:lang w:val="en-US"/>
        </w:rPr>
        <w:t xml:space="preserve"> cohort included HF from January 1</w:t>
      </w:r>
      <w:r w:rsidRPr="00921125">
        <w:rPr>
          <w:vertAlign w:val="superscript"/>
          <w:lang w:val="en-US"/>
        </w:rPr>
        <w:t>st</w:t>
      </w:r>
      <w:r w:rsidRPr="00921125">
        <w:rPr>
          <w:lang w:val="en-US"/>
        </w:rPr>
        <w:t>,</w:t>
      </w:r>
      <w:r>
        <w:rPr>
          <w:lang w:val="en-US"/>
        </w:rPr>
        <w:t xml:space="preserve"> </w:t>
      </w:r>
      <w:r w:rsidRPr="00921125">
        <w:rPr>
          <w:lang w:val="en-US"/>
        </w:rPr>
        <w:t>2020</w:t>
      </w:r>
      <w:r>
        <w:rPr>
          <w:lang w:val="en-US"/>
        </w:rPr>
        <w:t xml:space="preserve"> (date of ASAP implementation)</w:t>
      </w:r>
      <w:r w:rsidRPr="00921125">
        <w:rPr>
          <w:lang w:val="en-US"/>
        </w:rPr>
        <w:t>, to December 31</w:t>
      </w:r>
      <w:r w:rsidRPr="00921125">
        <w:rPr>
          <w:vertAlign w:val="superscript"/>
          <w:lang w:val="en-US"/>
        </w:rPr>
        <w:t>th</w:t>
      </w:r>
      <w:r w:rsidRPr="00921125">
        <w:rPr>
          <w:lang w:val="en-US"/>
        </w:rPr>
        <w:t>, 2020. After approval by our ethics board, a prospective before-after analysis of retrospective data was conducted assuming EPOC</w:t>
      </w:r>
      <w:r>
        <w:rPr>
          <w:lang w:val="en-US"/>
        </w:rPr>
        <w:t>s</w:t>
      </w:r>
      <w:r w:rsidRPr="00921125">
        <w:rPr>
          <w:lang w:val="en-US"/>
        </w:rPr>
        <w:t xml:space="preserve"> as primary outcome. EPOC</w:t>
      </w:r>
      <w:r>
        <w:rPr>
          <w:lang w:val="en-US"/>
        </w:rPr>
        <w:t>s</w:t>
      </w:r>
      <w:r w:rsidRPr="00921125">
        <w:rPr>
          <w:lang w:val="en-US"/>
        </w:rPr>
        <w:t xml:space="preserve"> were stratified according to </w:t>
      </w:r>
      <w:proofErr w:type="spellStart"/>
      <w:r w:rsidRPr="00921125">
        <w:rPr>
          <w:lang w:val="en-US"/>
        </w:rPr>
        <w:t>Clavien-Dindo</w:t>
      </w:r>
      <w:proofErr w:type="spellEnd"/>
      <w:r w:rsidRPr="00921125">
        <w:rPr>
          <w:lang w:val="en-US"/>
        </w:rPr>
        <w:t xml:space="preserve"> classification into minor (grade 1) and major (grades 2/3/4).</w:t>
      </w:r>
      <w:r w:rsidRPr="00851ECD">
        <w:rPr>
          <w:vertAlign w:val="superscript"/>
          <w:lang w:val="en-US"/>
        </w:rPr>
        <w:t>2</w:t>
      </w:r>
      <w:r w:rsidRPr="00921125">
        <w:rPr>
          <w:vertAlign w:val="superscript"/>
          <w:lang w:val="en-US"/>
        </w:rPr>
        <w:t xml:space="preserve"> </w:t>
      </w:r>
    </w:p>
    <w:p w14:paraId="1702F257" w14:textId="77777777" w:rsidR="00582FAD" w:rsidRPr="00921125" w:rsidRDefault="00582FAD" w:rsidP="00582FAD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bCs/>
          <w:lang w:val="en-US"/>
        </w:rPr>
      </w:pPr>
      <w:r w:rsidRPr="00921125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Results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>
        <w:rPr>
          <w:lang w:val="en-US"/>
        </w:rPr>
        <w:t xml:space="preserve">249 </w:t>
      </w:r>
      <w:r w:rsidRPr="00921125">
        <w:rPr>
          <w:lang w:val="en-US"/>
        </w:rPr>
        <w:t xml:space="preserve">consecutive patients admitted with HF were included in this before-after analysis. Interrupted time-series (ITS) and Kaplane-Meier analysis </w:t>
      </w:r>
      <w:r w:rsidRPr="00921125">
        <w:rPr>
          <w:bCs/>
          <w:lang w:val="en-US"/>
        </w:rPr>
        <w:t>from 134 (</w:t>
      </w:r>
      <w:r>
        <w:rPr>
          <w:bCs/>
          <w:lang w:val="en-US"/>
        </w:rPr>
        <w:t>pre-ASAP</w:t>
      </w:r>
      <w:r w:rsidRPr="00921125">
        <w:rPr>
          <w:bCs/>
          <w:lang w:val="en-US"/>
        </w:rPr>
        <w:t>) and 115 (</w:t>
      </w:r>
      <w:r>
        <w:rPr>
          <w:bCs/>
          <w:lang w:val="en-US"/>
        </w:rPr>
        <w:t>post-ASAP</w:t>
      </w:r>
      <w:r w:rsidRPr="00921125">
        <w:rPr>
          <w:bCs/>
          <w:lang w:val="en-US"/>
        </w:rPr>
        <w:t xml:space="preserve">) patients demonstrate that </w:t>
      </w:r>
      <w:r w:rsidRPr="00921125">
        <w:rPr>
          <w:lang w:val="en-US"/>
        </w:rPr>
        <w:t>ASAP algorithm reduces all EPOCs (Figure 1</w:t>
      </w:r>
      <w:r>
        <w:rPr>
          <w:lang w:val="en-US"/>
        </w:rPr>
        <w:t>-2</w:t>
      </w:r>
      <w:r w:rsidRPr="00921125">
        <w:rPr>
          <w:lang w:val="en-US"/>
        </w:rPr>
        <w:t>). Cox proportional-hazards models on qualitative and quantitative single-item analysis demonstrates that SFIB significantly reduces EPOC</w:t>
      </w:r>
      <w:r>
        <w:rPr>
          <w:lang w:val="en-US"/>
        </w:rPr>
        <w:t>s</w:t>
      </w:r>
      <w:r w:rsidRPr="00921125">
        <w:rPr>
          <w:lang w:val="en-US"/>
        </w:rPr>
        <w:t xml:space="preserve"> and </w:t>
      </w:r>
      <w:r>
        <w:rPr>
          <w:lang w:val="en-US"/>
        </w:rPr>
        <w:t xml:space="preserve">that </w:t>
      </w:r>
      <w:r w:rsidRPr="00921125">
        <w:rPr>
          <w:lang w:val="en-US"/>
        </w:rPr>
        <w:t>therapeutic adaptation in patient's treatment increase</w:t>
      </w:r>
      <w:r>
        <w:rPr>
          <w:lang w:val="en-US"/>
        </w:rPr>
        <w:t>s</w:t>
      </w:r>
      <w:r w:rsidRPr="00921125">
        <w:rPr>
          <w:lang w:val="en-US"/>
        </w:rPr>
        <w:t xml:space="preserve"> EPOC</w:t>
      </w:r>
      <w:r>
        <w:rPr>
          <w:lang w:val="en-US"/>
        </w:rPr>
        <w:t>s</w:t>
      </w:r>
      <w:r w:rsidRPr="00921125">
        <w:rPr>
          <w:lang w:val="en-US"/>
        </w:rPr>
        <w:t xml:space="preserve"> (Figure </w:t>
      </w:r>
      <w:r>
        <w:rPr>
          <w:lang w:val="en-US"/>
        </w:rPr>
        <w:t>3</w:t>
      </w:r>
      <w:r w:rsidRPr="00921125">
        <w:rPr>
          <w:lang w:val="en-US"/>
        </w:rPr>
        <w:t xml:space="preserve">). </w:t>
      </w:r>
    </w:p>
    <w:p w14:paraId="7405AE6C" w14:textId="77777777" w:rsidR="00582FAD" w:rsidRDefault="00582FAD" w:rsidP="00582FAD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lang w:val="en-US"/>
        </w:rPr>
      </w:pPr>
      <w:r w:rsidRPr="00921125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Conclusions:</w:t>
      </w:r>
      <w:r w:rsidRPr="00921125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21125">
        <w:rPr>
          <w:lang w:val="en-US"/>
        </w:rPr>
        <w:t>SFIB is the most effective aspect associated with EPOC</w:t>
      </w:r>
      <w:r>
        <w:rPr>
          <w:lang w:val="en-US"/>
        </w:rPr>
        <w:t>s</w:t>
      </w:r>
      <w:r w:rsidRPr="00921125">
        <w:rPr>
          <w:lang w:val="en-US"/>
        </w:rPr>
        <w:t xml:space="preserve"> reduction in HF </w:t>
      </w:r>
      <w:r>
        <w:rPr>
          <w:lang w:val="en-US"/>
        </w:rPr>
        <w:t xml:space="preserve">following the implementation of our multidisciplinary </w:t>
      </w:r>
      <w:r w:rsidRPr="00921125">
        <w:rPr>
          <w:lang w:val="en-US"/>
        </w:rPr>
        <w:t>ASAP algorithm.</w:t>
      </w:r>
    </w:p>
    <w:p w14:paraId="30AA0DB7" w14:textId="06DCE985" w:rsidR="006D134F" w:rsidRDefault="006D134F" w:rsidP="003E0411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lang w:val="en-US"/>
        </w:rPr>
      </w:pPr>
    </w:p>
    <w:p w14:paraId="61605E92" w14:textId="77777777" w:rsidR="006D134F" w:rsidRPr="006D134F" w:rsidRDefault="006D134F" w:rsidP="006D134F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6D134F">
        <w:rPr>
          <w:rFonts w:eastAsia="Arial Unicode MS"/>
          <w:b/>
          <w:bCs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References</w:t>
      </w:r>
      <w:r w:rsidRPr="006D134F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4918FD80" w14:textId="77777777" w:rsidR="006D134F" w:rsidRPr="006D134F" w:rsidRDefault="006D134F" w:rsidP="006D134F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6D134F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1. Bhandari M et al., NEJM. 2017;377(21):2053-2062</w:t>
      </w:r>
    </w:p>
    <w:p w14:paraId="63F74418" w14:textId="5EC1F802" w:rsidR="006D134F" w:rsidRPr="00921125" w:rsidRDefault="006D134F" w:rsidP="006D134F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</w:pPr>
      <w:r w:rsidRPr="006D134F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2. </w:t>
      </w:r>
      <w:proofErr w:type="spellStart"/>
      <w:r w:rsidRPr="006D134F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>Dindo</w:t>
      </w:r>
      <w:proofErr w:type="spellEnd"/>
      <w:r w:rsidRPr="006D134F">
        <w:rPr>
          <w:rFonts w:eastAsia="Arial Unicode MS"/>
          <w:color w:val="000000"/>
          <w:u w:color="000000"/>
          <w:bdr w:val="nil"/>
          <w:lang w:val="en-US" w:eastAsia="fr-BE"/>
          <w14:textOutline w14:w="0" w14:cap="flat" w14:cmpd="sng" w14:algn="ctr">
            <w14:noFill/>
            <w14:prstDash w14:val="solid"/>
            <w14:bevel/>
          </w14:textOutline>
        </w:rPr>
        <w:t xml:space="preserve"> D et al., Ann Surg 2004;240: 205–213</w:t>
      </w:r>
    </w:p>
    <w:p w14:paraId="008A286F" w14:textId="4F3DD21C" w:rsidR="006C06F2" w:rsidRDefault="006C06F2">
      <w:pPr>
        <w:rPr>
          <w:lang w:val="en-US"/>
        </w:rPr>
      </w:pPr>
    </w:p>
    <w:p w14:paraId="11B26753" w14:textId="09FDD7AB" w:rsidR="006C06F2" w:rsidRDefault="006C06F2">
      <w:pPr>
        <w:rPr>
          <w:lang w:val="en-US"/>
        </w:rPr>
      </w:pPr>
    </w:p>
    <w:p w14:paraId="6A4781ED" w14:textId="545053E3" w:rsidR="000E7A75" w:rsidRDefault="000E7A75">
      <w:pPr>
        <w:rPr>
          <w:lang w:val="en-US"/>
        </w:rPr>
      </w:pPr>
    </w:p>
    <w:p w14:paraId="28AF0FCC" w14:textId="5EFDC0E7" w:rsidR="000E7A75" w:rsidRDefault="000E7A75">
      <w:pPr>
        <w:rPr>
          <w:lang w:val="en-US"/>
        </w:rPr>
      </w:pPr>
    </w:p>
    <w:p w14:paraId="47DE35CF" w14:textId="32C32283" w:rsidR="000E7A75" w:rsidRDefault="000E7A75">
      <w:pPr>
        <w:rPr>
          <w:lang w:val="en-US"/>
        </w:rPr>
      </w:pPr>
    </w:p>
    <w:p w14:paraId="030FCD0A" w14:textId="670A8779" w:rsidR="000E7A75" w:rsidRDefault="000E7A75">
      <w:pPr>
        <w:rPr>
          <w:lang w:val="en-US"/>
        </w:rPr>
      </w:pPr>
    </w:p>
    <w:p w14:paraId="19FC22F9" w14:textId="78D66127" w:rsidR="00A41FE2" w:rsidRDefault="00A41FE2">
      <w:pPr>
        <w:rPr>
          <w:lang w:val="en-US"/>
        </w:rPr>
      </w:pPr>
    </w:p>
    <w:p w14:paraId="7B5E5CEF" w14:textId="6E204052" w:rsidR="000E7A75" w:rsidRDefault="000E7A75">
      <w:pPr>
        <w:rPr>
          <w:lang w:val="en-US"/>
        </w:rPr>
      </w:pPr>
    </w:p>
    <w:p w14:paraId="221713A9" w14:textId="5EC6678C" w:rsidR="000E7A75" w:rsidRDefault="000E7A75">
      <w:pPr>
        <w:rPr>
          <w:lang w:val="en-US"/>
        </w:rPr>
      </w:pPr>
    </w:p>
    <w:p w14:paraId="18D900BC" w14:textId="6DF8DF11" w:rsidR="000E7A75" w:rsidRDefault="000E7A75">
      <w:pPr>
        <w:rPr>
          <w:lang w:val="en-US"/>
        </w:rPr>
      </w:pPr>
    </w:p>
    <w:p w14:paraId="7F9272E7" w14:textId="1B40B84D" w:rsidR="005E3AEC" w:rsidRDefault="005E3AEC" w:rsidP="005E3AEC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CEB33A6" wp14:editId="11BD1938">
            <wp:extent cx="5237474" cy="24538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0173" cy="24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A8511" w14:textId="6EFDD96C" w:rsidR="006C06F2" w:rsidRPr="00A41FE2" w:rsidRDefault="006D134F" w:rsidP="005E3AEC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2085933" wp14:editId="1626C2A0">
            <wp:extent cx="5504729" cy="2395960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795" cy="242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FE2">
        <w:rPr>
          <w:b/>
          <w:bCs/>
          <w:noProof/>
          <w:lang w:val="en-US"/>
        </w:rPr>
        <w:drawing>
          <wp:inline distT="0" distB="0" distL="0" distR="0" wp14:anchorId="66C5A65B" wp14:editId="1E71F9E0">
            <wp:extent cx="5495430" cy="3730432"/>
            <wp:effectExtent l="0" t="0" r="381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577" cy="379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6F2" w:rsidRPr="00A41FE2" w:rsidSect="00A41F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32"/>
    <w:rsid w:val="00074632"/>
    <w:rsid w:val="000E7A75"/>
    <w:rsid w:val="0013360D"/>
    <w:rsid w:val="00180CED"/>
    <w:rsid w:val="001C3600"/>
    <w:rsid w:val="001D0530"/>
    <w:rsid w:val="001E2C09"/>
    <w:rsid w:val="002564C1"/>
    <w:rsid w:val="002D18C4"/>
    <w:rsid w:val="002E6255"/>
    <w:rsid w:val="002F0FC6"/>
    <w:rsid w:val="003651CC"/>
    <w:rsid w:val="003B2A7B"/>
    <w:rsid w:val="003E0411"/>
    <w:rsid w:val="00441CA6"/>
    <w:rsid w:val="004D09F1"/>
    <w:rsid w:val="004E01AE"/>
    <w:rsid w:val="00532638"/>
    <w:rsid w:val="00553115"/>
    <w:rsid w:val="00582FAD"/>
    <w:rsid w:val="00596684"/>
    <w:rsid w:val="005E3AEC"/>
    <w:rsid w:val="006605AB"/>
    <w:rsid w:val="006C06F2"/>
    <w:rsid w:val="006D134F"/>
    <w:rsid w:val="006E41EF"/>
    <w:rsid w:val="006E6D62"/>
    <w:rsid w:val="006F2856"/>
    <w:rsid w:val="0074116E"/>
    <w:rsid w:val="007C770E"/>
    <w:rsid w:val="00844381"/>
    <w:rsid w:val="00844E9B"/>
    <w:rsid w:val="00851ECD"/>
    <w:rsid w:val="008774D4"/>
    <w:rsid w:val="008970F1"/>
    <w:rsid w:val="008E48C0"/>
    <w:rsid w:val="009044D2"/>
    <w:rsid w:val="00921125"/>
    <w:rsid w:val="00926DE8"/>
    <w:rsid w:val="00A16E8C"/>
    <w:rsid w:val="00A40A5A"/>
    <w:rsid w:val="00A41FE2"/>
    <w:rsid w:val="00AF40B6"/>
    <w:rsid w:val="00B82D73"/>
    <w:rsid w:val="00BB474A"/>
    <w:rsid w:val="00C0208E"/>
    <w:rsid w:val="00C11A1D"/>
    <w:rsid w:val="00CA0D13"/>
    <w:rsid w:val="00CA6CCA"/>
    <w:rsid w:val="00D24CEF"/>
    <w:rsid w:val="00D52836"/>
    <w:rsid w:val="00E57BD3"/>
    <w:rsid w:val="00ED0FA9"/>
    <w:rsid w:val="00F22A87"/>
    <w:rsid w:val="00F55D5B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227F"/>
  <w15:chartTrackingRefBased/>
  <w15:docId w15:val="{3B991703-6925-394D-B4D4-65C475AF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4632"/>
    <w:rPr>
      <w:rFonts w:ascii="Times New Roman" w:eastAsia="Times New Roman" w:hAnsi="Times New Roman" w:cs="Times New Roman"/>
      <w:lang w:val="fr-B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57BD3"/>
    <w:rPr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360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3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mcarella@chuliege.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Carella</dc:creator>
  <cp:keywords/>
  <dc:description/>
  <cp:lastModifiedBy>Michele Carella</cp:lastModifiedBy>
  <cp:revision>22</cp:revision>
  <dcterms:created xsi:type="dcterms:W3CDTF">2022-03-01T11:14:00Z</dcterms:created>
  <dcterms:modified xsi:type="dcterms:W3CDTF">2022-04-14T07:05:00Z</dcterms:modified>
</cp:coreProperties>
</file>