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01BE" w14:textId="77777777" w:rsidR="00C03706" w:rsidRDefault="00C03706" w:rsidP="007712D7">
      <w:pPr>
        <w:spacing w:line="360" w:lineRule="auto"/>
        <w:jc w:val="center"/>
        <w:rPr>
          <w:rFonts w:cs="Times New Roman"/>
          <w:bCs/>
          <w:szCs w:val="28"/>
          <w:lang w:val="fr-FR"/>
        </w:rPr>
      </w:pPr>
    </w:p>
    <w:p w14:paraId="7F411DC5" w14:textId="199C5FB9" w:rsidR="007712D7" w:rsidRPr="001062D7" w:rsidRDefault="007712D7" w:rsidP="007712D7">
      <w:pPr>
        <w:spacing w:line="360" w:lineRule="auto"/>
        <w:jc w:val="center"/>
        <w:rPr>
          <w:rFonts w:cs="Times New Roman"/>
          <w:szCs w:val="28"/>
          <w:lang w:val="fr-FR"/>
        </w:rPr>
      </w:pPr>
      <w:r w:rsidRPr="001062D7">
        <w:rPr>
          <w:rFonts w:cs="Times New Roman"/>
          <w:bCs/>
          <w:szCs w:val="28"/>
          <w:lang w:val="fr-FR"/>
        </w:rPr>
        <w:t>COMMUNAUTE FRANCAISE DE BELGIQUE</w:t>
      </w:r>
    </w:p>
    <w:p w14:paraId="00201883" w14:textId="77777777" w:rsidR="007712D7" w:rsidRPr="001062D7" w:rsidRDefault="007712D7" w:rsidP="007712D7">
      <w:pPr>
        <w:spacing w:line="360" w:lineRule="auto"/>
        <w:jc w:val="center"/>
        <w:rPr>
          <w:rFonts w:cs="Times New Roman"/>
          <w:szCs w:val="28"/>
          <w:lang w:val="fr-FR"/>
        </w:rPr>
      </w:pPr>
      <w:r w:rsidRPr="001062D7">
        <w:rPr>
          <w:rFonts w:cs="Times New Roman"/>
          <w:bCs/>
          <w:szCs w:val="28"/>
          <w:lang w:val="fr-FR"/>
        </w:rPr>
        <w:t>UNIVERSITE DE LIEGE - GEMBLOUX AGRO-BIO TECH</w:t>
      </w:r>
    </w:p>
    <w:p w14:paraId="6A591C80" w14:textId="77777777" w:rsidR="007712D7" w:rsidRPr="007712D7" w:rsidRDefault="007712D7" w:rsidP="007712D7">
      <w:pPr>
        <w:spacing w:line="360" w:lineRule="auto"/>
        <w:rPr>
          <w:rFonts w:eastAsiaTheme="minorEastAsia" w:cs="Times New Roman"/>
          <w:b/>
          <w:bCs/>
          <w:sz w:val="32"/>
          <w:szCs w:val="32"/>
          <w:lang w:val="fr-FR"/>
        </w:rPr>
      </w:pPr>
    </w:p>
    <w:p w14:paraId="77A73C34" w14:textId="77777777" w:rsidR="007712D7" w:rsidRPr="007712D7" w:rsidRDefault="007712D7" w:rsidP="007712D7">
      <w:pPr>
        <w:spacing w:line="360" w:lineRule="auto"/>
        <w:rPr>
          <w:rFonts w:eastAsiaTheme="minorEastAsia" w:cs="Times New Roman"/>
          <w:b/>
          <w:bCs/>
          <w:sz w:val="32"/>
          <w:szCs w:val="32"/>
          <w:lang w:val="fr-FR"/>
        </w:rPr>
      </w:pPr>
    </w:p>
    <w:p w14:paraId="65BDA015" w14:textId="394A3666" w:rsidR="007712D7" w:rsidRPr="001062D7" w:rsidRDefault="006529BB" w:rsidP="007712D7">
      <w:pPr>
        <w:spacing w:line="360" w:lineRule="auto"/>
        <w:jc w:val="center"/>
        <w:rPr>
          <w:rFonts w:cs="Times New Roman"/>
          <w:b/>
          <w:bCs/>
          <w:sz w:val="32"/>
          <w:szCs w:val="32"/>
        </w:rPr>
      </w:pPr>
      <w:r w:rsidRPr="006529BB">
        <w:rPr>
          <w:rFonts w:cs="Times New Roman"/>
          <w:b/>
          <w:bCs/>
          <w:sz w:val="32"/>
          <w:szCs w:val="32"/>
        </w:rPr>
        <w:t>Study of the Effect of Raw Material and Processing on Safety and Flavor of Peanut Oil</w:t>
      </w:r>
    </w:p>
    <w:p w14:paraId="36B335F3" w14:textId="77777777" w:rsidR="007712D7" w:rsidRPr="001062D7" w:rsidRDefault="007712D7" w:rsidP="007712D7">
      <w:pPr>
        <w:spacing w:line="360" w:lineRule="auto"/>
        <w:jc w:val="center"/>
        <w:rPr>
          <w:rFonts w:cs="Times New Roman"/>
          <w:b/>
          <w:bCs/>
          <w:sz w:val="32"/>
          <w:szCs w:val="32"/>
        </w:rPr>
      </w:pPr>
    </w:p>
    <w:p w14:paraId="14296979" w14:textId="77777777" w:rsidR="007712D7" w:rsidRPr="001062D7" w:rsidRDefault="007712D7" w:rsidP="007712D7">
      <w:pPr>
        <w:spacing w:line="360" w:lineRule="auto"/>
        <w:jc w:val="center"/>
        <w:rPr>
          <w:rFonts w:cs="Times New Roman"/>
          <w:b/>
          <w:bCs/>
          <w:sz w:val="32"/>
          <w:szCs w:val="32"/>
        </w:rPr>
      </w:pPr>
    </w:p>
    <w:p w14:paraId="13BFF14B" w14:textId="5C5CA76A" w:rsidR="007712D7" w:rsidRPr="001062D7" w:rsidRDefault="007712D7" w:rsidP="007712D7">
      <w:pPr>
        <w:spacing w:line="360" w:lineRule="auto"/>
        <w:jc w:val="center"/>
        <w:rPr>
          <w:rFonts w:cs="Times New Roman"/>
          <w:bCs/>
          <w:sz w:val="32"/>
          <w:szCs w:val="32"/>
          <w:lang w:val="fr-FR"/>
        </w:rPr>
      </w:pPr>
      <w:r>
        <w:rPr>
          <w:rFonts w:cs="Times New Roman"/>
          <w:bCs/>
          <w:sz w:val="32"/>
          <w:szCs w:val="32"/>
          <w:lang w:val="fr-FR"/>
        </w:rPr>
        <w:t>Hui</w:t>
      </w:r>
      <w:r w:rsidRPr="001062D7">
        <w:rPr>
          <w:rFonts w:cs="Times New Roman"/>
          <w:bCs/>
          <w:sz w:val="32"/>
          <w:szCs w:val="32"/>
          <w:lang w:val="fr-FR"/>
        </w:rPr>
        <w:t xml:space="preserve"> </w:t>
      </w:r>
      <w:r>
        <w:rPr>
          <w:rFonts w:cs="Times New Roman"/>
          <w:bCs/>
          <w:sz w:val="32"/>
          <w:szCs w:val="32"/>
          <w:lang w:val="fr-FR"/>
        </w:rPr>
        <w:t>HU</w:t>
      </w:r>
    </w:p>
    <w:p w14:paraId="459895C6" w14:textId="77777777" w:rsidR="007712D7" w:rsidRPr="001062D7" w:rsidRDefault="007712D7" w:rsidP="007712D7">
      <w:pPr>
        <w:spacing w:line="360" w:lineRule="auto"/>
        <w:rPr>
          <w:rFonts w:cs="Times New Roman"/>
          <w:sz w:val="32"/>
          <w:szCs w:val="32"/>
          <w:lang w:val="fr-FR"/>
        </w:rPr>
      </w:pPr>
    </w:p>
    <w:p w14:paraId="09B6AA5E" w14:textId="77777777" w:rsidR="007712D7" w:rsidRPr="001062D7" w:rsidRDefault="007712D7" w:rsidP="007712D7">
      <w:pPr>
        <w:spacing w:line="360" w:lineRule="auto"/>
        <w:rPr>
          <w:rFonts w:cs="Times New Roman"/>
          <w:sz w:val="32"/>
          <w:szCs w:val="32"/>
          <w:lang w:val="fr-FR"/>
        </w:rPr>
      </w:pPr>
    </w:p>
    <w:p w14:paraId="428BC94D" w14:textId="6A7C9F14" w:rsidR="007712D7" w:rsidRDefault="007712D7" w:rsidP="007712D7">
      <w:pPr>
        <w:spacing w:line="360" w:lineRule="auto"/>
        <w:rPr>
          <w:rFonts w:cs="Times New Roman"/>
          <w:sz w:val="32"/>
          <w:szCs w:val="32"/>
          <w:lang w:val="fr-FR"/>
        </w:rPr>
      </w:pPr>
    </w:p>
    <w:p w14:paraId="49EF9FED" w14:textId="77777777" w:rsidR="00C03706" w:rsidRPr="001062D7" w:rsidRDefault="00C03706" w:rsidP="007712D7">
      <w:pPr>
        <w:spacing w:line="360" w:lineRule="auto"/>
        <w:rPr>
          <w:rFonts w:cs="Times New Roman"/>
          <w:sz w:val="32"/>
          <w:szCs w:val="32"/>
          <w:lang w:val="fr-FR"/>
        </w:rPr>
      </w:pPr>
    </w:p>
    <w:p w14:paraId="07B66F2F" w14:textId="77777777" w:rsidR="007712D7" w:rsidRPr="001062D7" w:rsidRDefault="007712D7" w:rsidP="007712D7">
      <w:pPr>
        <w:spacing w:line="360" w:lineRule="auto"/>
        <w:rPr>
          <w:rFonts w:cs="Times New Roman"/>
          <w:sz w:val="32"/>
          <w:szCs w:val="32"/>
          <w:lang w:val="fr-FR"/>
        </w:rPr>
      </w:pPr>
    </w:p>
    <w:p w14:paraId="7CD41A3D" w14:textId="77777777" w:rsidR="007712D7" w:rsidRPr="001062D7" w:rsidRDefault="007712D7" w:rsidP="007712D7">
      <w:pPr>
        <w:spacing w:line="360" w:lineRule="auto"/>
        <w:jc w:val="center"/>
        <w:rPr>
          <w:rFonts w:cs="Times New Roman"/>
          <w:bCs/>
          <w:szCs w:val="28"/>
          <w:lang w:val="fr-FR"/>
        </w:rPr>
      </w:pPr>
      <w:r w:rsidRPr="001062D7">
        <w:rPr>
          <w:rFonts w:cs="Times New Roman"/>
          <w:bCs/>
          <w:szCs w:val="28"/>
          <w:lang w:val="fr-FR"/>
        </w:rPr>
        <w:t xml:space="preserve">Dissertation originale présentée en vue de l’obtention du grade de docteur en </w:t>
      </w:r>
      <w:r w:rsidRPr="001062D7">
        <w:rPr>
          <w:rFonts w:cs="Times New Roman"/>
          <w:b/>
          <w:bCs/>
          <w:szCs w:val="28"/>
          <w:lang w:val="fr-FR"/>
        </w:rPr>
        <w:t>s</w:t>
      </w:r>
      <w:r w:rsidRPr="001062D7">
        <w:rPr>
          <w:rFonts w:cs="Times New Roman"/>
          <w:bCs/>
          <w:szCs w:val="28"/>
          <w:lang w:val="fr-FR"/>
        </w:rPr>
        <w:t xml:space="preserve">ciences agronomiques et </w:t>
      </w:r>
      <w:r w:rsidRPr="001062D7">
        <w:rPr>
          <w:rFonts w:cs="Times New Roman"/>
          <w:szCs w:val="28"/>
          <w:lang w:val="fr-FR"/>
        </w:rPr>
        <w:t>i</w:t>
      </w:r>
      <w:r w:rsidRPr="001062D7">
        <w:rPr>
          <w:rFonts w:cs="Times New Roman"/>
          <w:bCs/>
          <w:szCs w:val="28"/>
          <w:lang w:val="fr-FR"/>
        </w:rPr>
        <w:t>ngénierie biologique</w:t>
      </w:r>
    </w:p>
    <w:p w14:paraId="6FFF90E4" w14:textId="77777777" w:rsidR="007712D7" w:rsidRPr="001062D7" w:rsidRDefault="007712D7" w:rsidP="007712D7">
      <w:pPr>
        <w:spacing w:line="360" w:lineRule="auto"/>
        <w:rPr>
          <w:rFonts w:cs="Times New Roman"/>
          <w:b/>
          <w:bCs/>
          <w:szCs w:val="28"/>
          <w:lang w:val="fr-FR"/>
        </w:rPr>
      </w:pPr>
    </w:p>
    <w:p w14:paraId="3A66690C" w14:textId="77777777" w:rsidR="007712D7" w:rsidRPr="001062D7" w:rsidRDefault="007712D7" w:rsidP="007712D7">
      <w:pPr>
        <w:spacing w:line="360" w:lineRule="auto"/>
        <w:rPr>
          <w:rFonts w:cs="Times New Roman"/>
          <w:b/>
          <w:bCs/>
          <w:szCs w:val="28"/>
          <w:lang w:val="fr-FR"/>
        </w:rPr>
      </w:pPr>
    </w:p>
    <w:p w14:paraId="05D8D2B2" w14:textId="77777777" w:rsidR="007712D7" w:rsidRPr="001062D7" w:rsidRDefault="007712D7" w:rsidP="007712D7">
      <w:pPr>
        <w:spacing w:line="360" w:lineRule="auto"/>
        <w:jc w:val="center"/>
        <w:rPr>
          <w:rFonts w:cs="Times New Roman"/>
          <w:bCs/>
          <w:sz w:val="24"/>
          <w:szCs w:val="24"/>
          <w:lang w:val="fr-FR"/>
        </w:rPr>
      </w:pPr>
    </w:p>
    <w:p w14:paraId="6A17A844" w14:textId="658FC0F0" w:rsidR="007712D7" w:rsidRPr="001062D7" w:rsidRDefault="007712D7" w:rsidP="007712D7">
      <w:pPr>
        <w:spacing w:line="360" w:lineRule="auto"/>
        <w:jc w:val="left"/>
        <w:rPr>
          <w:rFonts w:cs="Times New Roman"/>
          <w:sz w:val="24"/>
          <w:szCs w:val="24"/>
          <w:lang w:val="fr-FR"/>
        </w:rPr>
      </w:pPr>
      <w:r w:rsidRPr="001062D7">
        <w:rPr>
          <w:rFonts w:cs="Times New Roman"/>
          <w:bCs/>
          <w:sz w:val="24"/>
          <w:szCs w:val="24"/>
          <w:lang w:val="fr-FR"/>
        </w:rPr>
        <w:t>Promoteurs: Prof. Ma</w:t>
      </w:r>
      <w:r>
        <w:rPr>
          <w:rFonts w:cs="Times New Roman"/>
          <w:bCs/>
          <w:sz w:val="24"/>
          <w:szCs w:val="24"/>
          <w:lang w:val="fr-FR"/>
        </w:rPr>
        <w:t>rie Laure FAUCONNIER</w:t>
      </w:r>
      <w:r w:rsidRPr="001062D7">
        <w:rPr>
          <w:rFonts w:cs="Times New Roman"/>
          <w:bCs/>
          <w:sz w:val="24"/>
          <w:szCs w:val="24"/>
          <w:lang w:val="fr-FR"/>
        </w:rPr>
        <w:t xml:space="preserve"> - Prof. Qiang WANG</w:t>
      </w:r>
    </w:p>
    <w:p w14:paraId="7BC35ED1" w14:textId="7341C657" w:rsidR="007712D7" w:rsidRDefault="007712D7" w:rsidP="00D123FC">
      <w:pPr>
        <w:spacing w:line="360" w:lineRule="auto"/>
        <w:rPr>
          <w:rFonts w:cs="Times New Roman"/>
          <w:sz w:val="24"/>
          <w:szCs w:val="24"/>
          <w:lang w:val="fr-FR"/>
        </w:rPr>
      </w:pPr>
      <w:r w:rsidRPr="001062D7">
        <w:rPr>
          <w:rFonts w:cs="Times New Roman"/>
          <w:sz w:val="24"/>
          <w:szCs w:val="24"/>
          <w:lang w:val="fr-FR"/>
        </w:rPr>
        <w:t>Année civile : 202</w:t>
      </w:r>
      <w:r w:rsidR="006529BB">
        <w:rPr>
          <w:rFonts w:cs="Times New Roman"/>
          <w:sz w:val="24"/>
          <w:szCs w:val="24"/>
          <w:lang w:val="fr-FR"/>
        </w:rPr>
        <w:t>2</w:t>
      </w:r>
    </w:p>
    <w:p w14:paraId="56AC38E8" w14:textId="40E712A7" w:rsidR="00343DFE" w:rsidRDefault="00343DFE" w:rsidP="00D123FC">
      <w:pPr>
        <w:spacing w:line="360" w:lineRule="auto"/>
        <w:rPr>
          <w:rFonts w:cs="Times New Roman"/>
          <w:sz w:val="24"/>
          <w:szCs w:val="24"/>
          <w:lang w:val="fr-FR"/>
        </w:rPr>
        <w:sectPr w:rsidR="00343DFE" w:rsidSect="00E314C8">
          <w:footerReference w:type="default" r:id="rId8"/>
          <w:pgSz w:w="11906" w:h="16838"/>
          <w:pgMar w:top="1440" w:right="1080" w:bottom="1440" w:left="1080" w:header="851" w:footer="992" w:gutter="0"/>
          <w:cols w:space="425"/>
          <w:docGrid w:type="lines" w:linePitch="381"/>
        </w:sectPr>
      </w:pPr>
    </w:p>
    <w:p w14:paraId="2C8A2E69" w14:textId="77777777" w:rsidR="00ED3149" w:rsidRPr="001062D7" w:rsidRDefault="00ED3149" w:rsidP="00ED3149">
      <w:pPr>
        <w:widowControl/>
        <w:spacing w:before="120" w:after="120" w:line="360" w:lineRule="auto"/>
        <w:jc w:val="left"/>
        <w:rPr>
          <w:rFonts w:eastAsia="Malgun Gothic" w:cs="Times New Roman"/>
          <w:b/>
          <w:kern w:val="0"/>
          <w:sz w:val="24"/>
          <w:lang w:val="fr-FR"/>
        </w:rPr>
      </w:pPr>
    </w:p>
    <w:p w14:paraId="4C234AEF" w14:textId="77777777" w:rsidR="00ED3149" w:rsidRPr="001062D7" w:rsidRDefault="00ED3149" w:rsidP="00ED3149">
      <w:pPr>
        <w:widowControl/>
        <w:spacing w:before="120" w:after="120" w:line="360" w:lineRule="auto"/>
        <w:rPr>
          <w:rFonts w:cs="Times New Roman"/>
          <w:kern w:val="0"/>
          <w:sz w:val="24"/>
          <w:lang w:val="fr-FR" w:eastAsia="en-US"/>
        </w:rPr>
      </w:pPr>
    </w:p>
    <w:p w14:paraId="00FE9609" w14:textId="77777777" w:rsidR="00ED3149" w:rsidRPr="001062D7" w:rsidRDefault="00ED3149" w:rsidP="00ED3149">
      <w:pPr>
        <w:widowControl/>
        <w:spacing w:before="120" w:after="120" w:line="360" w:lineRule="auto"/>
        <w:rPr>
          <w:rFonts w:cs="Times New Roman"/>
          <w:kern w:val="0"/>
          <w:sz w:val="24"/>
          <w:lang w:val="fr-FR" w:eastAsia="en-US"/>
        </w:rPr>
      </w:pPr>
    </w:p>
    <w:p w14:paraId="41CE7744" w14:textId="77777777" w:rsidR="00ED3149" w:rsidRPr="001062D7" w:rsidRDefault="00ED3149" w:rsidP="00ED3149">
      <w:pPr>
        <w:widowControl/>
        <w:spacing w:before="120" w:after="120" w:line="360" w:lineRule="auto"/>
        <w:rPr>
          <w:rFonts w:cs="Times New Roman"/>
          <w:kern w:val="0"/>
          <w:sz w:val="24"/>
          <w:lang w:val="fr-FR" w:eastAsia="en-US"/>
        </w:rPr>
      </w:pPr>
    </w:p>
    <w:p w14:paraId="28C234B0" w14:textId="77777777" w:rsidR="00ED3149" w:rsidRPr="001062D7" w:rsidRDefault="00ED3149" w:rsidP="00ED3149">
      <w:pPr>
        <w:widowControl/>
        <w:spacing w:before="120" w:after="120" w:line="360" w:lineRule="auto"/>
        <w:rPr>
          <w:rFonts w:cs="Times New Roman"/>
          <w:kern w:val="0"/>
          <w:sz w:val="24"/>
          <w:lang w:val="fr-FR" w:eastAsia="en-US"/>
        </w:rPr>
      </w:pPr>
    </w:p>
    <w:p w14:paraId="3D6BFFBB" w14:textId="77777777" w:rsidR="00ED3149" w:rsidRPr="001062D7" w:rsidRDefault="00ED3149" w:rsidP="00ED3149">
      <w:pPr>
        <w:widowControl/>
        <w:spacing w:before="120" w:after="120" w:line="360" w:lineRule="auto"/>
        <w:rPr>
          <w:rFonts w:cs="Times New Roman"/>
          <w:kern w:val="0"/>
          <w:sz w:val="24"/>
          <w:lang w:val="fr-FR" w:eastAsia="en-US"/>
        </w:rPr>
      </w:pPr>
    </w:p>
    <w:p w14:paraId="733E80D2" w14:textId="77777777" w:rsidR="00ED3149" w:rsidRPr="001062D7" w:rsidRDefault="00ED3149" w:rsidP="00ED3149">
      <w:pPr>
        <w:widowControl/>
        <w:spacing w:before="120" w:after="120" w:line="360" w:lineRule="auto"/>
        <w:rPr>
          <w:rFonts w:cs="Times New Roman"/>
          <w:kern w:val="0"/>
          <w:sz w:val="24"/>
          <w:lang w:val="fr-FR" w:eastAsia="en-US"/>
        </w:rPr>
      </w:pPr>
    </w:p>
    <w:p w14:paraId="3FE0FAF7" w14:textId="77777777" w:rsidR="00ED3149" w:rsidRPr="001062D7" w:rsidRDefault="00ED3149" w:rsidP="00ED3149">
      <w:pPr>
        <w:widowControl/>
        <w:spacing w:before="120" w:after="120" w:line="360" w:lineRule="auto"/>
        <w:rPr>
          <w:rFonts w:cs="Times New Roman"/>
          <w:kern w:val="0"/>
          <w:sz w:val="24"/>
          <w:lang w:val="fr-FR" w:eastAsia="en-US"/>
        </w:rPr>
      </w:pPr>
    </w:p>
    <w:p w14:paraId="3508A72E" w14:textId="77777777" w:rsidR="00ED3149" w:rsidRPr="001062D7" w:rsidRDefault="00ED3149" w:rsidP="00ED3149">
      <w:pPr>
        <w:widowControl/>
        <w:spacing w:before="120" w:after="120" w:line="360" w:lineRule="auto"/>
        <w:rPr>
          <w:rFonts w:cs="Times New Roman"/>
          <w:kern w:val="0"/>
          <w:sz w:val="24"/>
          <w:lang w:val="fr-FR" w:eastAsia="en-US"/>
        </w:rPr>
      </w:pPr>
    </w:p>
    <w:p w14:paraId="28025432" w14:textId="77777777" w:rsidR="00ED3149" w:rsidRPr="001062D7" w:rsidRDefault="00ED3149" w:rsidP="00ED3149">
      <w:pPr>
        <w:widowControl/>
        <w:spacing w:before="120" w:after="120" w:line="360" w:lineRule="auto"/>
        <w:rPr>
          <w:rFonts w:cs="Times New Roman"/>
          <w:kern w:val="0"/>
          <w:sz w:val="24"/>
          <w:lang w:val="fr-FR" w:eastAsia="en-US"/>
        </w:rPr>
      </w:pPr>
    </w:p>
    <w:p w14:paraId="7C64DCC0" w14:textId="77777777" w:rsidR="00ED3149" w:rsidRPr="001062D7" w:rsidRDefault="00ED3149" w:rsidP="00ED3149">
      <w:pPr>
        <w:widowControl/>
        <w:spacing w:before="120" w:after="120" w:line="360" w:lineRule="auto"/>
        <w:rPr>
          <w:rFonts w:cs="Times New Roman"/>
          <w:kern w:val="0"/>
          <w:sz w:val="24"/>
          <w:lang w:val="fr-FR" w:eastAsia="en-US"/>
        </w:rPr>
      </w:pPr>
    </w:p>
    <w:p w14:paraId="4475A2BE" w14:textId="77777777" w:rsidR="00ED3149" w:rsidRPr="001062D7" w:rsidRDefault="00ED3149" w:rsidP="00ED3149">
      <w:pPr>
        <w:widowControl/>
        <w:spacing w:before="120" w:after="120" w:line="360" w:lineRule="auto"/>
        <w:rPr>
          <w:rFonts w:cs="Times New Roman"/>
          <w:kern w:val="0"/>
          <w:sz w:val="24"/>
          <w:lang w:val="fr-FR" w:eastAsia="en-US"/>
        </w:rPr>
      </w:pPr>
    </w:p>
    <w:p w14:paraId="6FF12990" w14:textId="77777777" w:rsidR="00ED3149" w:rsidRPr="001062D7" w:rsidRDefault="00ED3149" w:rsidP="00ED3149">
      <w:pPr>
        <w:widowControl/>
        <w:spacing w:before="120" w:after="120" w:line="360" w:lineRule="auto"/>
        <w:rPr>
          <w:rFonts w:cs="Times New Roman"/>
          <w:kern w:val="0"/>
          <w:sz w:val="24"/>
          <w:lang w:val="fr-FR" w:eastAsia="en-US"/>
        </w:rPr>
      </w:pPr>
    </w:p>
    <w:p w14:paraId="11D471A7" w14:textId="77777777" w:rsidR="00ED3149" w:rsidRPr="001062D7" w:rsidRDefault="00ED3149" w:rsidP="00ED3149">
      <w:pPr>
        <w:widowControl/>
        <w:spacing w:before="120" w:after="120" w:line="360" w:lineRule="auto"/>
        <w:rPr>
          <w:rFonts w:cs="Times New Roman"/>
          <w:kern w:val="0"/>
          <w:sz w:val="24"/>
          <w:lang w:val="fr-FR" w:eastAsia="en-US"/>
        </w:rPr>
      </w:pPr>
    </w:p>
    <w:p w14:paraId="1E18BC5B" w14:textId="77777777" w:rsidR="00ED3149" w:rsidRPr="001062D7" w:rsidRDefault="00ED3149" w:rsidP="00ED3149">
      <w:pPr>
        <w:widowControl/>
        <w:spacing w:before="120" w:after="120" w:line="360" w:lineRule="auto"/>
        <w:rPr>
          <w:rFonts w:cs="Times New Roman"/>
          <w:kern w:val="0"/>
          <w:sz w:val="24"/>
          <w:lang w:val="fr-FR" w:eastAsia="en-US"/>
        </w:rPr>
      </w:pPr>
    </w:p>
    <w:p w14:paraId="35FEBABD" w14:textId="77777777" w:rsidR="00ED3149" w:rsidRPr="001062D7" w:rsidRDefault="00ED3149" w:rsidP="00ED3149">
      <w:pPr>
        <w:widowControl/>
        <w:spacing w:before="120" w:after="120" w:line="360" w:lineRule="auto"/>
        <w:rPr>
          <w:rFonts w:cs="Times New Roman"/>
          <w:kern w:val="0"/>
          <w:sz w:val="24"/>
          <w:lang w:val="fr-FR" w:eastAsia="en-US"/>
        </w:rPr>
      </w:pPr>
    </w:p>
    <w:p w14:paraId="084EA9AC" w14:textId="77777777" w:rsidR="00ED3149" w:rsidRPr="001062D7" w:rsidRDefault="00ED3149" w:rsidP="00ED3149">
      <w:pPr>
        <w:widowControl/>
        <w:spacing w:before="120" w:after="120" w:line="360" w:lineRule="auto"/>
        <w:rPr>
          <w:rFonts w:cs="Times New Roman"/>
          <w:kern w:val="0"/>
          <w:sz w:val="24"/>
          <w:lang w:val="fr-FR" w:eastAsia="en-US"/>
        </w:rPr>
      </w:pPr>
    </w:p>
    <w:p w14:paraId="4CCFEA20" w14:textId="77777777" w:rsidR="00ED3149" w:rsidRPr="001062D7" w:rsidRDefault="00ED3149" w:rsidP="00ED3149">
      <w:pPr>
        <w:widowControl/>
        <w:spacing w:before="120" w:after="120" w:line="360" w:lineRule="auto"/>
        <w:rPr>
          <w:rFonts w:cs="Times New Roman"/>
          <w:kern w:val="0"/>
          <w:sz w:val="20"/>
          <w:lang w:val="fr-FR" w:eastAsia="en-US"/>
        </w:rPr>
      </w:pPr>
      <w:r w:rsidRPr="001062D7">
        <w:rPr>
          <w:rFonts w:cs="Times New Roman"/>
          <w:kern w:val="0"/>
          <w:sz w:val="24"/>
          <w:lang w:val="fr-FR" w:eastAsia="en-US"/>
        </w:rPr>
        <w:t>Copyright</w:t>
      </w:r>
      <w:r w:rsidRPr="001062D7">
        <w:rPr>
          <w:rFonts w:cs="Times New Roman"/>
          <w:kern w:val="0"/>
          <w:sz w:val="20"/>
          <w:lang w:val="fr-FR" w:eastAsia="en-US"/>
        </w:rPr>
        <w:t>.</w:t>
      </w:r>
    </w:p>
    <w:p w14:paraId="4171DAF9" w14:textId="77777777" w:rsidR="00ED3149" w:rsidRDefault="00ED3149" w:rsidP="00ED3149">
      <w:pPr>
        <w:spacing w:line="360" w:lineRule="auto"/>
        <w:rPr>
          <w:rFonts w:cs="Times New Roman"/>
          <w:kern w:val="0"/>
          <w:sz w:val="24"/>
          <w:lang w:val="fr-BE" w:eastAsia="en-US"/>
        </w:rPr>
      </w:pPr>
      <w:r w:rsidRPr="001062D7">
        <w:rPr>
          <w:rFonts w:cs="Times New Roman"/>
          <w:kern w:val="0"/>
          <w:sz w:val="24"/>
          <w:lang w:val="fr-BE" w:eastAsia="en-US"/>
        </w:rPr>
        <w:t>Aux termes de la loi belge du 30 juin 1994 sur le droit d’auteur et les droits voisins, seul l’auteur a le droit de reproduire partiellement ou complètement cet ouvrage de quelque façon et forme que ce soit ou d’en autoriser la reproduction partielle ou complète de quelque manière et sous quelque forme que ce soit. Toute photocopie ou reproduction sous autre forme est donc faite en violation de ladite loi et des modifications ultérieures.</w:t>
      </w:r>
    </w:p>
    <w:p w14:paraId="5F55A1C5" w14:textId="6BC3611F" w:rsidR="009F40EB" w:rsidRPr="001062D7" w:rsidRDefault="009F40EB" w:rsidP="00ED3149">
      <w:pPr>
        <w:spacing w:line="360" w:lineRule="auto"/>
        <w:rPr>
          <w:rFonts w:cs="Times New Roman"/>
          <w:kern w:val="0"/>
          <w:sz w:val="24"/>
          <w:lang w:val="fr-BE" w:eastAsia="en-US"/>
        </w:rPr>
        <w:sectPr w:rsidR="009F40EB" w:rsidRPr="001062D7" w:rsidSect="00B82369">
          <w:pgSz w:w="11906" w:h="16838"/>
          <w:pgMar w:top="1440" w:right="1080" w:bottom="1440" w:left="1080" w:header="851" w:footer="992" w:gutter="0"/>
          <w:cols w:space="425"/>
          <w:docGrid w:type="lines" w:linePitch="312"/>
        </w:sectPr>
      </w:pPr>
    </w:p>
    <w:p w14:paraId="4A2FA23E" w14:textId="298138ED" w:rsidR="00ED3149" w:rsidRPr="001062D7" w:rsidRDefault="00ED3149" w:rsidP="00ED3149">
      <w:pPr>
        <w:spacing w:line="360" w:lineRule="auto"/>
        <w:rPr>
          <w:rFonts w:cs="Times New Roman"/>
          <w:sz w:val="24"/>
          <w:szCs w:val="24"/>
        </w:rPr>
      </w:pPr>
      <w:r>
        <w:rPr>
          <w:rFonts w:cs="Times New Roman"/>
          <w:sz w:val="24"/>
          <w:szCs w:val="24"/>
        </w:rPr>
        <w:lastRenderedPageBreak/>
        <w:t>Hui HU</w:t>
      </w:r>
      <w:r w:rsidRPr="001062D7">
        <w:rPr>
          <w:rFonts w:cs="Times New Roman"/>
          <w:sz w:val="24"/>
          <w:szCs w:val="24"/>
        </w:rPr>
        <w:t>. (202</w:t>
      </w:r>
      <w:r w:rsidR="006529BB">
        <w:rPr>
          <w:rFonts w:cs="Times New Roman"/>
          <w:sz w:val="24"/>
          <w:szCs w:val="24"/>
        </w:rPr>
        <w:t>2</w:t>
      </w:r>
      <w:r w:rsidRPr="001062D7">
        <w:rPr>
          <w:rFonts w:cs="Times New Roman"/>
          <w:sz w:val="24"/>
          <w:szCs w:val="24"/>
        </w:rPr>
        <w:t xml:space="preserve">). </w:t>
      </w:r>
      <w:r w:rsidR="006529BB" w:rsidRPr="006529BB">
        <w:rPr>
          <w:rFonts w:cs="Times New Roman"/>
          <w:sz w:val="24"/>
          <w:szCs w:val="24"/>
        </w:rPr>
        <w:t>Study of the Effect of Raw Material and Processing on Safety and Flavor of Peanut Oil</w:t>
      </w:r>
      <w:r w:rsidRPr="001062D7">
        <w:rPr>
          <w:rFonts w:cs="Times New Roman"/>
          <w:sz w:val="24"/>
          <w:szCs w:val="24"/>
        </w:rPr>
        <w:t xml:space="preserve"> (PhD dissertation). Gembloux, Belgium, University of Liege, Gembloux </w:t>
      </w:r>
      <w:proofErr w:type="spellStart"/>
      <w:r w:rsidRPr="001062D7">
        <w:rPr>
          <w:rFonts w:cs="Times New Roman"/>
          <w:sz w:val="24"/>
          <w:szCs w:val="24"/>
        </w:rPr>
        <w:t>Agro</w:t>
      </w:r>
      <w:proofErr w:type="spellEnd"/>
      <w:r w:rsidRPr="001062D7">
        <w:rPr>
          <w:rFonts w:cs="Times New Roman"/>
          <w:sz w:val="24"/>
          <w:szCs w:val="24"/>
        </w:rPr>
        <w:t>-Bio Tech.</w:t>
      </w:r>
    </w:p>
    <w:p w14:paraId="027650E6" w14:textId="77777777" w:rsidR="00ED3149" w:rsidRDefault="00ED3149" w:rsidP="00416A3C">
      <w:pPr>
        <w:spacing w:line="360" w:lineRule="auto"/>
        <w:jc w:val="center"/>
        <w:rPr>
          <w:b/>
          <w:bCs/>
          <w:sz w:val="24"/>
          <w:szCs w:val="21"/>
        </w:rPr>
      </w:pPr>
    </w:p>
    <w:p w14:paraId="694FC343" w14:textId="68A50444" w:rsidR="00F075EE" w:rsidRDefault="00822628" w:rsidP="00ED3149">
      <w:pPr>
        <w:spacing w:line="360" w:lineRule="auto"/>
        <w:jc w:val="left"/>
        <w:rPr>
          <w:b/>
          <w:bCs/>
          <w:sz w:val="24"/>
          <w:szCs w:val="21"/>
        </w:rPr>
      </w:pPr>
      <w:r w:rsidRPr="00822628">
        <w:rPr>
          <w:rFonts w:hint="eastAsia"/>
          <w:b/>
          <w:bCs/>
          <w:sz w:val="24"/>
          <w:szCs w:val="21"/>
        </w:rPr>
        <w:t>A</w:t>
      </w:r>
      <w:r w:rsidRPr="00822628">
        <w:rPr>
          <w:b/>
          <w:bCs/>
          <w:sz w:val="24"/>
          <w:szCs w:val="21"/>
        </w:rPr>
        <w:t>bstract</w:t>
      </w:r>
    </w:p>
    <w:p w14:paraId="5A494C18" w14:textId="6312882D" w:rsidR="00D44E7D" w:rsidRDefault="00D44E7D" w:rsidP="00374A9B">
      <w:pPr>
        <w:spacing w:line="420" w:lineRule="exact"/>
        <w:ind w:firstLineChars="200" w:firstLine="480"/>
        <w:rPr>
          <w:rFonts w:eastAsiaTheme="minorEastAsia" w:cs="Times New Roman"/>
          <w:sz w:val="24"/>
          <w:szCs w:val="24"/>
        </w:rPr>
      </w:pPr>
      <w:r w:rsidRPr="00582E61">
        <w:rPr>
          <w:rFonts w:eastAsiaTheme="minorEastAsia" w:cs="Times New Roman"/>
          <w:sz w:val="24"/>
          <w:szCs w:val="24"/>
        </w:rPr>
        <w:t xml:space="preserve">Oil </w:t>
      </w:r>
      <w:r>
        <w:rPr>
          <w:rFonts w:eastAsiaTheme="minorEastAsia" w:cs="Times New Roman"/>
          <w:sz w:val="24"/>
          <w:szCs w:val="24"/>
        </w:rPr>
        <w:t>plays</w:t>
      </w:r>
      <w:r w:rsidRPr="00582E61">
        <w:rPr>
          <w:rFonts w:eastAsiaTheme="minorEastAsia" w:cs="Times New Roman"/>
          <w:sz w:val="24"/>
          <w:szCs w:val="24"/>
        </w:rPr>
        <w:t xml:space="preserve"> important </w:t>
      </w:r>
      <w:r>
        <w:rPr>
          <w:rFonts w:eastAsiaTheme="minorEastAsia" w:cs="Times New Roman"/>
          <w:sz w:val="24"/>
          <w:szCs w:val="24"/>
        </w:rPr>
        <w:t>role in</w:t>
      </w:r>
      <w:r w:rsidRPr="00582E61">
        <w:rPr>
          <w:rFonts w:eastAsiaTheme="minorEastAsia" w:cs="Times New Roman"/>
          <w:sz w:val="24"/>
          <w:szCs w:val="24"/>
        </w:rPr>
        <w:t xml:space="preserve"> human daily diet</w:t>
      </w:r>
      <w:r w:rsidRPr="00582E61">
        <w:rPr>
          <w:rFonts w:eastAsiaTheme="minorEastAsia" w:cs="Times New Roman" w:hint="eastAsia"/>
          <w:sz w:val="24"/>
          <w:szCs w:val="24"/>
        </w:rPr>
        <w:t>.</w:t>
      </w:r>
      <w:r w:rsidRPr="00582E61">
        <w:rPr>
          <w:rFonts w:eastAsiaTheme="minorEastAsia" w:cs="Times New Roman"/>
          <w:sz w:val="24"/>
          <w:szCs w:val="24"/>
        </w:rPr>
        <w:t xml:space="preserve"> Global vegetable oil production reaches 211.44 million metric tons in 2021/22. </w:t>
      </w:r>
      <w:r>
        <w:rPr>
          <w:rFonts w:eastAsiaTheme="minorEastAsia" w:cs="Times New Roman" w:hint="eastAsia"/>
          <w:sz w:val="24"/>
          <w:szCs w:val="24"/>
        </w:rPr>
        <w:t>P</w:t>
      </w:r>
      <w:r>
        <w:rPr>
          <w:rFonts w:eastAsiaTheme="minorEastAsia" w:cs="Times New Roman"/>
          <w:sz w:val="24"/>
          <w:szCs w:val="24"/>
        </w:rPr>
        <w:t xml:space="preserve">eanut oil is the most representative oil with better flavor and rich micronutrients. The potential </w:t>
      </w:r>
      <w:r w:rsidRPr="00D918FB">
        <w:rPr>
          <w:rFonts w:eastAsiaTheme="minorEastAsia" w:cs="Times New Roman"/>
          <w:sz w:val="24"/>
          <w:szCs w:val="24"/>
        </w:rPr>
        <w:t>chemical toxicants</w:t>
      </w:r>
      <w:r>
        <w:rPr>
          <w:rFonts w:eastAsiaTheme="minorEastAsia" w:cs="Times New Roman"/>
          <w:sz w:val="24"/>
          <w:szCs w:val="24"/>
        </w:rPr>
        <w:t xml:space="preserve"> and characteristic volatiles of peanut oil has attracted research attention. But there is still </w:t>
      </w:r>
      <w:r w:rsidRPr="00330B3C">
        <w:rPr>
          <w:rFonts w:eastAsiaTheme="minorEastAsia" w:cs="Times New Roman"/>
          <w:sz w:val="24"/>
          <w:szCs w:val="24"/>
        </w:rPr>
        <w:t>contradiction</w:t>
      </w:r>
      <w:r>
        <w:rPr>
          <w:rFonts w:eastAsiaTheme="minorEastAsia" w:cs="Times New Roman"/>
          <w:sz w:val="24"/>
          <w:szCs w:val="24"/>
        </w:rPr>
        <w:t xml:space="preserve"> on toxicants occurrence and limitation on flavor improvement technology. The aim of this </w:t>
      </w:r>
      <w:r w:rsidR="00B116F7">
        <w:rPr>
          <w:rFonts w:eastAsiaTheme="minorEastAsia" w:cs="Times New Roman"/>
          <w:sz w:val="24"/>
          <w:szCs w:val="24"/>
        </w:rPr>
        <w:t>research</w:t>
      </w:r>
      <w:r>
        <w:rPr>
          <w:rFonts w:eastAsiaTheme="minorEastAsia" w:cs="Times New Roman"/>
          <w:sz w:val="24"/>
          <w:szCs w:val="24"/>
        </w:rPr>
        <w:t xml:space="preserve"> was to </w:t>
      </w:r>
      <w:r w:rsidR="00B116F7">
        <w:rPr>
          <w:rFonts w:eastAsiaTheme="minorEastAsia" w:cs="Times New Roman"/>
          <w:sz w:val="24"/>
          <w:szCs w:val="24"/>
        </w:rPr>
        <w:t>investigate</w:t>
      </w:r>
      <w:r>
        <w:rPr>
          <w:rFonts w:eastAsiaTheme="minorEastAsia" w:cs="Times New Roman"/>
          <w:sz w:val="24"/>
          <w:szCs w:val="24"/>
        </w:rPr>
        <w:t xml:space="preserve"> the</w:t>
      </w:r>
      <w:r w:rsidR="00A316C2" w:rsidRPr="006529BB">
        <w:rPr>
          <w:rFonts w:cs="Times New Roman"/>
          <w:sz w:val="24"/>
          <w:szCs w:val="24"/>
        </w:rPr>
        <w:t xml:space="preserve"> </w:t>
      </w:r>
      <w:r w:rsidR="00A316C2">
        <w:rPr>
          <w:rFonts w:cs="Times New Roman" w:hint="eastAsia"/>
          <w:sz w:val="24"/>
          <w:szCs w:val="24"/>
        </w:rPr>
        <w:t>e</w:t>
      </w:r>
      <w:r w:rsidR="00A316C2" w:rsidRPr="006529BB">
        <w:rPr>
          <w:rFonts w:cs="Times New Roman"/>
          <w:sz w:val="24"/>
          <w:szCs w:val="24"/>
        </w:rPr>
        <w:t xml:space="preserve">ffect of </w:t>
      </w:r>
      <w:r w:rsidR="00A316C2">
        <w:rPr>
          <w:rFonts w:cs="Times New Roman"/>
          <w:sz w:val="24"/>
          <w:szCs w:val="24"/>
        </w:rPr>
        <w:t>r</w:t>
      </w:r>
      <w:r w:rsidR="00A316C2" w:rsidRPr="006529BB">
        <w:rPr>
          <w:rFonts w:cs="Times New Roman"/>
          <w:sz w:val="24"/>
          <w:szCs w:val="24"/>
        </w:rPr>
        <w:t xml:space="preserve">aw </w:t>
      </w:r>
      <w:r w:rsidR="00A316C2">
        <w:rPr>
          <w:rFonts w:cs="Times New Roman"/>
          <w:sz w:val="24"/>
          <w:szCs w:val="24"/>
        </w:rPr>
        <w:t>m</w:t>
      </w:r>
      <w:r w:rsidR="00A316C2" w:rsidRPr="006529BB">
        <w:rPr>
          <w:rFonts w:cs="Times New Roman"/>
          <w:sz w:val="24"/>
          <w:szCs w:val="24"/>
        </w:rPr>
        <w:t xml:space="preserve">aterial and </w:t>
      </w:r>
      <w:r w:rsidR="00A316C2">
        <w:rPr>
          <w:rFonts w:cs="Times New Roman"/>
          <w:sz w:val="24"/>
          <w:szCs w:val="24"/>
        </w:rPr>
        <w:t>p</w:t>
      </w:r>
      <w:r w:rsidR="00A316C2" w:rsidRPr="006529BB">
        <w:rPr>
          <w:rFonts w:cs="Times New Roman"/>
          <w:sz w:val="24"/>
          <w:szCs w:val="24"/>
        </w:rPr>
        <w:t xml:space="preserve">rocessing on </w:t>
      </w:r>
      <w:r w:rsidR="00A316C2">
        <w:rPr>
          <w:rFonts w:cs="Times New Roman"/>
          <w:sz w:val="24"/>
          <w:szCs w:val="24"/>
        </w:rPr>
        <w:t>s</w:t>
      </w:r>
      <w:r w:rsidR="00A316C2" w:rsidRPr="006529BB">
        <w:rPr>
          <w:rFonts w:cs="Times New Roman"/>
          <w:sz w:val="24"/>
          <w:szCs w:val="24"/>
        </w:rPr>
        <w:t xml:space="preserve">afety and </w:t>
      </w:r>
      <w:r w:rsidR="00A316C2">
        <w:rPr>
          <w:rFonts w:cs="Times New Roman"/>
          <w:sz w:val="24"/>
          <w:szCs w:val="24"/>
        </w:rPr>
        <w:t>f</w:t>
      </w:r>
      <w:r w:rsidR="00A316C2" w:rsidRPr="006529BB">
        <w:rPr>
          <w:rFonts w:cs="Times New Roman"/>
          <w:sz w:val="24"/>
          <w:szCs w:val="24"/>
        </w:rPr>
        <w:t xml:space="preserve">lavor of </w:t>
      </w:r>
      <w:r w:rsidR="00A316C2">
        <w:rPr>
          <w:rFonts w:cs="Times New Roman"/>
          <w:sz w:val="24"/>
          <w:szCs w:val="24"/>
        </w:rPr>
        <w:t>p</w:t>
      </w:r>
      <w:r w:rsidR="00A316C2" w:rsidRPr="006529BB">
        <w:rPr>
          <w:rFonts w:cs="Times New Roman"/>
          <w:sz w:val="24"/>
          <w:szCs w:val="24"/>
        </w:rPr>
        <w:t xml:space="preserve">eanut </w:t>
      </w:r>
      <w:r w:rsidR="00A316C2">
        <w:rPr>
          <w:rFonts w:cs="Times New Roman"/>
          <w:sz w:val="24"/>
          <w:szCs w:val="24"/>
        </w:rPr>
        <w:t>o</w:t>
      </w:r>
      <w:r w:rsidR="00A316C2" w:rsidRPr="006529BB">
        <w:rPr>
          <w:rFonts w:cs="Times New Roman"/>
          <w:sz w:val="24"/>
          <w:szCs w:val="24"/>
        </w:rPr>
        <w:t>il</w:t>
      </w:r>
      <w:r>
        <w:rPr>
          <w:rFonts w:eastAsiaTheme="minorEastAsia" w:cs="Times New Roman"/>
          <w:sz w:val="24"/>
          <w:szCs w:val="24"/>
        </w:rPr>
        <w:t>.</w:t>
      </w:r>
    </w:p>
    <w:p w14:paraId="48F91BE5" w14:textId="6E1A36C6" w:rsidR="00D44E7D" w:rsidRDefault="00D44E7D" w:rsidP="00374A9B">
      <w:pPr>
        <w:spacing w:line="420" w:lineRule="exact"/>
        <w:ind w:firstLineChars="200" w:firstLine="480"/>
        <w:rPr>
          <w:rFonts w:eastAsiaTheme="minorEastAsia" w:cs="Times New Roman"/>
          <w:sz w:val="24"/>
          <w:szCs w:val="24"/>
        </w:rPr>
      </w:pPr>
      <w:bookmarkStart w:id="0" w:name="_Hlk101443108"/>
      <w:r>
        <w:rPr>
          <w:rFonts w:eastAsiaTheme="minorEastAsia" w:cs="Times New Roman"/>
          <w:sz w:val="24"/>
          <w:szCs w:val="24"/>
        </w:rPr>
        <w:t xml:space="preserve">Firstly, </w:t>
      </w:r>
      <w:r w:rsidRPr="00374A9B">
        <w:rPr>
          <w:rFonts w:eastAsiaTheme="minorEastAsia" w:cs="Times New Roman"/>
          <w:sz w:val="24"/>
          <w:szCs w:val="24"/>
        </w:rPr>
        <w:t xml:space="preserve">the occurrence of </w:t>
      </w:r>
      <w:r w:rsidR="00F4200C">
        <w:rPr>
          <w:rFonts w:eastAsiaTheme="minorEastAsia" w:cs="Times New Roman"/>
          <w:sz w:val="24"/>
          <w:szCs w:val="24"/>
        </w:rPr>
        <w:t>trans fatty acids</w:t>
      </w:r>
      <w:r w:rsidR="00F4200C" w:rsidRPr="00374A9B">
        <w:rPr>
          <w:rFonts w:eastAsiaTheme="minorEastAsia" w:cs="Times New Roman"/>
          <w:sz w:val="24"/>
          <w:szCs w:val="24"/>
        </w:rPr>
        <w:t xml:space="preserve"> </w:t>
      </w:r>
      <w:r w:rsidR="00F4200C">
        <w:rPr>
          <w:rFonts w:eastAsiaTheme="minorEastAsia" w:cs="Times New Roman"/>
          <w:sz w:val="24"/>
          <w:szCs w:val="24"/>
        </w:rPr>
        <w:t>(</w:t>
      </w:r>
      <w:r w:rsidRPr="00374A9B">
        <w:rPr>
          <w:rFonts w:eastAsiaTheme="minorEastAsia" w:cs="Times New Roman"/>
          <w:sz w:val="24"/>
          <w:szCs w:val="24"/>
        </w:rPr>
        <w:t>TFA</w:t>
      </w:r>
      <w:r w:rsidR="00F4200C">
        <w:rPr>
          <w:rFonts w:eastAsiaTheme="minorEastAsia" w:cs="Times New Roman"/>
          <w:sz w:val="24"/>
          <w:szCs w:val="24"/>
        </w:rPr>
        <w:t>)</w:t>
      </w:r>
      <w:r w:rsidRPr="00374A9B">
        <w:rPr>
          <w:rFonts w:eastAsiaTheme="minorEastAsia" w:cs="Times New Roman"/>
          <w:sz w:val="24"/>
          <w:szCs w:val="24"/>
        </w:rPr>
        <w:t xml:space="preserve"> and </w:t>
      </w:r>
      <w:r w:rsidR="00F4200C">
        <w:rPr>
          <w:rFonts w:eastAsiaTheme="minorEastAsia" w:cs="Times New Roman"/>
          <w:sz w:val="24"/>
          <w:szCs w:val="24"/>
        </w:rPr>
        <w:t>f</w:t>
      </w:r>
      <w:r w:rsidR="00F4200C" w:rsidRPr="00D918FB">
        <w:rPr>
          <w:rFonts w:eastAsiaTheme="minorEastAsia" w:cs="Times New Roman"/>
          <w:sz w:val="24"/>
          <w:szCs w:val="24"/>
        </w:rPr>
        <w:t>atty acid esters of 3-monochloropropane-1,2-diol</w:t>
      </w:r>
      <w:r w:rsidR="00F4200C" w:rsidRPr="00374A9B">
        <w:rPr>
          <w:rFonts w:eastAsiaTheme="minorEastAsia" w:cs="Times New Roman"/>
          <w:sz w:val="24"/>
          <w:szCs w:val="24"/>
        </w:rPr>
        <w:t xml:space="preserve"> </w:t>
      </w:r>
      <w:r w:rsidR="00F4200C">
        <w:rPr>
          <w:rFonts w:eastAsiaTheme="minorEastAsia" w:cs="Times New Roman"/>
          <w:sz w:val="24"/>
          <w:szCs w:val="24"/>
        </w:rPr>
        <w:t>(</w:t>
      </w:r>
      <w:r w:rsidRPr="00374A9B">
        <w:rPr>
          <w:rFonts w:eastAsiaTheme="minorEastAsia" w:cs="Times New Roman"/>
          <w:sz w:val="24"/>
          <w:szCs w:val="24"/>
        </w:rPr>
        <w:t>3-MCPDE</w:t>
      </w:r>
      <w:r w:rsidR="00F4200C">
        <w:rPr>
          <w:rFonts w:eastAsiaTheme="minorEastAsia" w:cs="Times New Roman"/>
          <w:sz w:val="24"/>
          <w:szCs w:val="24"/>
        </w:rPr>
        <w:t>)</w:t>
      </w:r>
      <w:r w:rsidRPr="00374A9B">
        <w:rPr>
          <w:rFonts w:eastAsiaTheme="minorEastAsia" w:cs="Times New Roman"/>
          <w:sz w:val="24"/>
          <w:szCs w:val="24"/>
        </w:rPr>
        <w:t xml:space="preserve"> in different edible oils collected from industrialized production line in China factory were evaluated</w:t>
      </w:r>
      <w:bookmarkEnd w:id="0"/>
      <w:r w:rsidRPr="00374A9B">
        <w:rPr>
          <w:rFonts w:eastAsiaTheme="minorEastAsia" w:cs="Times New Roman"/>
          <w:sz w:val="24"/>
          <w:szCs w:val="24"/>
        </w:rPr>
        <w:t xml:space="preserve">. </w:t>
      </w:r>
      <w:bookmarkStart w:id="1" w:name="_Hlk101443128"/>
      <w:r w:rsidRPr="00374A9B">
        <w:rPr>
          <w:rFonts w:eastAsiaTheme="minorEastAsia" w:cs="Times New Roman"/>
          <w:sz w:val="24"/>
          <w:szCs w:val="24"/>
        </w:rPr>
        <w:t>Corn oil, soybean oil, peanut oil and palm oil</w:t>
      </w:r>
      <w:bookmarkEnd w:id="1"/>
      <w:r w:rsidRPr="00374A9B">
        <w:rPr>
          <w:rFonts w:eastAsiaTheme="minorEastAsia" w:cs="Times New Roman"/>
          <w:sz w:val="24"/>
          <w:szCs w:val="24"/>
        </w:rPr>
        <w:t xml:space="preserve"> were selected as representative edible oil.</w:t>
      </w:r>
      <w:r w:rsidRPr="00D937CF">
        <w:rPr>
          <w:rFonts w:eastAsiaTheme="minorEastAsia" w:cs="Times New Roman"/>
          <w:sz w:val="24"/>
          <w:szCs w:val="24"/>
        </w:rPr>
        <w:t xml:space="preserve"> </w:t>
      </w:r>
      <w:r w:rsidRPr="00040800">
        <w:rPr>
          <w:rFonts w:eastAsiaTheme="minorEastAsia" w:cs="Times New Roman"/>
          <w:sz w:val="24"/>
          <w:szCs w:val="24"/>
        </w:rPr>
        <w:t xml:space="preserve">TFA is widely present at relatively low levels (0.37-2.61g/100g) in edible oil collected from factory in China. 3-MCPDE are only formed in the deodorization procedure during oil processing. Palm oil has the highest 3-MCPDE content (3750.5±177.3 </w:t>
      </w:r>
      <w:proofErr w:type="spellStart"/>
      <w:r w:rsidRPr="00040800">
        <w:rPr>
          <w:rFonts w:eastAsiaTheme="minorEastAsia" w:cs="Times New Roman"/>
          <w:sz w:val="24"/>
          <w:szCs w:val="24"/>
        </w:rPr>
        <w:t>μg</w:t>
      </w:r>
      <w:proofErr w:type="spellEnd"/>
      <w:r w:rsidR="0053635D">
        <w:rPr>
          <w:rFonts w:eastAsiaTheme="minorEastAsia" w:cs="Times New Roman"/>
          <w:sz w:val="24"/>
          <w:szCs w:val="24"/>
        </w:rPr>
        <w:t>/</w:t>
      </w:r>
      <w:r w:rsidRPr="00040800">
        <w:rPr>
          <w:rFonts w:eastAsiaTheme="minorEastAsia" w:cs="Times New Roman"/>
          <w:sz w:val="24"/>
          <w:szCs w:val="24"/>
        </w:rPr>
        <w:t>kg). No 3-MCPDE was detected in peanut oil.</w:t>
      </w:r>
      <w:r w:rsidR="000D7DA7">
        <w:rPr>
          <w:rFonts w:eastAsiaTheme="minorEastAsia" w:cs="Times New Roman"/>
          <w:sz w:val="24"/>
          <w:szCs w:val="24"/>
        </w:rPr>
        <w:t xml:space="preserve"> </w:t>
      </w:r>
      <w:r w:rsidRPr="00374A9B">
        <w:rPr>
          <w:rFonts w:eastAsiaTheme="minorEastAsia" w:cs="Times New Roman"/>
          <w:sz w:val="24"/>
          <w:szCs w:val="24"/>
        </w:rPr>
        <w:t xml:space="preserve">The chloride precursor and mitigation method of 3-MCPDE were also studied. </w:t>
      </w:r>
      <w:r w:rsidRPr="00040800">
        <w:rPr>
          <w:rFonts w:eastAsiaTheme="minorEastAsia" w:cs="Times New Roman"/>
          <w:sz w:val="24"/>
          <w:szCs w:val="24"/>
        </w:rPr>
        <w:t>The effect of chlorine in different peanut varieties on 3-MCPDE formation was limited. The added salt in baking could significantly promoting the 3-MCPDE formation. Fructose and lactose could remove 35.13% and 36.99% 3-MCPDE, respectively.</w:t>
      </w:r>
    </w:p>
    <w:p w14:paraId="17AFFE9B" w14:textId="4BB2F33C" w:rsidR="00D44E7D" w:rsidRPr="00374A9B" w:rsidRDefault="00D44E7D" w:rsidP="00374A9B">
      <w:pPr>
        <w:spacing w:line="420" w:lineRule="exact"/>
        <w:ind w:firstLineChars="200" w:firstLine="480"/>
        <w:rPr>
          <w:rFonts w:eastAsiaTheme="minorEastAsia" w:cs="Times New Roman"/>
          <w:sz w:val="24"/>
          <w:szCs w:val="24"/>
        </w:rPr>
      </w:pPr>
      <w:r w:rsidRPr="00374A9B">
        <w:rPr>
          <w:rFonts w:eastAsiaTheme="minorEastAsia" w:cs="Times New Roman"/>
          <w:sz w:val="24"/>
          <w:szCs w:val="24"/>
        </w:rPr>
        <w:t xml:space="preserve">Secondly, the </w:t>
      </w:r>
      <w:r w:rsidRPr="002F443E">
        <w:rPr>
          <w:rFonts w:eastAsiaTheme="minorEastAsia" w:cs="Times New Roman"/>
          <w:sz w:val="24"/>
          <w:szCs w:val="24"/>
        </w:rPr>
        <w:t xml:space="preserve">characteristic volatile compounds </w:t>
      </w:r>
      <w:r>
        <w:rPr>
          <w:rFonts w:eastAsiaTheme="minorEastAsia" w:cs="Times New Roman"/>
          <w:sz w:val="24"/>
          <w:szCs w:val="24"/>
        </w:rPr>
        <w:t xml:space="preserve">of </w:t>
      </w:r>
      <w:r w:rsidRPr="001B41C7">
        <w:rPr>
          <w:rFonts w:eastAsiaTheme="minorEastAsia" w:cs="Times New Roman"/>
          <w:sz w:val="24"/>
          <w:szCs w:val="24"/>
        </w:rPr>
        <w:t xml:space="preserve">low- and high-temperature pressed peanut </w:t>
      </w:r>
      <w:r>
        <w:rPr>
          <w:rFonts w:eastAsiaTheme="minorEastAsia" w:cs="Times New Roman"/>
          <w:sz w:val="24"/>
          <w:szCs w:val="24"/>
        </w:rPr>
        <w:t>oil</w:t>
      </w:r>
      <w:r w:rsidRPr="00374A9B">
        <w:rPr>
          <w:rFonts w:eastAsiaTheme="minorEastAsia" w:cs="Times New Roman"/>
          <w:sz w:val="24"/>
          <w:szCs w:val="24"/>
        </w:rPr>
        <w:t xml:space="preserve"> were determined by using HS-SPME-GC-MS and e-nose. </w:t>
      </w:r>
      <w:r w:rsidR="00C04CDF">
        <w:rPr>
          <w:rFonts w:eastAsiaTheme="minorEastAsia" w:cs="Times New Roman"/>
          <w:sz w:val="24"/>
          <w:szCs w:val="24"/>
        </w:rPr>
        <w:t>S</w:t>
      </w:r>
      <w:r w:rsidR="00C04CDF">
        <w:rPr>
          <w:rFonts w:eastAsiaTheme="minorEastAsia" w:cs="Times New Roman" w:hint="eastAsia"/>
          <w:sz w:val="24"/>
          <w:szCs w:val="24"/>
        </w:rPr>
        <w:t>eve</w:t>
      </w:r>
      <w:r w:rsidR="00C04CDF">
        <w:rPr>
          <w:rFonts w:eastAsiaTheme="minorEastAsia" w:cs="Times New Roman"/>
          <w:sz w:val="24"/>
          <w:szCs w:val="24"/>
        </w:rPr>
        <w:t>nty-one</w:t>
      </w:r>
      <w:r w:rsidR="00C04CDF" w:rsidRPr="00374A9B">
        <w:rPr>
          <w:rFonts w:eastAsiaTheme="minorEastAsia" w:cs="Times New Roman"/>
          <w:sz w:val="24"/>
          <w:szCs w:val="24"/>
        </w:rPr>
        <w:t xml:space="preserve"> </w:t>
      </w:r>
      <w:r w:rsidRPr="00374A9B">
        <w:rPr>
          <w:rFonts w:eastAsiaTheme="minorEastAsia" w:cs="Times New Roman"/>
          <w:sz w:val="24"/>
          <w:szCs w:val="24"/>
        </w:rPr>
        <w:t xml:space="preserve">volatiles were identified in </w:t>
      </w:r>
      <w:r w:rsidR="0023314C" w:rsidRPr="00030E5D">
        <w:rPr>
          <w:sz w:val="24"/>
          <w:szCs w:val="21"/>
        </w:rPr>
        <w:t>high-temperature pressed peanut oil</w:t>
      </w:r>
      <w:r w:rsidR="0023314C" w:rsidRPr="00374A9B">
        <w:rPr>
          <w:rFonts w:eastAsiaTheme="minorEastAsia" w:cs="Times New Roman"/>
          <w:sz w:val="24"/>
          <w:szCs w:val="24"/>
        </w:rPr>
        <w:t xml:space="preserve"> </w:t>
      </w:r>
      <w:r w:rsidR="0023314C">
        <w:rPr>
          <w:rFonts w:eastAsiaTheme="minorEastAsia" w:cs="Times New Roman"/>
          <w:sz w:val="24"/>
          <w:szCs w:val="24"/>
        </w:rPr>
        <w:t>(</w:t>
      </w:r>
      <w:r w:rsidRPr="00374A9B">
        <w:rPr>
          <w:rFonts w:eastAsiaTheme="minorEastAsia" w:cs="Times New Roman"/>
          <w:sz w:val="24"/>
          <w:szCs w:val="24"/>
        </w:rPr>
        <w:t>HPOs</w:t>
      </w:r>
      <w:r w:rsidR="0023314C">
        <w:rPr>
          <w:rFonts w:eastAsiaTheme="minorEastAsia" w:cs="Times New Roman"/>
          <w:sz w:val="24"/>
          <w:szCs w:val="24"/>
        </w:rPr>
        <w:t>)</w:t>
      </w:r>
      <w:r w:rsidRPr="00374A9B">
        <w:rPr>
          <w:rFonts w:eastAsiaTheme="minorEastAsia" w:cs="Times New Roman"/>
          <w:sz w:val="24"/>
          <w:szCs w:val="24"/>
        </w:rPr>
        <w:t xml:space="preserve">, mainly including pyrazines, pyrroles and ketones, of which characteristic volatiles present nutty and </w:t>
      </w:r>
      <w:proofErr w:type="spellStart"/>
      <w:r w:rsidRPr="00374A9B">
        <w:rPr>
          <w:rFonts w:eastAsiaTheme="minorEastAsia" w:cs="Times New Roman"/>
          <w:sz w:val="24"/>
          <w:szCs w:val="24"/>
        </w:rPr>
        <w:t>roasty</w:t>
      </w:r>
      <w:proofErr w:type="spellEnd"/>
      <w:r w:rsidRPr="00374A9B">
        <w:rPr>
          <w:rFonts w:eastAsiaTheme="minorEastAsia" w:cs="Times New Roman"/>
          <w:sz w:val="24"/>
          <w:szCs w:val="24"/>
        </w:rPr>
        <w:t xml:space="preserve"> flavor. Fifty-two volatiles were obtained from </w:t>
      </w:r>
      <w:r w:rsidR="0023314C">
        <w:rPr>
          <w:sz w:val="24"/>
          <w:szCs w:val="21"/>
        </w:rPr>
        <w:t>low</w:t>
      </w:r>
      <w:r w:rsidR="0023314C" w:rsidRPr="00030E5D">
        <w:rPr>
          <w:sz w:val="24"/>
          <w:szCs w:val="21"/>
        </w:rPr>
        <w:t>-temperature pressed peanut oil</w:t>
      </w:r>
      <w:r w:rsidR="0023314C" w:rsidRPr="00374A9B">
        <w:rPr>
          <w:rFonts w:eastAsiaTheme="minorEastAsia" w:cs="Times New Roman"/>
          <w:sz w:val="24"/>
          <w:szCs w:val="24"/>
        </w:rPr>
        <w:t xml:space="preserve"> </w:t>
      </w:r>
      <w:r w:rsidR="0023314C">
        <w:rPr>
          <w:rFonts w:eastAsiaTheme="minorEastAsia" w:cs="Times New Roman"/>
          <w:sz w:val="24"/>
          <w:szCs w:val="24"/>
        </w:rPr>
        <w:t>(</w:t>
      </w:r>
      <w:r w:rsidRPr="00374A9B">
        <w:rPr>
          <w:rFonts w:eastAsiaTheme="minorEastAsia" w:cs="Times New Roman"/>
          <w:sz w:val="24"/>
          <w:szCs w:val="24"/>
        </w:rPr>
        <w:t>LPOs</w:t>
      </w:r>
      <w:r w:rsidR="0023314C">
        <w:rPr>
          <w:rFonts w:eastAsiaTheme="minorEastAsia" w:cs="Times New Roman"/>
          <w:sz w:val="24"/>
          <w:szCs w:val="24"/>
        </w:rPr>
        <w:t>)</w:t>
      </w:r>
      <w:r w:rsidRPr="00374A9B">
        <w:rPr>
          <w:rFonts w:eastAsiaTheme="minorEastAsia" w:cs="Times New Roman"/>
          <w:sz w:val="24"/>
          <w:szCs w:val="24"/>
        </w:rPr>
        <w:t>, mainly consisting of aldehydes, alcohols and carboxylic acids, of which characteristic</w:t>
      </w:r>
      <w:r w:rsidRPr="00374A9B">
        <w:rPr>
          <w:rFonts w:eastAsiaTheme="minorEastAsia" w:cs="Times New Roman" w:hint="eastAsia"/>
          <w:sz w:val="24"/>
          <w:szCs w:val="24"/>
        </w:rPr>
        <w:t xml:space="preserve"> </w:t>
      </w:r>
      <w:r w:rsidRPr="00374A9B">
        <w:rPr>
          <w:rFonts w:eastAsiaTheme="minorEastAsia" w:cs="Times New Roman"/>
          <w:sz w:val="24"/>
          <w:szCs w:val="24"/>
        </w:rPr>
        <w:t xml:space="preserve">volatiles show green and fresh flavor. The characteristic volatile of HPOs and LPOs have also been determined. The results indicated that the process method has a significant effect on the flavor components of peanut oil. </w:t>
      </w:r>
    </w:p>
    <w:p w14:paraId="55C72EB0" w14:textId="29857354" w:rsidR="00D44E7D" w:rsidRPr="00374A9B" w:rsidRDefault="00D44E7D" w:rsidP="00374A9B">
      <w:pPr>
        <w:spacing w:line="420" w:lineRule="exact"/>
        <w:ind w:firstLineChars="200" w:firstLine="480"/>
        <w:rPr>
          <w:rFonts w:eastAsiaTheme="minorEastAsia" w:cs="Times New Roman"/>
          <w:sz w:val="24"/>
          <w:szCs w:val="24"/>
        </w:rPr>
      </w:pPr>
      <w:r w:rsidRPr="00374A9B">
        <w:rPr>
          <w:rFonts w:eastAsiaTheme="minorEastAsia" w:cs="Times New Roman" w:hint="eastAsia"/>
          <w:sz w:val="24"/>
          <w:szCs w:val="24"/>
        </w:rPr>
        <w:t>T</w:t>
      </w:r>
      <w:r w:rsidRPr="00374A9B">
        <w:rPr>
          <w:rFonts w:eastAsiaTheme="minorEastAsia" w:cs="Times New Roman"/>
          <w:sz w:val="24"/>
          <w:szCs w:val="24"/>
        </w:rPr>
        <w:t xml:space="preserve">hirdly, the feasibility of using microwaves </w:t>
      </w:r>
      <w:r w:rsidR="001215FA">
        <w:rPr>
          <w:rFonts w:eastAsiaTheme="minorEastAsia" w:cs="Times New Roman"/>
          <w:sz w:val="24"/>
          <w:szCs w:val="24"/>
        </w:rPr>
        <w:t xml:space="preserve">(MW) </w:t>
      </w:r>
      <w:r w:rsidRPr="00374A9B">
        <w:rPr>
          <w:rFonts w:eastAsiaTheme="minorEastAsia" w:cs="Times New Roman"/>
          <w:sz w:val="24"/>
          <w:szCs w:val="24"/>
        </w:rPr>
        <w:t>pretreatment as an improvement method for cold-pressed peanut oil processing was investigated. The acid</w:t>
      </w:r>
      <w:r w:rsidRPr="00374A9B">
        <w:rPr>
          <w:rFonts w:eastAsiaTheme="minorEastAsia" w:cs="Times New Roman" w:hint="eastAsia"/>
          <w:sz w:val="24"/>
          <w:szCs w:val="24"/>
        </w:rPr>
        <w:t xml:space="preserve"> </w:t>
      </w:r>
      <w:r w:rsidRPr="00374A9B">
        <w:rPr>
          <w:rFonts w:eastAsiaTheme="minorEastAsia" w:cs="Times New Roman"/>
          <w:sz w:val="24"/>
          <w:szCs w:val="24"/>
        </w:rPr>
        <w:t>value and peroxide value of extracted oil from MW-treated peanuts were slightly increased but far</w:t>
      </w:r>
      <w:r w:rsidRPr="00374A9B">
        <w:rPr>
          <w:rFonts w:eastAsiaTheme="minorEastAsia" w:cs="Times New Roman" w:hint="eastAsia"/>
          <w:sz w:val="24"/>
          <w:szCs w:val="24"/>
        </w:rPr>
        <w:t xml:space="preserve"> </w:t>
      </w:r>
      <w:r w:rsidRPr="00374A9B">
        <w:rPr>
          <w:rFonts w:eastAsiaTheme="minorEastAsia" w:cs="Times New Roman"/>
          <w:sz w:val="24"/>
          <w:szCs w:val="24"/>
        </w:rPr>
        <w:t xml:space="preserve">below the limit in the Codex standard. </w:t>
      </w:r>
      <w:r w:rsidRPr="00374A9B">
        <w:rPr>
          <w:rFonts w:eastAsiaTheme="minorEastAsia" w:cs="Times New Roman"/>
          <w:sz w:val="24"/>
          <w:szCs w:val="24"/>
        </w:rPr>
        <w:lastRenderedPageBreak/>
        <w:t>Compared with the untreated sample, a significant (p &lt; 0.05)</w:t>
      </w:r>
      <w:r w:rsidRPr="00374A9B">
        <w:rPr>
          <w:rFonts w:eastAsiaTheme="minorEastAsia" w:cs="Times New Roman" w:hint="eastAsia"/>
          <w:sz w:val="24"/>
          <w:szCs w:val="24"/>
        </w:rPr>
        <w:t xml:space="preserve"> </w:t>
      </w:r>
      <w:r w:rsidRPr="00374A9B">
        <w:rPr>
          <w:rFonts w:eastAsiaTheme="minorEastAsia" w:cs="Times New Roman"/>
          <w:sz w:val="24"/>
          <w:szCs w:val="24"/>
        </w:rPr>
        <w:t>increase in extraction yield (by 33.75%), free phytosterols content (by 32.83%), free tocopherols content</w:t>
      </w:r>
      <w:r w:rsidRPr="00374A9B">
        <w:rPr>
          <w:rFonts w:eastAsiaTheme="minorEastAsia" w:cs="Times New Roman" w:hint="eastAsia"/>
          <w:sz w:val="24"/>
          <w:szCs w:val="24"/>
        </w:rPr>
        <w:t xml:space="preserve"> </w:t>
      </w:r>
      <w:r w:rsidRPr="00374A9B">
        <w:rPr>
          <w:rFonts w:eastAsiaTheme="minorEastAsia" w:cs="Times New Roman"/>
          <w:sz w:val="24"/>
          <w:szCs w:val="24"/>
        </w:rPr>
        <w:t>(by 51.36%) and induction period (by 168.93%) of oil extracted from 5 min MW-treated peanut were</w:t>
      </w:r>
      <w:r w:rsidRPr="00374A9B">
        <w:rPr>
          <w:rFonts w:eastAsiaTheme="minorEastAsia" w:cs="Times New Roman" w:hint="eastAsia"/>
          <w:sz w:val="24"/>
          <w:szCs w:val="24"/>
        </w:rPr>
        <w:t xml:space="preserve"> </w:t>
      </w:r>
      <w:r w:rsidRPr="00374A9B">
        <w:rPr>
          <w:rFonts w:eastAsiaTheme="minorEastAsia" w:cs="Times New Roman"/>
          <w:sz w:val="24"/>
          <w:szCs w:val="24"/>
        </w:rPr>
        <w:t xml:space="preserve">observed. MW pretreatment formed pyrazines which contribute to improving the nutty and </w:t>
      </w:r>
      <w:proofErr w:type="spellStart"/>
      <w:r w:rsidRPr="00374A9B">
        <w:rPr>
          <w:rFonts w:eastAsiaTheme="minorEastAsia" w:cs="Times New Roman"/>
          <w:sz w:val="24"/>
          <w:szCs w:val="24"/>
        </w:rPr>
        <w:t>roasty</w:t>
      </w:r>
      <w:proofErr w:type="spellEnd"/>
      <w:r w:rsidRPr="00374A9B">
        <w:rPr>
          <w:rFonts w:eastAsiaTheme="minorEastAsia" w:cs="Times New Roman" w:hint="eastAsia"/>
          <w:sz w:val="24"/>
          <w:szCs w:val="24"/>
        </w:rPr>
        <w:t xml:space="preserve"> </w:t>
      </w:r>
      <w:r w:rsidRPr="00374A9B">
        <w:rPr>
          <w:rFonts w:eastAsiaTheme="minorEastAsia" w:cs="Times New Roman"/>
          <w:sz w:val="24"/>
          <w:szCs w:val="24"/>
        </w:rPr>
        <w:t>flavor of oil. MW pretreatment is a feasible method to improve the oil extraction yield</w:t>
      </w:r>
      <w:r w:rsidRPr="00374A9B">
        <w:rPr>
          <w:rFonts w:eastAsiaTheme="minorEastAsia" w:cs="Times New Roman" w:hint="eastAsia"/>
          <w:sz w:val="24"/>
          <w:szCs w:val="24"/>
        </w:rPr>
        <w:t xml:space="preserve"> </w:t>
      </w:r>
      <w:r w:rsidRPr="00374A9B">
        <w:rPr>
          <w:rFonts w:eastAsiaTheme="minorEastAsia" w:cs="Times New Roman"/>
          <w:sz w:val="24"/>
          <w:szCs w:val="24"/>
        </w:rPr>
        <w:t>and obtain the cold pressed peanut oil with longer shelf life and better flavor.</w:t>
      </w:r>
    </w:p>
    <w:p w14:paraId="5557007C" w14:textId="50BBBFB9" w:rsidR="00D44E7D" w:rsidRPr="00374A9B" w:rsidRDefault="00D44E7D" w:rsidP="00374A9B">
      <w:pPr>
        <w:spacing w:line="420" w:lineRule="exact"/>
        <w:ind w:firstLineChars="200" w:firstLine="480"/>
        <w:rPr>
          <w:rFonts w:eastAsiaTheme="minorEastAsia" w:cs="Times New Roman"/>
          <w:sz w:val="24"/>
          <w:szCs w:val="24"/>
        </w:rPr>
      </w:pPr>
      <w:r w:rsidRPr="00374A9B">
        <w:rPr>
          <w:rFonts w:eastAsiaTheme="minorEastAsia" w:cs="Times New Roman"/>
          <w:sz w:val="24"/>
          <w:szCs w:val="24"/>
        </w:rPr>
        <w:t xml:space="preserve">Finally, the key volatile compounds and precursors of high-temperature pressed peanut oil prepared with normal- and high-oleic peanuts were studied. Sensory evaluation results indicated that normal-oleic peanut oil showed stronger characteristic flavor than high-oleic peanut oil. The compounds methylpyrazine, 2,5-dimethylpyrazine, 2-ethyl-5-methylpyrazine and benzaldehyde were considered as key volatiles which contribute to dark roast, roast peanutty and sweet aroma of </w:t>
      </w:r>
      <w:r w:rsidR="001A536F">
        <w:rPr>
          <w:rFonts w:eastAsiaTheme="minorEastAsia" w:cs="Times New Roman" w:hint="eastAsia"/>
          <w:sz w:val="24"/>
          <w:szCs w:val="24"/>
        </w:rPr>
        <w:t>high</w:t>
      </w:r>
      <w:r w:rsidR="001A536F">
        <w:rPr>
          <w:rFonts w:eastAsiaTheme="minorEastAsia" w:cs="Times New Roman"/>
          <w:sz w:val="24"/>
          <w:szCs w:val="24"/>
        </w:rPr>
        <w:t xml:space="preserve">-temperature pressed </w:t>
      </w:r>
      <w:r w:rsidRPr="00374A9B">
        <w:rPr>
          <w:rFonts w:eastAsiaTheme="minorEastAsia" w:cs="Times New Roman"/>
          <w:sz w:val="24"/>
          <w:szCs w:val="24"/>
        </w:rPr>
        <w:t>peanut oil. The initial concentration of volatile precursors (arginine, tyrosine, lysine and glucose) in normal-oleic peanut was higher than in high-oleic peanut, which led to more characteristic volatiles forming during process and provided a stronger oil aroma of.</w:t>
      </w:r>
    </w:p>
    <w:p w14:paraId="276436CF" w14:textId="2FD003E0" w:rsidR="00374A9B" w:rsidRDefault="00D44E7D" w:rsidP="00374A9B">
      <w:pPr>
        <w:spacing w:line="420" w:lineRule="exact"/>
        <w:ind w:firstLineChars="200" w:firstLine="480"/>
        <w:rPr>
          <w:rFonts w:eastAsiaTheme="minorEastAsia" w:cs="Times New Roman"/>
          <w:sz w:val="24"/>
          <w:szCs w:val="24"/>
        </w:rPr>
      </w:pPr>
      <w:r w:rsidRPr="00374A9B">
        <w:rPr>
          <w:rFonts w:eastAsiaTheme="minorEastAsia" w:cs="Times New Roman"/>
          <w:sz w:val="24"/>
          <w:szCs w:val="24"/>
        </w:rPr>
        <w:t>This research will provide data support for raw material screening and quality improvement during peanut oil industrial production.</w:t>
      </w:r>
    </w:p>
    <w:p w14:paraId="5A317FD1" w14:textId="5C8F60B2" w:rsidR="00B82369" w:rsidRDefault="00374A9B" w:rsidP="00374A9B">
      <w:pPr>
        <w:spacing w:line="420" w:lineRule="exact"/>
        <w:ind w:firstLineChars="200" w:firstLine="480"/>
        <w:rPr>
          <w:rFonts w:eastAsiaTheme="minorEastAsia" w:cs="Times New Roman"/>
          <w:sz w:val="24"/>
          <w:szCs w:val="24"/>
        </w:rPr>
      </w:pPr>
      <w:r w:rsidRPr="00D118BC">
        <w:rPr>
          <w:rFonts w:eastAsiaTheme="minorEastAsia" w:cs="Times New Roman" w:hint="eastAsia"/>
          <w:b/>
          <w:bCs/>
          <w:sz w:val="24"/>
          <w:szCs w:val="24"/>
        </w:rPr>
        <w:t>K</w:t>
      </w:r>
      <w:r w:rsidRPr="00D118BC">
        <w:rPr>
          <w:rFonts w:eastAsiaTheme="minorEastAsia" w:cs="Times New Roman"/>
          <w:b/>
          <w:bCs/>
          <w:sz w:val="24"/>
          <w:szCs w:val="24"/>
        </w:rPr>
        <w:t>eywords:</w:t>
      </w:r>
      <w:r>
        <w:rPr>
          <w:rFonts w:eastAsiaTheme="minorEastAsia" w:cs="Times New Roman"/>
          <w:sz w:val="24"/>
          <w:szCs w:val="24"/>
        </w:rPr>
        <w:t xml:space="preserve"> </w:t>
      </w:r>
      <w:r w:rsidRPr="000D75EB">
        <w:rPr>
          <w:rFonts w:eastAsiaTheme="minorEastAsia" w:cs="Times New Roman"/>
          <w:sz w:val="24"/>
          <w:szCs w:val="24"/>
        </w:rPr>
        <w:t xml:space="preserve">peanut oil, trans fatty acid, esters of </w:t>
      </w:r>
      <w:r w:rsidRPr="00D918FB">
        <w:rPr>
          <w:rFonts w:eastAsiaTheme="minorEastAsia" w:cs="Times New Roman"/>
          <w:sz w:val="24"/>
          <w:szCs w:val="24"/>
        </w:rPr>
        <w:t>3-monochloropropane-1,2-diol</w:t>
      </w:r>
      <w:r>
        <w:rPr>
          <w:rFonts w:eastAsiaTheme="minorEastAsia" w:cs="Times New Roman"/>
          <w:sz w:val="24"/>
          <w:szCs w:val="24"/>
        </w:rPr>
        <w:t xml:space="preserve">, volatile, </w:t>
      </w:r>
      <w:r w:rsidR="002B2DF7">
        <w:rPr>
          <w:rFonts w:eastAsiaTheme="minorEastAsia" w:cs="Times New Roman"/>
          <w:sz w:val="24"/>
          <w:szCs w:val="24"/>
        </w:rPr>
        <w:t>microwave</w:t>
      </w:r>
    </w:p>
    <w:p w14:paraId="037D84AA" w14:textId="77777777" w:rsidR="00B82369" w:rsidRDefault="00B82369">
      <w:pPr>
        <w:widowControl/>
        <w:jc w:val="left"/>
        <w:rPr>
          <w:rFonts w:eastAsiaTheme="minorEastAsia" w:cs="Times New Roman"/>
          <w:sz w:val="24"/>
          <w:szCs w:val="24"/>
        </w:rPr>
      </w:pPr>
      <w:r>
        <w:rPr>
          <w:rFonts w:eastAsiaTheme="minorEastAsia" w:cs="Times New Roman"/>
          <w:sz w:val="24"/>
          <w:szCs w:val="24"/>
        </w:rPr>
        <w:br w:type="page"/>
      </w:r>
    </w:p>
    <w:p w14:paraId="746E156F" w14:textId="1495C121" w:rsidR="00B82369" w:rsidRDefault="00B82369" w:rsidP="00B82369">
      <w:pPr>
        <w:spacing w:line="420" w:lineRule="exact"/>
        <w:ind w:firstLineChars="200" w:firstLine="480"/>
        <w:rPr>
          <w:rFonts w:eastAsiaTheme="minorEastAsia" w:cs="Times New Roman"/>
          <w:sz w:val="24"/>
          <w:szCs w:val="24"/>
          <w:lang w:val="fr-BE"/>
        </w:rPr>
      </w:pPr>
      <w:r>
        <w:rPr>
          <w:rFonts w:eastAsiaTheme="minorEastAsia" w:cs="Times New Roman"/>
          <w:sz w:val="24"/>
          <w:szCs w:val="24"/>
          <w:lang w:val="fr-BE"/>
        </w:rPr>
        <w:lastRenderedPageBreak/>
        <w:t>Résumé :</w:t>
      </w:r>
    </w:p>
    <w:p w14:paraId="36D1D8ED" w14:textId="77777777" w:rsidR="00B82369" w:rsidRDefault="00B82369" w:rsidP="00B82369">
      <w:pPr>
        <w:spacing w:line="420" w:lineRule="exact"/>
        <w:ind w:firstLineChars="200" w:firstLine="480"/>
        <w:rPr>
          <w:rFonts w:eastAsiaTheme="minorEastAsia" w:cs="Times New Roman"/>
          <w:sz w:val="24"/>
          <w:szCs w:val="24"/>
          <w:lang w:val="fr-BE"/>
        </w:rPr>
      </w:pPr>
    </w:p>
    <w:p w14:paraId="103286EC" w14:textId="07AD6F23"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L</w:t>
      </w:r>
      <w:r>
        <w:rPr>
          <w:rFonts w:eastAsiaTheme="minorEastAsia" w:cs="Times New Roman"/>
          <w:sz w:val="24"/>
          <w:szCs w:val="24"/>
          <w:lang w:val="fr-BE"/>
        </w:rPr>
        <w:t xml:space="preserve">es </w:t>
      </w:r>
      <w:r w:rsidRPr="0023314C">
        <w:rPr>
          <w:rFonts w:eastAsiaTheme="minorEastAsia" w:cs="Times New Roman"/>
          <w:sz w:val="24"/>
          <w:szCs w:val="24"/>
          <w:lang w:val="fr-BE"/>
        </w:rPr>
        <w:t>huile</w:t>
      </w:r>
      <w:r>
        <w:rPr>
          <w:rFonts w:eastAsiaTheme="minorEastAsia" w:cs="Times New Roman"/>
          <w:sz w:val="24"/>
          <w:szCs w:val="24"/>
          <w:lang w:val="fr-BE"/>
        </w:rPr>
        <w:t>s végétales</w:t>
      </w:r>
      <w:r w:rsidRPr="0023314C">
        <w:rPr>
          <w:rFonts w:eastAsiaTheme="minorEastAsia" w:cs="Times New Roman"/>
          <w:sz w:val="24"/>
          <w:szCs w:val="24"/>
          <w:lang w:val="fr-BE"/>
        </w:rPr>
        <w:t xml:space="preserve"> joue</w:t>
      </w:r>
      <w:r>
        <w:rPr>
          <w:rFonts w:eastAsiaTheme="minorEastAsia" w:cs="Times New Roman"/>
          <w:sz w:val="24"/>
          <w:szCs w:val="24"/>
          <w:lang w:val="fr-BE"/>
        </w:rPr>
        <w:t>nt</w:t>
      </w:r>
      <w:r w:rsidRPr="0023314C">
        <w:rPr>
          <w:rFonts w:eastAsiaTheme="minorEastAsia" w:cs="Times New Roman"/>
          <w:sz w:val="24"/>
          <w:szCs w:val="24"/>
          <w:lang w:val="fr-BE"/>
        </w:rPr>
        <w:t xml:space="preserve"> un rôle important dans l'alimentation quotidienne de l'homme. La production mondiale d'huile végétale atteindra 211,44 millions de tonnes métriques en 2021/22. L'huile d'arachide </w:t>
      </w:r>
      <w:r>
        <w:rPr>
          <w:rFonts w:eastAsiaTheme="minorEastAsia" w:cs="Times New Roman"/>
          <w:sz w:val="24"/>
          <w:szCs w:val="24"/>
          <w:lang w:val="fr-BE"/>
        </w:rPr>
        <w:t xml:space="preserve">est une huile végétale majeure car elle présente </w:t>
      </w:r>
      <w:r w:rsidRPr="0023314C">
        <w:rPr>
          <w:rFonts w:eastAsiaTheme="minorEastAsia" w:cs="Times New Roman"/>
          <w:sz w:val="24"/>
          <w:szCs w:val="24"/>
          <w:lang w:val="fr-BE"/>
        </w:rPr>
        <w:t xml:space="preserve">une saveur </w:t>
      </w:r>
      <w:r>
        <w:rPr>
          <w:rFonts w:eastAsiaTheme="minorEastAsia" w:cs="Times New Roman"/>
          <w:sz w:val="24"/>
          <w:szCs w:val="24"/>
          <w:lang w:val="fr-BE"/>
        </w:rPr>
        <w:t xml:space="preserve">intéressante </w:t>
      </w:r>
      <w:r w:rsidRPr="0023314C">
        <w:rPr>
          <w:rFonts w:eastAsiaTheme="minorEastAsia" w:cs="Times New Roman"/>
          <w:sz w:val="24"/>
          <w:szCs w:val="24"/>
          <w:lang w:val="fr-BE"/>
        </w:rPr>
        <w:t xml:space="preserve">et </w:t>
      </w:r>
      <w:r>
        <w:rPr>
          <w:rFonts w:eastAsiaTheme="minorEastAsia" w:cs="Times New Roman"/>
          <w:sz w:val="24"/>
          <w:szCs w:val="24"/>
          <w:lang w:val="fr-BE"/>
        </w:rPr>
        <w:t xml:space="preserve">est </w:t>
      </w:r>
      <w:r w:rsidRPr="0023314C">
        <w:rPr>
          <w:rFonts w:eastAsiaTheme="minorEastAsia" w:cs="Times New Roman"/>
          <w:sz w:val="24"/>
          <w:szCs w:val="24"/>
          <w:lang w:val="fr-BE"/>
        </w:rPr>
        <w:t xml:space="preserve">riche en micronutriments. Les </w:t>
      </w:r>
      <w:r>
        <w:rPr>
          <w:rFonts w:eastAsiaTheme="minorEastAsia" w:cs="Times New Roman"/>
          <w:sz w:val="24"/>
          <w:szCs w:val="24"/>
          <w:lang w:val="fr-BE"/>
        </w:rPr>
        <w:t xml:space="preserve">composés </w:t>
      </w:r>
      <w:r w:rsidRPr="0023314C">
        <w:rPr>
          <w:rFonts w:eastAsiaTheme="minorEastAsia" w:cs="Times New Roman"/>
          <w:sz w:val="24"/>
          <w:szCs w:val="24"/>
          <w:lang w:val="fr-BE"/>
        </w:rPr>
        <w:t>chimiques toxiques potentiel</w:t>
      </w:r>
      <w:r>
        <w:rPr>
          <w:rFonts w:eastAsiaTheme="minorEastAsia" w:cs="Times New Roman"/>
          <w:sz w:val="24"/>
          <w:szCs w:val="24"/>
          <w:lang w:val="fr-BE"/>
        </w:rPr>
        <w:t>s</w:t>
      </w:r>
      <w:r w:rsidRPr="0023314C">
        <w:rPr>
          <w:rFonts w:eastAsiaTheme="minorEastAsia" w:cs="Times New Roman"/>
          <w:sz w:val="24"/>
          <w:szCs w:val="24"/>
          <w:lang w:val="fr-BE"/>
        </w:rPr>
        <w:t xml:space="preserve"> (acides gras trans et esters d'acides gras du 3-monochloropropane-1,2-diol) et les substances volatiles caractéristiques de l'huile d'arachide ont attiré l'attention des chercheurs. Mais il </w:t>
      </w:r>
      <w:r>
        <w:rPr>
          <w:rFonts w:eastAsiaTheme="minorEastAsia" w:cs="Times New Roman"/>
          <w:sz w:val="24"/>
          <w:szCs w:val="24"/>
          <w:lang w:val="fr-BE"/>
        </w:rPr>
        <w:t xml:space="preserve">persiste des points d’ombre relatifs à </w:t>
      </w:r>
      <w:r w:rsidRPr="0023314C">
        <w:rPr>
          <w:rFonts w:eastAsiaTheme="minorEastAsia" w:cs="Times New Roman"/>
          <w:sz w:val="24"/>
          <w:szCs w:val="24"/>
          <w:lang w:val="fr-BE"/>
        </w:rPr>
        <w:t xml:space="preserve">la présence de substances toxiques et </w:t>
      </w:r>
      <w:r>
        <w:rPr>
          <w:rFonts w:eastAsiaTheme="minorEastAsia" w:cs="Times New Roman"/>
          <w:sz w:val="24"/>
          <w:szCs w:val="24"/>
          <w:lang w:val="fr-BE"/>
        </w:rPr>
        <w:t xml:space="preserve">à des </w:t>
      </w:r>
      <w:r w:rsidRPr="0023314C">
        <w:rPr>
          <w:rFonts w:eastAsiaTheme="minorEastAsia" w:cs="Times New Roman"/>
          <w:sz w:val="24"/>
          <w:szCs w:val="24"/>
          <w:lang w:val="fr-BE"/>
        </w:rPr>
        <w:t>limitations technologi</w:t>
      </w:r>
      <w:r>
        <w:rPr>
          <w:rFonts w:eastAsiaTheme="minorEastAsia" w:cs="Times New Roman"/>
          <w:sz w:val="24"/>
          <w:szCs w:val="24"/>
          <w:lang w:val="fr-BE"/>
        </w:rPr>
        <w:t xml:space="preserve">ques visant à </w:t>
      </w:r>
      <w:r w:rsidRPr="0023314C">
        <w:rPr>
          <w:rFonts w:eastAsiaTheme="minorEastAsia" w:cs="Times New Roman"/>
          <w:sz w:val="24"/>
          <w:szCs w:val="24"/>
          <w:lang w:val="fr-BE"/>
        </w:rPr>
        <w:t>amélior</w:t>
      </w:r>
      <w:r>
        <w:rPr>
          <w:rFonts w:eastAsiaTheme="minorEastAsia" w:cs="Times New Roman"/>
          <w:sz w:val="24"/>
          <w:szCs w:val="24"/>
          <w:lang w:val="fr-BE"/>
        </w:rPr>
        <w:t>er</w:t>
      </w:r>
      <w:r w:rsidRPr="0023314C">
        <w:rPr>
          <w:rFonts w:eastAsiaTheme="minorEastAsia" w:cs="Times New Roman"/>
          <w:sz w:val="24"/>
          <w:szCs w:val="24"/>
          <w:lang w:val="fr-BE"/>
        </w:rPr>
        <w:t xml:space="preserve"> l'arôme. L'objectif de cette recherche était d'étudier la formation </w:t>
      </w:r>
      <w:r>
        <w:rPr>
          <w:rFonts w:eastAsiaTheme="minorEastAsia" w:cs="Times New Roman"/>
          <w:sz w:val="24"/>
          <w:szCs w:val="24"/>
          <w:lang w:val="fr-BE"/>
        </w:rPr>
        <w:t xml:space="preserve">de composés indésirables </w:t>
      </w:r>
      <w:r w:rsidRPr="0023314C">
        <w:rPr>
          <w:rFonts w:eastAsiaTheme="minorEastAsia" w:cs="Times New Roman"/>
          <w:sz w:val="24"/>
          <w:szCs w:val="24"/>
          <w:lang w:val="fr-BE"/>
        </w:rPr>
        <w:t xml:space="preserve">et la qualité </w:t>
      </w:r>
      <w:r>
        <w:rPr>
          <w:rFonts w:eastAsiaTheme="minorEastAsia" w:cs="Times New Roman"/>
          <w:sz w:val="24"/>
          <w:szCs w:val="24"/>
          <w:lang w:val="fr-BE"/>
        </w:rPr>
        <w:t xml:space="preserve">organoleptique de celle-ci en lien avec les procédés technologiques de fabrication </w:t>
      </w:r>
      <w:r w:rsidRPr="0023314C">
        <w:rPr>
          <w:rFonts w:eastAsiaTheme="minorEastAsia" w:cs="Times New Roman"/>
          <w:sz w:val="24"/>
          <w:szCs w:val="24"/>
          <w:lang w:val="fr-BE"/>
        </w:rPr>
        <w:t>de l'huile d'arachide.</w:t>
      </w:r>
    </w:p>
    <w:p w14:paraId="7D6ECA39" w14:textId="08B95220"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 xml:space="preserve">Tout d'abord, la présence de TFA et de 3-MCPDE dans différentes huiles comestibles collectées sur une ligne de production industrialisée en Chine a été évaluée. L'huile de maïs, l'huile de soja, l'huile d'arachide et l'huile de palme ont été sélectionnées comme huiles comestibles représentatives. Le TFA est largement présent à des niveaux relativement faibles (0,37-2,61g/100g) dans les huiles comestibles collectées dans les usines chinoises. Les 3-MCPDE ne sont formés que lors de la procédure de désodorisation pendant le traitement de l'huile. L'huile de palme présente la teneur en 3-MCPDE la plus élevée (3750,5±177,3 </w:t>
      </w:r>
      <w:r w:rsidRPr="00B82369">
        <w:rPr>
          <w:rFonts w:eastAsiaTheme="minorEastAsia" w:cs="Times New Roman"/>
          <w:sz w:val="24"/>
          <w:szCs w:val="24"/>
        </w:rPr>
        <w:t>μ</w:t>
      </w:r>
      <w:r w:rsidRPr="0023314C">
        <w:rPr>
          <w:rFonts w:eastAsiaTheme="minorEastAsia" w:cs="Times New Roman"/>
          <w:sz w:val="24"/>
          <w:szCs w:val="24"/>
          <w:lang w:val="fr-BE"/>
        </w:rPr>
        <w:t>gkg-1). Aucun 3-MCPDE n'a été détecté dans l'huile d'arachide. Le précurseur de chlorure et la méthode d'atténuation du 3-MCPDE ont également été étudiés. L'effet du chlore dans différentes variétés d'arachide sur la formation de 3-MCPDE était limité. L'ajout de sel dans la cuisson peut promouvoir de manière significative la formation de 3-MCPDE. Le fructose et le lactose peuvent éliminer 35,13% et 36,99% de 3-MCPDE, respectivement.</w:t>
      </w:r>
    </w:p>
    <w:p w14:paraId="1E50D948" w14:textId="0A95ECEB"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 xml:space="preserve">Deuxièmement, les composés volatils caractéristiques de l'huile d'arachide </w:t>
      </w:r>
      <w:r w:rsidR="00A31479">
        <w:rPr>
          <w:rFonts w:eastAsiaTheme="minorEastAsia" w:cs="Times New Roman"/>
          <w:sz w:val="24"/>
          <w:szCs w:val="24"/>
          <w:lang w:val="fr-BE"/>
        </w:rPr>
        <w:t xml:space="preserve">obtenue par </w:t>
      </w:r>
      <w:r w:rsidRPr="0023314C">
        <w:rPr>
          <w:rFonts w:eastAsiaTheme="minorEastAsia" w:cs="Times New Roman"/>
          <w:sz w:val="24"/>
          <w:szCs w:val="24"/>
          <w:lang w:val="fr-BE"/>
        </w:rPr>
        <w:t>pres</w:t>
      </w:r>
      <w:r w:rsidR="00A31479">
        <w:rPr>
          <w:rFonts w:eastAsiaTheme="minorEastAsia" w:cs="Times New Roman"/>
          <w:sz w:val="24"/>
          <w:szCs w:val="24"/>
          <w:lang w:val="fr-BE"/>
        </w:rPr>
        <w:t>sion</w:t>
      </w:r>
      <w:r w:rsidRPr="0023314C">
        <w:rPr>
          <w:rFonts w:eastAsiaTheme="minorEastAsia" w:cs="Times New Roman"/>
          <w:sz w:val="24"/>
          <w:szCs w:val="24"/>
          <w:lang w:val="fr-BE"/>
        </w:rPr>
        <w:t xml:space="preserve"> à basse et à haute température ont été déterminés en utilisant </w:t>
      </w:r>
      <w:r w:rsidR="00A31479">
        <w:rPr>
          <w:rFonts w:eastAsiaTheme="minorEastAsia" w:cs="Times New Roman"/>
          <w:sz w:val="24"/>
          <w:szCs w:val="24"/>
          <w:lang w:val="fr-BE"/>
        </w:rPr>
        <w:t>l’</w:t>
      </w:r>
      <w:r w:rsidRPr="0023314C">
        <w:rPr>
          <w:rFonts w:eastAsiaTheme="minorEastAsia" w:cs="Times New Roman"/>
          <w:sz w:val="24"/>
          <w:szCs w:val="24"/>
          <w:lang w:val="fr-BE"/>
        </w:rPr>
        <w:t xml:space="preserve">HS-SPME-GC-MS et </w:t>
      </w:r>
      <w:r w:rsidR="00A31479">
        <w:rPr>
          <w:rFonts w:eastAsiaTheme="minorEastAsia" w:cs="Times New Roman"/>
          <w:sz w:val="24"/>
          <w:szCs w:val="24"/>
          <w:lang w:val="fr-BE"/>
        </w:rPr>
        <w:t>un nez électronique</w:t>
      </w:r>
      <w:r w:rsidRPr="0023314C">
        <w:rPr>
          <w:rFonts w:eastAsiaTheme="minorEastAsia" w:cs="Times New Roman"/>
          <w:sz w:val="24"/>
          <w:szCs w:val="24"/>
          <w:lang w:val="fr-BE"/>
        </w:rPr>
        <w:t xml:space="preserve">. 71 composés volatils ont été identifiés dans l'huile d'arachide pressée à basse et haute température, comprenant principalement des pyrazines, des pyrroles et des cétones, dont les composés volatils caractéristiques présentent un goût de noix et de grillé. Cinquante-deux substances volatiles ont été obtenues à partir des </w:t>
      </w:r>
      <w:r w:rsidR="00A31479">
        <w:rPr>
          <w:rFonts w:eastAsiaTheme="minorEastAsia" w:cs="Times New Roman"/>
          <w:sz w:val="24"/>
          <w:szCs w:val="24"/>
          <w:lang w:val="fr-BE"/>
        </w:rPr>
        <w:t>huiles pressées à basse pression</w:t>
      </w:r>
      <w:r w:rsidRPr="0023314C">
        <w:rPr>
          <w:rFonts w:eastAsiaTheme="minorEastAsia" w:cs="Times New Roman"/>
          <w:sz w:val="24"/>
          <w:szCs w:val="24"/>
          <w:lang w:val="fr-BE"/>
        </w:rPr>
        <w:t xml:space="preserve">, principalement des aldéhydes, des alcools et des acides carboxyliques, dont les substances volatiles caractéristiques présentent une saveur verte et fraîche. Les volatils caractéristiques des </w:t>
      </w:r>
      <w:r w:rsidR="00A31479">
        <w:rPr>
          <w:rFonts w:eastAsiaTheme="minorEastAsia" w:cs="Times New Roman"/>
          <w:sz w:val="24"/>
          <w:szCs w:val="24"/>
          <w:lang w:val="fr-BE"/>
        </w:rPr>
        <w:t>huiles pressées à haute pression</w:t>
      </w:r>
      <w:r w:rsidRPr="0023314C">
        <w:rPr>
          <w:rFonts w:eastAsiaTheme="minorEastAsia" w:cs="Times New Roman"/>
          <w:sz w:val="24"/>
          <w:szCs w:val="24"/>
          <w:lang w:val="fr-BE"/>
        </w:rPr>
        <w:t xml:space="preserve"> et des </w:t>
      </w:r>
      <w:r w:rsidR="00A31479">
        <w:rPr>
          <w:rFonts w:eastAsiaTheme="minorEastAsia" w:cs="Times New Roman"/>
          <w:sz w:val="24"/>
          <w:szCs w:val="24"/>
          <w:lang w:val="fr-BE"/>
        </w:rPr>
        <w:t>huiles pressées à basse pression</w:t>
      </w:r>
      <w:r w:rsidRPr="0023314C">
        <w:rPr>
          <w:rFonts w:eastAsiaTheme="minorEastAsia" w:cs="Times New Roman"/>
          <w:sz w:val="24"/>
          <w:szCs w:val="24"/>
          <w:lang w:val="fr-BE"/>
        </w:rPr>
        <w:t xml:space="preserve"> ont également été déterminés. Les résultats indiquent que la méthode de traitement a un effet significatif sur les composants de la saveur de l'huile d'arachide. </w:t>
      </w:r>
    </w:p>
    <w:p w14:paraId="1EAC5A47" w14:textId="77777777"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 xml:space="preserve">Troisièmement, la faisabilité de l'utilisation du prétraitement par micro-ondes comme méthode </w:t>
      </w:r>
      <w:r w:rsidRPr="0023314C">
        <w:rPr>
          <w:rFonts w:eastAsiaTheme="minorEastAsia" w:cs="Times New Roman"/>
          <w:sz w:val="24"/>
          <w:szCs w:val="24"/>
          <w:lang w:val="fr-BE"/>
        </w:rPr>
        <w:lastRenderedPageBreak/>
        <w:t>d'amélioration du traitement de l'huile d'arachide pressée à froid a été étudiée. L'indice d'acide et l'indice de peroxyde de l'huile extraite des arachides traitées aux micro-ondes ont été légèrement augmentés mais bien en dessous de la limite de la norme Codex. Par rapport à l'échantillon non traité, une augmentation significative (p &lt; 0,05) du rendement d'extraction (de 33,75 %), de la teneur en phytostérols libres (de 32,83 %), de la teneur en tocophérols libres (de 51,36 %) et de la période d'induction (de 168,93 %) de l'huile extraite d'arachides traitées au MW pendant 5 minutes a été observée. Le prétraitement au MW a formé des pyrazines qui contribuent à améliorer le goût de noix et de grillé de l'huile. Le prétraitement au MW est une méthode réalisable pour améliorer le rendement d'extraction de l'huile et obtenir une huile d'arachide pressée à froid avec une durée de conservation plus longue et une meilleure saveur.</w:t>
      </w:r>
    </w:p>
    <w:p w14:paraId="55101555" w14:textId="3B153D02"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Enfin, les principaux composés volatils et précurseurs de l'huile d'arachide pressée à haute température préparée avec des arachides à teneur normale et élevée en acide oléique ont été étudiés. Les résultats de l'évaluation sensorielle ont indiqué que l'huile d'arachide à teneur normale en acide oléique présentait une saveur caractéristique plus forte que l'huile d'arachide à teneur élevée en acide oléique. Le</w:t>
      </w:r>
      <w:r w:rsidR="00A31479">
        <w:rPr>
          <w:rFonts w:eastAsiaTheme="minorEastAsia" w:cs="Times New Roman"/>
          <w:sz w:val="24"/>
          <w:szCs w:val="24"/>
          <w:lang w:val="fr-BE"/>
        </w:rPr>
        <w:t xml:space="preserve"> </w:t>
      </w:r>
      <w:r w:rsidRPr="0023314C">
        <w:rPr>
          <w:rFonts w:eastAsiaTheme="minorEastAsia" w:cs="Times New Roman"/>
          <w:sz w:val="24"/>
          <w:szCs w:val="24"/>
          <w:lang w:val="fr-BE"/>
        </w:rPr>
        <w:t xml:space="preserve">méthylpyrazine, 2,5-diméthylpyrazine, 2-éthyl-5-méthylpyrazine et benzaldéhyde ont été considérés comme les principaux </w:t>
      </w:r>
      <w:r w:rsidR="00A31479">
        <w:rPr>
          <w:rFonts w:eastAsiaTheme="minorEastAsia" w:cs="Times New Roman"/>
          <w:sz w:val="24"/>
          <w:szCs w:val="24"/>
          <w:lang w:val="fr-BE"/>
        </w:rPr>
        <w:t xml:space="preserve">composés </w:t>
      </w:r>
      <w:r w:rsidRPr="0023314C">
        <w:rPr>
          <w:rFonts w:eastAsiaTheme="minorEastAsia" w:cs="Times New Roman"/>
          <w:sz w:val="24"/>
          <w:szCs w:val="24"/>
          <w:lang w:val="fr-BE"/>
        </w:rPr>
        <w:t xml:space="preserve">volatils qui contribuent à l'arôme de torréfaction, d'arachide torréfiée et de douceur de l'huile d'arachide pressée à haute température. La concentration initiale des précurseurs </w:t>
      </w:r>
      <w:r w:rsidR="00A31479">
        <w:rPr>
          <w:rFonts w:eastAsiaTheme="minorEastAsia" w:cs="Times New Roman"/>
          <w:sz w:val="24"/>
          <w:szCs w:val="24"/>
          <w:lang w:val="fr-BE"/>
        </w:rPr>
        <w:t xml:space="preserve">de composés </w:t>
      </w:r>
      <w:r w:rsidRPr="0023314C">
        <w:rPr>
          <w:rFonts w:eastAsiaTheme="minorEastAsia" w:cs="Times New Roman"/>
          <w:sz w:val="24"/>
          <w:szCs w:val="24"/>
          <w:lang w:val="fr-BE"/>
        </w:rPr>
        <w:t xml:space="preserve">volatils (arginine, tyrosine, lysine et glucose) dans l'arachide à teneur normale en acide oléique était plus élevée que dans l'arachide à teneur élevée en acide oléique, ce qui a entraîné la formation de </w:t>
      </w:r>
      <w:r w:rsidR="00A31479">
        <w:rPr>
          <w:rFonts w:eastAsiaTheme="minorEastAsia" w:cs="Times New Roman"/>
          <w:sz w:val="24"/>
          <w:szCs w:val="24"/>
          <w:lang w:val="fr-BE"/>
        </w:rPr>
        <w:t xml:space="preserve">composés </w:t>
      </w:r>
      <w:r w:rsidRPr="0023314C">
        <w:rPr>
          <w:rFonts w:eastAsiaTheme="minorEastAsia" w:cs="Times New Roman"/>
          <w:sz w:val="24"/>
          <w:szCs w:val="24"/>
          <w:lang w:val="fr-BE"/>
        </w:rPr>
        <w:t xml:space="preserve">volatils </w:t>
      </w:r>
      <w:r w:rsidR="00A31479">
        <w:rPr>
          <w:rFonts w:eastAsiaTheme="minorEastAsia" w:cs="Times New Roman"/>
          <w:sz w:val="24"/>
          <w:szCs w:val="24"/>
          <w:lang w:val="fr-BE"/>
        </w:rPr>
        <w:t xml:space="preserve">typiques </w:t>
      </w:r>
      <w:r w:rsidRPr="0023314C">
        <w:rPr>
          <w:rFonts w:eastAsiaTheme="minorEastAsia" w:cs="Times New Roman"/>
          <w:sz w:val="24"/>
          <w:szCs w:val="24"/>
          <w:lang w:val="fr-BE"/>
        </w:rPr>
        <w:t xml:space="preserve">au cours du processus et a donné un arôme d'huile plus </w:t>
      </w:r>
      <w:r w:rsidR="00A31479">
        <w:rPr>
          <w:rFonts w:eastAsiaTheme="minorEastAsia" w:cs="Times New Roman"/>
          <w:sz w:val="24"/>
          <w:szCs w:val="24"/>
          <w:lang w:val="fr-BE"/>
        </w:rPr>
        <w:t>intense</w:t>
      </w:r>
      <w:r w:rsidRPr="0023314C">
        <w:rPr>
          <w:rFonts w:eastAsiaTheme="minorEastAsia" w:cs="Times New Roman"/>
          <w:sz w:val="24"/>
          <w:szCs w:val="24"/>
          <w:lang w:val="fr-BE"/>
        </w:rPr>
        <w:t>.</w:t>
      </w:r>
    </w:p>
    <w:p w14:paraId="650F38EA" w14:textId="1CD936E5" w:rsidR="00B82369" w:rsidRPr="0023314C" w:rsidRDefault="00B82369" w:rsidP="00B82369">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Cette recherche fournira des données pour l</w:t>
      </w:r>
      <w:r w:rsidR="00A31479">
        <w:rPr>
          <w:rFonts w:eastAsiaTheme="minorEastAsia" w:cs="Times New Roman"/>
          <w:sz w:val="24"/>
          <w:szCs w:val="24"/>
          <w:lang w:val="fr-BE"/>
        </w:rPr>
        <w:t xml:space="preserve">’évaluation de la qualité </w:t>
      </w:r>
      <w:r w:rsidRPr="0023314C">
        <w:rPr>
          <w:rFonts w:eastAsiaTheme="minorEastAsia" w:cs="Times New Roman"/>
          <w:sz w:val="24"/>
          <w:szCs w:val="24"/>
          <w:lang w:val="fr-BE"/>
        </w:rPr>
        <w:t>des matières premières et l'amélioration de la qualité pendant la production industrielle d'huile d'arachide.</w:t>
      </w:r>
    </w:p>
    <w:p w14:paraId="10D3D284" w14:textId="400BC9A2" w:rsidR="00D44E7D" w:rsidRPr="0023314C" w:rsidRDefault="00B82369" w:rsidP="0023314C">
      <w:pPr>
        <w:spacing w:line="420" w:lineRule="exact"/>
        <w:ind w:firstLineChars="200" w:firstLine="480"/>
        <w:rPr>
          <w:rFonts w:eastAsiaTheme="minorEastAsia" w:cs="Times New Roman"/>
          <w:sz w:val="24"/>
          <w:szCs w:val="24"/>
          <w:lang w:val="fr-BE"/>
        </w:rPr>
      </w:pPr>
      <w:r w:rsidRPr="0023314C">
        <w:rPr>
          <w:rFonts w:eastAsiaTheme="minorEastAsia" w:cs="Times New Roman"/>
          <w:sz w:val="24"/>
          <w:szCs w:val="24"/>
          <w:lang w:val="fr-BE"/>
        </w:rPr>
        <w:t>Mots clés : huile d'arachide, acide gras trans, esters de 3-monochloropropane-1,2-diol, volatils, micro-ondes.</w:t>
      </w:r>
    </w:p>
    <w:p w14:paraId="50CB13EB" w14:textId="2EE0D185" w:rsidR="00B82369" w:rsidRPr="0023314C" w:rsidRDefault="00B82369">
      <w:pPr>
        <w:widowControl/>
        <w:jc w:val="left"/>
        <w:rPr>
          <w:b/>
          <w:bCs/>
          <w:sz w:val="24"/>
          <w:szCs w:val="21"/>
          <w:lang w:val="fr-BE"/>
        </w:rPr>
      </w:pPr>
      <w:r w:rsidRPr="0023314C">
        <w:rPr>
          <w:b/>
          <w:bCs/>
          <w:sz w:val="24"/>
          <w:szCs w:val="21"/>
          <w:lang w:val="fr-BE"/>
        </w:rPr>
        <w:br w:type="page"/>
      </w:r>
    </w:p>
    <w:p w14:paraId="01D2B802" w14:textId="77777777" w:rsidR="00416A3C" w:rsidRPr="006529BB" w:rsidRDefault="00416A3C" w:rsidP="00416A3C">
      <w:pPr>
        <w:spacing w:line="360" w:lineRule="auto"/>
        <w:jc w:val="center"/>
        <w:rPr>
          <w:b/>
          <w:bCs/>
          <w:sz w:val="24"/>
          <w:szCs w:val="21"/>
          <w:lang w:val="fr-BE"/>
        </w:rPr>
        <w:sectPr w:rsidR="00416A3C" w:rsidRPr="006529BB" w:rsidSect="00811024">
          <w:footerReference w:type="default" r:id="rId9"/>
          <w:pgSz w:w="11906" w:h="16838"/>
          <w:pgMar w:top="1440" w:right="1080" w:bottom="1440" w:left="1080" w:header="851" w:footer="992" w:gutter="0"/>
          <w:pgNumType w:start="3"/>
          <w:cols w:space="425"/>
          <w:docGrid w:type="lines" w:linePitch="381"/>
        </w:sectPr>
      </w:pPr>
    </w:p>
    <w:p w14:paraId="19C7F1EB" w14:textId="6A0C8E1D" w:rsidR="00F075EE" w:rsidRDefault="00F075EE" w:rsidP="00F075EE">
      <w:pPr>
        <w:pStyle w:val="1"/>
        <w:jc w:val="center"/>
        <w:rPr>
          <w:rFonts w:ascii="Times New Roman" w:hAnsi="Times New Roman"/>
          <w:sz w:val="28"/>
          <w:szCs w:val="28"/>
        </w:rPr>
      </w:pPr>
      <w:bookmarkStart w:id="2" w:name="_Toc55410959"/>
      <w:bookmarkStart w:id="3" w:name="_Toc74001713"/>
      <w:bookmarkStart w:id="4" w:name="_Toc103864919"/>
      <w:r w:rsidRPr="00EF70F6">
        <w:rPr>
          <w:rFonts w:ascii="Times New Roman" w:hAnsi="Times New Roman"/>
          <w:sz w:val="28"/>
          <w:szCs w:val="28"/>
        </w:rPr>
        <w:lastRenderedPageBreak/>
        <w:t>Acknowledgments</w:t>
      </w:r>
      <w:bookmarkEnd w:id="2"/>
      <w:bookmarkEnd w:id="3"/>
      <w:bookmarkEnd w:id="4"/>
    </w:p>
    <w:p w14:paraId="3F71C460" w14:textId="408839DB" w:rsidR="00F11AC0" w:rsidRPr="000D75EB" w:rsidRDefault="00F11AC0" w:rsidP="0075188B">
      <w:pPr>
        <w:tabs>
          <w:tab w:val="left" w:pos="1161"/>
        </w:tabs>
        <w:spacing w:line="360" w:lineRule="auto"/>
        <w:ind w:firstLineChars="200" w:firstLine="480"/>
        <w:rPr>
          <w:rFonts w:eastAsiaTheme="minorEastAsia" w:cs="Times New Roman"/>
          <w:kern w:val="0"/>
          <w:sz w:val="24"/>
          <w:szCs w:val="24"/>
          <w:lang w:eastAsia="en-US"/>
        </w:rPr>
      </w:pPr>
      <w:r w:rsidRPr="000D75EB">
        <w:rPr>
          <w:rFonts w:eastAsiaTheme="minorEastAsia" w:cs="Times New Roman"/>
          <w:kern w:val="0"/>
          <w:sz w:val="24"/>
          <w:szCs w:val="24"/>
          <w:lang w:eastAsia="en-US"/>
        </w:rPr>
        <w:t>I would like to express my sincere thanks and appreciation to all of the members who contributed to the achievement of the PhD dissertation. Thanks for the Agricultural Science and Technology Innovation Program of Chinese Academy of Agricultural Sciences</w:t>
      </w:r>
      <w:r w:rsidR="00713877">
        <w:rPr>
          <w:rFonts w:eastAsiaTheme="minorEastAsia" w:cs="Times New Roman"/>
          <w:kern w:val="0"/>
          <w:sz w:val="24"/>
          <w:szCs w:val="24"/>
          <w:lang w:eastAsia="en-US"/>
        </w:rPr>
        <w:t xml:space="preserve"> and</w:t>
      </w:r>
      <w:r w:rsidRPr="000D75EB">
        <w:rPr>
          <w:rFonts w:eastAsiaTheme="minorEastAsia" w:cs="Times New Roman"/>
          <w:kern w:val="0"/>
          <w:sz w:val="24"/>
          <w:szCs w:val="24"/>
          <w:lang w:eastAsia="en-US"/>
        </w:rPr>
        <w:t xml:space="preserve"> National Key R&amp;D Program </w:t>
      </w:r>
      <w:r w:rsidR="00EE2E1D">
        <w:rPr>
          <w:rFonts w:eastAsiaTheme="minorEastAsia" w:cs="Times New Roman"/>
          <w:kern w:val="0"/>
          <w:sz w:val="24"/>
          <w:szCs w:val="24"/>
          <w:lang w:eastAsia="en-US"/>
        </w:rPr>
        <w:t>(</w:t>
      </w:r>
      <w:r w:rsidR="00EE2E1D" w:rsidRPr="008E3D6A">
        <w:rPr>
          <w:rFonts w:eastAsiaTheme="minorEastAsia" w:cs="Times New Roman"/>
          <w:sz w:val="24"/>
          <w:szCs w:val="21"/>
        </w:rPr>
        <w:t>CAAS-ASTIP-201X-IAPPST</w:t>
      </w:r>
      <w:r w:rsidR="00EE2E1D">
        <w:rPr>
          <w:rFonts w:eastAsiaTheme="minorEastAsia" w:cs="Times New Roman"/>
          <w:kern w:val="0"/>
          <w:sz w:val="24"/>
          <w:szCs w:val="24"/>
          <w:lang w:eastAsia="en-US"/>
        </w:rPr>
        <w:t xml:space="preserve">) </w:t>
      </w:r>
      <w:r w:rsidRPr="000D75EB">
        <w:rPr>
          <w:rFonts w:eastAsiaTheme="minorEastAsia" w:cs="Times New Roman"/>
          <w:kern w:val="0"/>
          <w:sz w:val="24"/>
          <w:szCs w:val="24"/>
          <w:lang w:eastAsia="en-US"/>
        </w:rPr>
        <w:t>of China (</w:t>
      </w:r>
      <w:r w:rsidR="00713877" w:rsidRPr="00A2710E">
        <w:rPr>
          <w:rFonts w:eastAsiaTheme="minorEastAsia" w:cs="Times New Roman"/>
          <w:sz w:val="24"/>
          <w:szCs w:val="21"/>
        </w:rPr>
        <w:t>2016YFD0400204</w:t>
      </w:r>
      <w:r w:rsidR="00713877">
        <w:rPr>
          <w:rFonts w:eastAsiaTheme="minorEastAsia" w:cs="Times New Roman"/>
          <w:sz w:val="24"/>
          <w:szCs w:val="21"/>
        </w:rPr>
        <w:t xml:space="preserve">, </w:t>
      </w:r>
      <w:r w:rsidR="00713877" w:rsidRPr="00D16D2D">
        <w:rPr>
          <w:spacing w:val="-10"/>
          <w:sz w:val="24"/>
          <w:szCs w:val="24"/>
        </w:rPr>
        <w:t>2016YFD0401403</w:t>
      </w:r>
      <w:r w:rsidRPr="000D75EB">
        <w:rPr>
          <w:rFonts w:eastAsiaTheme="minorEastAsia" w:cs="Times New Roman"/>
          <w:kern w:val="0"/>
          <w:sz w:val="24"/>
          <w:szCs w:val="24"/>
          <w:lang w:eastAsia="en-US"/>
        </w:rPr>
        <w:t>) for supporting the research</w:t>
      </w:r>
      <w:r w:rsidR="00990ECC">
        <w:rPr>
          <w:rFonts w:eastAsiaTheme="minorEastAsia" w:cs="Times New Roman"/>
          <w:kern w:val="0"/>
          <w:sz w:val="24"/>
          <w:szCs w:val="24"/>
          <w:lang w:eastAsia="en-US"/>
        </w:rPr>
        <w:t xml:space="preserve"> in China</w:t>
      </w:r>
      <w:r w:rsidRPr="000D75EB">
        <w:rPr>
          <w:rFonts w:eastAsiaTheme="minorEastAsia" w:cs="Times New Roman"/>
          <w:kern w:val="0"/>
          <w:sz w:val="24"/>
          <w:szCs w:val="24"/>
          <w:lang w:eastAsia="en-US"/>
        </w:rPr>
        <w:t xml:space="preserve">. </w:t>
      </w:r>
      <w:r w:rsidR="00E64B4E">
        <w:rPr>
          <w:rFonts w:eastAsiaTheme="minorEastAsia" w:cs="Times New Roman"/>
          <w:kern w:val="0"/>
          <w:sz w:val="24"/>
          <w:szCs w:val="24"/>
          <w:lang w:eastAsia="en-US"/>
        </w:rPr>
        <w:t>Thanks for</w:t>
      </w:r>
      <w:r w:rsidRPr="000D75EB">
        <w:rPr>
          <w:rFonts w:eastAsiaTheme="minorEastAsia" w:cs="Times New Roman"/>
          <w:kern w:val="0"/>
          <w:sz w:val="24"/>
          <w:szCs w:val="24"/>
          <w:lang w:eastAsia="en-US"/>
        </w:rPr>
        <w:t xml:space="preserve"> </w:t>
      </w:r>
      <w:r w:rsidR="0075188B" w:rsidRPr="0075188B">
        <w:rPr>
          <w:rFonts w:eastAsiaTheme="minorEastAsia" w:cs="Times New Roman"/>
          <w:kern w:val="0"/>
          <w:sz w:val="24"/>
          <w:szCs w:val="24"/>
          <w:lang w:eastAsia="en-US"/>
        </w:rPr>
        <w:t xml:space="preserve">the doctoral education </w:t>
      </w:r>
      <w:r w:rsidR="0075188B">
        <w:rPr>
          <w:rFonts w:eastAsiaTheme="minorEastAsia" w:cs="Times New Roman"/>
          <w:kern w:val="0"/>
          <w:sz w:val="24"/>
          <w:szCs w:val="24"/>
          <w:lang w:eastAsia="en-US"/>
        </w:rPr>
        <w:t>program</w:t>
      </w:r>
      <w:r w:rsidR="0075188B" w:rsidRPr="0075188B">
        <w:rPr>
          <w:rFonts w:eastAsiaTheme="minorEastAsia" w:cs="Times New Roman"/>
          <w:kern w:val="0"/>
          <w:sz w:val="24"/>
          <w:szCs w:val="24"/>
          <w:lang w:eastAsia="en-US"/>
        </w:rPr>
        <w:t xml:space="preserve"> in Agronomy and Bioengineering jointly organized </w:t>
      </w:r>
      <w:r w:rsidR="0075188B">
        <w:rPr>
          <w:rFonts w:eastAsiaTheme="minorEastAsia" w:cs="Times New Roman"/>
          <w:kern w:val="0"/>
          <w:sz w:val="24"/>
          <w:szCs w:val="24"/>
          <w:lang w:eastAsia="en-US"/>
        </w:rPr>
        <w:t xml:space="preserve">by </w:t>
      </w:r>
      <w:r w:rsidR="00C47B78">
        <w:rPr>
          <w:rFonts w:eastAsiaTheme="minorEastAsia" w:cs="Times New Roman"/>
          <w:kern w:val="0"/>
          <w:sz w:val="24"/>
          <w:szCs w:val="24"/>
          <w:lang w:eastAsia="en-US"/>
        </w:rPr>
        <w:t>t</w:t>
      </w:r>
      <w:r w:rsidR="0075188B" w:rsidRPr="0075188B">
        <w:rPr>
          <w:rFonts w:eastAsiaTheme="minorEastAsia" w:cs="Times New Roman"/>
          <w:kern w:val="0"/>
          <w:sz w:val="24"/>
          <w:szCs w:val="24"/>
          <w:lang w:eastAsia="en-US"/>
        </w:rPr>
        <w:t>he University of Liege</w:t>
      </w:r>
      <w:r w:rsidR="00C47B78">
        <w:rPr>
          <w:rFonts w:eastAsiaTheme="minorEastAsia" w:cs="Times New Roman"/>
          <w:kern w:val="0"/>
          <w:sz w:val="24"/>
          <w:szCs w:val="24"/>
          <w:lang w:eastAsia="en-US"/>
        </w:rPr>
        <w:t xml:space="preserve"> (</w:t>
      </w:r>
      <w:proofErr w:type="spellStart"/>
      <w:r w:rsidR="00C47B78">
        <w:rPr>
          <w:rFonts w:eastAsiaTheme="minorEastAsia" w:cs="Times New Roman"/>
          <w:kern w:val="0"/>
          <w:sz w:val="24"/>
          <w:szCs w:val="24"/>
          <w:lang w:eastAsia="en-US"/>
        </w:rPr>
        <w:t>ULg</w:t>
      </w:r>
      <w:proofErr w:type="spellEnd"/>
      <w:r w:rsidR="00C47B78">
        <w:rPr>
          <w:rFonts w:eastAsiaTheme="minorEastAsia" w:cs="Times New Roman"/>
          <w:kern w:val="0"/>
          <w:sz w:val="24"/>
          <w:szCs w:val="24"/>
          <w:lang w:eastAsia="en-US"/>
        </w:rPr>
        <w:t>)</w:t>
      </w:r>
      <w:r w:rsidR="0075188B" w:rsidRPr="0075188B">
        <w:rPr>
          <w:rFonts w:eastAsiaTheme="minorEastAsia" w:cs="Times New Roman"/>
          <w:kern w:val="0"/>
          <w:sz w:val="24"/>
          <w:szCs w:val="24"/>
          <w:lang w:eastAsia="en-US"/>
        </w:rPr>
        <w:t xml:space="preserve"> </w:t>
      </w:r>
      <w:r w:rsidR="0075188B">
        <w:rPr>
          <w:rFonts w:eastAsiaTheme="minorEastAsia" w:cs="Times New Roman"/>
          <w:kern w:val="0"/>
          <w:sz w:val="24"/>
          <w:szCs w:val="24"/>
          <w:lang w:eastAsia="en-US"/>
        </w:rPr>
        <w:t xml:space="preserve">and </w:t>
      </w:r>
      <w:r w:rsidR="0075188B" w:rsidRPr="0075188B">
        <w:rPr>
          <w:rFonts w:eastAsiaTheme="minorEastAsia" w:cs="Times New Roman"/>
          <w:kern w:val="0"/>
          <w:sz w:val="24"/>
          <w:szCs w:val="24"/>
          <w:lang w:eastAsia="en-US"/>
        </w:rPr>
        <w:t xml:space="preserve">Chinese Academy of Agricultural Sciences (CAAS) </w:t>
      </w:r>
      <w:r w:rsidRPr="000D75EB">
        <w:rPr>
          <w:rFonts w:eastAsiaTheme="minorEastAsia" w:cs="Times New Roman"/>
          <w:kern w:val="0"/>
          <w:sz w:val="24"/>
          <w:szCs w:val="24"/>
          <w:lang w:eastAsia="en-US"/>
        </w:rPr>
        <w:t xml:space="preserve">for </w:t>
      </w:r>
      <w:r w:rsidR="00990ECC" w:rsidRPr="000D75EB">
        <w:rPr>
          <w:rFonts w:eastAsiaTheme="minorEastAsia" w:cs="Times New Roman"/>
          <w:kern w:val="0"/>
          <w:sz w:val="24"/>
          <w:szCs w:val="24"/>
          <w:lang w:eastAsia="en-US"/>
        </w:rPr>
        <w:t>supporting the research</w:t>
      </w:r>
      <w:r w:rsidR="00990ECC">
        <w:rPr>
          <w:rFonts w:eastAsiaTheme="minorEastAsia" w:cs="Times New Roman"/>
          <w:kern w:val="0"/>
          <w:sz w:val="24"/>
          <w:szCs w:val="24"/>
          <w:lang w:eastAsia="en-US"/>
        </w:rPr>
        <w:t xml:space="preserve"> </w:t>
      </w:r>
      <w:r w:rsidRPr="000D75EB">
        <w:rPr>
          <w:rFonts w:eastAsiaTheme="minorEastAsia" w:cs="Times New Roman"/>
          <w:kern w:val="0"/>
          <w:sz w:val="24"/>
          <w:szCs w:val="24"/>
          <w:lang w:eastAsia="en-US"/>
        </w:rPr>
        <w:t>in Belgium.</w:t>
      </w:r>
    </w:p>
    <w:p w14:paraId="6DC1010E" w14:textId="28B23C01" w:rsidR="00DF2A96" w:rsidRDefault="009231E0" w:rsidP="00DF2A96">
      <w:pPr>
        <w:tabs>
          <w:tab w:val="left" w:pos="1161"/>
        </w:tabs>
        <w:spacing w:line="360" w:lineRule="auto"/>
        <w:ind w:firstLineChars="200" w:firstLine="480"/>
        <w:rPr>
          <w:rFonts w:cs="Times New Roman"/>
          <w:kern w:val="0"/>
          <w:sz w:val="24"/>
          <w:szCs w:val="24"/>
          <w:lang w:eastAsia="en-US"/>
        </w:rPr>
      </w:pPr>
      <w:r>
        <w:rPr>
          <w:rFonts w:eastAsiaTheme="minorEastAsia" w:cs="Times New Roman" w:hint="eastAsia"/>
          <w:kern w:val="0"/>
          <w:sz w:val="24"/>
          <w:szCs w:val="24"/>
        </w:rPr>
        <w:t>F</w:t>
      </w:r>
      <w:r>
        <w:rPr>
          <w:rFonts w:eastAsiaTheme="minorEastAsia" w:cs="Times New Roman"/>
          <w:kern w:val="0"/>
          <w:sz w:val="24"/>
          <w:szCs w:val="24"/>
        </w:rPr>
        <w:t xml:space="preserve">irst of all, I would like to express my deepest </w:t>
      </w:r>
      <w:r w:rsidRPr="001062D7">
        <w:rPr>
          <w:rFonts w:cs="Times New Roman"/>
          <w:kern w:val="0"/>
          <w:sz w:val="24"/>
          <w:szCs w:val="24"/>
          <w:lang w:eastAsia="en-US"/>
        </w:rPr>
        <w:t xml:space="preserve">gratitude to my supervisors, Prof. </w:t>
      </w:r>
      <w:proofErr w:type="spellStart"/>
      <w:r w:rsidRPr="001062D7">
        <w:rPr>
          <w:rFonts w:cs="Times New Roman"/>
          <w:kern w:val="0"/>
          <w:sz w:val="24"/>
          <w:szCs w:val="24"/>
          <w:lang w:eastAsia="en-US"/>
        </w:rPr>
        <w:t>Qiang</w:t>
      </w:r>
      <w:proofErr w:type="spellEnd"/>
      <w:r w:rsidRPr="001062D7">
        <w:rPr>
          <w:rFonts w:cs="Times New Roman"/>
          <w:kern w:val="0"/>
          <w:sz w:val="24"/>
          <w:szCs w:val="24"/>
          <w:lang w:eastAsia="en-US"/>
        </w:rPr>
        <w:t xml:space="preserve"> Wang (CAAS) and Prof.</w:t>
      </w:r>
      <w:r>
        <w:rPr>
          <w:rFonts w:cs="Times New Roman"/>
          <w:kern w:val="0"/>
          <w:sz w:val="24"/>
          <w:szCs w:val="24"/>
          <w:lang w:eastAsia="en-US"/>
        </w:rPr>
        <w:t xml:space="preserve"> Maire Laure </w:t>
      </w:r>
      <w:proofErr w:type="spellStart"/>
      <w:r>
        <w:rPr>
          <w:rFonts w:cs="Times New Roman"/>
          <w:kern w:val="0"/>
          <w:sz w:val="24"/>
          <w:szCs w:val="24"/>
          <w:lang w:eastAsia="en-US"/>
        </w:rPr>
        <w:t>Fauconnier</w:t>
      </w:r>
      <w:proofErr w:type="spellEnd"/>
      <w:r>
        <w:rPr>
          <w:rFonts w:cs="Times New Roman"/>
          <w:kern w:val="0"/>
          <w:sz w:val="24"/>
          <w:szCs w:val="24"/>
          <w:lang w:eastAsia="en-US"/>
        </w:rPr>
        <w:t xml:space="preserve"> (</w:t>
      </w:r>
      <w:proofErr w:type="spellStart"/>
      <w:r>
        <w:rPr>
          <w:rFonts w:cs="Times New Roman"/>
          <w:kern w:val="0"/>
          <w:sz w:val="24"/>
          <w:szCs w:val="24"/>
          <w:lang w:eastAsia="en-US"/>
        </w:rPr>
        <w:t>U</w:t>
      </w:r>
      <w:r w:rsidR="00C47B78">
        <w:rPr>
          <w:rFonts w:cs="Times New Roman"/>
          <w:kern w:val="0"/>
          <w:sz w:val="24"/>
          <w:szCs w:val="24"/>
          <w:lang w:eastAsia="en-US"/>
        </w:rPr>
        <w:t>L</w:t>
      </w:r>
      <w:r>
        <w:rPr>
          <w:rFonts w:cs="Times New Roman"/>
          <w:kern w:val="0"/>
          <w:sz w:val="24"/>
          <w:szCs w:val="24"/>
          <w:lang w:eastAsia="en-US"/>
        </w:rPr>
        <w:t>g</w:t>
      </w:r>
      <w:proofErr w:type="spellEnd"/>
      <w:r>
        <w:rPr>
          <w:rFonts w:cs="Times New Roman"/>
          <w:kern w:val="0"/>
          <w:sz w:val="24"/>
          <w:szCs w:val="24"/>
          <w:lang w:eastAsia="en-US"/>
        </w:rPr>
        <w:t xml:space="preserve">). </w:t>
      </w:r>
      <w:r w:rsidRPr="001062D7">
        <w:rPr>
          <w:rFonts w:cs="Times New Roman"/>
          <w:kern w:val="0"/>
          <w:sz w:val="24"/>
          <w:szCs w:val="24"/>
          <w:lang w:eastAsia="en-US"/>
        </w:rPr>
        <w:t>Thank</w:t>
      </w:r>
      <w:r w:rsidR="00753C3E">
        <w:rPr>
          <w:rFonts w:cs="Times New Roman"/>
          <w:kern w:val="0"/>
          <w:sz w:val="24"/>
          <w:szCs w:val="24"/>
          <w:lang w:eastAsia="en-US"/>
        </w:rPr>
        <w:t>s</w:t>
      </w:r>
      <w:r w:rsidRPr="001062D7">
        <w:rPr>
          <w:rFonts w:cs="Times New Roman"/>
          <w:kern w:val="0"/>
          <w:sz w:val="24"/>
          <w:szCs w:val="24"/>
          <w:lang w:eastAsia="en-US"/>
        </w:rPr>
        <w:t xml:space="preserve"> for their </w:t>
      </w:r>
      <w:r w:rsidR="00BD698A">
        <w:rPr>
          <w:rFonts w:cs="Times New Roman"/>
          <w:kern w:val="0"/>
          <w:sz w:val="24"/>
          <w:szCs w:val="24"/>
          <w:lang w:eastAsia="en-US"/>
        </w:rPr>
        <w:t xml:space="preserve">professional guidance and </w:t>
      </w:r>
      <w:r w:rsidR="008A4920">
        <w:rPr>
          <w:rFonts w:cs="Times New Roman"/>
          <w:kern w:val="0"/>
          <w:sz w:val="24"/>
          <w:szCs w:val="24"/>
          <w:lang w:eastAsia="en-US"/>
        </w:rPr>
        <w:t>patience</w:t>
      </w:r>
      <w:r w:rsidRPr="001062D7">
        <w:rPr>
          <w:rFonts w:cs="Times New Roman"/>
          <w:kern w:val="0"/>
          <w:sz w:val="24"/>
          <w:szCs w:val="24"/>
          <w:lang w:eastAsia="en-US"/>
        </w:rPr>
        <w:t xml:space="preserve"> </w:t>
      </w:r>
      <w:r w:rsidR="00BD698A">
        <w:rPr>
          <w:rFonts w:cs="Times New Roman"/>
          <w:kern w:val="0"/>
          <w:sz w:val="24"/>
          <w:szCs w:val="24"/>
          <w:lang w:eastAsia="en-US"/>
        </w:rPr>
        <w:t xml:space="preserve">on </w:t>
      </w:r>
      <w:r w:rsidRPr="001062D7">
        <w:rPr>
          <w:rFonts w:cs="Times New Roman"/>
          <w:kern w:val="0"/>
          <w:sz w:val="24"/>
          <w:szCs w:val="24"/>
          <w:lang w:eastAsia="en-US"/>
        </w:rPr>
        <w:t>my PhD study and related research.</w:t>
      </w:r>
      <w:r w:rsidR="00BD698A">
        <w:rPr>
          <w:rFonts w:cs="Times New Roman"/>
          <w:kern w:val="0"/>
          <w:sz w:val="24"/>
          <w:szCs w:val="24"/>
          <w:lang w:eastAsia="en-US"/>
        </w:rPr>
        <w:t xml:space="preserve"> </w:t>
      </w:r>
      <w:r w:rsidR="008A4920">
        <w:rPr>
          <w:rFonts w:cs="Times New Roman"/>
          <w:kern w:val="0"/>
          <w:sz w:val="24"/>
          <w:szCs w:val="24"/>
          <w:lang w:eastAsia="en-US"/>
        </w:rPr>
        <w:t>Especially thanks for the great encouragement and support during my surgery and long period of recovery.</w:t>
      </w:r>
    </w:p>
    <w:p w14:paraId="23B0E9F2" w14:textId="26F6C121" w:rsidR="009231E0" w:rsidRPr="001062D7" w:rsidRDefault="009231E0" w:rsidP="009231E0">
      <w:pPr>
        <w:tabs>
          <w:tab w:val="left" w:pos="1161"/>
        </w:tabs>
        <w:spacing w:line="360" w:lineRule="auto"/>
        <w:ind w:firstLineChars="200" w:firstLine="480"/>
        <w:rPr>
          <w:rFonts w:cs="Times New Roman"/>
          <w:sz w:val="24"/>
          <w:szCs w:val="24"/>
        </w:rPr>
      </w:pPr>
      <w:r w:rsidRPr="001062D7">
        <w:rPr>
          <w:rFonts w:cs="Times New Roman"/>
          <w:sz w:val="24"/>
          <w:szCs w:val="24"/>
        </w:rPr>
        <w:t>I would like to express my gratitude to my thesis committee and jury members. Thanks for taking their valuable time to</w:t>
      </w:r>
      <w:r w:rsidR="00396895">
        <w:rPr>
          <w:rFonts w:cs="Times New Roman"/>
          <w:sz w:val="24"/>
          <w:szCs w:val="24"/>
        </w:rPr>
        <w:t xml:space="preserve"> </w:t>
      </w:r>
      <w:r w:rsidRPr="001062D7">
        <w:rPr>
          <w:rFonts w:cs="Times New Roman"/>
          <w:sz w:val="24"/>
          <w:szCs w:val="24"/>
        </w:rPr>
        <w:t xml:space="preserve">give pertinent suggestions </w:t>
      </w:r>
      <w:r w:rsidR="00396895">
        <w:rPr>
          <w:rFonts w:cs="Times New Roman"/>
          <w:sz w:val="24"/>
          <w:szCs w:val="24"/>
        </w:rPr>
        <w:t>on</w:t>
      </w:r>
      <w:r w:rsidRPr="001062D7">
        <w:rPr>
          <w:rFonts w:cs="Times New Roman"/>
          <w:sz w:val="24"/>
          <w:szCs w:val="24"/>
        </w:rPr>
        <w:t xml:space="preserve"> my research and thesis. Thanks for all your </w:t>
      </w:r>
      <w:r w:rsidR="00396895">
        <w:rPr>
          <w:rFonts w:cs="Times New Roman"/>
          <w:sz w:val="24"/>
          <w:szCs w:val="24"/>
        </w:rPr>
        <w:t xml:space="preserve">sincere </w:t>
      </w:r>
      <w:r w:rsidRPr="001062D7">
        <w:rPr>
          <w:rFonts w:cs="Times New Roman"/>
          <w:sz w:val="24"/>
          <w:szCs w:val="24"/>
        </w:rPr>
        <w:t>help.</w:t>
      </w:r>
    </w:p>
    <w:p w14:paraId="5FC790F7" w14:textId="6A707ABD" w:rsidR="009231E0" w:rsidRPr="001062D7" w:rsidRDefault="009231E0" w:rsidP="009231E0">
      <w:pPr>
        <w:tabs>
          <w:tab w:val="left" w:pos="1161"/>
        </w:tabs>
        <w:spacing w:line="360" w:lineRule="auto"/>
        <w:ind w:firstLineChars="200" w:firstLine="480"/>
        <w:rPr>
          <w:rFonts w:cs="Times New Roman"/>
          <w:sz w:val="24"/>
          <w:szCs w:val="24"/>
        </w:rPr>
      </w:pPr>
      <w:r w:rsidRPr="001062D7">
        <w:rPr>
          <w:rFonts w:cs="Times New Roman"/>
          <w:sz w:val="24"/>
          <w:szCs w:val="24"/>
        </w:rPr>
        <w:t xml:space="preserve">I am </w:t>
      </w:r>
      <w:r w:rsidR="00153121">
        <w:rPr>
          <w:rFonts w:cs="Times New Roman"/>
          <w:sz w:val="24"/>
          <w:szCs w:val="24"/>
        </w:rPr>
        <w:t>so proud</w:t>
      </w:r>
      <w:r w:rsidRPr="001062D7">
        <w:rPr>
          <w:rFonts w:cs="Times New Roman"/>
          <w:sz w:val="24"/>
          <w:szCs w:val="24"/>
        </w:rPr>
        <w:t xml:space="preserve"> to </w:t>
      </w:r>
      <w:r w:rsidR="00253674">
        <w:rPr>
          <w:rFonts w:cs="Times New Roman"/>
          <w:sz w:val="24"/>
          <w:szCs w:val="24"/>
        </w:rPr>
        <w:t>be</w:t>
      </w:r>
      <w:r w:rsidR="00153121">
        <w:rPr>
          <w:rFonts w:cs="Times New Roman"/>
          <w:sz w:val="24"/>
          <w:szCs w:val="24"/>
        </w:rPr>
        <w:t xml:space="preserve"> </w:t>
      </w:r>
      <w:r w:rsidR="009175E6" w:rsidRPr="001062D7">
        <w:rPr>
          <w:rFonts w:cs="Times New Roman"/>
          <w:sz w:val="24"/>
          <w:szCs w:val="24"/>
        </w:rPr>
        <w:t>member in the “peanut family”</w:t>
      </w:r>
      <w:r w:rsidR="009175E6">
        <w:rPr>
          <w:rFonts w:cs="Times New Roman"/>
          <w:sz w:val="24"/>
          <w:szCs w:val="24"/>
        </w:rPr>
        <w:t xml:space="preserve">, </w:t>
      </w:r>
      <w:r w:rsidR="00153121">
        <w:rPr>
          <w:rFonts w:cs="Times New Roman"/>
          <w:sz w:val="24"/>
          <w:szCs w:val="24"/>
        </w:rPr>
        <w:t>a</w:t>
      </w:r>
      <w:r w:rsidRPr="001062D7">
        <w:rPr>
          <w:rFonts w:cs="Times New Roman"/>
          <w:sz w:val="24"/>
          <w:szCs w:val="24"/>
        </w:rPr>
        <w:t xml:space="preserve"> member of Plant Protein Structure and Function Regulation Innovation Team, Institute of Food Science and Technology, Chinese Academy of Agricultural Sciences (IFST, CAAS) for all the help given, especially for </w:t>
      </w:r>
      <w:r w:rsidR="00253674" w:rsidRPr="001062D7">
        <w:rPr>
          <w:rFonts w:cs="Times New Roman"/>
          <w:sz w:val="24"/>
          <w:szCs w:val="24"/>
        </w:rPr>
        <w:t>Prof. Yu Zhang</w:t>
      </w:r>
      <w:r w:rsidR="00253674">
        <w:rPr>
          <w:rFonts w:cs="Times New Roman"/>
          <w:sz w:val="24"/>
          <w:szCs w:val="24"/>
        </w:rPr>
        <w:t>,</w:t>
      </w:r>
      <w:r w:rsidR="00253674" w:rsidRPr="001062D7">
        <w:rPr>
          <w:rFonts w:cs="Times New Roman"/>
          <w:sz w:val="24"/>
          <w:szCs w:val="24"/>
        </w:rPr>
        <w:t xml:space="preserve"> </w:t>
      </w:r>
      <w:r w:rsidRPr="001062D7">
        <w:rPr>
          <w:rFonts w:cs="Times New Roman"/>
          <w:sz w:val="24"/>
          <w:szCs w:val="24"/>
        </w:rPr>
        <w:t xml:space="preserve">Prof. Hongzhi Liu, Prof. </w:t>
      </w:r>
      <w:proofErr w:type="spellStart"/>
      <w:r w:rsidRPr="001062D7">
        <w:rPr>
          <w:rFonts w:cs="Times New Roman"/>
          <w:sz w:val="24"/>
          <w:szCs w:val="24"/>
        </w:rPr>
        <w:t>Aimin</w:t>
      </w:r>
      <w:proofErr w:type="spellEnd"/>
      <w:r w:rsidRPr="001062D7">
        <w:rPr>
          <w:rFonts w:cs="Times New Roman"/>
          <w:sz w:val="24"/>
          <w:szCs w:val="24"/>
        </w:rPr>
        <w:t xml:space="preserve"> Shi, </w:t>
      </w:r>
      <w:r w:rsidR="00253674" w:rsidRPr="001062D7">
        <w:rPr>
          <w:rFonts w:cs="Times New Roman"/>
          <w:sz w:val="24"/>
          <w:szCs w:val="24"/>
        </w:rPr>
        <w:t>associate Prof.</w:t>
      </w:r>
      <w:r w:rsidR="00253674">
        <w:rPr>
          <w:rFonts w:cs="Times New Roman"/>
          <w:sz w:val="24"/>
          <w:szCs w:val="24"/>
        </w:rPr>
        <w:t xml:space="preserve"> Li Liu,</w:t>
      </w:r>
      <w:r w:rsidR="00253674" w:rsidRPr="001062D7">
        <w:rPr>
          <w:rFonts w:cs="Times New Roman"/>
          <w:sz w:val="24"/>
          <w:szCs w:val="24"/>
        </w:rPr>
        <w:t xml:space="preserve"> </w:t>
      </w:r>
      <w:r w:rsidRPr="001062D7">
        <w:rPr>
          <w:rFonts w:cs="Times New Roman"/>
          <w:sz w:val="24"/>
          <w:szCs w:val="24"/>
        </w:rPr>
        <w:t>associate Prof.</w:t>
      </w:r>
      <w:r w:rsidR="00253674">
        <w:rPr>
          <w:rFonts w:cs="Times New Roman"/>
          <w:sz w:val="24"/>
          <w:szCs w:val="24"/>
        </w:rPr>
        <w:t xml:space="preserve"> </w:t>
      </w:r>
      <w:r w:rsidRPr="001062D7">
        <w:rPr>
          <w:rFonts w:cs="Times New Roman"/>
          <w:sz w:val="24"/>
          <w:szCs w:val="24"/>
        </w:rPr>
        <w:t xml:space="preserve">Qin Guo, </w:t>
      </w:r>
      <w:r w:rsidR="003C14FA" w:rsidRPr="001062D7">
        <w:rPr>
          <w:rFonts w:cs="Times New Roman"/>
          <w:sz w:val="24"/>
          <w:szCs w:val="24"/>
        </w:rPr>
        <w:t>associate Prof.</w:t>
      </w:r>
      <w:r w:rsidRPr="001062D7">
        <w:rPr>
          <w:rFonts w:cs="Times New Roman"/>
          <w:sz w:val="24"/>
          <w:szCs w:val="24"/>
        </w:rPr>
        <w:t xml:space="preserve"> </w:t>
      </w:r>
      <w:r w:rsidR="00253674" w:rsidRPr="001062D7">
        <w:rPr>
          <w:rFonts w:cs="Times New Roman"/>
          <w:sz w:val="24"/>
          <w:szCs w:val="24"/>
        </w:rPr>
        <w:t>Bo Jiao</w:t>
      </w:r>
      <w:r w:rsidR="00253674">
        <w:rPr>
          <w:rFonts w:cs="Times New Roman"/>
          <w:sz w:val="24"/>
          <w:szCs w:val="24"/>
        </w:rPr>
        <w:t>,</w:t>
      </w:r>
      <w:r w:rsidR="00253674" w:rsidRPr="001062D7">
        <w:rPr>
          <w:rFonts w:cs="Times New Roman"/>
          <w:sz w:val="24"/>
          <w:szCs w:val="24"/>
        </w:rPr>
        <w:t xml:space="preserve"> </w:t>
      </w:r>
      <w:r w:rsidR="003C14FA" w:rsidRPr="001062D7">
        <w:rPr>
          <w:rFonts w:cs="Times New Roman"/>
          <w:sz w:val="24"/>
          <w:szCs w:val="24"/>
        </w:rPr>
        <w:t>associate Prof.</w:t>
      </w:r>
      <w:r w:rsidRPr="001062D7">
        <w:rPr>
          <w:rFonts w:cs="Times New Roman"/>
          <w:sz w:val="24"/>
          <w:szCs w:val="24"/>
        </w:rPr>
        <w:t xml:space="preserve"> </w:t>
      </w:r>
      <w:proofErr w:type="spellStart"/>
      <w:r w:rsidRPr="001062D7">
        <w:rPr>
          <w:rFonts w:cs="Times New Roman"/>
          <w:sz w:val="24"/>
          <w:szCs w:val="24"/>
        </w:rPr>
        <w:t>Jingchuang</w:t>
      </w:r>
      <w:proofErr w:type="spellEnd"/>
      <w:r w:rsidRPr="001062D7">
        <w:rPr>
          <w:rFonts w:cs="Times New Roman"/>
          <w:sz w:val="24"/>
          <w:szCs w:val="24"/>
        </w:rPr>
        <w:t xml:space="preserve"> Zhang, </w:t>
      </w:r>
      <w:r w:rsidR="003C14FA">
        <w:rPr>
          <w:rFonts w:cs="Times New Roman"/>
          <w:sz w:val="24"/>
          <w:szCs w:val="24"/>
        </w:rPr>
        <w:t xml:space="preserve">and </w:t>
      </w:r>
      <w:r w:rsidRPr="001062D7">
        <w:rPr>
          <w:rFonts w:cs="Times New Roman"/>
          <w:sz w:val="24"/>
          <w:szCs w:val="24"/>
        </w:rPr>
        <w:t xml:space="preserve">Dr. </w:t>
      </w:r>
      <w:proofErr w:type="spellStart"/>
      <w:r w:rsidR="00253674">
        <w:rPr>
          <w:rFonts w:cs="Times New Roman"/>
          <w:sz w:val="24"/>
          <w:szCs w:val="24"/>
        </w:rPr>
        <w:t>Xiaojie</w:t>
      </w:r>
      <w:proofErr w:type="spellEnd"/>
      <w:r w:rsidR="00253674">
        <w:rPr>
          <w:rFonts w:cs="Times New Roman"/>
          <w:sz w:val="24"/>
          <w:szCs w:val="24"/>
        </w:rPr>
        <w:t xml:space="preserve"> Ma</w:t>
      </w:r>
      <w:r w:rsidRPr="001062D7">
        <w:rPr>
          <w:rFonts w:cs="Times New Roman"/>
          <w:sz w:val="24"/>
          <w:szCs w:val="24"/>
        </w:rPr>
        <w:t>. Thank</w:t>
      </w:r>
      <w:r w:rsidR="009175E6">
        <w:rPr>
          <w:rFonts w:cs="Times New Roman"/>
          <w:sz w:val="24"/>
          <w:szCs w:val="24"/>
        </w:rPr>
        <w:t>s</w:t>
      </w:r>
      <w:r w:rsidRPr="001062D7">
        <w:rPr>
          <w:rFonts w:cs="Times New Roman"/>
          <w:sz w:val="24"/>
          <w:szCs w:val="24"/>
        </w:rPr>
        <w:t xml:space="preserve"> </w:t>
      </w:r>
      <w:r w:rsidR="009175E6">
        <w:rPr>
          <w:rFonts w:cs="Times New Roman"/>
          <w:sz w:val="24"/>
          <w:szCs w:val="24"/>
        </w:rPr>
        <w:t xml:space="preserve">for </w:t>
      </w:r>
      <w:r w:rsidRPr="001062D7">
        <w:rPr>
          <w:rFonts w:cs="Times New Roman"/>
          <w:sz w:val="24"/>
          <w:szCs w:val="24"/>
        </w:rPr>
        <w:t>all the members from</w:t>
      </w:r>
      <w:r w:rsidRPr="001062D7">
        <w:rPr>
          <w:rFonts w:cs="Times New Roman"/>
        </w:rPr>
        <w:t xml:space="preserve"> </w:t>
      </w:r>
      <w:r w:rsidRPr="001062D7">
        <w:rPr>
          <w:rFonts w:cs="Times New Roman"/>
          <w:sz w:val="24"/>
          <w:szCs w:val="24"/>
        </w:rPr>
        <w:t xml:space="preserve">Key Laboratory of </w:t>
      </w:r>
      <w:proofErr w:type="spellStart"/>
      <w:r w:rsidRPr="001062D7">
        <w:rPr>
          <w:rFonts w:cs="Times New Roman"/>
          <w:sz w:val="24"/>
          <w:szCs w:val="24"/>
        </w:rPr>
        <w:t>Agro</w:t>
      </w:r>
      <w:proofErr w:type="spellEnd"/>
      <w:r w:rsidRPr="001062D7">
        <w:rPr>
          <w:rFonts w:cs="Times New Roman"/>
          <w:sz w:val="24"/>
          <w:szCs w:val="24"/>
        </w:rPr>
        <w:t>-Products Processing,</w:t>
      </w:r>
      <w:r w:rsidRPr="001062D7">
        <w:rPr>
          <w:rFonts w:cs="Times New Roman"/>
        </w:rPr>
        <w:t xml:space="preserve"> </w:t>
      </w:r>
      <w:r w:rsidRPr="001062D7">
        <w:rPr>
          <w:rFonts w:cs="Times New Roman"/>
          <w:sz w:val="24"/>
          <w:szCs w:val="24"/>
        </w:rPr>
        <w:t>Ministry of Agriculture</w:t>
      </w:r>
      <w:r w:rsidR="009175E6" w:rsidRPr="009175E6">
        <w:t xml:space="preserve"> </w:t>
      </w:r>
      <w:r w:rsidR="009175E6" w:rsidRPr="009175E6">
        <w:rPr>
          <w:rFonts w:cs="Times New Roman"/>
          <w:sz w:val="24"/>
          <w:szCs w:val="24"/>
        </w:rPr>
        <w:t>of the PRC</w:t>
      </w:r>
      <w:r w:rsidRPr="001062D7">
        <w:rPr>
          <w:rFonts w:cs="Times New Roman"/>
          <w:sz w:val="24"/>
          <w:szCs w:val="24"/>
        </w:rPr>
        <w:t xml:space="preserve">, for their selfless assistance </w:t>
      </w:r>
      <w:r w:rsidR="009175E6">
        <w:rPr>
          <w:rFonts w:cs="Times New Roman"/>
          <w:sz w:val="24"/>
          <w:szCs w:val="24"/>
        </w:rPr>
        <w:t>on</w:t>
      </w:r>
      <w:r w:rsidRPr="001062D7">
        <w:rPr>
          <w:rFonts w:cs="Times New Roman"/>
          <w:sz w:val="24"/>
          <w:szCs w:val="24"/>
        </w:rPr>
        <w:t xml:space="preserve"> experiment.</w:t>
      </w:r>
    </w:p>
    <w:p w14:paraId="1391B144" w14:textId="57180FB8" w:rsidR="004D7DC7" w:rsidRDefault="009231E0" w:rsidP="009231E0">
      <w:pPr>
        <w:spacing w:line="360" w:lineRule="auto"/>
        <w:ind w:firstLineChars="200" w:firstLine="480"/>
        <w:rPr>
          <w:rFonts w:cs="Times New Roman"/>
          <w:sz w:val="24"/>
          <w:szCs w:val="24"/>
        </w:rPr>
      </w:pPr>
      <w:r w:rsidRPr="001062D7">
        <w:rPr>
          <w:rFonts w:cs="Times New Roman"/>
          <w:sz w:val="24"/>
          <w:szCs w:val="24"/>
        </w:rPr>
        <w:lastRenderedPageBreak/>
        <w:t xml:space="preserve">I am very grateful to all the members of the </w:t>
      </w:r>
      <w:r w:rsidR="004D7DC7" w:rsidRPr="004D7DC7">
        <w:rPr>
          <w:rFonts w:cs="Times New Roman"/>
          <w:sz w:val="24"/>
          <w:szCs w:val="24"/>
        </w:rPr>
        <w:t>Laboratory of Chemistry of Natural Molecules</w:t>
      </w:r>
      <w:r w:rsidRPr="001062D7">
        <w:rPr>
          <w:rFonts w:cs="Times New Roman"/>
          <w:sz w:val="24"/>
          <w:szCs w:val="24"/>
        </w:rPr>
        <w:t xml:space="preserve"> of Gembloux </w:t>
      </w:r>
      <w:proofErr w:type="spellStart"/>
      <w:r w:rsidRPr="001062D7">
        <w:rPr>
          <w:rFonts w:cs="Times New Roman"/>
          <w:sz w:val="24"/>
          <w:szCs w:val="24"/>
        </w:rPr>
        <w:t>Agro</w:t>
      </w:r>
      <w:proofErr w:type="spellEnd"/>
      <w:r w:rsidRPr="001062D7">
        <w:rPr>
          <w:rFonts w:cs="Times New Roman"/>
          <w:sz w:val="24"/>
          <w:szCs w:val="24"/>
        </w:rPr>
        <w:t>-Bio Tech. Especially thank</w:t>
      </w:r>
      <w:r w:rsidR="004D7DC7">
        <w:rPr>
          <w:rFonts w:cs="Times New Roman"/>
          <w:sz w:val="24"/>
          <w:szCs w:val="24"/>
        </w:rPr>
        <w:t>s</w:t>
      </w:r>
      <w:r w:rsidR="004D7DC7" w:rsidRPr="004D7DC7">
        <w:rPr>
          <w:rFonts w:cs="Times New Roman"/>
          <w:sz w:val="24"/>
          <w:szCs w:val="24"/>
        </w:rPr>
        <w:t xml:space="preserve"> to </w:t>
      </w:r>
      <w:proofErr w:type="spellStart"/>
      <w:r w:rsidR="002755A8" w:rsidRPr="002755A8">
        <w:rPr>
          <w:rFonts w:cs="Times New Roman"/>
          <w:sz w:val="24"/>
          <w:szCs w:val="24"/>
        </w:rPr>
        <w:t>Kenne</w:t>
      </w:r>
      <w:proofErr w:type="spellEnd"/>
      <w:r w:rsidR="002755A8" w:rsidRPr="002755A8">
        <w:rPr>
          <w:rFonts w:cs="Times New Roman"/>
          <w:sz w:val="24"/>
          <w:szCs w:val="24"/>
        </w:rPr>
        <w:t xml:space="preserve"> </w:t>
      </w:r>
      <w:proofErr w:type="spellStart"/>
      <w:r w:rsidR="002755A8" w:rsidRPr="002755A8">
        <w:rPr>
          <w:rFonts w:cs="Times New Roman"/>
          <w:sz w:val="24"/>
          <w:szCs w:val="24"/>
        </w:rPr>
        <w:t>Tierry</w:t>
      </w:r>
      <w:proofErr w:type="spellEnd"/>
      <w:r w:rsidR="002755A8">
        <w:rPr>
          <w:rFonts w:cs="Times New Roman"/>
          <w:sz w:val="24"/>
          <w:szCs w:val="24"/>
        </w:rPr>
        <w:t>,</w:t>
      </w:r>
      <w:r w:rsidR="002755A8" w:rsidRPr="002755A8">
        <w:rPr>
          <w:rFonts w:cs="Times New Roman"/>
          <w:sz w:val="24"/>
          <w:szCs w:val="24"/>
        </w:rPr>
        <w:t xml:space="preserve"> </w:t>
      </w:r>
      <w:r w:rsidR="004D7DC7" w:rsidRPr="004D7DC7">
        <w:rPr>
          <w:rFonts w:cs="Times New Roman"/>
          <w:sz w:val="24"/>
          <w:szCs w:val="24"/>
        </w:rPr>
        <w:t>Bertrand Thomas</w:t>
      </w:r>
      <w:r w:rsidR="002755A8">
        <w:rPr>
          <w:rFonts w:cs="Times New Roman"/>
          <w:sz w:val="24"/>
          <w:szCs w:val="24"/>
        </w:rPr>
        <w:t xml:space="preserve">, </w:t>
      </w:r>
      <w:proofErr w:type="spellStart"/>
      <w:r w:rsidR="002755A8" w:rsidRPr="002755A8">
        <w:rPr>
          <w:rFonts w:cs="Times New Roman"/>
          <w:sz w:val="24"/>
          <w:szCs w:val="24"/>
        </w:rPr>
        <w:t>Trisman</w:t>
      </w:r>
      <w:proofErr w:type="spellEnd"/>
      <w:r w:rsidR="002755A8" w:rsidRPr="002755A8">
        <w:rPr>
          <w:rFonts w:cs="Times New Roman"/>
          <w:sz w:val="24"/>
          <w:szCs w:val="24"/>
        </w:rPr>
        <w:t xml:space="preserve"> Danny</w:t>
      </w:r>
      <w:r w:rsidR="002755A8">
        <w:rPr>
          <w:rFonts w:cs="Times New Roman"/>
          <w:sz w:val="24"/>
          <w:szCs w:val="24"/>
        </w:rPr>
        <w:t xml:space="preserve"> and</w:t>
      </w:r>
      <w:r w:rsidR="002755A8" w:rsidRPr="002755A8">
        <w:rPr>
          <w:rFonts w:cs="Times New Roman"/>
          <w:sz w:val="24"/>
          <w:szCs w:val="24"/>
        </w:rPr>
        <w:t xml:space="preserve"> </w:t>
      </w:r>
      <w:proofErr w:type="spellStart"/>
      <w:r w:rsidR="002755A8" w:rsidRPr="002755A8">
        <w:rPr>
          <w:rFonts w:cs="Times New Roman"/>
          <w:sz w:val="24"/>
          <w:szCs w:val="24"/>
        </w:rPr>
        <w:t>Saive</w:t>
      </w:r>
      <w:proofErr w:type="spellEnd"/>
      <w:r w:rsidR="002755A8" w:rsidRPr="002755A8">
        <w:rPr>
          <w:rFonts w:cs="Times New Roman"/>
          <w:sz w:val="24"/>
          <w:szCs w:val="24"/>
        </w:rPr>
        <w:t xml:space="preserve"> Matthew</w:t>
      </w:r>
      <w:r w:rsidR="002755A8">
        <w:rPr>
          <w:rFonts w:cs="Times New Roman"/>
          <w:sz w:val="24"/>
          <w:szCs w:val="24"/>
        </w:rPr>
        <w:t>, for their patient help on my thesis.</w:t>
      </w:r>
    </w:p>
    <w:p w14:paraId="1450C132" w14:textId="4C5137E3" w:rsidR="009231E0" w:rsidRPr="00D4634A" w:rsidRDefault="009231E0" w:rsidP="00A52331">
      <w:pPr>
        <w:tabs>
          <w:tab w:val="left" w:pos="1161"/>
        </w:tabs>
        <w:spacing w:line="360" w:lineRule="auto"/>
        <w:ind w:firstLineChars="200" w:firstLine="480"/>
        <w:rPr>
          <w:rFonts w:cs="Times New Roman"/>
          <w:sz w:val="24"/>
          <w:szCs w:val="24"/>
        </w:rPr>
      </w:pPr>
      <w:r w:rsidRPr="00A52331">
        <w:rPr>
          <w:rFonts w:cs="Times New Roman"/>
          <w:sz w:val="24"/>
          <w:szCs w:val="24"/>
        </w:rPr>
        <w:t xml:space="preserve">I would like to </w:t>
      </w:r>
      <w:r w:rsidR="00896731" w:rsidRPr="00A52331">
        <w:rPr>
          <w:rFonts w:cs="Times New Roman"/>
          <w:sz w:val="24"/>
          <w:szCs w:val="24"/>
        </w:rPr>
        <w:t>express</w:t>
      </w:r>
      <w:r w:rsidRPr="00A52331">
        <w:rPr>
          <w:rFonts w:cs="Times New Roman"/>
          <w:sz w:val="24"/>
          <w:szCs w:val="24"/>
        </w:rPr>
        <w:t xml:space="preserve"> my most </w:t>
      </w:r>
      <w:r w:rsidR="00896731" w:rsidRPr="00A52331">
        <w:rPr>
          <w:rFonts w:cs="Times New Roman"/>
          <w:sz w:val="24"/>
          <w:szCs w:val="24"/>
        </w:rPr>
        <w:t>sincere</w:t>
      </w:r>
      <w:r w:rsidRPr="00A52331">
        <w:rPr>
          <w:rFonts w:cs="Times New Roman"/>
          <w:sz w:val="24"/>
          <w:szCs w:val="24"/>
        </w:rPr>
        <w:t xml:space="preserve"> thanks </w:t>
      </w:r>
      <w:r w:rsidR="00896731" w:rsidRPr="00A52331">
        <w:rPr>
          <w:rFonts w:cs="Times New Roman"/>
          <w:sz w:val="24"/>
          <w:szCs w:val="24"/>
        </w:rPr>
        <w:t xml:space="preserve">and love </w:t>
      </w:r>
      <w:r w:rsidRPr="00A52331">
        <w:rPr>
          <w:rFonts w:cs="Times New Roman"/>
          <w:sz w:val="24"/>
          <w:szCs w:val="24"/>
        </w:rPr>
        <w:t xml:space="preserve">to my </w:t>
      </w:r>
      <w:r w:rsidR="00896731" w:rsidRPr="00A52331">
        <w:rPr>
          <w:rFonts w:cs="Times New Roman"/>
          <w:sz w:val="24"/>
          <w:szCs w:val="24"/>
        </w:rPr>
        <w:t>wife</w:t>
      </w:r>
      <w:r w:rsidRPr="00A52331">
        <w:rPr>
          <w:rFonts w:cs="Times New Roman"/>
          <w:sz w:val="24"/>
          <w:szCs w:val="24"/>
        </w:rPr>
        <w:t xml:space="preserve">, </w:t>
      </w:r>
      <w:proofErr w:type="spellStart"/>
      <w:r w:rsidR="00896731" w:rsidRPr="00A52331">
        <w:rPr>
          <w:rFonts w:cs="Times New Roman"/>
          <w:sz w:val="24"/>
          <w:szCs w:val="24"/>
        </w:rPr>
        <w:t>Yezhou</w:t>
      </w:r>
      <w:proofErr w:type="spellEnd"/>
      <w:r w:rsidR="00896731" w:rsidRPr="00A52331">
        <w:rPr>
          <w:rFonts w:cs="Times New Roman"/>
          <w:sz w:val="24"/>
          <w:szCs w:val="24"/>
        </w:rPr>
        <w:t xml:space="preserve"> Wang</w:t>
      </w:r>
      <w:r w:rsidRPr="00A52331">
        <w:rPr>
          <w:rFonts w:cs="Times New Roman"/>
          <w:sz w:val="24"/>
          <w:szCs w:val="24"/>
        </w:rPr>
        <w:t>,</w:t>
      </w:r>
      <w:r w:rsidR="008F2B23">
        <w:rPr>
          <w:rFonts w:cs="Times New Roman"/>
          <w:sz w:val="24"/>
          <w:szCs w:val="24"/>
        </w:rPr>
        <w:t xml:space="preserve"> and my parents,</w:t>
      </w:r>
      <w:r w:rsidRPr="00A52331">
        <w:rPr>
          <w:rFonts w:cs="Times New Roman"/>
          <w:sz w:val="24"/>
          <w:szCs w:val="24"/>
        </w:rPr>
        <w:t xml:space="preserve"> for </w:t>
      </w:r>
      <w:r w:rsidR="008F2B23">
        <w:rPr>
          <w:rFonts w:cs="Times New Roman"/>
          <w:sz w:val="24"/>
          <w:szCs w:val="24"/>
        </w:rPr>
        <w:t>their</w:t>
      </w:r>
      <w:r w:rsidRPr="00A52331">
        <w:rPr>
          <w:rFonts w:cs="Times New Roman"/>
          <w:sz w:val="24"/>
          <w:szCs w:val="24"/>
        </w:rPr>
        <w:t xml:space="preserve"> </w:t>
      </w:r>
      <w:r w:rsidR="008F2B23" w:rsidRPr="008F2B23">
        <w:rPr>
          <w:rFonts w:cs="Times New Roman"/>
          <w:sz w:val="24"/>
          <w:szCs w:val="24"/>
        </w:rPr>
        <w:t xml:space="preserve">consistent </w:t>
      </w:r>
      <w:r w:rsidR="00896731" w:rsidRPr="00A52331">
        <w:rPr>
          <w:rFonts w:cs="Times New Roman"/>
          <w:sz w:val="24"/>
          <w:szCs w:val="24"/>
        </w:rPr>
        <w:t xml:space="preserve">care and </w:t>
      </w:r>
      <w:r w:rsidRPr="00A52331">
        <w:rPr>
          <w:rFonts w:cs="Times New Roman"/>
          <w:sz w:val="24"/>
          <w:szCs w:val="24"/>
        </w:rPr>
        <w:t>support.</w:t>
      </w:r>
      <w:r w:rsidR="00896731" w:rsidRPr="00A52331">
        <w:rPr>
          <w:rFonts w:cs="Times New Roman"/>
          <w:sz w:val="24"/>
          <w:szCs w:val="24"/>
        </w:rPr>
        <w:t xml:space="preserve"> </w:t>
      </w:r>
      <w:r w:rsidR="00A52331" w:rsidRPr="00A52331">
        <w:rPr>
          <w:rFonts w:cs="Times New Roman"/>
          <w:sz w:val="24"/>
          <w:szCs w:val="24"/>
        </w:rPr>
        <w:t xml:space="preserve">During the PhD period, </w:t>
      </w:r>
      <w:r w:rsidR="00896731" w:rsidRPr="00A52331">
        <w:rPr>
          <w:rFonts w:cs="Times New Roman"/>
          <w:sz w:val="24"/>
          <w:szCs w:val="24"/>
        </w:rPr>
        <w:t xml:space="preserve">I </w:t>
      </w:r>
      <w:r w:rsidR="00A52331">
        <w:rPr>
          <w:rFonts w:cs="Times New Roman"/>
          <w:sz w:val="24"/>
          <w:szCs w:val="24"/>
        </w:rPr>
        <w:t xml:space="preserve">was </w:t>
      </w:r>
      <w:r w:rsidR="00A52331" w:rsidRPr="00A52331">
        <w:rPr>
          <w:rFonts w:cs="Times New Roman"/>
          <w:sz w:val="24"/>
          <w:szCs w:val="24"/>
        </w:rPr>
        <w:t>diagnosed with pancreatic neuroendocrine tumors</w:t>
      </w:r>
      <w:r w:rsidR="00A52331">
        <w:rPr>
          <w:rFonts w:cs="Times New Roman"/>
          <w:sz w:val="24"/>
          <w:szCs w:val="24"/>
        </w:rPr>
        <w:t xml:space="preserve"> and </w:t>
      </w:r>
      <w:r w:rsidR="00A52331" w:rsidRPr="00A52331">
        <w:rPr>
          <w:rFonts w:cs="Times New Roman"/>
          <w:sz w:val="24"/>
          <w:szCs w:val="24"/>
        </w:rPr>
        <w:t>thyroid carcinoma</w:t>
      </w:r>
      <w:r w:rsidR="00A52331">
        <w:rPr>
          <w:rFonts w:cs="Times New Roman"/>
          <w:sz w:val="24"/>
          <w:szCs w:val="24"/>
        </w:rPr>
        <w:t xml:space="preserve">, taken two surgeries and two years </w:t>
      </w:r>
      <w:r w:rsidR="00D4634A" w:rsidRPr="00D4634A">
        <w:rPr>
          <w:rFonts w:cs="Times New Roman"/>
          <w:sz w:val="24"/>
          <w:szCs w:val="24"/>
        </w:rPr>
        <w:t>targeted chemotherapy</w:t>
      </w:r>
      <w:r w:rsidR="00A52331" w:rsidRPr="00A52331">
        <w:rPr>
          <w:rFonts w:cs="Times New Roman"/>
          <w:sz w:val="24"/>
          <w:szCs w:val="24"/>
        </w:rPr>
        <w:t>.</w:t>
      </w:r>
      <w:r w:rsidR="00D4634A">
        <w:rPr>
          <w:rFonts w:cs="Times New Roman"/>
          <w:sz w:val="24"/>
          <w:szCs w:val="24"/>
        </w:rPr>
        <w:t xml:space="preserve"> T</w:t>
      </w:r>
      <w:r w:rsidR="00D4634A" w:rsidRPr="00D4634A">
        <w:rPr>
          <w:rFonts w:cs="Times New Roman"/>
          <w:sz w:val="24"/>
          <w:szCs w:val="24"/>
        </w:rPr>
        <w:t>hyroid dysfunction</w:t>
      </w:r>
      <w:r w:rsidR="00D4634A">
        <w:rPr>
          <w:rFonts w:cs="Times New Roman"/>
          <w:sz w:val="24"/>
          <w:szCs w:val="24"/>
        </w:rPr>
        <w:t>, u</w:t>
      </w:r>
      <w:r w:rsidR="00D4634A" w:rsidRPr="00D4634A">
        <w:rPr>
          <w:rFonts w:cs="Times New Roman"/>
          <w:sz w:val="24"/>
          <w:szCs w:val="24"/>
        </w:rPr>
        <w:t>ncontrollable hypertension</w:t>
      </w:r>
      <w:r w:rsidR="00D4634A">
        <w:rPr>
          <w:rFonts w:cs="Times New Roman"/>
          <w:sz w:val="24"/>
          <w:szCs w:val="24"/>
        </w:rPr>
        <w:t xml:space="preserve">, diabetes, kidney stone are all </w:t>
      </w:r>
      <w:r w:rsidR="00D4634A" w:rsidRPr="00D4634A">
        <w:rPr>
          <w:rFonts w:cs="Times New Roman"/>
          <w:sz w:val="24"/>
          <w:szCs w:val="24"/>
        </w:rPr>
        <w:t xml:space="preserve">the adverse reaction of </w:t>
      </w:r>
      <w:r w:rsidR="00D4634A">
        <w:rPr>
          <w:rFonts w:cs="Times New Roman"/>
          <w:sz w:val="24"/>
          <w:szCs w:val="24"/>
        </w:rPr>
        <w:t xml:space="preserve">surgery and </w:t>
      </w:r>
      <w:r w:rsidR="00D4634A" w:rsidRPr="00D4634A">
        <w:rPr>
          <w:rFonts w:cs="Times New Roman"/>
          <w:sz w:val="24"/>
          <w:szCs w:val="24"/>
        </w:rPr>
        <w:t>chemotherapy</w:t>
      </w:r>
      <w:r w:rsidR="008F2B23">
        <w:rPr>
          <w:rFonts w:cs="Times New Roman"/>
          <w:sz w:val="24"/>
          <w:szCs w:val="24"/>
        </w:rPr>
        <w:t xml:space="preserve"> that</w:t>
      </w:r>
      <w:r w:rsidR="00D4634A">
        <w:rPr>
          <w:rFonts w:cs="Times New Roman"/>
          <w:sz w:val="24"/>
          <w:szCs w:val="24"/>
        </w:rPr>
        <w:t xml:space="preserve"> I have to face</w:t>
      </w:r>
      <w:r w:rsidR="00D4634A" w:rsidRPr="00D4634A">
        <w:rPr>
          <w:rFonts w:cs="Times New Roman"/>
          <w:sz w:val="24"/>
          <w:szCs w:val="24"/>
        </w:rPr>
        <w:t>.</w:t>
      </w:r>
      <w:r w:rsidR="008F2B23">
        <w:rPr>
          <w:rFonts w:cs="Times New Roman"/>
          <w:sz w:val="24"/>
          <w:szCs w:val="24"/>
        </w:rPr>
        <w:t xml:space="preserve"> It is impossible to finish my thesis without</w:t>
      </w:r>
      <w:r w:rsidR="00A24B21">
        <w:rPr>
          <w:rFonts w:cs="Times New Roman"/>
          <w:sz w:val="24"/>
          <w:szCs w:val="24"/>
        </w:rPr>
        <w:t xml:space="preserve"> family support</w:t>
      </w:r>
      <w:r w:rsidR="008F2B23">
        <w:rPr>
          <w:rFonts w:cs="Times New Roman"/>
          <w:sz w:val="24"/>
          <w:szCs w:val="24"/>
        </w:rPr>
        <w:t>.</w:t>
      </w:r>
    </w:p>
    <w:p w14:paraId="4D0714AC" w14:textId="161D072A" w:rsidR="009231E0" w:rsidRDefault="009231E0" w:rsidP="009231E0">
      <w:pPr>
        <w:tabs>
          <w:tab w:val="left" w:pos="1161"/>
        </w:tabs>
        <w:spacing w:line="360" w:lineRule="auto"/>
        <w:ind w:firstLineChars="200" w:firstLine="480"/>
        <w:rPr>
          <w:rFonts w:cs="Times New Roman"/>
          <w:sz w:val="24"/>
          <w:szCs w:val="24"/>
        </w:rPr>
      </w:pPr>
      <w:r w:rsidRPr="001062D7">
        <w:rPr>
          <w:rFonts w:cs="Times New Roman"/>
          <w:sz w:val="24"/>
          <w:szCs w:val="24"/>
        </w:rPr>
        <w:t>Finally, I would like to thank sincerely all the people who helped me, for accompany, encouragement, and unconditional support during the tough period.</w:t>
      </w:r>
    </w:p>
    <w:p w14:paraId="3880EC06" w14:textId="44EB7E0B" w:rsidR="009231E0" w:rsidRDefault="009231E0" w:rsidP="009231E0">
      <w:pPr>
        <w:tabs>
          <w:tab w:val="left" w:pos="1161"/>
        </w:tabs>
        <w:spacing w:line="360" w:lineRule="auto"/>
        <w:rPr>
          <w:rFonts w:cs="Times New Roman"/>
          <w:sz w:val="24"/>
          <w:szCs w:val="24"/>
        </w:rPr>
      </w:pPr>
    </w:p>
    <w:p w14:paraId="194F3A00" w14:textId="0F70C8DA" w:rsidR="009231E0" w:rsidRDefault="009231E0" w:rsidP="009231E0">
      <w:pPr>
        <w:tabs>
          <w:tab w:val="left" w:pos="1161"/>
        </w:tabs>
        <w:spacing w:line="360" w:lineRule="auto"/>
        <w:rPr>
          <w:rFonts w:cs="Times New Roman"/>
          <w:sz w:val="24"/>
          <w:szCs w:val="24"/>
        </w:rPr>
      </w:pPr>
    </w:p>
    <w:p w14:paraId="74D6052B" w14:textId="1120D0DF" w:rsidR="009231E0" w:rsidRDefault="009231E0" w:rsidP="009231E0">
      <w:pPr>
        <w:tabs>
          <w:tab w:val="left" w:pos="1161"/>
        </w:tabs>
        <w:spacing w:line="360" w:lineRule="auto"/>
        <w:jc w:val="right"/>
        <w:rPr>
          <w:rFonts w:eastAsiaTheme="minorEastAsia" w:cs="Times New Roman"/>
          <w:kern w:val="0"/>
          <w:sz w:val="24"/>
          <w:szCs w:val="24"/>
        </w:rPr>
      </w:pPr>
      <w:r>
        <w:rPr>
          <w:rFonts w:eastAsiaTheme="minorEastAsia" w:cs="Times New Roman" w:hint="eastAsia"/>
          <w:kern w:val="0"/>
          <w:sz w:val="24"/>
          <w:szCs w:val="24"/>
        </w:rPr>
        <w:t>H</w:t>
      </w:r>
      <w:r>
        <w:rPr>
          <w:rFonts w:eastAsiaTheme="minorEastAsia" w:cs="Times New Roman"/>
          <w:kern w:val="0"/>
          <w:sz w:val="24"/>
          <w:szCs w:val="24"/>
        </w:rPr>
        <w:t>ui HU</w:t>
      </w:r>
    </w:p>
    <w:p w14:paraId="32F9A319" w14:textId="4832BA40" w:rsidR="009231E0" w:rsidRDefault="009231E0" w:rsidP="009231E0">
      <w:pPr>
        <w:tabs>
          <w:tab w:val="left" w:pos="1161"/>
        </w:tabs>
        <w:spacing w:line="360" w:lineRule="auto"/>
        <w:jc w:val="right"/>
        <w:rPr>
          <w:rFonts w:eastAsiaTheme="minorEastAsia" w:cs="Times New Roman"/>
          <w:kern w:val="0"/>
          <w:sz w:val="24"/>
          <w:szCs w:val="24"/>
        </w:rPr>
      </w:pPr>
      <w:r>
        <w:rPr>
          <w:rFonts w:eastAsiaTheme="minorEastAsia" w:cs="Times New Roman"/>
          <w:kern w:val="0"/>
          <w:sz w:val="24"/>
          <w:szCs w:val="24"/>
        </w:rPr>
        <w:t>April 2</w:t>
      </w:r>
      <w:r w:rsidR="00DB1E57">
        <w:rPr>
          <w:rFonts w:eastAsiaTheme="minorEastAsia" w:cs="Times New Roman"/>
          <w:kern w:val="0"/>
          <w:sz w:val="24"/>
          <w:szCs w:val="24"/>
        </w:rPr>
        <w:t>1</w:t>
      </w:r>
      <w:r>
        <w:rPr>
          <w:rFonts w:eastAsiaTheme="minorEastAsia" w:cs="Times New Roman"/>
          <w:kern w:val="0"/>
          <w:sz w:val="24"/>
          <w:szCs w:val="24"/>
        </w:rPr>
        <w:t>, Beijing, China</w:t>
      </w:r>
    </w:p>
    <w:p w14:paraId="2C0353C3" w14:textId="77777777" w:rsidR="00990ECC" w:rsidRPr="00DF2A96" w:rsidRDefault="00990ECC" w:rsidP="00DF2A96">
      <w:pPr>
        <w:tabs>
          <w:tab w:val="left" w:pos="1161"/>
        </w:tabs>
        <w:spacing w:line="360" w:lineRule="auto"/>
        <w:ind w:firstLineChars="200" w:firstLine="480"/>
        <w:rPr>
          <w:rFonts w:eastAsiaTheme="minorEastAsia" w:cs="Times New Roman"/>
          <w:kern w:val="0"/>
          <w:sz w:val="24"/>
          <w:szCs w:val="24"/>
          <w:lang w:eastAsia="en-US"/>
        </w:rPr>
      </w:pPr>
    </w:p>
    <w:p w14:paraId="646C4F35" w14:textId="1F681F9F" w:rsidR="00523485" w:rsidRDefault="00523485" w:rsidP="00D123FC">
      <w:pPr>
        <w:spacing w:line="360" w:lineRule="auto"/>
        <w:rPr>
          <w:b/>
          <w:bCs/>
          <w:sz w:val="24"/>
          <w:szCs w:val="21"/>
        </w:rPr>
        <w:sectPr w:rsidR="00523485" w:rsidSect="00E314C8">
          <w:pgSz w:w="11906" w:h="16838"/>
          <w:pgMar w:top="1440" w:right="1080" w:bottom="1440" w:left="1080" w:header="851" w:footer="992" w:gutter="0"/>
          <w:cols w:space="425"/>
          <w:docGrid w:type="lines" w:linePitch="381"/>
        </w:sectPr>
      </w:pPr>
    </w:p>
    <w:p w14:paraId="7DCF1CF2" w14:textId="77777777" w:rsidR="00523485" w:rsidRDefault="00523485" w:rsidP="00523485">
      <w:pPr>
        <w:jc w:val="center"/>
        <w:rPr>
          <w:rFonts w:eastAsiaTheme="minorEastAsia" w:cs="Times New Roman"/>
          <w:b/>
          <w:bCs/>
          <w:sz w:val="40"/>
          <w:szCs w:val="44"/>
        </w:rPr>
      </w:pPr>
      <w:r w:rsidRPr="00523485">
        <w:rPr>
          <w:rFonts w:eastAsiaTheme="minorEastAsia" w:cs="Times New Roman"/>
          <w:b/>
          <w:bCs/>
          <w:sz w:val="40"/>
          <w:szCs w:val="44"/>
        </w:rPr>
        <w:lastRenderedPageBreak/>
        <w:t>Table of Content</w:t>
      </w:r>
      <w:r w:rsidRPr="00523485">
        <w:rPr>
          <w:rFonts w:eastAsiaTheme="minorEastAsia" w:cs="Times New Roman" w:hint="eastAsia"/>
          <w:b/>
          <w:bCs/>
          <w:sz w:val="40"/>
          <w:szCs w:val="44"/>
        </w:rPr>
        <w:t xml:space="preserve"> </w:t>
      </w:r>
    </w:p>
    <w:sdt>
      <w:sdtPr>
        <w:rPr>
          <w:rFonts w:ascii="Times New Roman" w:eastAsia="仿宋" w:hAnsi="Times New Roman" w:cstheme="minorBidi"/>
          <w:color w:val="auto"/>
          <w:kern w:val="2"/>
          <w:sz w:val="28"/>
          <w:szCs w:val="22"/>
          <w:lang w:val="zh-CN"/>
        </w:rPr>
        <w:id w:val="598067374"/>
        <w:docPartObj>
          <w:docPartGallery w:val="Table of Contents"/>
          <w:docPartUnique/>
        </w:docPartObj>
      </w:sdtPr>
      <w:sdtEndPr>
        <w:rPr>
          <w:b/>
          <w:bCs/>
        </w:rPr>
      </w:sdtEndPr>
      <w:sdtContent>
        <w:p w14:paraId="67D17B74" w14:textId="586DFC5E" w:rsidR="00124ECE" w:rsidRPr="009C04E2" w:rsidRDefault="00124ECE">
          <w:pPr>
            <w:pStyle w:val="TOC"/>
            <w:rPr>
              <w:sz w:val="21"/>
              <w:szCs w:val="21"/>
            </w:rPr>
          </w:pPr>
        </w:p>
        <w:p w14:paraId="078C4DC3" w14:textId="7DAAC049" w:rsidR="00B2519F" w:rsidRPr="00B2519F" w:rsidRDefault="00124ECE">
          <w:pPr>
            <w:pStyle w:val="TOC1"/>
            <w:tabs>
              <w:tab w:val="right" w:leader="dot" w:pos="9736"/>
            </w:tabs>
            <w:rPr>
              <w:rFonts w:asciiTheme="minorHAnsi" w:eastAsiaTheme="minorEastAsia" w:hAnsiTheme="minorHAnsi"/>
              <w:noProof/>
              <w:sz w:val="21"/>
              <w:szCs w:val="21"/>
            </w:rPr>
          </w:pPr>
          <w:r w:rsidRPr="003B0773">
            <w:rPr>
              <w:sz w:val="21"/>
              <w:szCs w:val="21"/>
            </w:rPr>
            <w:fldChar w:fldCharType="begin"/>
          </w:r>
          <w:r w:rsidRPr="003B0773">
            <w:rPr>
              <w:sz w:val="21"/>
              <w:szCs w:val="21"/>
            </w:rPr>
            <w:instrText xml:space="preserve"> TOC \o "1-3" \h \z \u </w:instrText>
          </w:r>
          <w:r w:rsidRPr="003B0773">
            <w:rPr>
              <w:sz w:val="21"/>
              <w:szCs w:val="21"/>
            </w:rPr>
            <w:fldChar w:fldCharType="separate"/>
          </w:r>
          <w:hyperlink w:anchor="_Toc103864919" w:history="1">
            <w:r w:rsidR="00B2519F" w:rsidRPr="00B2519F">
              <w:rPr>
                <w:rStyle w:val="ad"/>
                <w:noProof/>
                <w:sz w:val="21"/>
                <w:szCs w:val="21"/>
              </w:rPr>
              <w:t>Acknowledgments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_Toc103864919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w:t>
            </w:r>
            <w:r w:rsidR="00B2519F" w:rsidRPr="00B2519F">
              <w:rPr>
                <w:noProof/>
                <w:webHidden/>
                <w:sz w:val="21"/>
                <w:szCs w:val="21"/>
              </w:rPr>
              <w:fldChar w:fldCharType="end"/>
            </w:r>
          </w:hyperlink>
        </w:p>
        <w:p w14:paraId="2C8FEBE9" w14:textId="05807BD2"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0" w:history="1">
            <w:r w:rsidR="00B2519F" w:rsidRPr="00B2519F">
              <w:rPr>
                <w:rStyle w:val="ad"/>
                <w:noProof/>
                <w:sz w:val="21"/>
                <w:szCs w:val="21"/>
              </w:rPr>
              <w:t>List of Figures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13</w:t>
            </w:r>
            <w:r w:rsidR="00B2519F" w:rsidRPr="00B2519F">
              <w:rPr>
                <w:noProof/>
                <w:webHidden/>
                <w:sz w:val="21"/>
                <w:szCs w:val="21"/>
              </w:rPr>
              <w:fldChar w:fldCharType="end"/>
            </w:r>
          </w:hyperlink>
        </w:p>
        <w:p w14:paraId="285A1AB8" w14:textId="392F4616"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1" w:history="1">
            <w:r w:rsidR="00B2519F" w:rsidRPr="00B2519F">
              <w:rPr>
                <w:rStyle w:val="ad"/>
                <w:noProof/>
                <w:sz w:val="21"/>
                <w:szCs w:val="21"/>
              </w:rPr>
              <w:t>List of Tables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14</w:t>
            </w:r>
            <w:r w:rsidR="00B2519F" w:rsidRPr="00B2519F">
              <w:rPr>
                <w:noProof/>
                <w:webHidden/>
                <w:sz w:val="21"/>
                <w:szCs w:val="21"/>
              </w:rPr>
              <w:fldChar w:fldCharType="end"/>
            </w:r>
          </w:hyperlink>
        </w:p>
        <w:p w14:paraId="23BFCCDA" w14:textId="4F7CEAB0"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2" w:history="1">
            <w:r w:rsidR="00B2519F" w:rsidRPr="00B2519F">
              <w:rPr>
                <w:rStyle w:val="ad"/>
                <w:noProof/>
                <w:sz w:val="21"/>
                <w:szCs w:val="21"/>
              </w:rPr>
              <w:t>Abbreviations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15</w:t>
            </w:r>
            <w:r w:rsidR="00B2519F" w:rsidRPr="00B2519F">
              <w:rPr>
                <w:noProof/>
                <w:webHidden/>
                <w:sz w:val="21"/>
                <w:szCs w:val="21"/>
              </w:rPr>
              <w:fldChar w:fldCharType="end"/>
            </w:r>
          </w:hyperlink>
        </w:p>
        <w:p w14:paraId="10229007" w14:textId="5CE8E2A2"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3" w:history="1">
            <w:r w:rsidR="00B2519F" w:rsidRPr="00B2519F">
              <w:rPr>
                <w:rStyle w:val="ad"/>
                <w:noProof/>
                <w:sz w:val="21"/>
                <w:szCs w:val="21"/>
              </w:rPr>
              <w:t>CHAPTER Ⅰ</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16</w:t>
            </w:r>
            <w:r w:rsidR="00B2519F" w:rsidRPr="00B2519F">
              <w:rPr>
                <w:noProof/>
                <w:webHidden/>
                <w:sz w:val="21"/>
                <w:szCs w:val="21"/>
              </w:rPr>
              <w:fldChar w:fldCharType="end"/>
            </w:r>
          </w:hyperlink>
        </w:p>
        <w:p w14:paraId="18FC254D" w14:textId="102A2D51"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4" w:history="1">
            <w:r w:rsidR="00B2519F" w:rsidRPr="00B2519F">
              <w:rPr>
                <w:rStyle w:val="ad"/>
                <w:i/>
                <w:iCs/>
                <w:noProof/>
                <w:sz w:val="21"/>
                <w:szCs w:val="21"/>
              </w:rPr>
              <w:t>General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16</w:t>
            </w:r>
            <w:r w:rsidR="00B2519F" w:rsidRPr="00B2519F">
              <w:rPr>
                <w:noProof/>
                <w:webHidden/>
                <w:sz w:val="21"/>
                <w:szCs w:val="21"/>
              </w:rPr>
              <w:fldChar w:fldCharType="end"/>
            </w:r>
          </w:hyperlink>
        </w:p>
        <w:p w14:paraId="1C2FBCC3" w14:textId="5B2DC0BE"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25" w:history="1">
            <w:r w:rsidR="00B2519F" w:rsidRPr="00B2519F">
              <w:rPr>
                <w:rStyle w:val="ad"/>
                <w:rFonts w:cs="Times New Roman"/>
                <w:b/>
                <w:bCs/>
                <w:noProof/>
                <w:kern w:val="0"/>
                <w:sz w:val="21"/>
                <w:szCs w:val="21"/>
              </w:rPr>
              <w:t>1. Context</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16</w:t>
            </w:r>
            <w:r w:rsidR="00B2519F" w:rsidRPr="00B2519F">
              <w:rPr>
                <w:noProof/>
                <w:webHidden/>
                <w:sz w:val="21"/>
                <w:szCs w:val="21"/>
              </w:rPr>
              <w:fldChar w:fldCharType="end"/>
            </w:r>
          </w:hyperlink>
        </w:p>
        <w:p w14:paraId="6E694ABF" w14:textId="12B9FE9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26" w:history="1">
            <w:r w:rsidR="00B2519F" w:rsidRPr="00B2519F">
              <w:rPr>
                <w:rStyle w:val="ad"/>
                <w:rFonts w:cs="Times New Roman"/>
                <w:b/>
                <w:bCs/>
                <w:noProof/>
                <w:kern w:val="0"/>
                <w:sz w:val="21"/>
                <w:szCs w:val="21"/>
              </w:rPr>
              <w:t>2. Objectives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17</w:t>
            </w:r>
            <w:r w:rsidR="00B2519F" w:rsidRPr="00B2519F">
              <w:rPr>
                <w:noProof/>
                <w:webHidden/>
                <w:sz w:val="21"/>
                <w:szCs w:val="21"/>
              </w:rPr>
              <w:fldChar w:fldCharType="end"/>
            </w:r>
          </w:hyperlink>
        </w:p>
        <w:p w14:paraId="58656D48" w14:textId="1A2F13AA"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27" w:history="1">
            <w:r w:rsidR="00B2519F" w:rsidRPr="00B2519F">
              <w:rPr>
                <w:rStyle w:val="ad"/>
                <w:rFonts w:cs="Times New Roman"/>
                <w:b/>
                <w:bCs/>
                <w:noProof/>
                <w:kern w:val="0"/>
                <w:sz w:val="21"/>
                <w:szCs w:val="21"/>
              </w:rPr>
              <w:t>3. Research strategy</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18</w:t>
            </w:r>
            <w:r w:rsidR="00B2519F" w:rsidRPr="00B2519F">
              <w:rPr>
                <w:noProof/>
                <w:webHidden/>
                <w:sz w:val="21"/>
                <w:szCs w:val="21"/>
              </w:rPr>
              <w:fldChar w:fldCharType="end"/>
            </w:r>
          </w:hyperlink>
        </w:p>
        <w:p w14:paraId="461E5293" w14:textId="550CAA6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28" w:history="1">
            <w:r w:rsidR="00B2519F" w:rsidRPr="00B2519F">
              <w:rPr>
                <w:rStyle w:val="ad"/>
                <w:rFonts w:cs="Times New Roman"/>
                <w:b/>
                <w:bCs/>
                <w:noProof/>
                <w:kern w:val="0"/>
                <w:sz w:val="21"/>
                <w:szCs w:val="21"/>
              </w:rPr>
              <w:t>4. 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18</w:t>
            </w:r>
            <w:r w:rsidR="00B2519F" w:rsidRPr="00B2519F">
              <w:rPr>
                <w:noProof/>
                <w:webHidden/>
                <w:sz w:val="21"/>
                <w:szCs w:val="21"/>
              </w:rPr>
              <w:fldChar w:fldCharType="end"/>
            </w:r>
          </w:hyperlink>
        </w:p>
        <w:p w14:paraId="1452AF11" w14:textId="27F141E4"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29" w:history="1">
            <w:r w:rsidR="00B2519F" w:rsidRPr="00B2519F">
              <w:rPr>
                <w:rStyle w:val="ad"/>
                <w:noProof/>
                <w:sz w:val="21"/>
                <w:szCs w:val="21"/>
              </w:rPr>
              <w:t>CHAPTER II</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_Toc103864929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20</w:t>
            </w:r>
            <w:r w:rsidR="00B2519F" w:rsidRPr="00B2519F">
              <w:rPr>
                <w:noProof/>
                <w:webHidden/>
                <w:sz w:val="21"/>
                <w:szCs w:val="21"/>
              </w:rPr>
              <w:fldChar w:fldCharType="end"/>
            </w:r>
          </w:hyperlink>
        </w:p>
        <w:p w14:paraId="4312D49A" w14:textId="11A9297D"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30" w:history="1">
            <w:r w:rsidR="00B2519F" w:rsidRPr="00B2519F">
              <w:rPr>
                <w:rStyle w:val="ad"/>
                <w:i/>
                <w:noProof/>
                <w:sz w:val="21"/>
                <w:szCs w:val="21"/>
              </w:rPr>
              <w:t xml:space="preserve">Research </w:t>
            </w:r>
            <w:r w:rsidR="00690D9A">
              <w:rPr>
                <w:rStyle w:val="ad"/>
                <w:i/>
                <w:noProof/>
                <w:sz w:val="21"/>
                <w:szCs w:val="21"/>
              </w:rPr>
              <w:t>p</w:t>
            </w:r>
            <w:r w:rsidR="00B2519F" w:rsidRPr="00B2519F">
              <w:rPr>
                <w:rStyle w:val="ad"/>
                <w:i/>
                <w:noProof/>
                <w:sz w:val="21"/>
                <w:szCs w:val="21"/>
              </w:rPr>
              <w:t xml:space="preserve">rogress on </w:t>
            </w:r>
            <w:r w:rsidR="003F1136">
              <w:rPr>
                <w:rStyle w:val="ad"/>
                <w:i/>
                <w:noProof/>
                <w:sz w:val="21"/>
                <w:szCs w:val="21"/>
              </w:rPr>
              <w:t>safety and flavor</w:t>
            </w:r>
            <w:r w:rsidR="00B2519F" w:rsidRPr="00B2519F">
              <w:rPr>
                <w:rStyle w:val="ad"/>
                <w:i/>
                <w:noProof/>
                <w:sz w:val="21"/>
                <w:szCs w:val="21"/>
              </w:rPr>
              <w:t xml:space="preserve"> quality control of edible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20</w:t>
            </w:r>
            <w:r w:rsidR="00B2519F" w:rsidRPr="00B2519F">
              <w:rPr>
                <w:noProof/>
                <w:webHidden/>
                <w:sz w:val="21"/>
                <w:szCs w:val="21"/>
              </w:rPr>
              <w:fldChar w:fldCharType="end"/>
            </w:r>
          </w:hyperlink>
        </w:p>
        <w:p w14:paraId="4472DEFA" w14:textId="715DAD6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1" w:history="1">
            <w:r w:rsidR="00B2519F" w:rsidRPr="00B2519F">
              <w:rPr>
                <w:rStyle w:val="ad"/>
                <w:rFonts w:cs="Times New Roman"/>
                <w:b/>
                <w:bCs/>
                <w:noProof/>
                <w:kern w:val="0"/>
                <w:sz w:val="21"/>
                <w:szCs w:val="21"/>
              </w:rPr>
              <w:t>1.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21</w:t>
            </w:r>
            <w:r w:rsidR="00B2519F" w:rsidRPr="00B2519F">
              <w:rPr>
                <w:noProof/>
                <w:webHidden/>
                <w:sz w:val="21"/>
                <w:szCs w:val="21"/>
              </w:rPr>
              <w:fldChar w:fldCharType="end"/>
            </w:r>
          </w:hyperlink>
        </w:p>
        <w:p w14:paraId="05E0FE28" w14:textId="6D9C18E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2" w:history="1">
            <w:r w:rsidR="00B2519F" w:rsidRPr="00B2519F">
              <w:rPr>
                <w:rStyle w:val="ad"/>
                <w:rFonts w:cs="Times New Roman"/>
                <w:b/>
                <w:bCs/>
                <w:noProof/>
                <w:kern w:val="0"/>
                <w:sz w:val="21"/>
                <w:szCs w:val="21"/>
              </w:rPr>
              <w:t>2. Safety quality of edible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21</w:t>
            </w:r>
            <w:r w:rsidR="00B2519F" w:rsidRPr="00B2519F">
              <w:rPr>
                <w:noProof/>
                <w:webHidden/>
                <w:sz w:val="21"/>
                <w:szCs w:val="21"/>
              </w:rPr>
              <w:fldChar w:fldCharType="end"/>
            </w:r>
          </w:hyperlink>
        </w:p>
        <w:p w14:paraId="2382F623" w14:textId="782C7EE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3" w:history="1">
            <w:r w:rsidR="00B2519F" w:rsidRPr="00B2519F">
              <w:rPr>
                <w:rStyle w:val="ad"/>
                <w:rFonts w:cs="Times New Roman"/>
                <w:b/>
                <w:bCs/>
                <w:noProof/>
                <w:kern w:val="0"/>
                <w:sz w:val="21"/>
                <w:szCs w:val="21"/>
              </w:rPr>
              <w:t>2.1. Fatty acids profile of edible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21</w:t>
            </w:r>
            <w:r w:rsidR="00B2519F" w:rsidRPr="00B2519F">
              <w:rPr>
                <w:noProof/>
                <w:webHidden/>
                <w:sz w:val="21"/>
                <w:szCs w:val="21"/>
              </w:rPr>
              <w:fldChar w:fldCharType="end"/>
            </w:r>
          </w:hyperlink>
        </w:p>
        <w:p w14:paraId="722959A1" w14:textId="5995132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4" w:history="1">
            <w:r w:rsidR="00B2519F" w:rsidRPr="00B2519F">
              <w:rPr>
                <w:rStyle w:val="ad"/>
                <w:rFonts w:cs="Times New Roman"/>
                <w:noProof/>
                <w:kern w:val="0"/>
                <w:sz w:val="21"/>
                <w:szCs w:val="21"/>
              </w:rPr>
              <w:t>2.2. TFAs occurrence and control strategies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22</w:t>
            </w:r>
            <w:r w:rsidR="00B2519F" w:rsidRPr="00B2519F">
              <w:rPr>
                <w:noProof/>
                <w:webHidden/>
                <w:sz w:val="21"/>
                <w:szCs w:val="21"/>
              </w:rPr>
              <w:fldChar w:fldCharType="end"/>
            </w:r>
          </w:hyperlink>
        </w:p>
        <w:p w14:paraId="3760692E" w14:textId="6496485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5" w:history="1">
            <w:r w:rsidR="00B2519F" w:rsidRPr="00B2519F">
              <w:rPr>
                <w:rStyle w:val="ad"/>
                <w:rFonts w:cs="Times New Roman"/>
                <w:noProof/>
                <w:kern w:val="0"/>
                <w:sz w:val="21"/>
                <w:szCs w:val="21"/>
              </w:rPr>
              <w:t>2.3. 3-MCPDE occurrence and control strategies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24</w:t>
            </w:r>
            <w:r w:rsidR="00B2519F" w:rsidRPr="00B2519F">
              <w:rPr>
                <w:noProof/>
                <w:webHidden/>
                <w:sz w:val="21"/>
                <w:szCs w:val="21"/>
              </w:rPr>
              <w:fldChar w:fldCharType="end"/>
            </w:r>
          </w:hyperlink>
        </w:p>
        <w:p w14:paraId="08AFCE93" w14:textId="743499E3"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6" w:history="1">
            <w:r w:rsidR="00B2519F" w:rsidRPr="00B2519F">
              <w:rPr>
                <w:rStyle w:val="ad"/>
                <w:rFonts w:cs="Times New Roman"/>
                <w:b/>
                <w:bCs/>
                <w:noProof/>
                <w:kern w:val="0"/>
                <w:sz w:val="21"/>
                <w:szCs w:val="21"/>
              </w:rPr>
              <w:t>3. Flavor quality of edible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26</w:t>
            </w:r>
            <w:r w:rsidR="00B2519F" w:rsidRPr="00B2519F">
              <w:rPr>
                <w:noProof/>
                <w:webHidden/>
                <w:sz w:val="21"/>
                <w:szCs w:val="21"/>
              </w:rPr>
              <w:fldChar w:fldCharType="end"/>
            </w:r>
          </w:hyperlink>
        </w:p>
        <w:p w14:paraId="5B948E1B" w14:textId="7F73A740"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7" w:history="1">
            <w:r w:rsidR="00B2519F" w:rsidRPr="00B2519F">
              <w:rPr>
                <w:rStyle w:val="ad"/>
                <w:rFonts w:cs="Times New Roman"/>
                <w:noProof/>
                <w:kern w:val="0"/>
                <w:sz w:val="21"/>
                <w:szCs w:val="21"/>
              </w:rPr>
              <w:t>3.1. Flavor and sensory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26</w:t>
            </w:r>
            <w:r w:rsidR="00B2519F" w:rsidRPr="00B2519F">
              <w:rPr>
                <w:noProof/>
                <w:webHidden/>
                <w:sz w:val="21"/>
                <w:szCs w:val="21"/>
              </w:rPr>
              <w:fldChar w:fldCharType="end"/>
            </w:r>
          </w:hyperlink>
        </w:p>
        <w:p w14:paraId="6D1C7E31" w14:textId="44D998A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8" w:history="1">
            <w:r w:rsidR="00B2519F" w:rsidRPr="00B2519F">
              <w:rPr>
                <w:rStyle w:val="ad"/>
                <w:rFonts w:cs="Times New Roman"/>
                <w:noProof/>
                <w:kern w:val="0"/>
                <w:sz w:val="21"/>
                <w:szCs w:val="21"/>
              </w:rPr>
              <w:t>3.2. Processing technology on peanut oil flavor</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28</w:t>
            </w:r>
            <w:r w:rsidR="00B2519F" w:rsidRPr="00B2519F">
              <w:rPr>
                <w:noProof/>
                <w:webHidden/>
                <w:sz w:val="21"/>
                <w:szCs w:val="21"/>
              </w:rPr>
              <w:fldChar w:fldCharType="end"/>
            </w:r>
          </w:hyperlink>
        </w:p>
        <w:p w14:paraId="79221C94" w14:textId="315B874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39" w:history="1">
            <w:r w:rsidR="00B2519F" w:rsidRPr="00B2519F">
              <w:rPr>
                <w:rStyle w:val="ad"/>
                <w:rFonts w:cs="Times New Roman"/>
                <w:noProof/>
                <w:kern w:val="0"/>
                <w:sz w:val="21"/>
                <w:szCs w:val="21"/>
              </w:rPr>
              <w:t>3.3. Changes in precursor chemistry</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_Toc103864939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29</w:t>
            </w:r>
            <w:r w:rsidR="00B2519F" w:rsidRPr="00B2519F">
              <w:rPr>
                <w:noProof/>
                <w:webHidden/>
                <w:sz w:val="21"/>
                <w:szCs w:val="21"/>
              </w:rPr>
              <w:fldChar w:fldCharType="end"/>
            </w:r>
          </w:hyperlink>
        </w:p>
        <w:p w14:paraId="2CAF407E" w14:textId="2FD3AECD"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0" w:history="1">
            <w:r w:rsidR="00B2519F" w:rsidRPr="00B2519F">
              <w:rPr>
                <w:rStyle w:val="ad"/>
                <w:rFonts w:cs="Times New Roman"/>
                <w:b/>
                <w:bCs/>
                <w:noProof/>
                <w:kern w:val="0"/>
                <w:sz w:val="21"/>
                <w:szCs w:val="21"/>
              </w:rPr>
              <w:t>4. Problems and Prospects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30</w:t>
            </w:r>
            <w:r w:rsidR="00B2519F" w:rsidRPr="00B2519F">
              <w:rPr>
                <w:noProof/>
                <w:webHidden/>
                <w:sz w:val="21"/>
                <w:szCs w:val="21"/>
              </w:rPr>
              <w:fldChar w:fldCharType="end"/>
            </w:r>
          </w:hyperlink>
        </w:p>
        <w:p w14:paraId="5A49FCCF" w14:textId="4B344496"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1"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31</w:t>
            </w:r>
            <w:r w:rsidR="00B2519F" w:rsidRPr="00B2519F">
              <w:rPr>
                <w:noProof/>
                <w:webHidden/>
                <w:sz w:val="21"/>
                <w:szCs w:val="21"/>
              </w:rPr>
              <w:fldChar w:fldCharType="end"/>
            </w:r>
          </w:hyperlink>
        </w:p>
        <w:p w14:paraId="637485A3" w14:textId="16E4CD79"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42" w:history="1">
            <w:r w:rsidR="00B2519F" w:rsidRPr="00B2519F">
              <w:rPr>
                <w:rStyle w:val="ad"/>
                <w:noProof/>
                <w:sz w:val="21"/>
                <w:szCs w:val="21"/>
              </w:rPr>
              <w:t>CHAPTER III</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35</w:t>
            </w:r>
            <w:r w:rsidR="00B2519F" w:rsidRPr="00B2519F">
              <w:rPr>
                <w:noProof/>
                <w:webHidden/>
                <w:sz w:val="21"/>
                <w:szCs w:val="21"/>
              </w:rPr>
              <w:fldChar w:fldCharType="end"/>
            </w:r>
          </w:hyperlink>
        </w:p>
        <w:p w14:paraId="0837A266" w14:textId="1B1EEFA0"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43" w:history="1">
            <w:r w:rsidR="00B2519F" w:rsidRPr="00B2519F">
              <w:rPr>
                <w:rStyle w:val="ad"/>
                <w:i/>
                <w:noProof/>
                <w:sz w:val="21"/>
                <w:szCs w:val="21"/>
              </w:rPr>
              <w:t>Chemical toxicants formation and control during edible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35</w:t>
            </w:r>
            <w:r w:rsidR="00B2519F" w:rsidRPr="00B2519F">
              <w:rPr>
                <w:noProof/>
                <w:webHidden/>
                <w:sz w:val="21"/>
                <w:szCs w:val="21"/>
              </w:rPr>
              <w:fldChar w:fldCharType="end"/>
            </w:r>
          </w:hyperlink>
        </w:p>
        <w:p w14:paraId="595DD0E9" w14:textId="3496F5E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4" w:history="1">
            <w:r w:rsidR="00B2519F" w:rsidRPr="00B2519F">
              <w:rPr>
                <w:rStyle w:val="ad"/>
                <w:rFonts w:cs="Times New Roman"/>
                <w:b/>
                <w:bCs/>
                <w:noProof/>
                <w:kern w:val="0"/>
                <w:sz w:val="21"/>
                <w:szCs w:val="21"/>
              </w:rPr>
              <w:t>1.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36</w:t>
            </w:r>
            <w:r w:rsidR="00B2519F" w:rsidRPr="00B2519F">
              <w:rPr>
                <w:noProof/>
                <w:webHidden/>
                <w:sz w:val="21"/>
                <w:szCs w:val="21"/>
              </w:rPr>
              <w:fldChar w:fldCharType="end"/>
            </w:r>
          </w:hyperlink>
        </w:p>
        <w:p w14:paraId="7F245AC6" w14:textId="5FB678B3"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5" w:history="1">
            <w:r w:rsidR="00B2519F" w:rsidRPr="00B2519F">
              <w:rPr>
                <w:rStyle w:val="ad"/>
                <w:rFonts w:cs="Times New Roman"/>
                <w:b/>
                <w:bCs/>
                <w:noProof/>
                <w:kern w:val="0"/>
                <w:sz w:val="21"/>
                <w:szCs w:val="21"/>
              </w:rPr>
              <w:t>2. Materials and methods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37</w:t>
            </w:r>
            <w:r w:rsidR="00B2519F" w:rsidRPr="00B2519F">
              <w:rPr>
                <w:noProof/>
                <w:webHidden/>
                <w:sz w:val="21"/>
                <w:szCs w:val="21"/>
              </w:rPr>
              <w:fldChar w:fldCharType="end"/>
            </w:r>
          </w:hyperlink>
        </w:p>
        <w:p w14:paraId="30BB5FDB" w14:textId="0930414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6" w:history="1">
            <w:r w:rsidR="00B2519F" w:rsidRPr="00B2519F">
              <w:rPr>
                <w:rStyle w:val="ad"/>
                <w:rFonts w:cs="Times New Roman"/>
                <w:noProof/>
                <w:kern w:val="0"/>
                <w:sz w:val="21"/>
                <w:szCs w:val="21"/>
              </w:rPr>
              <w:t>2.1. Materials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37</w:t>
            </w:r>
            <w:r w:rsidR="00B2519F" w:rsidRPr="00B2519F">
              <w:rPr>
                <w:noProof/>
                <w:webHidden/>
                <w:sz w:val="21"/>
                <w:szCs w:val="21"/>
              </w:rPr>
              <w:fldChar w:fldCharType="end"/>
            </w:r>
          </w:hyperlink>
        </w:p>
        <w:p w14:paraId="1F592D33" w14:textId="35D9C053"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7" w:history="1">
            <w:r w:rsidR="00B2519F" w:rsidRPr="00B2519F">
              <w:rPr>
                <w:rStyle w:val="ad"/>
                <w:rFonts w:cs="Times New Roman"/>
                <w:noProof/>
                <w:kern w:val="0"/>
                <w:sz w:val="21"/>
                <w:szCs w:val="21"/>
              </w:rPr>
              <w:t>2.2. Trans fatty acid analysis using GC-FID</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37</w:t>
            </w:r>
            <w:r w:rsidR="00B2519F" w:rsidRPr="00B2519F">
              <w:rPr>
                <w:noProof/>
                <w:webHidden/>
                <w:sz w:val="21"/>
                <w:szCs w:val="21"/>
              </w:rPr>
              <w:fldChar w:fldCharType="end"/>
            </w:r>
          </w:hyperlink>
        </w:p>
        <w:p w14:paraId="3B27D2CC" w14:textId="220EC43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8" w:history="1">
            <w:r w:rsidR="00B2519F" w:rsidRPr="00B2519F">
              <w:rPr>
                <w:rStyle w:val="ad"/>
                <w:rFonts w:cs="Times New Roman"/>
                <w:noProof/>
                <w:kern w:val="0"/>
                <w:sz w:val="21"/>
                <w:szCs w:val="21"/>
              </w:rPr>
              <w:t>2.3. 3-MCPDE analysis using GC-MS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38</w:t>
            </w:r>
            <w:r w:rsidR="00B2519F" w:rsidRPr="00B2519F">
              <w:rPr>
                <w:noProof/>
                <w:webHidden/>
                <w:sz w:val="21"/>
                <w:szCs w:val="21"/>
              </w:rPr>
              <w:fldChar w:fldCharType="end"/>
            </w:r>
          </w:hyperlink>
        </w:p>
        <w:p w14:paraId="01CEAAB7" w14:textId="1C7717F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49" w:history="1">
            <w:r w:rsidR="00B2519F" w:rsidRPr="00B2519F">
              <w:rPr>
                <w:rStyle w:val="ad"/>
                <w:rFonts w:cs="Times New Roman"/>
                <w:noProof/>
                <w:kern w:val="0"/>
                <w:sz w:val="21"/>
                <w:szCs w:val="21"/>
              </w:rPr>
              <w:t>2.4. Chloride determination using Ion chromatography</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_Toc103864949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38</w:t>
            </w:r>
            <w:r w:rsidR="00B2519F" w:rsidRPr="00B2519F">
              <w:rPr>
                <w:noProof/>
                <w:webHidden/>
                <w:sz w:val="21"/>
                <w:szCs w:val="21"/>
              </w:rPr>
              <w:fldChar w:fldCharType="end"/>
            </w:r>
          </w:hyperlink>
        </w:p>
        <w:p w14:paraId="7077D058" w14:textId="77864680"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0" w:history="1">
            <w:r w:rsidR="00B2519F" w:rsidRPr="00B2519F">
              <w:rPr>
                <w:rStyle w:val="ad"/>
                <w:rFonts w:cs="Times New Roman"/>
                <w:noProof/>
                <w:kern w:val="0"/>
                <w:sz w:val="21"/>
                <w:szCs w:val="21"/>
              </w:rPr>
              <w:t>2.5. 3-MCPDE formation capability evaluation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39</w:t>
            </w:r>
            <w:r w:rsidR="00B2519F" w:rsidRPr="00B2519F">
              <w:rPr>
                <w:noProof/>
                <w:webHidden/>
                <w:sz w:val="21"/>
                <w:szCs w:val="21"/>
              </w:rPr>
              <w:fldChar w:fldCharType="end"/>
            </w:r>
          </w:hyperlink>
        </w:p>
        <w:p w14:paraId="3F80C412" w14:textId="1B8F369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1" w:history="1">
            <w:r w:rsidR="00B2519F" w:rsidRPr="00B2519F">
              <w:rPr>
                <w:rStyle w:val="ad"/>
                <w:rFonts w:cs="Times New Roman"/>
                <w:noProof/>
                <w:kern w:val="0"/>
                <w:sz w:val="21"/>
                <w:szCs w:val="21"/>
              </w:rPr>
              <w:t>2.6. Effect of salt on the 3-MCPDE formation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39</w:t>
            </w:r>
            <w:r w:rsidR="00B2519F" w:rsidRPr="00B2519F">
              <w:rPr>
                <w:noProof/>
                <w:webHidden/>
                <w:sz w:val="21"/>
                <w:szCs w:val="21"/>
              </w:rPr>
              <w:fldChar w:fldCharType="end"/>
            </w:r>
          </w:hyperlink>
        </w:p>
        <w:p w14:paraId="49EEB9EF" w14:textId="6A57114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2" w:history="1">
            <w:r w:rsidR="00B2519F" w:rsidRPr="00B2519F">
              <w:rPr>
                <w:rStyle w:val="ad"/>
                <w:rFonts w:cs="Times New Roman"/>
                <w:noProof/>
                <w:kern w:val="0"/>
                <w:sz w:val="21"/>
                <w:szCs w:val="21"/>
              </w:rPr>
              <w:t>2.7. Effect of sugars on the 3-MCPDE formation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39</w:t>
            </w:r>
            <w:r w:rsidR="00B2519F" w:rsidRPr="00B2519F">
              <w:rPr>
                <w:noProof/>
                <w:webHidden/>
                <w:sz w:val="21"/>
                <w:szCs w:val="21"/>
              </w:rPr>
              <w:fldChar w:fldCharType="end"/>
            </w:r>
          </w:hyperlink>
        </w:p>
        <w:p w14:paraId="665FE608" w14:textId="6A800A96"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3" w:history="1">
            <w:r w:rsidR="00B2519F" w:rsidRPr="00B2519F">
              <w:rPr>
                <w:rStyle w:val="ad"/>
                <w:rFonts w:cs="Times New Roman"/>
                <w:b/>
                <w:bCs/>
                <w:noProof/>
                <w:kern w:val="0"/>
                <w:sz w:val="21"/>
                <w:szCs w:val="21"/>
              </w:rPr>
              <w:t>3. Results and discussion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40</w:t>
            </w:r>
            <w:r w:rsidR="00B2519F" w:rsidRPr="00B2519F">
              <w:rPr>
                <w:noProof/>
                <w:webHidden/>
                <w:sz w:val="21"/>
                <w:szCs w:val="21"/>
              </w:rPr>
              <w:fldChar w:fldCharType="end"/>
            </w:r>
          </w:hyperlink>
        </w:p>
        <w:p w14:paraId="0808A371" w14:textId="04A9E26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4" w:history="1">
            <w:r w:rsidR="00B2519F" w:rsidRPr="00B2519F">
              <w:rPr>
                <w:rStyle w:val="ad"/>
                <w:rFonts w:cs="Times New Roman"/>
                <w:noProof/>
                <w:kern w:val="0"/>
                <w:sz w:val="21"/>
                <w:szCs w:val="21"/>
              </w:rPr>
              <w:t>3.1 Formation of trans fatty acids during different edible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40</w:t>
            </w:r>
            <w:r w:rsidR="00B2519F" w:rsidRPr="00B2519F">
              <w:rPr>
                <w:noProof/>
                <w:webHidden/>
                <w:sz w:val="21"/>
                <w:szCs w:val="21"/>
              </w:rPr>
              <w:fldChar w:fldCharType="end"/>
            </w:r>
          </w:hyperlink>
        </w:p>
        <w:p w14:paraId="4E72D40E" w14:textId="1113025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5" w:history="1">
            <w:r w:rsidR="00B2519F" w:rsidRPr="00B2519F">
              <w:rPr>
                <w:rStyle w:val="ad"/>
                <w:rFonts w:cs="Times New Roman"/>
                <w:noProof/>
                <w:kern w:val="0"/>
                <w:sz w:val="21"/>
                <w:szCs w:val="21"/>
              </w:rPr>
              <w:t>3.2 Formation of 3-monochloropropane-1,2-diol (3-MCPD) esters during different edible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41</w:t>
            </w:r>
            <w:r w:rsidR="00B2519F" w:rsidRPr="00B2519F">
              <w:rPr>
                <w:noProof/>
                <w:webHidden/>
                <w:sz w:val="21"/>
                <w:szCs w:val="21"/>
              </w:rPr>
              <w:fldChar w:fldCharType="end"/>
            </w:r>
          </w:hyperlink>
        </w:p>
        <w:p w14:paraId="263E0B28" w14:textId="7D811E0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6" w:history="1">
            <w:r w:rsidR="00B2519F" w:rsidRPr="00B2519F">
              <w:rPr>
                <w:rStyle w:val="ad"/>
                <w:rFonts w:cs="Times New Roman"/>
                <w:noProof/>
                <w:kern w:val="0"/>
                <w:sz w:val="21"/>
                <w:szCs w:val="21"/>
              </w:rPr>
              <w:t>3.3 Effect of chloride ion on 3-MCPD formation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43</w:t>
            </w:r>
            <w:r w:rsidR="00B2519F" w:rsidRPr="00B2519F">
              <w:rPr>
                <w:noProof/>
                <w:webHidden/>
                <w:sz w:val="21"/>
                <w:szCs w:val="21"/>
              </w:rPr>
              <w:fldChar w:fldCharType="end"/>
            </w:r>
          </w:hyperlink>
        </w:p>
        <w:p w14:paraId="353ED0DA" w14:textId="1219B28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7" w:history="1">
            <w:r w:rsidR="00B2519F" w:rsidRPr="00B2519F">
              <w:rPr>
                <w:rStyle w:val="ad"/>
                <w:rFonts w:cs="Times New Roman"/>
                <w:noProof/>
                <w:kern w:val="0"/>
                <w:sz w:val="21"/>
                <w:szCs w:val="21"/>
              </w:rPr>
              <w:t>3.4 Control strategies of 3-MCPDE formation during cooking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44</w:t>
            </w:r>
            <w:r w:rsidR="00B2519F" w:rsidRPr="00B2519F">
              <w:rPr>
                <w:noProof/>
                <w:webHidden/>
                <w:sz w:val="21"/>
                <w:szCs w:val="21"/>
              </w:rPr>
              <w:fldChar w:fldCharType="end"/>
            </w:r>
          </w:hyperlink>
        </w:p>
        <w:p w14:paraId="45DF146F" w14:textId="29B24C2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8" w:history="1">
            <w:r w:rsidR="00B2519F" w:rsidRPr="00B2519F">
              <w:rPr>
                <w:rStyle w:val="ad"/>
                <w:rFonts w:cs="Times New Roman"/>
                <w:b/>
                <w:bCs/>
                <w:noProof/>
                <w:kern w:val="0"/>
                <w:sz w:val="21"/>
                <w:szCs w:val="21"/>
              </w:rPr>
              <w:t>4. Conclusion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46</w:t>
            </w:r>
            <w:r w:rsidR="00B2519F" w:rsidRPr="00B2519F">
              <w:rPr>
                <w:noProof/>
                <w:webHidden/>
                <w:sz w:val="21"/>
                <w:szCs w:val="21"/>
              </w:rPr>
              <w:fldChar w:fldCharType="end"/>
            </w:r>
          </w:hyperlink>
        </w:p>
        <w:p w14:paraId="1A1FCCFB" w14:textId="39AF89D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59"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_Toc103864959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47</w:t>
            </w:r>
            <w:r w:rsidR="00B2519F" w:rsidRPr="00B2519F">
              <w:rPr>
                <w:noProof/>
                <w:webHidden/>
                <w:sz w:val="21"/>
                <w:szCs w:val="21"/>
              </w:rPr>
              <w:fldChar w:fldCharType="end"/>
            </w:r>
          </w:hyperlink>
        </w:p>
        <w:p w14:paraId="510766D0" w14:textId="3A089A79"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60" w:history="1">
            <w:r w:rsidR="00B2519F" w:rsidRPr="00B2519F">
              <w:rPr>
                <w:rStyle w:val="ad"/>
                <w:noProof/>
                <w:sz w:val="21"/>
                <w:szCs w:val="21"/>
              </w:rPr>
              <w:t>CHAPTER IV</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48</w:t>
            </w:r>
            <w:r w:rsidR="00B2519F" w:rsidRPr="00B2519F">
              <w:rPr>
                <w:noProof/>
                <w:webHidden/>
                <w:sz w:val="21"/>
                <w:szCs w:val="21"/>
              </w:rPr>
              <w:fldChar w:fldCharType="end"/>
            </w:r>
          </w:hyperlink>
        </w:p>
        <w:p w14:paraId="24002B28" w14:textId="5216F32F"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61" w:history="1">
            <w:r w:rsidR="00B2519F" w:rsidRPr="00B2519F">
              <w:rPr>
                <w:rStyle w:val="ad"/>
                <w:i/>
                <w:noProof/>
                <w:sz w:val="21"/>
                <w:szCs w:val="21"/>
              </w:rPr>
              <w:t>Comparison of volatile profiles of low- and high-temperature pressed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48</w:t>
            </w:r>
            <w:r w:rsidR="00B2519F" w:rsidRPr="00B2519F">
              <w:rPr>
                <w:noProof/>
                <w:webHidden/>
                <w:sz w:val="21"/>
                <w:szCs w:val="21"/>
              </w:rPr>
              <w:fldChar w:fldCharType="end"/>
            </w:r>
          </w:hyperlink>
        </w:p>
        <w:p w14:paraId="35845F18" w14:textId="14396B3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2" w:history="1">
            <w:r w:rsidR="00B2519F" w:rsidRPr="00B2519F">
              <w:rPr>
                <w:rStyle w:val="ad"/>
                <w:rFonts w:cs="Times New Roman"/>
                <w:b/>
                <w:bCs/>
                <w:noProof/>
                <w:kern w:val="0"/>
                <w:sz w:val="21"/>
                <w:szCs w:val="21"/>
              </w:rPr>
              <w:t>1.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49</w:t>
            </w:r>
            <w:r w:rsidR="00B2519F" w:rsidRPr="00B2519F">
              <w:rPr>
                <w:noProof/>
                <w:webHidden/>
                <w:sz w:val="21"/>
                <w:szCs w:val="21"/>
              </w:rPr>
              <w:fldChar w:fldCharType="end"/>
            </w:r>
          </w:hyperlink>
        </w:p>
        <w:p w14:paraId="3240F316" w14:textId="4E0ACB6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3" w:history="1">
            <w:r w:rsidR="00B2519F" w:rsidRPr="00B2519F">
              <w:rPr>
                <w:rStyle w:val="ad"/>
                <w:rFonts w:cs="Times New Roman"/>
                <w:b/>
                <w:bCs/>
                <w:noProof/>
                <w:kern w:val="0"/>
                <w:sz w:val="21"/>
                <w:szCs w:val="21"/>
              </w:rPr>
              <w:t>2. Materials and methods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51</w:t>
            </w:r>
            <w:r w:rsidR="00B2519F" w:rsidRPr="00B2519F">
              <w:rPr>
                <w:noProof/>
                <w:webHidden/>
                <w:sz w:val="21"/>
                <w:szCs w:val="21"/>
              </w:rPr>
              <w:fldChar w:fldCharType="end"/>
            </w:r>
          </w:hyperlink>
        </w:p>
        <w:p w14:paraId="00BA64E5" w14:textId="79AF20EE"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4" w:history="1">
            <w:r w:rsidR="00B2519F" w:rsidRPr="00B2519F">
              <w:rPr>
                <w:rStyle w:val="ad"/>
                <w:rFonts w:cs="Times New Roman"/>
                <w:noProof/>
                <w:kern w:val="0"/>
                <w:sz w:val="21"/>
                <w:szCs w:val="21"/>
              </w:rPr>
              <w:t>2.1 Chemicals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51</w:t>
            </w:r>
            <w:r w:rsidR="00B2519F" w:rsidRPr="00B2519F">
              <w:rPr>
                <w:noProof/>
                <w:webHidden/>
                <w:sz w:val="21"/>
                <w:szCs w:val="21"/>
              </w:rPr>
              <w:fldChar w:fldCharType="end"/>
            </w:r>
          </w:hyperlink>
        </w:p>
        <w:p w14:paraId="09BD46C3" w14:textId="07920406"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5" w:history="1">
            <w:r w:rsidR="00B2519F" w:rsidRPr="00B2519F">
              <w:rPr>
                <w:rStyle w:val="ad"/>
                <w:rFonts w:cs="Times New Roman"/>
                <w:noProof/>
                <w:kern w:val="0"/>
                <w:sz w:val="21"/>
                <w:szCs w:val="21"/>
              </w:rPr>
              <w:t>2.2 High- and Low-temperature pressed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51</w:t>
            </w:r>
            <w:r w:rsidR="00B2519F" w:rsidRPr="00B2519F">
              <w:rPr>
                <w:noProof/>
                <w:webHidden/>
                <w:sz w:val="21"/>
                <w:szCs w:val="21"/>
              </w:rPr>
              <w:fldChar w:fldCharType="end"/>
            </w:r>
          </w:hyperlink>
        </w:p>
        <w:p w14:paraId="3D5068B4" w14:textId="39AAB41C"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6" w:history="1">
            <w:r w:rsidR="00B2519F" w:rsidRPr="00B2519F">
              <w:rPr>
                <w:rStyle w:val="ad"/>
                <w:rFonts w:cs="Times New Roman"/>
                <w:noProof/>
                <w:kern w:val="0"/>
                <w:sz w:val="21"/>
                <w:szCs w:val="21"/>
              </w:rPr>
              <w:t>2.3 Headspace-solid phase micro-extraction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51</w:t>
            </w:r>
            <w:r w:rsidR="00B2519F" w:rsidRPr="00B2519F">
              <w:rPr>
                <w:noProof/>
                <w:webHidden/>
                <w:sz w:val="21"/>
                <w:szCs w:val="21"/>
              </w:rPr>
              <w:fldChar w:fldCharType="end"/>
            </w:r>
          </w:hyperlink>
        </w:p>
        <w:p w14:paraId="50CD99C5" w14:textId="0C6C56A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7" w:history="1">
            <w:r w:rsidR="00B2519F" w:rsidRPr="00B2519F">
              <w:rPr>
                <w:rStyle w:val="ad"/>
                <w:rFonts w:cs="Times New Roman"/>
                <w:noProof/>
                <w:kern w:val="0"/>
                <w:sz w:val="21"/>
                <w:szCs w:val="21"/>
              </w:rPr>
              <w:t>2.4 GC-MS analysis of volatiles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52</w:t>
            </w:r>
            <w:r w:rsidR="00B2519F" w:rsidRPr="00B2519F">
              <w:rPr>
                <w:noProof/>
                <w:webHidden/>
                <w:sz w:val="21"/>
                <w:szCs w:val="21"/>
              </w:rPr>
              <w:fldChar w:fldCharType="end"/>
            </w:r>
          </w:hyperlink>
        </w:p>
        <w:p w14:paraId="7A90EA96" w14:textId="5F958B3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8" w:history="1">
            <w:r w:rsidR="00B2519F" w:rsidRPr="00B2519F">
              <w:rPr>
                <w:rStyle w:val="ad"/>
                <w:rFonts w:cs="Times New Roman"/>
                <w:noProof/>
                <w:kern w:val="0"/>
                <w:sz w:val="21"/>
                <w:szCs w:val="21"/>
              </w:rPr>
              <w:t>2.5 Identiﬁcation of volatiles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52</w:t>
            </w:r>
            <w:r w:rsidR="00B2519F" w:rsidRPr="00B2519F">
              <w:rPr>
                <w:noProof/>
                <w:webHidden/>
                <w:sz w:val="21"/>
                <w:szCs w:val="21"/>
              </w:rPr>
              <w:fldChar w:fldCharType="end"/>
            </w:r>
          </w:hyperlink>
        </w:p>
        <w:p w14:paraId="24847C66" w14:textId="3B7DEDB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69" w:history="1">
            <w:r w:rsidR="00B2519F" w:rsidRPr="00B2519F">
              <w:rPr>
                <w:rStyle w:val="ad"/>
                <w:rFonts w:cs="Times New Roman"/>
                <w:noProof/>
                <w:kern w:val="0"/>
                <w:sz w:val="21"/>
                <w:szCs w:val="21"/>
              </w:rPr>
              <w:t>2.6 Heracles Ⅱ flash e-nose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_Toc103864969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53</w:t>
            </w:r>
            <w:r w:rsidR="00B2519F" w:rsidRPr="00B2519F">
              <w:rPr>
                <w:noProof/>
                <w:webHidden/>
                <w:sz w:val="21"/>
                <w:szCs w:val="21"/>
              </w:rPr>
              <w:fldChar w:fldCharType="end"/>
            </w:r>
          </w:hyperlink>
        </w:p>
        <w:p w14:paraId="09A50AEF" w14:textId="4168B91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0" w:history="1">
            <w:r w:rsidR="00B2519F" w:rsidRPr="00B2519F">
              <w:rPr>
                <w:rStyle w:val="ad"/>
                <w:rFonts w:cs="Times New Roman"/>
                <w:noProof/>
                <w:kern w:val="0"/>
                <w:sz w:val="21"/>
                <w:szCs w:val="21"/>
              </w:rPr>
              <w:t>2.7 Statistical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53</w:t>
            </w:r>
            <w:r w:rsidR="00B2519F" w:rsidRPr="00B2519F">
              <w:rPr>
                <w:noProof/>
                <w:webHidden/>
                <w:sz w:val="21"/>
                <w:szCs w:val="21"/>
              </w:rPr>
              <w:fldChar w:fldCharType="end"/>
            </w:r>
          </w:hyperlink>
        </w:p>
        <w:p w14:paraId="1BA116F1" w14:textId="6C9A386D"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1" w:history="1">
            <w:r w:rsidR="00B2519F" w:rsidRPr="00B2519F">
              <w:rPr>
                <w:rStyle w:val="ad"/>
                <w:rFonts w:cs="Times New Roman"/>
                <w:b/>
                <w:bCs/>
                <w:noProof/>
                <w:kern w:val="0"/>
                <w:sz w:val="21"/>
                <w:szCs w:val="21"/>
              </w:rPr>
              <w:t>3. Results and discussion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53</w:t>
            </w:r>
            <w:r w:rsidR="00B2519F" w:rsidRPr="00B2519F">
              <w:rPr>
                <w:noProof/>
                <w:webHidden/>
                <w:sz w:val="21"/>
                <w:szCs w:val="21"/>
              </w:rPr>
              <w:fldChar w:fldCharType="end"/>
            </w:r>
          </w:hyperlink>
        </w:p>
        <w:p w14:paraId="0DF9E429" w14:textId="76EAA43C"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2" w:history="1">
            <w:r w:rsidR="00B2519F" w:rsidRPr="00B2519F">
              <w:rPr>
                <w:rStyle w:val="ad"/>
                <w:rFonts w:cs="Times New Roman"/>
                <w:noProof/>
                <w:kern w:val="0"/>
                <w:sz w:val="21"/>
                <w:szCs w:val="21"/>
              </w:rPr>
              <w:t>3.1 Volatile profile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53</w:t>
            </w:r>
            <w:r w:rsidR="00B2519F" w:rsidRPr="00B2519F">
              <w:rPr>
                <w:noProof/>
                <w:webHidden/>
                <w:sz w:val="21"/>
                <w:szCs w:val="21"/>
              </w:rPr>
              <w:fldChar w:fldCharType="end"/>
            </w:r>
          </w:hyperlink>
        </w:p>
        <w:p w14:paraId="46B2ACBF" w14:textId="04C4CB70"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3" w:history="1">
            <w:r w:rsidR="00B2519F" w:rsidRPr="00B2519F">
              <w:rPr>
                <w:rStyle w:val="ad"/>
                <w:rFonts w:cs="Times New Roman"/>
                <w:noProof/>
                <w:kern w:val="0"/>
                <w:sz w:val="21"/>
                <w:szCs w:val="21"/>
              </w:rPr>
              <w:t>3.1.1 Volatiles analyzed by GC-MS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53</w:t>
            </w:r>
            <w:r w:rsidR="00B2519F" w:rsidRPr="00B2519F">
              <w:rPr>
                <w:noProof/>
                <w:webHidden/>
                <w:sz w:val="21"/>
                <w:szCs w:val="21"/>
              </w:rPr>
              <w:fldChar w:fldCharType="end"/>
            </w:r>
          </w:hyperlink>
        </w:p>
        <w:p w14:paraId="4F99E989" w14:textId="048DCF4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4" w:history="1">
            <w:r w:rsidR="00B2519F" w:rsidRPr="00B2519F">
              <w:rPr>
                <w:rStyle w:val="ad"/>
                <w:rFonts w:cs="Times New Roman"/>
                <w:noProof/>
                <w:kern w:val="0"/>
                <w:sz w:val="21"/>
                <w:szCs w:val="21"/>
              </w:rPr>
              <w:t>3.1.2 Principal component analysis of GC-MS data</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61</w:t>
            </w:r>
            <w:r w:rsidR="00B2519F" w:rsidRPr="00B2519F">
              <w:rPr>
                <w:noProof/>
                <w:webHidden/>
                <w:sz w:val="21"/>
                <w:szCs w:val="21"/>
              </w:rPr>
              <w:fldChar w:fldCharType="end"/>
            </w:r>
          </w:hyperlink>
        </w:p>
        <w:p w14:paraId="5EA117EA" w14:textId="678BBC43"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5" w:history="1">
            <w:r w:rsidR="00B2519F" w:rsidRPr="00B2519F">
              <w:rPr>
                <w:rStyle w:val="ad"/>
                <w:rFonts w:cs="Times New Roman"/>
                <w:noProof/>
                <w:kern w:val="0"/>
                <w:sz w:val="21"/>
                <w:szCs w:val="21"/>
              </w:rPr>
              <w:t>3.2 Flavor attributes analysis by e-nose system</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62</w:t>
            </w:r>
            <w:r w:rsidR="00B2519F" w:rsidRPr="00B2519F">
              <w:rPr>
                <w:noProof/>
                <w:webHidden/>
                <w:sz w:val="21"/>
                <w:szCs w:val="21"/>
              </w:rPr>
              <w:fldChar w:fldCharType="end"/>
            </w:r>
          </w:hyperlink>
        </w:p>
        <w:p w14:paraId="651F6278" w14:textId="31D1183A"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6" w:history="1">
            <w:r w:rsidR="00B2519F" w:rsidRPr="00B2519F">
              <w:rPr>
                <w:rStyle w:val="ad"/>
                <w:rFonts w:cs="Times New Roman"/>
                <w:b/>
                <w:bCs/>
                <w:noProof/>
                <w:kern w:val="0"/>
                <w:sz w:val="21"/>
                <w:szCs w:val="21"/>
              </w:rPr>
              <w:t>4. Conclusion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66</w:t>
            </w:r>
            <w:r w:rsidR="00B2519F" w:rsidRPr="00B2519F">
              <w:rPr>
                <w:noProof/>
                <w:webHidden/>
                <w:sz w:val="21"/>
                <w:szCs w:val="21"/>
              </w:rPr>
              <w:fldChar w:fldCharType="end"/>
            </w:r>
          </w:hyperlink>
        </w:p>
        <w:p w14:paraId="0011761B" w14:textId="3962CD1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77"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66</w:t>
            </w:r>
            <w:r w:rsidR="00B2519F" w:rsidRPr="00B2519F">
              <w:rPr>
                <w:noProof/>
                <w:webHidden/>
                <w:sz w:val="21"/>
                <w:szCs w:val="21"/>
              </w:rPr>
              <w:fldChar w:fldCharType="end"/>
            </w:r>
          </w:hyperlink>
        </w:p>
        <w:p w14:paraId="38EC9B7D" w14:textId="1EA3FA55"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78" w:history="1">
            <w:r w:rsidR="00B2519F" w:rsidRPr="00B2519F">
              <w:rPr>
                <w:rStyle w:val="ad"/>
                <w:noProof/>
                <w:sz w:val="21"/>
                <w:szCs w:val="21"/>
              </w:rPr>
              <w:t>CHAPTER V</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69</w:t>
            </w:r>
            <w:r w:rsidR="00B2519F" w:rsidRPr="00B2519F">
              <w:rPr>
                <w:noProof/>
                <w:webHidden/>
                <w:sz w:val="21"/>
                <w:szCs w:val="21"/>
              </w:rPr>
              <w:fldChar w:fldCharType="end"/>
            </w:r>
          </w:hyperlink>
        </w:p>
        <w:p w14:paraId="6815CE4B" w14:textId="08AA972F" w:rsidR="00B2519F" w:rsidRPr="00B2519F" w:rsidRDefault="00860E46">
          <w:pPr>
            <w:pStyle w:val="TOC1"/>
            <w:tabs>
              <w:tab w:val="right" w:leader="dot" w:pos="9736"/>
            </w:tabs>
            <w:rPr>
              <w:rFonts w:asciiTheme="minorHAnsi" w:eastAsiaTheme="minorEastAsia" w:hAnsiTheme="minorHAnsi"/>
              <w:noProof/>
              <w:sz w:val="21"/>
              <w:szCs w:val="21"/>
            </w:rPr>
          </w:pPr>
          <w:hyperlink w:anchor="_Toc103864979" w:history="1">
            <w:r w:rsidR="00B2519F" w:rsidRPr="00B2519F">
              <w:rPr>
                <w:rStyle w:val="ad"/>
                <w:i/>
                <w:noProof/>
                <w:sz w:val="21"/>
                <w:szCs w:val="21"/>
              </w:rPr>
              <w:t>The Effect of Microwave Pretreatment on Micronutrient Contents, Oxidative Stability and Flavor Quality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_Toc103864979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69</w:t>
            </w:r>
            <w:r w:rsidR="00B2519F" w:rsidRPr="00B2519F">
              <w:rPr>
                <w:noProof/>
                <w:webHidden/>
                <w:sz w:val="21"/>
                <w:szCs w:val="21"/>
              </w:rPr>
              <w:fldChar w:fldCharType="end"/>
            </w:r>
          </w:hyperlink>
        </w:p>
        <w:p w14:paraId="27981074" w14:textId="59F00D4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0" w:history="1">
            <w:r w:rsidR="00B2519F" w:rsidRPr="00B2519F">
              <w:rPr>
                <w:rStyle w:val="ad"/>
                <w:rFonts w:cs="Times New Roman"/>
                <w:b/>
                <w:bCs/>
                <w:noProof/>
                <w:kern w:val="0"/>
                <w:sz w:val="21"/>
                <w:szCs w:val="21"/>
              </w:rPr>
              <w:t>1.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70</w:t>
            </w:r>
            <w:r w:rsidR="00B2519F" w:rsidRPr="00B2519F">
              <w:rPr>
                <w:noProof/>
                <w:webHidden/>
                <w:sz w:val="21"/>
                <w:szCs w:val="21"/>
              </w:rPr>
              <w:fldChar w:fldCharType="end"/>
            </w:r>
          </w:hyperlink>
        </w:p>
        <w:p w14:paraId="0FBBF9A0" w14:textId="559FEF6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1" w:history="1">
            <w:r w:rsidR="00B2519F" w:rsidRPr="00B2519F">
              <w:rPr>
                <w:rStyle w:val="ad"/>
                <w:rFonts w:cs="Times New Roman"/>
                <w:b/>
                <w:bCs/>
                <w:noProof/>
                <w:kern w:val="0"/>
                <w:sz w:val="21"/>
                <w:szCs w:val="21"/>
              </w:rPr>
              <w:t>2. Materials and methods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72</w:t>
            </w:r>
            <w:r w:rsidR="00B2519F" w:rsidRPr="00B2519F">
              <w:rPr>
                <w:noProof/>
                <w:webHidden/>
                <w:sz w:val="21"/>
                <w:szCs w:val="21"/>
              </w:rPr>
              <w:fldChar w:fldCharType="end"/>
            </w:r>
          </w:hyperlink>
        </w:p>
        <w:p w14:paraId="39642D8A" w14:textId="1604742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2" w:history="1">
            <w:r w:rsidR="00B2519F" w:rsidRPr="00B2519F">
              <w:rPr>
                <w:rStyle w:val="ad"/>
                <w:rFonts w:cs="Times New Roman"/>
                <w:noProof/>
                <w:kern w:val="0"/>
                <w:sz w:val="21"/>
                <w:szCs w:val="21"/>
              </w:rPr>
              <w:t>2.1. Materials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72</w:t>
            </w:r>
            <w:r w:rsidR="00B2519F" w:rsidRPr="00B2519F">
              <w:rPr>
                <w:noProof/>
                <w:webHidden/>
                <w:sz w:val="21"/>
                <w:szCs w:val="21"/>
              </w:rPr>
              <w:fldChar w:fldCharType="end"/>
            </w:r>
          </w:hyperlink>
        </w:p>
        <w:p w14:paraId="5333ECBC" w14:textId="639D82B1"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3" w:history="1">
            <w:r w:rsidR="00B2519F" w:rsidRPr="00B2519F">
              <w:rPr>
                <w:rStyle w:val="ad"/>
                <w:rFonts w:cs="Times New Roman"/>
                <w:noProof/>
                <w:kern w:val="0"/>
                <w:sz w:val="21"/>
                <w:szCs w:val="21"/>
              </w:rPr>
              <w:t>2.2. Microwave Pretreatment</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72</w:t>
            </w:r>
            <w:r w:rsidR="00B2519F" w:rsidRPr="00B2519F">
              <w:rPr>
                <w:noProof/>
                <w:webHidden/>
                <w:sz w:val="21"/>
                <w:szCs w:val="21"/>
              </w:rPr>
              <w:fldChar w:fldCharType="end"/>
            </w:r>
          </w:hyperlink>
        </w:p>
        <w:p w14:paraId="0A0DCDD4" w14:textId="4A9FEF5C"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4" w:history="1">
            <w:r w:rsidR="00B2519F" w:rsidRPr="00B2519F">
              <w:rPr>
                <w:rStyle w:val="ad"/>
                <w:rFonts w:cs="Times New Roman"/>
                <w:noProof/>
                <w:kern w:val="0"/>
                <w:sz w:val="21"/>
                <w:szCs w:val="21"/>
              </w:rPr>
              <w:t>2.3. Cold Pressing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73</w:t>
            </w:r>
            <w:r w:rsidR="00B2519F" w:rsidRPr="00B2519F">
              <w:rPr>
                <w:noProof/>
                <w:webHidden/>
                <w:sz w:val="21"/>
                <w:szCs w:val="21"/>
              </w:rPr>
              <w:fldChar w:fldCharType="end"/>
            </w:r>
          </w:hyperlink>
        </w:p>
        <w:p w14:paraId="4E9DF636" w14:textId="5E1F601E"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5" w:history="1">
            <w:r w:rsidR="00B2519F" w:rsidRPr="00B2519F">
              <w:rPr>
                <w:rStyle w:val="ad"/>
                <w:rFonts w:cs="Times New Roman"/>
                <w:noProof/>
                <w:kern w:val="0"/>
                <w:sz w:val="21"/>
                <w:szCs w:val="21"/>
              </w:rPr>
              <w:t>2.4. Physicochemical Properties and Oxidative Stability</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73</w:t>
            </w:r>
            <w:r w:rsidR="00B2519F" w:rsidRPr="00B2519F">
              <w:rPr>
                <w:noProof/>
                <w:webHidden/>
                <w:sz w:val="21"/>
                <w:szCs w:val="21"/>
              </w:rPr>
              <w:fldChar w:fldCharType="end"/>
            </w:r>
          </w:hyperlink>
        </w:p>
        <w:p w14:paraId="1CFB584D" w14:textId="5F484AE2"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6" w:history="1">
            <w:r w:rsidR="00B2519F" w:rsidRPr="00B2519F">
              <w:rPr>
                <w:rStyle w:val="ad"/>
                <w:rFonts w:cs="Times New Roman"/>
                <w:noProof/>
                <w:kern w:val="0"/>
                <w:sz w:val="21"/>
                <w:szCs w:val="21"/>
              </w:rPr>
              <w:t>2.5. Determination of Free Tocopherols and Phytosterols by High-Performance Liquid Chromatography (HPLC)</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74</w:t>
            </w:r>
            <w:r w:rsidR="00B2519F" w:rsidRPr="00B2519F">
              <w:rPr>
                <w:noProof/>
                <w:webHidden/>
                <w:sz w:val="21"/>
                <w:szCs w:val="21"/>
              </w:rPr>
              <w:fldChar w:fldCharType="end"/>
            </w:r>
          </w:hyperlink>
        </w:p>
        <w:p w14:paraId="71773DEA" w14:textId="7A791D3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7" w:history="1">
            <w:r w:rsidR="00B2519F" w:rsidRPr="00B2519F">
              <w:rPr>
                <w:rStyle w:val="ad"/>
                <w:rFonts w:cs="Times New Roman"/>
                <w:noProof/>
                <w:kern w:val="0"/>
                <w:sz w:val="21"/>
                <w:szCs w:val="21"/>
              </w:rPr>
              <w:t>2.5.1. Saponification of Extracted Oil Samples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74</w:t>
            </w:r>
            <w:r w:rsidR="00B2519F" w:rsidRPr="00B2519F">
              <w:rPr>
                <w:noProof/>
                <w:webHidden/>
                <w:sz w:val="21"/>
                <w:szCs w:val="21"/>
              </w:rPr>
              <w:fldChar w:fldCharType="end"/>
            </w:r>
          </w:hyperlink>
        </w:p>
        <w:p w14:paraId="068F1FD7" w14:textId="77822110"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8" w:history="1">
            <w:r w:rsidR="00B2519F" w:rsidRPr="00B2519F">
              <w:rPr>
                <w:rStyle w:val="ad"/>
                <w:rFonts w:cs="Times New Roman"/>
                <w:noProof/>
                <w:kern w:val="0"/>
                <w:sz w:val="21"/>
                <w:szCs w:val="21"/>
              </w:rPr>
              <w:t>2.5.2. HPLC Analysis of Free Tocopherols and Phytosterols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74</w:t>
            </w:r>
            <w:r w:rsidR="00B2519F" w:rsidRPr="00B2519F">
              <w:rPr>
                <w:noProof/>
                <w:webHidden/>
                <w:sz w:val="21"/>
                <w:szCs w:val="21"/>
              </w:rPr>
              <w:fldChar w:fldCharType="end"/>
            </w:r>
          </w:hyperlink>
        </w:p>
        <w:p w14:paraId="3BC528E3" w14:textId="5518156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89" w:history="1">
            <w:r w:rsidR="00B2519F" w:rsidRPr="00B2519F">
              <w:rPr>
                <w:rStyle w:val="ad"/>
                <w:rFonts w:cs="Times New Roman"/>
                <w:noProof/>
                <w:kern w:val="0"/>
                <w:sz w:val="21"/>
                <w:szCs w:val="21"/>
              </w:rPr>
              <w:t>2.6. Volatile Compounds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_Toc103864989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74</w:t>
            </w:r>
            <w:r w:rsidR="00B2519F" w:rsidRPr="00B2519F">
              <w:rPr>
                <w:noProof/>
                <w:webHidden/>
                <w:sz w:val="21"/>
                <w:szCs w:val="21"/>
              </w:rPr>
              <w:fldChar w:fldCharType="end"/>
            </w:r>
          </w:hyperlink>
        </w:p>
        <w:p w14:paraId="15BE65A2" w14:textId="3638185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0" w:history="1">
            <w:r w:rsidR="00B2519F" w:rsidRPr="00B2519F">
              <w:rPr>
                <w:rStyle w:val="ad"/>
                <w:rFonts w:cs="Times New Roman"/>
                <w:noProof/>
                <w:kern w:val="0"/>
                <w:sz w:val="21"/>
                <w:szCs w:val="21"/>
              </w:rPr>
              <w:t>2.6.1. Headspace-Solid Phase Micro-Extraction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74</w:t>
            </w:r>
            <w:r w:rsidR="00B2519F" w:rsidRPr="00B2519F">
              <w:rPr>
                <w:noProof/>
                <w:webHidden/>
                <w:sz w:val="21"/>
                <w:szCs w:val="21"/>
              </w:rPr>
              <w:fldChar w:fldCharType="end"/>
            </w:r>
          </w:hyperlink>
        </w:p>
        <w:p w14:paraId="444DB12C" w14:textId="10CBC1FD"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1" w:history="1">
            <w:r w:rsidR="00B2519F" w:rsidRPr="00B2519F">
              <w:rPr>
                <w:rStyle w:val="ad"/>
                <w:rFonts w:cs="Times New Roman"/>
                <w:noProof/>
                <w:kern w:val="0"/>
                <w:sz w:val="21"/>
                <w:szCs w:val="21"/>
              </w:rPr>
              <w:t>2.6.2. Gas Chromatography Mass Spectrometry (GC-MS)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75</w:t>
            </w:r>
            <w:r w:rsidR="00B2519F" w:rsidRPr="00B2519F">
              <w:rPr>
                <w:noProof/>
                <w:webHidden/>
                <w:sz w:val="21"/>
                <w:szCs w:val="21"/>
              </w:rPr>
              <w:fldChar w:fldCharType="end"/>
            </w:r>
          </w:hyperlink>
        </w:p>
        <w:p w14:paraId="7392BD19" w14:textId="71EEE4D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2" w:history="1">
            <w:r w:rsidR="00B2519F" w:rsidRPr="00B2519F">
              <w:rPr>
                <w:rStyle w:val="ad"/>
                <w:rFonts w:cs="Times New Roman"/>
                <w:noProof/>
                <w:kern w:val="0"/>
                <w:sz w:val="21"/>
                <w:szCs w:val="21"/>
              </w:rPr>
              <w:t>2.6.3. Identiﬁcation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75</w:t>
            </w:r>
            <w:r w:rsidR="00B2519F" w:rsidRPr="00B2519F">
              <w:rPr>
                <w:noProof/>
                <w:webHidden/>
                <w:sz w:val="21"/>
                <w:szCs w:val="21"/>
              </w:rPr>
              <w:fldChar w:fldCharType="end"/>
            </w:r>
          </w:hyperlink>
        </w:p>
        <w:p w14:paraId="5F6D594C" w14:textId="512BB3B9"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3" w:history="1">
            <w:r w:rsidR="00B2519F" w:rsidRPr="00B2519F">
              <w:rPr>
                <w:rStyle w:val="ad"/>
                <w:rFonts w:cs="Times New Roman"/>
                <w:noProof/>
                <w:kern w:val="0"/>
                <w:sz w:val="21"/>
                <w:szCs w:val="21"/>
              </w:rPr>
              <w:t>2.7. Statistical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76</w:t>
            </w:r>
            <w:r w:rsidR="00B2519F" w:rsidRPr="00B2519F">
              <w:rPr>
                <w:noProof/>
                <w:webHidden/>
                <w:sz w:val="21"/>
                <w:szCs w:val="21"/>
              </w:rPr>
              <w:fldChar w:fldCharType="end"/>
            </w:r>
          </w:hyperlink>
        </w:p>
        <w:p w14:paraId="0107A423" w14:textId="7B76C2AA"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4" w:history="1">
            <w:r w:rsidR="00B2519F" w:rsidRPr="00B2519F">
              <w:rPr>
                <w:rStyle w:val="ad"/>
                <w:rFonts w:cs="Times New Roman"/>
                <w:b/>
                <w:bCs/>
                <w:noProof/>
                <w:kern w:val="0"/>
                <w:sz w:val="21"/>
                <w:szCs w:val="21"/>
              </w:rPr>
              <w:t>3. Results and discussion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76</w:t>
            </w:r>
            <w:r w:rsidR="00B2519F" w:rsidRPr="00B2519F">
              <w:rPr>
                <w:noProof/>
                <w:webHidden/>
                <w:sz w:val="21"/>
                <w:szCs w:val="21"/>
              </w:rPr>
              <w:fldChar w:fldCharType="end"/>
            </w:r>
          </w:hyperlink>
        </w:p>
        <w:p w14:paraId="1D3078EE" w14:textId="1F67252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5" w:history="1">
            <w:r w:rsidR="00B2519F" w:rsidRPr="00B2519F">
              <w:rPr>
                <w:rStyle w:val="ad"/>
                <w:rFonts w:cs="Times New Roman"/>
                <w:noProof/>
                <w:kern w:val="0"/>
                <w:sz w:val="21"/>
                <w:szCs w:val="21"/>
              </w:rPr>
              <w:t>3.1 Effect of microwave pretreatment on oil extraction yield</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76</w:t>
            </w:r>
            <w:r w:rsidR="00B2519F" w:rsidRPr="00B2519F">
              <w:rPr>
                <w:noProof/>
                <w:webHidden/>
                <w:sz w:val="21"/>
                <w:szCs w:val="21"/>
              </w:rPr>
              <w:fldChar w:fldCharType="end"/>
            </w:r>
          </w:hyperlink>
        </w:p>
        <w:p w14:paraId="679C0E5D" w14:textId="33EECF64"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6" w:history="1">
            <w:r w:rsidR="00B2519F" w:rsidRPr="00B2519F">
              <w:rPr>
                <w:rStyle w:val="ad"/>
                <w:rFonts w:cs="Times New Roman"/>
                <w:noProof/>
                <w:kern w:val="0"/>
                <w:sz w:val="21"/>
                <w:szCs w:val="21"/>
              </w:rPr>
              <w:t>3.2 Effect of microwave pretreatment on physicochemical properties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77</w:t>
            </w:r>
            <w:r w:rsidR="00B2519F" w:rsidRPr="00B2519F">
              <w:rPr>
                <w:noProof/>
                <w:webHidden/>
                <w:sz w:val="21"/>
                <w:szCs w:val="21"/>
              </w:rPr>
              <w:fldChar w:fldCharType="end"/>
            </w:r>
          </w:hyperlink>
        </w:p>
        <w:p w14:paraId="68DFEB33" w14:textId="4AA7A06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7" w:history="1">
            <w:r w:rsidR="00B2519F" w:rsidRPr="00B2519F">
              <w:rPr>
                <w:rStyle w:val="ad"/>
                <w:rFonts w:cs="Times New Roman"/>
                <w:noProof/>
                <w:kern w:val="0"/>
                <w:sz w:val="21"/>
                <w:szCs w:val="21"/>
              </w:rPr>
              <w:t>3.3 Effect of microwave pretreatment on the free phytosterols and tocopherols content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79</w:t>
            </w:r>
            <w:r w:rsidR="00B2519F" w:rsidRPr="00B2519F">
              <w:rPr>
                <w:noProof/>
                <w:webHidden/>
                <w:sz w:val="21"/>
                <w:szCs w:val="21"/>
              </w:rPr>
              <w:fldChar w:fldCharType="end"/>
            </w:r>
          </w:hyperlink>
        </w:p>
        <w:p w14:paraId="714EEAC7" w14:textId="12C35A9A"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8" w:history="1">
            <w:r w:rsidR="00B2519F" w:rsidRPr="00B2519F">
              <w:rPr>
                <w:rStyle w:val="ad"/>
                <w:rFonts w:cs="Times New Roman"/>
                <w:noProof/>
                <w:kern w:val="0"/>
                <w:sz w:val="21"/>
                <w:szCs w:val="21"/>
              </w:rPr>
              <w:t>3.4 Effect of microwave pretreatment on oxidative stability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81</w:t>
            </w:r>
            <w:r w:rsidR="00B2519F" w:rsidRPr="00B2519F">
              <w:rPr>
                <w:noProof/>
                <w:webHidden/>
                <w:sz w:val="21"/>
                <w:szCs w:val="21"/>
              </w:rPr>
              <w:fldChar w:fldCharType="end"/>
            </w:r>
          </w:hyperlink>
        </w:p>
        <w:p w14:paraId="7B91B9AB" w14:textId="43B801EC"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4999" w:history="1">
            <w:r w:rsidR="00B2519F" w:rsidRPr="00B2519F">
              <w:rPr>
                <w:rStyle w:val="ad"/>
                <w:rFonts w:cs="Times New Roman"/>
                <w:noProof/>
                <w:kern w:val="0"/>
                <w:sz w:val="21"/>
                <w:szCs w:val="21"/>
              </w:rPr>
              <w:t>3.5 Effect of microwave pretreatment on volatile compounds of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_Toc103864999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82</w:t>
            </w:r>
            <w:r w:rsidR="00B2519F" w:rsidRPr="00B2519F">
              <w:rPr>
                <w:noProof/>
                <w:webHidden/>
                <w:sz w:val="21"/>
                <w:szCs w:val="21"/>
              </w:rPr>
              <w:fldChar w:fldCharType="end"/>
            </w:r>
          </w:hyperlink>
        </w:p>
        <w:p w14:paraId="208CCC2F" w14:textId="5996212C"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0" w:history="1">
            <w:r w:rsidR="00B2519F" w:rsidRPr="00B2519F">
              <w:rPr>
                <w:rStyle w:val="ad"/>
                <w:rFonts w:cs="Times New Roman"/>
                <w:b/>
                <w:bCs/>
                <w:noProof/>
                <w:kern w:val="0"/>
                <w:sz w:val="21"/>
                <w:szCs w:val="21"/>
              </w:rPr>
              <w:t>4. Conclusion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87</w:t>
            </w:r>
            <w:r w:rsidR="00B2519F" w:rsidRPr="00B2519F">
              <w:rPr>
                <w:noProof/>
                <w:webHidden/>
                <w:sz w:val="21"/>
                <w:szCs w:val="21"/>
              </w:rPr>
              <w:fldChar w:fldCharType="end"/>
            </w:r>
          </w:hyperlink>
        </w:p>
        <w:p w14:paraId="5481F2AD" w14:textId="2C51011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1"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87</w:t>
            </w:r>
            <w:r w:rsidR="00B2519F" w:rsidRPr="00B2519F">
              <w:rPr>
                <w:noProof/>
                <w:webHidden/>
                <w:sz w:val="21"/>
                <w:szCs w:val="21"/>
              </w:rPr>
              <w:fldChar w:fldCharType="end"/>
            </w:r>
          </w:hyperlink>
        </w:p>
        <w:p w14:paraId="1847BB41" w14:textId="7B316CCB"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02" w:history="1">
            <w:r w:rsidR="00B2519F" w:rsidRPr="00B2519F">
              <w:rPr>
                <w:rStyle w:val="ad"/>
                <w:noProof/>
                <w:sz w:val="21"/>
                <w:szCs w:val="21"/>
              </w:rPr>
              <w:t>CHAPTER VI</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91</w:t>
            </w:r>
            <w:r w:rsidR="00B2519F" w:rsidRPr="00B2519F">
              <w:rPr>
                <w:noProof/>
                <w:webHidden/>
                <w:sz w:val="21"/>
                <w:szCs w:val="21"/>
              </w:rPr>
              <w:fldChar w:fldCharType="end"/>
            </w:r>
          </w:hyperlink>
        </w:p>
        <w:p w14:paraId="12E76F61" w14:textId="06D8B565"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03" w:history="1">
            <w:r w:rsidR="00B2519F" w:rsidRPr="00B2519F">
              <w:rPr>
                <w:rStyle w:val="ad"/>
                <w:i/>
                <w:noProof/>
                <w:sz w:val="21"/>
                <w:szCs w:val="21"/>
              </w:rPr>
              <w:t>Study on Key Aroma Compounds and its Precursors of Peanut Oil Prepared with Normal- and High-Oleic Peanuts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91</w:t>
            </w:r>
            <w:r w:rsidR="00B2519F" w:rsidRPr="00B2519F">
              <w:rPr>
                <w:noProof/>
                <w:webHidden/>
                <w:sz w:val="21"/>
                <w:szCs w:val="21"/>
              </w:rPr>
              <w:fldChar w:fldCharType="end"/>
            </w:r>
          </w:hyperlink>
        </w:p>
        <w:p w14:paraId="53A889A5" w14:textId="5246982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4" w:history="1">
            <w:r w:rsidR="00B2519F" w:rsidRPr="00B2519F">
              <w:rPr>
                <w:rStyle w:val="ad"/>
                <w:rFonts w:cs="Times New Roman"/>
                <w:b/>
                <w:bCs/>
                <w:noProof/>
                <w:kern w:val="0"/>
                <w:sz w:val="21"/>
                <w:szCs w:val="21"/>
              </w:rPr>
              <w:t>1. Introduction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92</w:t>
            </w:r>
            <w:r w:rsidR="00B2519F" w:rsidRPr="00B2519F">
              <w:rPr>
                <w:noProof/>
                <w:webHidden/>
                <w:sz w:val="21"/>
                <w:szCs w:val="21"/>
              </w:rPr>
              <w:fldChar w:fldCharType="end"/>
            </w:r>
          </w:hyperlink>
        </w:p>
        <w:p w14:paraId="03B55BA2" w14:textId="3CBAD1C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5" w:history="1">
            <w:r w:rsidR="00B2519F" w:rsidRPr="00B2519F">
              <w:rPr>
                <w:rStyle w:val="ad"/>
                <w:rFonts w:cs="Times New Roman"/>
                <w:b/>
                <w:bCs/>
                <w:noProof/>
                <w:kern w:val="0"/>
                <w:sz w:val="21"/>
                <w:szCs w:val="21"/>
              </w:rPr>
              <w:t>2. Materials and methods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94</w:t>
            </w:r>
            <w:r w:rsidR="00B2519F" w:rsidRPr="00B2519F">
              <w:rPr>
                <w:noProof/>
                <w:webHidden/>
                <w:sz w:val="21"/>
                <w:szCs w:val="21"/>
              </w:rPr>
              <w:fldChar w:fldCharType="end"/>
            </w:r>
          </w:hyperlink>
        </w:p>
        <w:p w14:paraId="5F88FD69" w14:textId="6644732A"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6" w:history="1">
            <w:r w:rsidR="00B2519F" w:rsidRPr="00B2519F">
              <w:rPr>
                <w:rStyle w:val="ad"/>
                <w:rFonts w:cs="Times New Roman"/>
                <w:noProof/>
                <w:kern w:val="0"/>
                <w:sz w:val="21"/>
                <w:szCs w:val="21"/>
              </w:rPr>
              <w:t>2.1. Materials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94</w:t>
            </w:r>
            <w:r w:rsidR="00B2519F" w:rsidRPr="00B2519F">
              <w:rPr>
                <w:noProof/>
                <w:webHidden/>
                <w:sz w:val="21"/>
                <w:szCs w:val="21"/>
              </w:rPr>
              <w:fldChar w:fldCharType="end"/>
            </w:r>
          </w:hyperlink>
        </w:p>
        <w:p w14:paraId="256EA1C1" w14:textId="43E1545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7" w:history="1">
            <w:r w:rsidR="00B2519F" w:rsidRPr="00B2519F">
              <w:rPr>
                <w:rStyle w:val="ad"/>
                <w:rFonts w:cs="Times New Roman"/>
                <w:noProof/>
                <w:kern w:val="0"/>
                <w:sz w:val="21"/>
                <w:szCs w:val="21"/>
              </w:rPr>
              <w:t>2.2. Sensory Evaluation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95</w:t>
            </w:r>
            <w:r w:rsidR="00B2519F" w:rsidRPr="00B2519F">
              <w:rPr>
                <w:noProof/>
                <w:webHidden/>
                <w:sz w:val="21"/>
                <w:szCs w:val="21"/>
              </w:rPr>
              <w:fldChar w:fldCharType="end"/>
            </w:r>
          </w:hyperlink>
        </w:p>
        <w:p w14:paraId="20401F37" w14:textId="3FD3C53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8" w:history="1">
            <w:r w:rsidR="00B2519F" w:rsidRPr="00B2519F">
              <w:rPr>
                <w:rStyle w:val="ad"/>
                <w:rFonts w:cs="Times New Roman"/>
                <w:noProof/>
                <w:kern w:val="0"/>
                <w:sz w:val="21"/>
                <w:szCs w:val="21"/>
              </w:rPr>
              <w:t>2.3. Volatile Compounds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95</w:t>
            </w:r>
            <w:r w:rsidR="00B2519F" w:rsidRPr="00B2519F">
              <w:rPr>
                <w:noProof/>
                <w:webHidden/>
                <w:sz w:val="21"/>
                <w:szCs w:val="21"/>
              </w:rPr>
              <w:fldChar w:fldCharType="end"/>
            </w:r>
          </w:hyperlink>
        </w:p>
        <w:p w14:paraId="56FA3A00" w14:textId="10E518E3"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09" w:history="1">
            <w:r w:rsidR="00B2519F" w:rsidRPr="00B2519F">
              <w:rPr>
                <w:rStyle w:val="ad"/>
                <w:rFonts w:cs="Times New Roman"/>
                <w:noProof/>
                <w:kern w:val="0"/>
                <w:sz w:val="21"/>
                <w:szCs w:val="21"/>
              </w:rPr>
              <w:t>2.4. GC-MS-O Analysis of Volatile Compounds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_Toc103865009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96</w:t>
            </w:r>
            <w:r w:rsidR="00B2519F" w:rsidRPr="00B2519F">
              <w:rPr>
                <w:noProof/>
                <w:webHidden/>
                <w:sz w:val="21"/>
                <w:szCs w:val="21"/>
              </w:rPr>
              <w:fldChar w:fldCharType="end"/>
            </w:r>
          </w:hyperlink>
        </w:p>
        <w:p w14:paraId="588FF49B" w14:textId="7014F6F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0" w:history="1">
            <w:r w:rsidR="00B2519F" w:rsidRPr="00B2519F">
              <w:rPr>
                <w:rStyle w:val="ad"/>
                <w:rFonts w:cs="Times New Roman"/>
                <w:noProof/>
                <w:kern w:val="0"/>
                <w:sz w:val="21"/>
                <w:szCs w:val="21"/>
              </w:rPr>
              <w:t>2.5. Amino Acid Profile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97</w:t>
            </w:r>
            <w:r w:rsidR="00B2519F" w:rsidRPr="00B2519F">
              <w:rPr>
                <w:noProof/>
                <w:webHidden/>
                <w:sz w:val="21"/>
                <w:szCs w:val="21"/>
              </w:rPr>
              <w:fldChar w:fldCharType="end"/>
            </w:r>
          </w:hyperlink>
        </w:p>
        <w:p w14:paraId="25A7B9A6" w14:textId="0390E58E"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1" w:history="1">
            <w:r w:rsidR="00B2519F" w:rsidRPr="00B2519F">
              <w:rPr>
                <w:rStyle w:val="ad"/>
                <w:rFonts w:cs="Times New Roman"/>
                <w:noProof/>
                <w:kern w:val="0"/>
                <w:sz w:val="21"/>
                <w:szCs w:val="21"/>
              </w:rPr>
              <w:t>2.6. Soluble Reducing Sugar Profile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97</w:t>
            </w:r>
            <w:r w:rsidR="00B2519F" w:rsidRPr="00B2519F">
              <w:rPr>
                <w:noProof/>
                <w:webHidden/>
                <w:sz w:val="21"/>
                <w:szCs w:val="21"/>
              </w:rPr>
              <w:fldChar w:fldCharType="end"/>
            </w:r>
          </w:hyperlink>
        </w:p>
        <w:p w14:paraId="2E89D8E4" w14:textId="6DDD3E1D"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2" w:history="1">
            <w:r w:rsidR="00B2519F" w:rsidRPr="00B2519F">
              <w:rPr>
                <w:rStyle w:val="ad"/>
                <w:rFonts w:cs="Times New Roman"/>
                <w:noProof/>
                <w:kern w:val="0"/>
                <w:sz w:val="21"/>
                <w:szCs w:val="21"/>
              </w:rPr>
              <w:t>2.7. Statistical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98</w:t>
            </w:r>
            <w:r w:rsidR="00B2519F" w:rsidRPr="00B2519F">
              <w:rPr>
                <w:noProof/>
                <w:webHidden/>
                <w:sz w:val="21"/>
                <w:szCs w:val="21"/>
              </w:rPr>
              <w:fldChar w:fldCharType="end"/>
            </w:r>
          </w:hyperlink>
        </w:p>
        <w:p w14:paraId="79527685" w14:textId="76EF0FDD"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3" w:history="1">
            <w:r w:rsidR="00B2519F" w:rsidRPr="00B2519F">
              <w:rPr>
                <w:rStyle w:val="ad"/>
                <w:rFonts w:cs="Times New Roman"/>
                <w:b/>
                <w:bCs/>
                <w:noProof/>
                <w:kern w:val="0"/>
                <w:sz w:val="21"/>
                <w:szCs w:val="21"/>
              </w:rPr>
              <w:t>3. Results and discussion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98</w:t>
            </w:r>
            <w:r w:rsidR="00B2519F" w:rsidRPr="00B2519F">
              <w:rPr>
                <w:noProof/>
                <w:webHidden/>
                <w:sz w:val="21"/>
                <w:szCs w:val="21"/>
              </w:rPr>
              <w:fldChar w:fldCharType="end"/>
            </w:r>
          </w:hyperlink>
        </w:p>
        <w:p w14:paraId="6B99C865" w14:textId="68BA25DE"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4" w:history="1">
            <w:r w:rsidR="00B2519F" w:rsidRPr="00B2519F">
              <w:rPr>
                <w:rStyle w:val="ad"/>
                <w:rFonts w:cs="Times New Roman"/>
                <w:noProof/>
                <w:kern w:val="0"/>
                <w:sz w:val="21"/>
                <w:szCs w:val="21"/>
              </w:rPr>
              <w:t>3.1 Sensory evaluation of peanut oil processing samples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98</w:t>
            </w:r>
            <w:r w:rsidR="00B2519F" w:rsidRPr="00B2519F">
              <w:rPr>
                <w:noProof/>
                <w:webHidden/>
                <w:sz w:val="21"/>
                <w:szCs w:val="21"/>
              </w:rPr>
              <w:fldChar w:fldCharType="end"/>
            </w:r>
          </w:hyperlink>
        </w:p>
        <w:p w14:paraId="05A9C31B" w14:textId="7CE2FC4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5" w:history="1">
            <w:r w:rsidR="00B2519F" w:rsidRPr="00B2519F">
              <w:rPr>
                <w:rStyle w:val="ad"/>
                <w:rFonts w:cs="Times New Roman"/>
                <w:noProof/>
                <w:kern w:val="0"/>
                <w:sz w:val="21"/>
                <w:szCs w:val="21"/>
              </w:rPr>
              <w:t>3.2 Comparison of volatile components between normal- and high oleic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99</w:t>
            </w:r>
            <w:r w:rsidR="00B2519F" w:rsidRPr="00B2519F">
              <w:rPr>
                <w:noProof/>
                <w:webHidden/>
                <w:sz w:val="21"/>
                <w:szCs w:val="21"/>
              </w:rPr>
              <w:fldChar w:fldCharType="end"/>
            </w:r>
          </w:hyperlink>
        </w:p>
        <w:p w14:paraId="5CAE9263" w14:textId="55DDD74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6" w:history="1">
            <w:r w:rsidR="00B2519F" w:rsidRPr="00B2519F">
              <w:rPr>
                <w:rStyle w:val="ad"/>
                <w:rFonts w:cs="Times New Roman"/>
                <w:noProof/>
                <w:kern w:val="0"/>
                <w:sz w:val="21"/>
                <w:szCs w:val="21"/>
              </w:rPr>
              <w:t>3.3 GC-O analysis of key volatile components of high-temperature pressed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102</w:t>
            </w:r>
            <w:r w:rsidR="00B2519F" w:rsidRPr="00B2519F">
              <w:rPr>
                <w:noProof/>
                <w:webHidden/>
                <w:sz w:val="21"/>
                <w:szCs w:val="21"/>
              </w:rPr>
              <w:fldChar w:fldCharType="end"/>
            </w:r>
          </w:hyperlink>
        </w:p>
        <w:p w14:paraId="3032C6EB" w14:textId="36F01275"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7" w:history="1">
            <w:r w:rsidR="00B2519F" w:rsidRPr="00B2519F">
              <w:rPr>
                <w:rStyle w:val="ad"/>
                <w:rFonts w:cs="Times New Roman"/>
                <w:noProof/>
                <w:kern w:val="0"/>
                <w:sz w:val="21"/>
                <w:szCs w:val="21"/>
              </w:rPr>
              <w:t>3.4 Amino acids and reducing sugars profile of normal- and high oleic peanut oil processing samples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105</w:t>
            </w:r>
            <w:r w:rsidR="00B2519F" w:rsidRPr="00B2519F">
              <w:rPr>
                <w:noProof/>
                <w:webHidden/>
                <w:sz w:val="21"/>
                <w:szCs w:val="21"/>
              </w:rPr>
              <w:fldChar w:fldCharType="end"/>
            </w:r>
          </w:hyperlink>
        </w:p>
        <w:p w14:paraId="2705EEE1" w14:textId="4B8428E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8" w:history="1">
            <w:r w:rsidR="00B2519F" w:rsidRPr="00B2519F">
              <w:rPr>
                <w:rStyle w:val="ad"/>
                <w:rFonts w:cs="Times New Roman"/>
                <w:b/>
                <w:bCs/>
                <w:noProof/>
                <w:kern w:val="0"/>
                <w:sz w:val="21"/>
                <w:szCs w:val="21"/>
              </w:rPr>
              <w:t>4. Conclusion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108</w:t>
            </w:r>
            <w:r w:rsidR="00B2519F" w:rsidRPr="00B2519F">
              <w:rPr>
                <w:noProof/>
                <w:webHidden/>
                <w:sz w:val="21"/>
                <w:szCs w:val="21"/>
              </w:rPr>
              <w:fldChar w:fldCharType="end"/>
            </w:r>
          </w:hyperlink>
        </w:p>
        <w:p w14:paraId="29A9E87C" w14:textId="34F90D1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19"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_Toc103865019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108</w:t>
            </w:r>
            <w:r w:rsidR="00B2519F" w:rsidRPr="00B2519F">
              <w:rPr>
                <w:noProof/>
                <w:webHidden/>
                <w:sz w:val="21"/>
                <w:szCs w:val="21"/>
              </w:rPr>
              <w:fldChar w:fldCharType="end"/>
            </w:r>
          </w:hyperlink>
        </w:p>
        <w:p w14:paraId="7648A01B" w14:textId="04E6E01E"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20" w:history="1">
            <w:r w:rsidR="00B2519F" w:rsidRPr="00B2519F">
              <w:rPr>
                <w:rStyle w:val="ad"/>
                <w:noProof/>
                <w:sz w:val="21"/>
                <w:szCs w:val="21"/>
              </w:rPr>
              <w:t>CHAPTER VII</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112</w:t>
            </w:r>
            <w:r w:rsidR="00B2519F" w:rsidRPr="00B2519F">
              <w:rPr>
                <w:noProof/>
                <w:webHidden/>
                <w:sz w:val="21"/>
                <w:szCs w:val="21"/>
              </w:rPr>
              <w:fldChar w:fldCharType="end"/>
            </w:r>
          </w:hyperlink>
        </w:p>
        <w:p w14:paraId="5B331B73" w14:textId="1DE7D981"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21" w:history="1">
            <w:r w:rsidR="00B2519F" w:rsidRPr="00B2519F">
              <w:rPr>
                <w:rStyle w:val="ad"/>
                <w:i/>
                <w:noProof/>
                <w:sz w:val="21"/>
                <w:szCs w:val="21"/>
              </w:rPr>
              <w:t>General discussion and perspective</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112</w:t>
            </w:r>
            <w:r w:rsidR="00B2519F" w:rsidRPr="00B2519F">
              <w:rPr>
                <w:noProof/>
                <w:webHidden/>
                <w:sz w:val="21"/>
                <w:szCs w:val="21"/>
              </w:rPr>
              <w:fldChar w:fldCharType="end"/>
            </w:r>
          </w:hyperlink>
        </w:p>
        <w:p w14:paraId="52B0FD7E" w14:textId="76BAC02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2" w:history="1">
            <w:r w:rsidR="00B2519F" w:rsidRPr="00B2519F">
              <w:rPr>
                <w:rStyle w:val="ad"/>
                <w:rFonts w:cs="Times New Roman"/>
                <w:b/>
                <w:bCs/>
                <w:noProof/>
                <w:sz w:val="21"/>
                <w:szCs w:val="21"/>
              </w:rPr>
              <w:t>1. General discussion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112</w:t>
            </w:r>
            <w:r w:rsidR="00B2519F" w:rsidRPr="00B2519F">
              <w:rPr>
                <w:noProof/>
                <w:webHidden/>
                <w:sz w:val="21"/>
                <w:szCs w:val="21"/>
              </w:rPr>
              <w:fldChar w:fldCharType="end"/>
            </w:r>
          </w:hyperlink>
        </w:p>
        <w:p w14:paraId="6AF9A822" w14:textId="1C76C98F"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3" w:history="1">
            <w:r w:rsidR="00B2519F" w:rsidRPr="00B2519F">
              <w:rPr>
                <w:rStyle w:val="ad"/>
                <w:rFonts w:cs="Times New Roman"/>
                <w:b/>
                <w:bCs/>
                <w:noProof/>
                <w:sz w:val="21"/>
                <w:szCs w:val="21"/>
              </w:rPr>
              <w:t>2. Perspectives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118</w:t>
            </w:r>
            <w:r w:rsidR="00B2519F" w:rsidRPr="00B2519F">
              <w:rPr>
                <w:noProof/>
                <w:webHidden/>
                <w:sz w:val="21"/>
                <w:szCs w:val="21"/>
              </w:rPr>
              <w:fldChar w:fldCharType="end"/>
            </w:r>
          </w:hyperlink>
        </w:p>
        <w:p w14:paraId="06B406A2" w14:textId="20436887"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4" w:history="1">
            <w:r w:rsidR="00B2519F" w:rsidRPr="00B2519F">
              <w:rPr>
                <w:rStyle w:val="ad"/>
                <w:rFonts w:cs="Times New Roman"/>
                <w:b/>
                <w:bCs/>
                <w:noProof/>
                <w:kern w:val="0"/>
                <w:sz w:val="21"/>
                <w:szCs w:val="21"/>
              </w:rPr>
              <w:t>References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119</w:t>
            </w:r>
            <w:r w:rsidR="00B2519F" w:rsidRPr="00B2519F">
              <w:rPr>
                <w:noProof/>
                <w:webHidden/>
                <w:sz w:val="21"/>
                <w:szCs w:val="21"/>
              </w:rPr>
              <w:fldChar w:fldCharType="end"/>
            </w:r>
          </w:hyperlink>
        </w:p>
        <w:p w14:paraId="436F2614" w14:textId="34FDE636"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25" w:history="1">
            <w:r w:rsidR="00B2519F" w:rsidRPr="00B2519F">
              <w:rPr>
                <w:rStyle w:val="ad"/>
                <w:noProof/>
                <w:sz w:val="21"/>
                <w:szCs w:val="21"/>
              </w:rPr>
              <w:t>Author’s publications directly linked to this thesis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121</w:t>
            </w:r>
            <w:r w:rsidR="00B2519F" w:rsidRPr="00B2519F">
              <w:rPr>
                <w:noProof/>
                <w:webHidden/>
                <w:sz w:val="21"/>
                <w:szCs w:val="21"/>
              </w:rPr>
              <w:fldChar w:fldCharType="end"/>
            </w:r>
          </w:hyperlink>
        </w:p>
        <w:p w14:paraId="1A14B412" w14:textId="26204718"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6" w:history="1">
            <w:r w:rsidR="00B2519F" w:rsidRPr="00B2519F">
              <w:rPr>
                <w:rStyle w:val="ad"/>
                <w:rFonts w:cs="Times New Roman"/>
                <w:b/>
                <w:bCs/>
                <w:noProof/>
                <w:sz w:val="21"/>
                <w:szCs w:val="21"/>
                <w:lang w:val="fr-FR"/>
              </w:rPr>
              <w:t>I. Articles: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121</w:t>
            </w:r>
            <w:r w:rsidR="00B2519F" w:rsidRPr="00B2519F">
              <w:rPr>
                <w:noProof/>
                <w:webHidden/>
                <w:sz w:val="21"/>
                <w:szCs w:val="21"/>
              </w:rPr>
              <w:fldChar w:fldCharType="end"/>
            </w:r>
          </w:hyperlink>
        </w:p>
        <w:p w14:paraId="274CD21C" w14:textId="269F3161" w:rsidR="00B2519F" w:rsidRPr="00B2519F" w:rsidRDefault="00860E46">
          <w:pPr>
            <w:pStyle w:val="TOC1"/>
            <w:tabs>
              <w:tab w:val="right" w:leader="dot" w:pos="9736"/>
            </w:tabs>
            <w:rPr>
              <w:rFonts w:asciiTheme="minorHAnsi" w:eastAsiaTheme="minorEastAsia" w:hAnsiTheme="minorHAnsi"/>
              <w:noProof/>
              <w:sz w:val="21"/>
              <w:szCs w:val="21"/>
            </w:rPr>
          </w:pPr>
          <w:hyperlink w:anchor="_Toc103865027" w:history="1">
            <w:r w:rsidR="00B2519F" w:rsidRPr="00B2519F">
              <w:rPr>
                <w:rStyle w:val="ad"/>
                <w:noProof/>
                <w:sz w:val="21"/>
                <w:szCs w:val="21"/>
              </w:rPr>
              <w:t>Author’s publications related to this thesis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122</w:t>
            </w:r>
            <w:r w:rsidR="00B2519F" w:rsidRPr="00B2519F">
              <w:rPr>
                <w:noProof/>
                <w:webHidden/>
                <w:sz w:val="21"/>
                <w:szCs w:val="21"/>
              </w:rPr>
              <w:fldChar w:fldCharType="end"/>
            </w:r>
          </w:hyperlink>
        </w:p>
        <w:p w14:paraId="49253F28" w14:textId="4E56FD0B"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8" w:history="1">
            <w:r w:rsidR="00B2519F" w:rsidRPr="00B2519F">
              <w:rPr>
                <w:rStyle w:val="ad"/>
                <w:rFonts w:cs="Times New Roman"/>
                <w:b/>
                <w:bCs/>
                <w:noProof/>
                <w:sz w:val="21"/>
                <w:szCs w:val="21"/>
                <w:lang w:val="fr-FR"/>
              </w:rPr>
              <w:t>I. Articles: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122</w:t>
            </w:r>
            <w:r w:rsidR="00B2519F" w:rsidRPr="00B2519F">
              <w:rPr>
                <w:noProof/>
                <w:webHidden/>
                <w:sz w:val="21"/>
                <w:szCs w:val="21"/>
              </w:rPr>
              <w:fldChar w:fldCharType="end"/>
            </w:r>
          </w:hyperlink>
        </w:p>
        <w:p w14:paraId="34F4CA35" w14:textId="509EAAE6" w:rsidR="00B2519F" w:rsidRPr="00B2519F" w:rsidRDefault="00860E46">
          <w:pPr>
            <w:pStyle w:val="TOC3"/>
            <w:tabs>
              <w:tab w:val="right" w:leader="dot" w:pos="9736"/>
            </w:tabs>
            <w:ind w:left="1120"/>
            <w:rPr>
              <w:rFonts w:asciiTheme="minorHAnsi" w:eastAsiaTheme="minorEastAsia" w:hAnsiTheme="minorHAnsi"/>
              <w:noProof/>
              <w:sz w:val="21"/>
              <w:szCs w:val="21"/>
            </w:rPr>
          </w:pPr>
          <w:hyperlink w:anchor="_Toc103865029" w:history="1">
            <w:r w:rsidR="00B2519F" w:rsidRPr="00B2519F">
              <w:rPr>
                <w:rStyle w:val="ad"/>
                <w:rFonts w:cs="Times New Roman"/>
                <w:b/>
                <w:bCs/>
                <w:noProof/>
                <w:sz w:val="21"/>
                <w:szCs w:val="21"/>
                <w:lang w:val="fr-FR"/>
              </w:rPr>
              <w:t>II. Books: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_Toc103865029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122</w:t>
            </w:r>
            <w:r w:rsidR="00B2519F" w:rsidRPr="00B2519F">
              <w:rPr>
                <w:noProof/>
                <w:webHidden/>
                <w:sz w:val="21"/>
                <w:szCs w:val="21"/>
              </w:rPr>
              <w:fldChar w:fldCharType="end"/>
            </w:r>
          </w:hyperlink>
        </w:p>
        <w:p w14:paraId="2DFE2394" w14:textId="4934BB0B" w:rsidR="00B2519F" w:rsidRDefault="00860E46">
          <w:pPr>
            <w:pStyle w:val="TOC3"/>
            <w:tabs>
              <w:tab w:val="right" w:leader="dot" w:pos="9736"/>
            </w:tabs>
            <w:ind w:left="1120"/>
            <w:rPr>
              <w:rFonts w:asciiTheme="minorHAnsi" w:eastAsiaTheme="minorEastAsia" w:hAnsiTheme="minorHAnsi"/>
              <w:noProof/>
              <w:sz w:val="21"/>
            </w:rPr>
          </w:pPr>
          <w:hyperlink w:anchor="_Toc103865030" w:history="1">
            <w:r w:rsidR="00B2519F" w:rsidRPr="00B2519F">
              <w:rPr>
                <w:rStyle w:val="ad"/>
                <w:rFonts w:cs="Times New Roman"/>
                <w:b/>
                <w:bCs/>
                <w:noProof/>
                <w:sz w:val="21"/>
                <w:szCs w:val="21"/>
                <w:lang w:val="fr-FR"/>
              </w:rPr>
              <w:t>III. Patents: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122</w:t>
            </w:r>
            <w:r w:rsidR="00B2519F" w:rsidRPr="00B2519F">
              <w:rPr>
                <w:noProof/>
                <w:webHidden/>
                <w:sz w:val="21"/>
                <w:szCs w:val="21"/>
              </w:rPr>
              <w:fldChar w:fldCharType="end"/>
            </w:r>
          </w:hyperlink>
        </w:p>
        <w:p w14:paraId="6A7A06C7" w14:textId="09A7B3D2" w:rsidR="00124ECE" w:rsidRDefault="00124ECE">
          <w:r w:rsidRPr="003B0773">
            <w:rPr>
              <w:b/>
              <w:bCs/>
              <w:sz w:val="21"/>
              <w:szCs w:val="21"/>
              <w:lang w:val="zh-CN"/>
            </w:rPr>
            <w:fldChar w:fldCharType="end"/>
          </w:r>
        </w:p>
      </w:sdtContent>
    </w:sdt>
    <w:p w14:paraId="4CF831CD" w14:textId="2CB383AC" w:rsidR="00124ECE" w:rsidRPr="00523485" w:rsidRDefault="00124ECE" w:rsidP="00523485">
      <w:pPr>
        <w:jc w:val="center"/>
        <w:rPr>
          <w:rFonts w:eastAsiaTheme="minorEastAsia" w:cs="Times New Roman"/>
          <w:b/>
          <w:bCs/>
          <w:sz w:val="40"/>
          <w:szCs w:val="44"/>
        </w:rPr>
        <w:sectPr w:rsidR="00124ECE" w:rsidRPr="00523485" w:rsidSect="00E314C8">
          <w:pgSz w:w="11906" w:h="16838"/>
          <w:pgMar w:top="1440" w:right="1080" w:bottom="1440" w:left="1080" w:header="851" w:footer="992" w:gutter="0"/>
          <w:cols w:space="425"/>
          <w:docGrid w:type="lines" w:linePitch="381"/>
        </w:sectPr>
      </w:pPr>
    </w:p>
    <w:p w14:paraId="1EC0F8B5" w14:textId="77777777" w:rsidR="00B2519F" w:rsidRDefault="00523485" w:rsidP="00523485">
      <w:pPr>
        <w:pStyle w:val="1"/>
        <w:jc w:val="center"/>
        <w:rPr>
          <w:noProof/>
        </w:rPr>
      </w:pPr>
      <w:bookmarkStart w:id="5" w:name="_Toc103864920"/>
      <w:r w:rsidRPr="00523485">
        <w:rPr>
          <w:rFonts w:ascii="Times New Roman" w:hAnsi="Times New Roman"/>
          <w:sz w:val="28"/>
          <w:szCs w:val="28"/>
        </w:rPr>
        <w:lastRenderedPageBreak/>
        <w:t>List of Figures</w:t>
      </w:r>
      <w:bookmarkEnd w:id="5"/>
      <w:r w:rsidRPr="00D3659E">
        <w:rPr>
          <w:rFonts w:hint="eastAsia"/>
          <w:b w:val="0"/>
          <w:bCs w:val="0"/>
          <w:sz w:val="24"/>
          <w:szCs w:val="21"/>
        </w:rPr>
        <w:t xml:space="preserve"> </w:t>
      </w:r>
      <w:r w:rsidR="00881140" w:rsidRPr="00E27D6C">
        <w:rPr>
          <w:b w:val="0"/>
          <w:bCs w:val="0"/>
          <w:sz w:val="21"/>
          <w:szCs w:val="21"/>
        </w:rPr>
        <w:fldChar w:fldCharType="begin"/>
      </w:r>
      <w:r w:rsidR="00881140" w:rsidRPr="00E27D6C">
        <w:rPr>
          <w:b w:val="0"/>
          <w:bCs w:val="0"/>
          <w:sz w:val="21"/>
          <w:szCs w:val="21"/>
        </w:rPr>
        <w:instrText xml:space="preserve"> </w:instrText>
      </w:r>
      <w:r w:rsidR="00881140" w:rsidRPr="00E27D6C">
        <w:rPr>
          <w:rFonts w:hint="eastAsia"/>
          <w:b w:val="0"/>
          <w:bCs w:val="0"/>
          <w:sz w:val="21"/>
          <w:szCs w:val="21"/>
        </w:rPr>
        <w:instrText>TOC \h \z \c "Figure"</w:instrText>
      </w:r>
      <w:r w:rsidR="00881140" w:rsidRPr="00E27D6C">
        <w:rPr>
          <w:b w:val="0"/>
          <w:bCs w:val="0"/>
          <w:sz w:val="21"/>
          <w:szCs w:val="21"/>
        </w:rPr>
        <w:instrText xml:space="preserve"> </w:instrText>
      </w:r>
      <w:r w:rsidR="00881140" w:rsidRPr="00E27D6C">
        <w:rPr>
          <w:b w:val="0"/>
          <w:bCs w:val="0"/>
          <w:sz w:val="21"/>
          <w:szCs w:val="21"/>
        </w:rPr>
        <w:fldChar w:fldCharType="separate"/>
      </w:r>
    </w:p>
    <w:p w14:paraId="6C120D52" w14:textId="3AE9E492"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1" w:history="1">
        <w:r w:rsidR="00B2519F" w:rsidRPr="00B2519F">
          <w:rPr>
            <w:rStyle w:val="ad"/>
            <w:noProof/>
            <w:sz w:val="21"/>
            <w:szCs w:val="21"/>
          </w:rPr>
          <w:t>Figure 2-1. Chemical structure of cis and trans isomers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23</w:t>
        </w:r>
        <w:r w:rsidR="00B2519F" w:rsidRPr="00B2519F">
          <w:rPr>
            <w:noProof/>
            <w:webHidden/>
            <w:sz w:val="21"/>
            <w:szCs w:val="21"/>
          </w:rPr>
          <w:fldChar w:fldCharType="end"/>
        </w:r>
      </w:hyperlink>
    </w:p>
    <w:p w14:paraId="0B95ED44" w14:textId="4B81B3BB"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2" w:history="1">
        <w:r w:rsidR="00B2519F" w:rsidRPr="00B2519F">
          <w:rPr>
            <w:rStyle w:val="ad"/>
            <w:noProof/>
            <w:sz w:val="21"/>
            <w:szCs w:val="21"/>
          </w:rPr>
          <w:t>Figure 2-2. Chemical structure of 3-MCPD and its corresponding fatty acid esters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25</w:t>
        </w:r>
        <w:r w:rsidR="00B2519F" w:rsidRPr="00B2519F">
          <w:rPr>
            <w:noProof/>
            <w:webHidden/>
            <w:sz w:val="21"/>
            <w:szCs w:val="21"/>
          </w:rPr>
          <w:fldChar w:fldCharType="end"/>
        </w:r>
      </w:hyperlink>
    </w:p>
    <w:p w14:paraId="11BC0187" w14:textId="4E3BB55A"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3" w:history="1">
        <w:r w:rsidR="00B2519F" w:rsidRPr="00B2519F">
          <w:rPr>
            <w:rStyle w:val="ad"/>
            <w:noProof/>
            <w:sz w:val="21"/>
            <w:szCs w:val="21"/>
          </w:rPr>
          <w:t>Figure 3-1. Correlation between the concentration of inorganic chloride and 3-MCPDE formation abilities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44</w:t>
        </w:r>
        <w:r w:rsidR="00B2519F" w:rsidRPr="00B2519F">
          <w:rPr>
            <w:noProof/>
            <w:webHidden/>
            <w:sz w:val="21"/>
            <w:szCs w:val="21"/>
          </w:rPr>
          <w:fldChar w:fldCharType="end"/>
        </w:r>
      </w:hyperlink>
    </w:p>
    <w:p w14:paraId="749357E1" w14:textId="56EF7B6C"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4" w:history="1">
        <w:r w:rsidR="00B2519F" w:rsidRPr="00B2519F">
          <w:rPr>
            <w:rStyle w:val="ad"/>
            <w:noProof/>
            <w:sz w:val="21"/>
            <w:szCs w:val="21"/>
          </w:rPr>
          <w:t>Figure 3-2. The effect of salt on the formation of 3-MCPDE during baking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45</w:t>
        </w:r>
        <w:r w:rsidR="00B2519F" w:rsidRPr="00B2519F">
          <w:rPr>
            <w:noProof/>
            <w:webHidden/>
            <w:sz w:val="21"/>
            <w:szCs w:val="21"/>
          </w:rPr>
          <w:fldChar w:fldCharType="end"/>
        </w:r>
      </w:hyperlink>
    </w:p>
    <w:p w14:paraId="539F49A6" w14:textId="65F85324"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5" w:history="1">
        <w:r w:rsidR="00B2519F" w:rsidRPr="00B2519F">
          <w:rPr>
            <w:rStyle w:val="ad"/>
            <w:noProof/>
            <w:sz w:val="21"/>
            <w:szCs w:val="21"/>
          </w:rPr>
          <w:t>Figure 3-3. Mitagite 3-MCPDE by adding sugar during cooking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46</w:t>
        </w:r>
        <w:r w:rsidR="00B2519F" w:rsidRPr="00B2519F">
          <w:rPr>
            <w:noProof/>
            <w:webHidden/>
            <w:sz w:val="21"/>
            <w:szCs w:val="21"/>
          </w:rPr>
          <w:fldChar w:fldCharType="end"/>
        </w:r>
      </w:hyperlink>
    </w:p>
    <w:p w14:paraId="20D94956" w14:textId="234EC7ED"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6" w:history="1">
        <w:r w:rsidR="00B2519F" w:rsidRPr="00B2519F">
          <w:rPr>
            <w:rStyle w:val="ad"/>
            <w:noProof/>
            <w:sz w:val="21"/>
            <w:szCs w:val="21"/>
          </w:rPr>
          <w:t>Figure 3-4. Reaction of 3-MCPDE and aldose or ketose</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46</w:t>
        </w:r>
        <w:r w:rsidR="00B2519F" w:rsidRPr="00B2519F">
          <w:rPr>
            <w:noProof/>
            <w:webHidden/>
            <w:sz w:val="21"/>
            <w:szCs w:val="21"/>
          </w:rPr>
          <w:fldChar w:fldCharType="end"/>
        </w:r>
      </w:hyperlink>
    </w:p>
    <w:p w14:paraId="4ADF2E86" w14:textId="2E68568F"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7" w:history="1">
        <w:r w:rsidR="00B2519F" w:rsidRPr="00B2519F">
          <w:rPr>
            <w:rStyle w:val="ad"/>
            <w:noProof/>
            <w:sz w:val="21"/>
            <w:szCs w:val="21"/>
          </w:rPr>
          <w:t>Figure 4-1. Heracles II flash electronic nose</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51</w:t>
        </w:r>
        <w:r w:rsidR="00B2519F" w:rsidRPr="00B2519F">
          <w:rPr>
            <w:noProof/>
            <w:webHidden/>
            <w:sz w:val="21"/>
            <w:szCs w:val="21"/>
          </w:rPr>
          <w:fldChar w:fldCharType="end"/>
        </w:r>
      </w:hyperlink>
    </w:p>
    <w:p w14:paraId="6F08B30D" w14:textId="48090DF2"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8" w:history="1">
        <w:r w:rsidR="00B2519F" w:rsidRPr="00B2519F">
          <w:rPr>
            <w:rStyle w:val="ad"/>
            <w:noProof/>
            <w:sz w:val="21"/>
            <w:szCs w:val="21"/>
          </w:rPr>
          <w:t>Figure 4-2. Score plot (a) and lodding pot (b) of PCA applied to eight peanut oil samples of GC-MS data</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62</w:t>
        </w:r>
        <w:r w:rsidR="00B2519F" w:rsidRPr="00B2519F">
          <w:rPr>
            <w:noProof/>
            <w:webHidden/>
            <w:sz w:val="21"/>
            <w:szCs w:val="21"/>
          </w:rPr>
          <w:fldChar w:fldCharType="end"/>
        </w:r>
      </w:hyperlink>
    </w:p>
    <w:p w14:paraId="3BC9FAE6" w14:textId="16E523F6"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39" w:history="1">
        <w:r w:rsidR="00B2519F" w:rsidRPr="00B2519F">
          <w:rPr>
            <w:rStyle w:val="ad"/>
            <w:noProof/>
            <w:sz w:val="21"/>
            <w:szCs w:val="21"/>
          </w:rPr>
          <w:t>Figure 4-3. Superimposed chromatograms (a) and radar plot (b) of eight peanut oil samples on the 2 Heracles II columns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_Toc103865039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63</w:t>
        </w:r>
        <w:r w:rsidR="00B2519F" w:rsidRPr="00B2519F">
          <w:rPr>
            <w:noProof/>
            <w:webHidden/>
            <w:sz w:val="21"/>
            <w:szCs w:val="21"/>
          </w:rPr>
          <w:fldChar w:fldCharType="end"/>
        </w:r>
      </w:hyperlink>
    </w:p>
    <w:p w14:paraId="4EAB2916" w14:textId="42CF1F4D"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0" w:history="1">
        <w:r w:rsidR="00B2519F" w:rsidRPr="00B2519F">
          <w:rPr>
            <w:rStyle w:val="ad"/>
            <w:noProof/>
            <w:sz w:val="21"/>
            <w:szCs w:val="21"/>
          </w:rPr>
          <w:t>Figure 4-4. Chromatogram of HPOs and LPOs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63</w:t>
        </w:r>
        <w:r w:rsidR="00B2519F" w:rsidRPr="00B2519F">
          <w:rPr>
            <w:noProof/>
            <w:webHidden/>
            <w:sz w:val="21"/>
            <w:szCs w:val="21"/>
          </w:rPr>
          <w:fldChar w:fldCharType="end"/>
        </w:r>
      </w:hyperlink>
    </w:p>
    <w:p w14:paraId="1754218A" w14:textId="71BA228A"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1" w:history="1">
        <w:r w:rsidR="00B2519F" w:rsidRPr="00B2519F">
          <w:rPr>
            <w:rStyle w:val="ad"/>
            <w:noProof/>
            <w:sz w:val="21"/>
            <w:szCs w:val="21"/>
          </w:rPr>
          <w:t>Figure 4-5. Score plot (a) and loading pot (b) of PCA applied to eight peanut oil samples by Heracles II e-nose analysis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64</w:t>
        </w:r>
        <w:r w:rsidR="00B2519F" w:rsidRPr="00B2519F">
          <w:rPr>
            <w:noProof/>
            <w:webHidden/>
            <w:sz w:val="21"/>
            <w:szCs w:val="21"/>
          </w:rPr>
          <w:fldChar w:fldCharType="end"/>
        </w:r>
      </w:hyperlink>
    </w:p>
    <w:p w14:paraId="119757DE" w14:textId="42D81F8A"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2" w:history="1">
        <w:r w:rsidR="00B2519F" w:rsidRPr="00B2519F">
          <w:rPr>
            <w:rStyle w:val="ad"/>
            <w:noProof/>
            <w:sz w:val="21"/>
            <w:szCs w:val="21"/>
          </w:rPr>
          <w:t>Figure 5-1. Effect of microwave pretreatment on the oil extraction yield. Different characters (a-e) on top of the line indicate significant (p &lt; 0.05) differences among samples with different treatment times.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77</w:t>
        </w:r>
        <w:r w:rsidR="00B2519F" w:rsidRPr="00B2519F">
          <w:rPr>
            <w:noProof/>
            <w:webHidden/>
            <w:sz w:val="21"/>
            <w:szCs w:val="21"/>
          </w:rPr>
          <w:fldChar w:fldCharType="end"/>
        </w:r>
      </w:hyperlink>
    </w:p>
    <w:p w14:paraId="7612A3FB" w14:textId="781AC5F3"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3" w:history="1">
        <w:r w:rsidR="00B2519F" w:rsidRPr="00B2519F">
          <w:rPr>
            <w:rStyle w:val="ad"/>
            <w:noProof/>
            <w:sz w:val="21"/>
            <w:szCs w:val="21"/>
          </w:rPr>
          <w:t>Figure 5-2. Effect of microwave pretreatment on the oxidative stability of oil. Different characters (a–e) on top of the line indicate significant (p &lt; 0.05) differences among samples with different treatment times.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82</w:t>
        </w:r>
        <w:r w:rsidR="00B2519F" w:rsidRPr="00B2519F">
          <w:rPr>
            <w:noProof/>
            <w:webHidden/>
            <w:sz w:val="21"/>
            <w:szCs w:val="21"/>
          </w:rPr>
          <w:fldChar w:fldCharType="end"/>
        </w:r>
      </w:hyperlink>
    </w:p>
    <w:p w14:paraId="4429C733" w14:textId="70832AD3"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4" w:history="1">
        <w:r w:rsidR="00B2519F" w:rsidRPr="00B2519F">
          <w:rPr>
            <w:rStyle w:val="ad"/>
            <w:noProof/>
            <w:sz w:val="21"/>
            <w:szCs w:val="21"/>
          </w:rPr>
          <w:t>Figure 6-1. Sensory evaluation result of normal- and high-oleic peanut and oil processing samples.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99</w:t>
        </w:r>
        <w:r w:rsidR="00B2519F" w:rsidRPr="00B2519F">
          <w:rPr>
            <w:noProof/>
            <w:webHidden/>
            <w:sz w:val="21"/>
            <w:szCs w:val="21"/>
          </w:rPr>
          <w:fldChar w:fldCharType="end"/>
        </w:r>
      </w:hyperlink>
    </w:p>
    <w:p w14:paraId="11CBC27A" w14:textId="3C35DBBF"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5" w:history="1">
        <w:r w:rsidR="00B2519F" w:rsidRPr="00B2519F">
          <w:rPr>
            <w:rStyle w:val="ad"/>
            <w:noProof/>
            <w:sz w:val="21"/>
            <w:szCs w:val="21"/>
          </w:rPr>
          <w:t>Figure 7-1. Two possible mechanisms for dimethylpyrazine formation, where x denotes R-dicarbonyl precursors and y denotes aldehydes that may react with the dihydropyrazine intermediate (Low et al., 2007)</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117</w:t>
        </w:r>
        <w:r w:rsidR="00B2519F" w:rsidRPr="00B2519F">
          <w:rPr>
            <w:noProof/>
            <w:webHidden/>
            <w:sz w:val="21"/>
            <w:szCs w:val="21"/>
          </w:rPr>
          <w:fldChar w:fldCharType="end"/>
        </w:r>
      </w:hyperlink>
    </w:p>
    <w:p w14:paraId="50F078B8" w14:textId="27289913"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6" w:history="1">
        <w:r w:rsidR="00B2519F" w:rsidRPr="00B2519F">
          <w:rPr>
            <w:rStyle w:val="ad"/>
            <w:noProof/>
            <w:sz w:val="21"/>
            <w:szCs w:val="21"/>
          </w:rPr>
          <w:t>Figure 7-2. 2,5-Dimethylpyrazine formation pathway prediction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117</w:t>
        </w:r>
        <w:r w:rsidR="00B2519F" w:rsidRPr="00B2519F">
          <w:rPr>
            <w:noProof/>
            <w:webHidden/>
            <w:sz w:val="21"/>
            <w:szCs w:val="21"/>
          </w:rPr>
          <w:fldChar w:fldCharType="end"/>
        </w:r>
      </w:hyperlink>
    </w:p>
    <w:p w14:paraId="03167636" w14:textId="77777777" w:rsidR="006D7BD4" w:rsidRPr="00E27D6C" w:rsidRDefault="00881140" w:rsidP="00523485">
      <w:pPr>
        <w:pStyle w:val="1"/>
        <w:jc w:val="center"/>
        <w:rPr>
          <w:b w:val="0"/>
          <w:bCs w:val="0"/>
          <w:sz w:val="21"/>
          <w:szCs w:val="21"/>
        </w:rPr>
        <w:sectPr w:rsidR="006D7BD4" w:rsidRPr="00E27D6C" w:rsidSect="00E314C8">
          <w:pgSz w:w="11906" w:h="16838"/>
          <w:pgMar w:top="1440" w:right="1080" w:bottom="1440" w:left="1080" w:header="851" w:footer="992" w:gutter="0"/>
          <w:cols w:space="425"/>
          <w:docGrid w:type="lines" w:linePitch="381"/>
        </w:sectPr>
      </w:pPr>
      <w:r w:rsidRPr="00E27D6C">
        <w:rPr>
          <w:b w:val="0"/>
          <w:bCs w:val="0"/>
          <w:sz w:val="21"/>
          <w:szCs w:val="21"/>
        </w:rPr>
        <w:fldChar w:fldCharType="end"/>
      </w:r>
      <w:bookmarkStart w:id="6" w:name="_Toc55410961"/>
      <w:bookmarkStart w:id="7" w:name="_Toc74001715"/>
    </w:p>
    <w:p w14:paraId="36A7A6F1" w14:textId="4E1E7FB7" w:rsidR="00523485" w:rsidRDefault="00523485" w:rsidP="00523485">
      <w:pPr>
        <w:pStyle w:val="1"/>
        <w:jc w:val="center"/>
        <w:rPr>
          <w:rFonts w:ascii="Times New Roman" w:hAnsi="Times New Roman"/>
          <w:sz w:val="28"/>
          <w:szCs w:val="28"/>
        </w:rPr>
      </w:pPr>
      <w:bookmarkStart w:id="8" w:name="_Toc103864921"/>
      <w:r w:rsidRPr="00EF70F6">
        <w:rPr>
          <w:rFonts w:ascii="Times New Roman" w:hAnsi="Times New Roman"/>
          <w:sz w:val="28"/>
          <w:szCs w:val="28"/>
        </w:rPr>
        <w:lastRenderedPageBreak/>
        <w:t>List of Tables</w:t>
      </w:r>
      <w:bookmarkEnd w:id="6"/>
      <w:bookmarkEnd w:id="7"/>
      <w:bookmarkEnd w:id="8"/>
      <w:r w:rsidRPr="00523485">
        <w:rPr>
          <w:rFonts w:ascii="Times New Roman" w:hAnsi="Times New Roman" w:hint="eastAsia"/>
          <w:sz w:val="28"/>
          <w:szCs w:val="28"/>
        </w:rPr>
        <w:t xml:space="preserve"> </w:t>
      </w:r>
    </w:p>
    <w:p w14:paraId="5CB71D32" w14:textId="0114EEFB" w:rsidR="00B2519F" w:rsidRPr="00B2519F" w:rsidRDefault="00881140">
      <w:pPr>
        <w:pStyle w:val="af"/>
        <w:tabs>
          <w:tab w:val="right" w:leader="dot" w:pos="9736"/>
        </w:tabs>
        <w:ind w:left="980" w:hanging="420"/>
        <w:rPr>
          <w:rFonts w:asciiTheme="minorHAnsi" w:eastAsiaTheme="minorEastAsia" w:hAnsiTheme="minorHAnsi"/>
          <w:noProof/>
          <w:sz w:val="21"/>
          <w:szCs w:val="21"/>
        </w:rPr>
      </w:pPr>
      <w:r w:rsidRPr="00B2519F">
        <w:rPr>
          <w:sz w:val="21"/>
          <w:szCs w:val="21"/>
        </w:rPr>
        <w:fldChar w:fldCharType="begin"/>
      </w:r>
      <w:r w:rsidRPr="00B2519F">
        <w:rPr>
          <w:sz w:val="21"/>
          <w:szCs w:val="21"/>
        </w:rPr>
        <w:instrText xml:space="preserve"> TOC \h \z \c "Table" </w:instrText>
      </w:r>
      <w:r w:rsidRPr="00B2519F">
        <w:rPr>
          <w:sz w:val="21"/>
          <w:szCs w:val="21"/>
        </w:rPr>
        <w:fldChar w:fldCharType="separate"/>
      </w:r>
      <w:hyperlink w:anchor="_Toc103865047" w:history="1">
        <w:r w:rsidR="00B2519F" w:rsidRPr="00B2519F">
          <w:rPr>
            <w:rStyle w:val="ad"/>
            <w:noProof/>
            <w:sz w:val="21"/>
            <w:szCs w:val="21"/>
          </w:rPr>
          <w:t>Table 2-1 Fatty acids composition of edible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22</w:t>
        </w:r>
        <w:r w:rsidR="00B2519F" w:rsidRPr="00B2519F">
          <w:rPr>
            <w:noProof/>
            <w:webHidden/>
            <w:sz w:val="21"/>
            <w:szCs w:val="21"/>
          </w:rPr>
          <w:fldChar w:fldCharType="end"/>
        </w:r>
      </w:hyperlink>
    </w:p>
    <w:p w14:paraId="77E7DF34" w14:textId="007B1654"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8" w:history="1">
        <w:r w:rsidR="00B2519F" w:rsidRPr="00B2519F">
          <w:rPr>
            <w:rStyle w:val="ad"/>
            <w:noProof/>
            <w:sz w:val="21"/>
            <w:szCs w:val="21"/>
          </w:rPr>
          <w:t>Table 3-1 The procedure and sampling point of different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37</w:t>
        </w:r>
        <w:r w:rsidR="00B2519F" w:rsidRPr="00B2519F">
          <w:rPr>
            <w:noProof/>
            <w:webHidden/>
            <w:sz w:val="21"/>
            <w:szCs w:val="21"/>
          </w:rPr>
          <w:fldChar w:fldCharType="end"/>
        </w:r>
      </w:hyperlink>
    </w:p>
    <w:p w14:paraId="156AB824" w14:textId="48AEBF48"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49" w:history="1">
        <w:r w:rsidR="00B2519F" w:rsidRPr="00B2519F">
          <w:rPr>
            <w:rStyle w:val="ad"/>
            <w:noProof/>
            <w:sz w:val="21"/>
            <w:szCs w:val="21"/>
          </w:rPr>
          <w:t>Table 3-2. Formation of trans fatty acids during different edible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_Toc103865049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40</w:t>
        </w:r>
        <w:r w:rsidR="00B2519F" w:rsidRPr="00B2519F">
          <w:rPr>
            <w:noProof/>
            <w:webHidden/>
            <w:sz w:val="21"/>
            <w:szCs w:val="21"/>
          </w:rPr>
          <w:fldChar w:fldCharType="end"/>
        </w:r>
      </w:hyperlink>
    </w:p>
    <w:p w14:paraId="3A27066F" w14:textId="6C7DD3E9"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0" w:history="1">
        <w:r w:rsidR="00B2519F" w:rsidRPr="00B2519F">
          <w:rPr>
            <w:rStyle w:val="ad"/>
            <w:noProof/>
            <w:sz w:val="21"/>
            <w:szCs w:val="21"/>
          </w:rPr>
          <w:t>Table 3-3. Formation of 3-monochloropropane-1,2-diol (3-MCPD) esters during different edible oil processing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43</w:t>
        </w:r>
        <w:r w:rsidR="00B2519F" w:rsidRPr="00B2519F">
          <w:rPr>
            <w:noProof/>
            <w:webHidden/>
            <w:sz w:val="21"/>
            <w:szCs w:val="21"/>
          </w:rPr>
          <w:fldChar w:fldCharType="end"/>
        </w:r>
      </w:hyperlink>
    </w:p>
    <w:p w14:paraId="062EA380" w14:textId="45F1BE04"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1" w:history="1">
        <w:r w:rsidR="00B2519F" w:rsidRPr="00B2519F">
          <w:rPr>
            <w:rStyle w:val="ad"/>
            <w:noProof/>
            <w:sz w:val="21"/>
            <w:szCs w:val="21"/>
          </w:rPr>
          <w:t>Table 3-4. 3-MCPDE contents before and after deodorization simulation</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43</w:t>
        </w:r>
        <w:r w:rsidR="00B2519F" w:rsidRPr="00B2519F">
          <w:rPr>
            <w:noProof/>
            <w:webHidden/>
            <w:sz w:val="21"/>
            <w:szCs w:val="21"/>
          </w:rPr>
          <w:fldChar w:fldCharType="end"/>
        </w:r>
      </w:hyperlink>
    </w:p>
    <w:p w14:paraId="46430A71" w14:textId="605241DB"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2" w:history="1">
        <w:r w:rsidR="00B2519F" w:rsidRPr="00B2519F">
          <w:rPr>
            <w:rStyle w:val="ad"/>
            <w:noProof/>
            <w:sz w:val="21"/>
            <w:szCs w:val="21"/>
          </w:rPr>
          <w:t>Table 4-1. Volatiles of peanut oils pressed by different technologies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55</w:t>
        </w:r>
        <w:r w:rsidR="00B2519F" w:rsidRPr="00B2519F">
          <w:rPr>
            <w:noProof/>
            <w:webHidden/>
            <w:sz w:val="21"/>
            <w:szCs w:val="21"/>
          </w:rPr>
          <w:fldChar w:fldCharType="end"/>
        </w:r>
      </w:hyperlink>
    </w:p>
    <w:p w14:paraId="14F45996" w14:textId="390994DF"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3" w:history="1">
        <w:r w:rsidR="00B2519F" w:rsidRPr="00B2519F">
          <w:rPr>
            <w:rStyle w:val="ad"/>
            <w:noProof/>
            <w:sz w:val="21"/>
            <w:szCs w:val="21"/>
          </w:rPr>
          <w:t>Table 4-2. Volatile profile of peanut oil samples pressed by different technologies</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_Toc103865053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59</w:t>
        </w:r>
        <w:r w:rsidR="00B2519F" w:rsidRPr="00B2519F">
          <w:rPr>
            <w:noProof/>
            <w:webHidden/>
            <w:sz w:val="21"/>
            <w:szCs w:val="21"/>
          </w:rPr>
          <w:fldChar w:fldCharType="end"/>
        </w:r>
      </w:hyperlink>
    </w:p>
    <w:p w14:paraId="7D1D7C5F" w14:textId="605D1E05"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4" w:history="1">
        <w:r w:rsidR="00B2519F" w:rsidRPr="00B2519F">
          <w:rPr>
            <w:rStyle w:val="ad"/>
            <w:noProof/>
            <w:sz w:val="21"/>
            <w:szCs w:val="21"/>
          </w:rPr>
          <w:t>Table 4-3. Characterization of volatiles in eight peanut oil samples based on their Kovats Index</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_Toc103865054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65</w:t>
        </w:r>
        <w:r w:rsidR="00B2519F" w:rsidRPr="00B2519F">
          <w:rPr>
            <w:noProof/>
            <w:webHidden/>
            <w:sz w:val="21"/>
            <w:szCs w:val="21"/>
          </w:rPr>
          <w:fldChar w:fldCharType="end"/>
        </w:r>
      </w:hyperlink>
    </w:p>
    <w:p w14:paraId="6F394125" w14:textId="26E90C0D"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5" w:history="1">
        <w:r w:rsidR="00B2519F" w:rsidRPr="00B2519F">
          <w:rPr>
            <w:rStyle w:val="ad"/>
            <w:noProof/>
            <w:sz w:val="21"/>
            <w:szCs w:val="21"/>
          </w:rPr>
          <w:t>Table 5-1. Effect of microwave pretreatment on physicochemical properties of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_Toc103865055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79</w:t>
        </w:r>
        <w:r w:rsidR="00B2519F" w:rsidRPr="00B2519F">
          <w:rPr>
            <w:noProof/>
            <w:webHidden/>
            <w:sz w:val="21"/>
            <w:szCs w:val="21"/>
          </w:rPr>
          <w:fldChar w:fldCharType="end"/>
        </w:r>
      </w:hyperlink>
    </w:p>
    <w:p w14:paraId="0285135E" w14:textId="01ABA111"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6" w:history="1">
        <w:r w:rsidR="00B2519F" w:rsidRPr="00B2519F">
          <w:rPr>
            <w:rStyle w:val="ad"/>
            <w:noProof/>
            <w:sz w:val="21"/>
            <w:szCs w:val="21"/>
          </w:rPr>
          <w:t>Table 5-2. Effect of microwave pretreatment on free phytosterols and tocopherols content (mg/100g) in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_Toc103865056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81</w:t>
        </w:r>
        <w:r w:rsidR="00B2519F" w:rsidRPr="00B2519F">
          <w:rPr>
            <w:noProof/>
            <w:webHidden/>
            <w:sz w:val="21"/>
            <w:szCs w:val="21"/>
          </w:rPr>
          <w:fldChar w:fldCharType="end"/>
        </w:r>
      </w:hyperlink>
    </w:p>
    <w:p w14:paraId="4644B86B" w14:textId="0C72E9BF"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7" w:history="1">
        <w:r w:rsidR="00B2519F" w:rsidRPr="00B2519F">
          <w:rPr>
            <w:rStyle w:val="ad"/>
            <w:noProof/>
            <w:sz w:val="21"/>
            <w:szCs w:val="21"/>
          </w:rPr>
          <w:t>Table 5-3. Key pyrazine compounds identified using HS-SPME and GC-MS in extracted oil from MW treated and untreated peanut by cold pressing.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_Toc103865057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85</w:t>
        </w:r>
        <w:r w:rsidR="00B2519F" w:rsidRPr="00B2519F">
          <w:rPr>
            <w:noProof/>
            <w:webHidden/>
            <w:sz w:val="21"/>
            <w:szCs w:val="21"/>
          </w:rPr>
          <w:fldChar w:fldCharType="end"/>
        </w:r>
      </w:hyperlink>
    </w:p>
    <w:p w14:paraId="5563AE59" w14:textId="589A955F"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8" w:history="1">
        <w:r w:rsidR="00B2519F" w:rsidRPr="00B2519F">
          <w:rPr>
            <w:rStyle w:val="ad"/>
            <w:noProof/>
            <w:sz w:val="21"/>
            <w:szCs w:val="21"/>
          </w:rPr>
          <w:t>Table 6-1. Flavor sensory attributes as obtained from the expert panel.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_Toc103865058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95</w:t>
        </w:r>
        <w:r w:rsidR="00B2519F" w:rsidRPr="00B2519F">
          <w:rPr>
            <w:noProof/>
            <w:webHidden/>
            <w:sz w:val="21"/>
            <w:szCs w:val="21"/>
          </w:rPr>
          <w:fldChar w:fldCharType="end"/>
        </w:r>
      </w:hyperlink>
    </w:p>
    <w:p w14:paraId="6C247621" w14:textId="31042BD2"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59" w:history="1">
        <w:r w:rsidR="00B2519F" w:rsidRPr="00B2519F">
          <w:rPr>
            <w:rStyle w:val="ad"/>
            <w:noProof/>
            <w:sz w:val="21"/>
            <w:szCs w:val="21"/>
          </w:rPr>
          <w:t>Table 6-2. Composition and relative content of volatile components in normal- and high-oleic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_Toc103865059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100</w:t>
        </w:r>
        <w:r w:rsidR="00B2519F" w:rsidRPr="00B2519F">
          <w:rPr>
            <w:noProof/>
            <w:webHidden/>
            <w:sz w:val="21"/>
            <w:szCs w:val="21"/>
          </w:rPr>
          <w:fldChar w:fldCharType="end"/>
        </w:r>
      </w:hyperlink>
    </w:p>
    <w:p w14:paraId="4DD4BC1C" w14:textId="04D48916"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60" w:history="1">
        <w:r w:rsidR="00B2519F" w:rsidRPr="00B2519F">
          <w:rPr>
            <w:rStyle w:val="ad"/>
            <w:noProof/>
            <w:sz w:val="21"/>
            <w:szCs w:val="21"/>
          </w:rPr>
          <w:t>Table 6-3. Odor strength and relative concentration of key volatile components in normal- and high-oleic peanut oil.</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_Toc103865060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104</w:t>
        </w:r>
        <w:r w:rsidR="00B2519F" w:rsidRPr="00B2519F">
          <w:rPr>
            <w:noProof/>
            <w:webHidden/>
            <w:sz w:val="21"/>
            <w:szCs w:val="21"/>
          </w:rPr>
          <w:fldChar w:fldCharType="end"/>
        </w:r>
      </w:hyperlink>
    </w:p>
    <w:p w14:paraId="75415C34" w14:textId="3627F7B1"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61" w:history="1">
        <w:r w:rsidR="00B2519F" w:rsidRPr="00B2519F">
          <w:rPr>
            <w:rStyle w:val="ad"/>
            <w:noProof/>
            <w:sz w:val="21"/>
            <w:szCs w:val="21"/>
          </w:rPr>
          <w:t>Table 6-4. Amino acids profile of normal- and high-oleic peanut oil processing samples (g/100 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_Toc103865061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107</w:t>
        </w:r>
        <w:r w:rsidR="00B2519F" w:rsidRPr="00B2519F">
          <w:rPr>
            <w:noProof/>
            <w:webHidden/>
            <w:sz w:val="21"/>
            <w:szCs w:val="21"/>
          </w:rPr>
          <w:fldChar w:fldCharType="end"/>
        </w:r>
      </w:hyperlink>
    </w:p>
    <w:p w14:paraId="677B3584" w14:textId="1EEF6880" w:rsidR="00B2519F" w:rsidRPr="00B2519F" w:rsidRDefault="00860E46">
      <w:pPr>
        <w:pStyle w:val="af"/>
        <w:tabs>
          <w:tab w:val="right" w:leader="dot" w:pos="9736"/>
        </w:tabs>
        <w:ind w:left="1120" w:hanging="560"/>
        <w:rPr>
          <w:rFonts w:asciiTheme="minorHAnsi" w:eastAsiaTheme="minorEastAsia" w:hAnsiTheme="minorHAnsi"/>
          <w:noProof/>
          <w:sz w:val="21"/>
          <w:szCs w:val="21"/>
        </w:rPr>
      </w:pPr>
      <w:hyperlink w:anchor="_Toc103865062" w:history="1">
        <w:r w:rsidR="00B2519F" w:rsidRPr="00B2519F">
          <w:rPr>
            <w:rStyle w:val="ad"/>
            <w:noProof/>
            <w:sz w:val="21"/>
            <w:szCs w:val="21"/>
          </w:rPr>
          <w:t>Table 6-5. Sugars profile of normal- and high-oleic peanut oil processing samples (g/kg).</w:t>
        </w:r>
        <w:r w:rsidR="00B2519F" w:rsidRPr="00B2519F">
          <w:rPr>
            <w:noProof/>
            <w:webHidden/>
            <w:sz w:val="21"/>
            <w:szCs w:val="21"/>
          </w:rPr>
          <w:tab/>
        </w:r>
        <w:r w:rsidR="00B2519F" w:rsidRPr="00B2519F">
          <w:rPr>
            <w:noProof/>
            <w:webHidden/>
            <w:sz w:val="21"/>
            <w:szCs w:val="21"/>
          </w:rPr>
          <w:fldChar w:fldCharType="begin"/>
        </w:r>
        <w:r w:rsidR="00B2519F" w:rsidRPr="00B2519F">
          <w:rPr>
            <w:noProof/>
            <w:webHidden/>
            <w:sz w:val="21"/>
            <w:szCs w:val="21"/>
          </w:rPr>
          <w:instrText xml:space="preserve"> PAGEREF _Toc103865062 \h </w:instrText>
        </w:r>
        <w:r w:rsidR="00B2519F" w:rsidRPr="00B2519F">
          <w:rPr>
            <w:noProof/>
            <w:webHidden/>
            <w:sz w:val="21"/>
            <w:szCs w:val="21"/>
          </w:rPr>
        </w:r>
        <w:r w:rsidR="00B2519F" w:rsidRPr="00B2519F">
          <w:rPr>
            <w:noProof/>
            <w:webHidden/>
            <w:sz w:val="21"/>
            <w:szCs w:val="21"/>
          </w:rPr>
          <w:fldChar w:fldCharType="separate"/>
        </w:r>
        <w:r w:rsidR="00B2519F" w:rsidRPr="00B2519F">
          <w:rPr>
            <w:noProof/>
            <w:webHidden/>
            <w:sz w:val="21"/>
            <w:szCs w:val="21"/>
          </w:rPr>
          <w:t>108</w:t>
        </w:r>
        <w:r w:rsidR="00B2519F" w:rsidRPr="00B2519F">
          <w:rPr>
            <w:noProof/>
            <w:webHidden/>
            <w:sz w:val="21"/>
            <w:szCs w:val="21"/>
          </w:rPr>
          <w:fldChar w:fldCharType="end"/>
        </w:r>
      </w:hyperlink>
    </w:p>
    <w:p w14:paraId="13294CDD" w14:textId="7CC10841" w:rsidR="002F47A9" w:rsidRPr="00B2519F" w:rsidRDefault="00881140" w:rsidP="002F47A9">
      <w:pPr>
        <w:rPr>
          <w:sz w:val="21"/>
          <w:szCs w:val="21"/>
        </w:rPr>
        <w:sectPr w:rsidR="002F47A9" w:rsidRPr="00B2519F" w:rsidSect="00E314C8">
          <w:pgSz w:w="11906" w:h="16838"/>
          <w:pgMar w:top="1440" w:right="1080" w:bottom="1440" w:left="1080" w:header="851" w:footer="992" w:gutter="0"/>
          <w:cols w:space="425"/>
          <w:docGrid w:type="lines" w:linePitch="381"/>
        </w:sectPr>
      </w:pPr>
      <w:r w:rsidRPr="00B2519F">
        <w:rPr>
          <w:sz w:val="21"/>
          <w:szCs w:val="21"/>
        </w:rPr>
        <w:fldChar w:fldCharType="end"/>
      </w:r>
    </w:p>
    <w:p w14:paraId="5CEFF9BF" w14:textId="77777777" w:rsidR="00CE0A7D" w:rsidRPr="00EF70F6" w:rsidRDefault="00CE0A7D" w:rsidP="00CE0A7D">
      <w:pPr>
        <w:pStyle w:val="1"/>
        <w:jc w:val="center"/>
        <w:rPr>
          <w:rFonts w:ascii="Times New Roman" w:hAnsi="Times New Roman"/>
          <w:sz w:val="28"/>
          <w:szCs w:val="28"/>
        </w:rPr>
      </w:pPr>
      <w:bookmarkStart w:id="9" w:name="_Toc55410962"/>
      <w:bookmarkStart w:id="10" w:name="_Toc74001716"/>
      <w:bookmarkStart w:id="11" w:name="_Toc103864922"/>
      <w:r w:rsidRPr="00EF70F6">
        <w:rPr>
          <w:rFonts w:ascii="Times New Roman" w:hAnsi="Times New Roman"/>
          <w:sz w:val="28"/>
          <w:szCs w:val="28"/>
        </w:rPr>
        <w:lastRenderedPageBreak/>
        <w:t>Abbreviations</w:t>
      </w:r>
      <w:bookmarkEnd w:id="9"/>
      <w:bookmarkEnd w:id="10"/>
      <w:bookmarkEnd w:id="11"/>
    </w:p>
    <w:tbl>
      <w:tblPr>
        <w:tblW w:w="0" w:type="auto"/>
        <w:tblBorders>
          <w:top w:val="single" w:sz="12" w:space="0" w:color="auto"/>
          <w:bottom w:val="single" w:sz="12" w:space="0" w:color="auto"/>
        </w:tblBorders>
        <w:tblLook w:val="04A0" w:firstRow="1" w:lastRow="0" w:firstColumn="1" w:lastColumn="0" w:noHBand="0" w:noVBand="1"/>
      </w:tblPr>
      <w:tblGrid>
        <w:gridCol w:w="2362"/>
        <w:gridCol w:w="6949"/>
      </w:tblGrid>
      <w:tr w:rsidR="00CE0A7D" w:rsidRPr="001062D7" w14:paraId="3860C654" w14:textId="77777777" w:rsidTr="00B82369">
        <w:trPr>
          <w:trHeight w:hRule="exact" w:val="483"/>
        </w:trPr>
        <w:tc>
          <w:tcPr>
            <w:tcW w:w="2362" w:type="dxa"/>
            <w:tcBorders>
              <w:bottom w:val="single" w:sz="6" w:space="0" w:color="auto"/>
            </w:tcBorders>
          </w:tcPr>
          <w:p w14:paraId="7D4D085F" w14:textId="77777777" w:rsidR="00CE0A7D" w:rsidRPr="001062D7" w:rsidRDefault="00CE0A7D" w:rsidP="00B82369">
            <w:pPr>
              <w:spacing w:line="360" w:lineRule="auto"/>
              <w:jc w:val="center"/>
              <w:rPr>
                <w:rFonts w:cs="Times New Roman"/>
                <w:sz w:val="24"/>
                <w:szCs w:val="24"/>
              </w:rPr>
            </w:pPr>
            <w:r w:rsidRPr="001062D7">
              <w:rPr>
                <w:rFonts w:cs="Times New Roman"/>
                <w:sz w:val="24"/>
                <w:szCs w:val="24"/>
              </w:rPr>
              <w:t>Abbreviation</w:t>
            </w:r>
          </w:p>
        </w:tc>
        <w:tc>
          <w:tcPr>
            <w:tcW w:w="6949" w:type="dxa"/>
            <w:tcBorders>
              <w:bottom w:val="single" w:sz="6" w:space="0" w:color="auto"/>
            </w:tcBorders>
          </w:tcPr>
          <w:p w14:paraId="0F472B9C" w14:textId="77777777" w:rsidR="00CE0A7D" w:rsidRPr="001062D7" w:rsidRDefault="00CE0A7D" w:rsidP="00B82369">
            <w:pPr>
              <w:spacing w:line="360" w:lineRule="auto"/>
              <w:jc w:val="center"/>
              <w:rPr>
                <w:rFonts w:cs="Times New Roman"/>
                <w:sz w:val="24"/>
                <w:szCs w:val="24"/>
              </w:rPr>
            </w:pPr>
            <w:r w:rsidRPr="001062D7">
              <w:rPr>
                <w:rFonts w:cs="Times New Roman"/>
                <w:sz w:val="24"/>
                <w:szCs w:val="24"/>
              </w:rPr>
              <w:t>Full name</w:t>
            </w:r>
          </w:p>
        </w:tc>
      </w:tr>
      <w:tr w:rsidR="00CE0A7D" w:rsidRPr="001062D7" w14:paraId="38A89F54" w14:textId="77777777" w:rsidTr="00B82369">
        <w:trPr>
          <w:trHeight w:hRule="exact" w:val="483"/>
        </w:trPr>
        <w:tc>
          <w:tcPr>
            <w:tcW w:w="2362" w:type="dxa"/>
            <w:tcBorders>
              <w:top w:val="single" w:sz="6" w:space="0" w:color="auto"/>
              <w:bottom w:val="nil"/>
            </w:tcBorders>
          </w:tcPr>
          <w:p w14:paraId="73A5695E" w14:textId="352BD98B" w:rsidR="00CE0A7D" w:rsidRPr="001062D7" w:rsidRDefault="004C1CFF" w:rsidP="00B82369">
            <w:pPr>
              <w:spacing w:line="360" w:lineRule="auto"/>
              <w:jc w:val="center"/>
              <w:rPr>
                <w:rFonts w:cs="Times New Roman"/>
                <w:sz w:val="24"/>
                <w:szCs w:val="24"/>
              </w:rPr>
            </w:pPr>
            <w:r>
              <w:rPr>
                <w:rFonts w:cs="Times New Roman"/>
                <w:sz w:val="24"/>
                <w:szCs w:val="24"/>
              </w:rPr>
              <w:t>TFA</w:t>
            </w:r>
          </w:p>
        </w:tc>
        <w:tc>
          <w:tcPr>
            <w:tcW w:w="6949" w:type="dxa"/>
            <w:tcBorders>
              <w:top w:val="single" w:sz="6" w:space="0" w:color="auto"/>
              <w:bottom w:val="nil"/>
            </w:tcBorders>
          </w:tcPr>
          <w:p w14:paraId="2BC827B9" w14:textId="3BF046AF" w:rsidR="00CE0A7D" w:rsidRPr="001062D7" w:rsidRDefault="004C1CFF" w:rsidP="00B82369">
            <w:pPr>
              <w:spacing w:line="360" w:lineRule="auto"/>
              <w:jc w:val="center"/>
              <w:rPr>
                <w:rFonts w:cs="Times New Roman"/>
                <w:sz w:val="24"/>
                <w:szCs w:val="24"/>
              </w:rPr>
            </w:pPr>
            <w:r>
              <w:rPr>
                <w:rFonts w:cs="Times New Roman"/>
                <w:sz w:val="24"/>
                <w:szCs w:val="24"/>
              </w:rPr>
              <w:t>Trans fatty acid</w:t>
            </w:r>
          </w:p>
        </w:tc>
      </w:tr>
      <w:tr w:rsidR="00CE0A7D" w:rsidRPr="001062D7" w14:paraId="319DDEB4" w14:textId="77777777" w:rsidTr="00B82369">
        <w:trPr>
          <w:trHeight w:hRule="exact" w:val="483"/>
        </w:trPr>
        <w:tc>
          <w:tcPr>
            <w:tcW w:w="2362" w:type="dxa"/>
            <w:tcBorders>
              <w:top w:val="nil"/>
              <w:bottom w:val="nil"/>
            </w:tcBorders>
          </w:tcPr>
          <w:p w14:paraId="37F5190E" w14:textId="177BC947" w:rsidR="00CE0A7D" w:rsidRPr="001062D7" w:rsidRDefault="004C1CFF" w:rsidP="00B82369">
            <w:pPr>
              <w:spacing w:line="360" w:lineRule="auto"/>
              <w:jc w:val="center"/>
              <w:rPr>
                <w:rFonts w:cs="Times New Roman"/>
                <w:sz w:val="24"/>
                <w:szCs w:val="24"/>
              </w:rPr>
            </w:pPr>
            <w:r>
              <w:rPr>
                <w:rFonts w:cs="Times New Roman"/>
                <w:sz w:val="24"/>
                <w:szCs w:val="24"/>
              </w:rPr>
              <w:t>3-MCPDE</w:t>
            </w:r>
          </w:p>
        </w:tc>
        <w:tc>
          <w:tcPr>
            <w:tcW w:w="6949" w:type="dxa"/>
            <w:tcBorders>
              <w:top w:val="nil"/>
              <w:bottom w:val="nil"/>
            </w:tcBorders>
          </w:tcPr>
          <w:p w14:paraId="50CF0920" w14:textId="608F6048" w:rsidR="00CE0A7D" w:rsidRPr="001062D7" w:rsidRDefault="00B2435D" w:rsidP="00B82369">
            <w:pPr>
              <w:spacing w:line="360" w:lineRule="auto"/>
              <w:jc w:val="center"/>
              <w:rPr>
                <w:rFonts w:cs="Times New Roman"/>
                <w:sz w:val="24"/>
                <w:szCs w:val="24"/>
              </w:rPr>
            </w:pPr>
            <w:r>
              <w:rPr>
                <w:rFonts w:eastAsiaTheme="minorEastAsia" w:cs="Times New Roman"/>
                <w:sz w:val="24"/>
                <w:szCs w:val="24"/>
              </w:rPr>
              <w:t>F</w:t>
            </w:r>
            <w:r w:rsidR="004C1CFF" w:rsidRPr="00D918FB">
              <w:rPr>
                <w:rFonts w:eastAsiaTheme="minorEastAsia" w:cs="Times New Roman"/>
                <w:sz w:val="24"/>
                <w:szCs w:val="24"/>
              </w:rPr>
              <w:t>atty acid esters of 3-monochloropropane-1,2-diol</w:t>
            </w:r>
          </w:p>
        </w:tc>
      </w:tr>
      <w:tr w:rsidR="00CE0A7D" w:rsidRPr="001062D7" w14:paraId="78499930" w14:textId="77777777" w:rsidTr="00B82369">
        <w:trPr>
          <w:trHeight w:hRule="exact" w:val="483"/>
        </w:trPr>
        <w:tc>
          <w:tcPr>
            <w:tcW w:w="2362" w:type="dxa"/>
          </w:tcPr>
          <w:p w14:paraId="7A1374AC" w14:textId="11AE5D17" w:rsidR="00CE0A7D" w:rsidRPr="00F33018" w:rsidRDefault="00F33018" w:rsidP="00B82369">
            <w:pPr>
              <w:spacing w:line="360" w:lineRule="auto"/>
              <w:jc w:val="center"/>
              <w:rPr>
                <w:rFonts w:cs="Times New Roman"/>
                <w:sz w:val="24"/>
                <w:szCs w:val="24"/>
              </w:rPr>
            </w:pPr>
            <w:r>
              <w:rPr>
                <w:rFonts w:cs="Times New Roman" w:hint="eastAsia"/>
                <w:sz w:val="24"/>
                <w:szCs w:val="24"/>
              </w:rPr>
              <w:t>G</w:t>
            </w:r>
            <w:r>
              <w:rPr>
                <w:rFonts w:cs="Times New Roman"/>
                <w:sz w:val="24"/>
                <w:szCs w:val="24"/>
              </w:rPr>
              <w:t>C-MS</w:t>
            </w:r>
          </w:p>
        </w:tc>
        <w:tc>
          <w:tcPr>
            <w:tcW w:w="6949" w:type="dxa"/>
          </w:tcPr>
          <w:p w14:paraId="576FD4F5" w14:textId="7936611B" w:rsidR="00CE0A7D" w:rsidRPr="00F33018" w:rsidRDefault="00F33018" w:rsidP="00B82369">
            <w:pPr>
              <w:spacing w:line="360" w:lineRule="auto"/>
              <w:jc w:val="center"/>
              <w:rPr>
                <w:rFonts w:cs="Times New Roman"/>
                <w:sz w:val="24"/>
                <w:szCs w:val="24"/>
              </w:rPr>
            </w:pPr>
            <w:r w:rsidRPr="00F33018">
              <w:rPr>
                <w:rFonts w:cs="Times New Roman"/>
                <w:sz w:val="24"/>
                <w:szCs w:val="24"/>
              </w:rPr>
              <w:t>Gas Chromatography Mass Spectrometry</w:t>
            </w:r>
          </w:p>
        </w:tc>
      </w:tr>
      <w:tr w:rsidR="00F33018" w:rsidRPr="001062D7" w14:paraId="75432DD3" w14:textId="77777777" w:rsidTr="00B82369">
        <w:trPr>
          <w:trHeight w:hRule="exact" w:val="483"/>
        </w:trPr>
        <w:tc>
          <w:tcPr>
            <w:tcW w:w="2362" w:type="dxa"/>
          </w:tcPr>
          <w:p w14:paraId="1FBA09B9" w14:textId="1E521B39" w:rsidR="00F33018" w:rsidRDefault="00F33018" w:rsidP="00B82369">
            <w:pPr>
              <w:spacing w:line="360" w:lineRule="auto"/>
              <w:jc w:val="center"/>
              <w:rPr>
                <w:rFonts w:cs="Times New Roman"/>
                <w:sz w:val="24"/>
                <w:szCs w:val="24"/>
              </w:rPr>
            </w:pPr>
            <w:r>
              <w:rPr>
                <w:rFonts w:cs="Times New Roman" w:hint="eastAsia"/>
                <w:sz w:val="24"/>
                <w:szCs w:val="24"/>
              </w:rPr>
              <w:t>H</w:t>
            </w:r>
            <w:r>
              <w:rPr>
                <w:rFonts w:cs="Times New Roman"/>
                <w:sz w:val="24"/>
                <w:szCs w:val="24"/>
              </w:rPr>
              <w:t>PLC</w:t>
            </w:r>
          </w:p>
        </w:tc>
        <w:tc>
          <w:tcPr>
            <w:tcW w:w="6949" w:type="dxa"/>
          </w:tcPr>
          <w:p w14:paraId="3F13CA42" w14:textId="4EEB1546" w:rsidR="00F33018" w:rsidRPr="00F33018" w:rsidRDefault="00F33018" w:rsidP="00B82369">
            <w:pPr>
              <w:spacing w:line="360" w:lineRule="auto"/>
              <w:jc w:val="center"/>
              <w:rPr>
                <w:rFonts w:cs="Times New Roman"/>
                <w:sz w:val="24"/>
                <w:szCs w:val="24"/>
              </w:rPr>
            </w:pPr>
            <w:r w:rsidRPr="0052750F">
              <w:rPr>
                <w:rFonts w:eastAsiaTheme="minorEastAsia" w:cs="Times New Roman"/>
                <w:kern w:val="0"/>
                <w:sz w:val="24"/>
              </w:rPr>
              <w:t>High-Performance Liquid Chromatography</w:t>
            </w:r>
          </w:p>
        </w:tc>
      </w:tr>
      <w:tr w:rsidR="00F33018" w:rsidRPr="001062D7" w14:paraId="7ABBE77C" w14:textId="77777777" w:rsidTr="00B82369">
        <w:trPr>
          <w:trHeight w:hRule="exact" w:val="483"/>
        </w:trPr>
        <w:tc>
          <w:tcPr>
            <w:tcW w:w="2362" w:type="dxa"/>
          </w:tcPr>
          <w:p w14:paraId="79000B6A" w14:textId="7F4398D1" w:rsidR="00F33018" w:rsidRDefault="00B2435D" w:rsidP="00B82369">
            <w:pPr>
              <w:spacing w:line="360" w:lineRule="auto"/>
              <w:jc w:val="center"/>
              <w:rPr>
                <w:rFonts w:cs="Times New Roman"/>
                <w:sz w:val="24"/>
                <w:szCs w:val="24"/>
              </w:rPr>
            </w:pPr>
            <w:r>
              <w:rPr>
                <w:rFonts w:cs="Times New Roman" w:hint="eastAsia"/>
                <w:sz w:val="24"/>
                <w:szCs w:val="24"/>
              </w:rPr>
              <w:t>N</w:t>
            </w:r>
            <w:r>
              <w:rPr>
                <w:rFonts w:cs="Times New Roman"/>
                <w:sz w:val="24"/>
                <w:szCs w:val="24"/>
              </w:rPr>
              <w:t>PO</w:t>
            </w:r>
          </w:p>
        </w:tc>
        <w:tc>
          <w:tcPr>
            <w:tcW w:w="6949" w:type="dxa"/>
          </w:tcPr>
          <w:p w14:paraId="11C2D6EC" w14:textId="795D24CD" w:rsidR="00F33018" w:rsidRPr="0052750F" w:rsidRDefault="00B2435D" w:rsidP="00B82369">
            <w:pPr>
              <w:spacing w:line="360" w:lineRule="auto"/>
              <w:jc w:val="center"/>
              <w:rPr>
                <w:rFonts w:eastAsiaTheme="minorEastAsia" w:cs="Times New Roman"/>
                <w:kern w:val="0"/>
                <w:sz w:val="24"/>
              </w:rPr>
            </w:pPr>
            <w:r>
              <w:rPr>
                <w:rFonts w:eastAsiaTheme="minorEastAsia" w:cs="Times New Roman"/>
                <w:sz w:val="24"/>
                <w:szCs w:val="24"/>
              </w:rPr>
              <w:t>N</w:t>
            </w:r>
            <w:r w:rsidRPr="00917BB3">
              <w:rPr>
                <w:rFonts w:eastAsiaTheme="minorEastAsia" w:cs="Times New Roman"/>
                <w:sz w:val="24"/>
                <w:szCs w:val="24"/>
              </w:rPr>
              <w:t>ormal peanut oil</w:t>
            </w:r>
          </w:p>
        </w:tc>
      </w:tr>
      <w:tr w:rsidR="00B2435D" w:rsidRPr="001062D7" w14:paraId="5780849A" w14:textId="77777777" w:rsidTr="00B82369">
        <w:trPr>
          <w:trHeight w:hRule="exact" w:val="483"/>
        </w:trPr>
        <w:tc>
          <w:tcPr>
            <w:tcW w:w="2362" w:type="dxa"/>
          </w:tcPr>
          <w:p w14:paraId="0942FB9D" w14:textId="7AFA71A1" w:rsidR="00B2435D" w:rsidRDefault="00B2435D" w:rsidP="00B82369">
            <w:pPr>
              <w:spacing w:line="360" w:lineRule="auto"/>
              <w:jc w:val="center"/>
              <w:rPr>
                <w:rFonts w:cs="Times New Roman"/>
                <w:sz w:val="24"/>
                <w:szCs w:val="24"/>
              </w:rPr>
            </w:pPr>
            <w:r>
              <w:rPr>
                <w:rFonts w:cs="Times New Roman" w:hint="eastAsia"/>
                <w:sz w:val="24"/>
                <w:szCs w:val="24"/>
              </w:rPr>
              <w:t>H</w:t>
            </w:r>
            <w:r>
              <w:rPr>
                <w:rFonts w:cs="Times New Roman"/>
                <w:sz w:val="24"/>
                <w:szCs w:val="24"/>
              </w:rPr>
              <w:t>OPO</w:t>
            </w:r>
          </w:p>
        </w:tc>
        <w:tc>
          <w:tcPr>
            <w:tcW w:w="6949" w:type="dxa"/>
          </w:tcPr>
          <w:p w14:paraId="69BB74E6" w14:textId="23A6B257" w:rsidR="00B2435D" w:rsidRPr="00917BB3" w:rsidRDefault="00B2435D" w:rsidP="00B82369">
            <w:pPr>
              <w:spacing w:line="360" w:lineRule="auto"/>
              <w:jc w:val="center"/>
              <w:rPr>
                <w:rFonts w:eastAsiaTheme="minorEastAsia" w:cs="Times New Roman"/>
                <w:sz w:val="24"/>
                <w:szCs w:val="24"/>
              </w:rPr>
            </w:pPr>
            <w:r>
              <w:rPr>
                <w:rFonts w:eastAsiaTheme="minorEastAsia" w:cs="Times New Roman"/>
                <w:sz w:val="24"/>
                <w:szCs w:val="24"/>
              </w:rPr>
              <w:t>H</w:t>
            </w:r>
            <w:r w:rsidRPr="00917BB3">
              <w:rPr>
                <w:rFonts w:eastAsiaTheme="minorEastAsia" w:cs="Times New Roman"/>
                <w:sz w:val="24"/>
                <w:szCs w:val="24"/>
              </w:rPr>
              <w:t>igh-oleic peanut oil</w:t>
            </w:r>
          </w:p>
        </w:tc>
      </w:tr>
      <w:tr w:rsidR="00B2435D" w:rsidRPr="001062D7" w14:paraId="56AEF70B" w14:textId="77777777" w:rsidTr="00B82369">
        <w:trPr>
          <w:trHeight w:hRule="exact" w:val="483"/>
        </w:trPr>
        <w:tc>
          <w:tcPr>
            <w:tcW w:w="2362" w:type="dxa"/>
          </w:tcPr>
          <w:p w14:paraId="5F95B527" w14:textId="6C39B30F" w:rsidR="00B2435D" w:rsidRDefault="00B2435D" w:rsidP="00B82369">
            <w:pPr>
              <w:spacing w:line="360" w:lineRule="auto"/>
              <w:jc w:val="center"/>
              <w:rPr>
                <w:rFonts w:cs="Times New Roman"/>
                <w:sz w:val="24"/>
                <w:szCs w:val="24"/>
              </w:rPr>
            </w:pPr>
            <w:r>
              <w:rPr>
                <w:rFonts w:cs="Times New Roman" w:hint="eastAsia"/>
                <w:sz w:val="24"/>
                <w:szCs w:val="24"/>
              </w:rPr>
              <w:t>L</w:t>
            </w:r>
            <w:r>
              <w:rPr>
                <w:rFonts w:cs="Times New Roman"/>
                <w:sz w:val="24"/>
                <w:szCs w:val="24"/>
              </w:rPr>
              <w:t>PO</w:t>
            </w:r>
          </w:p>
        </w:tc>
        <w:tc>
          <w:tcPr>
            <w:tcW w:w="6949" w:type="dxa"/>
          </w:tcPr>
          <w:p w14:paraId="0D537B54" w14:textId="6FAA5E29" w:rsidR="00B2435D" w:rsidRDefault="00B2435D" w:rsidP="00B82369">
            <w:pPr>
              <w:spacing w:line="360" w:lineRule="auto"/>
              <w:jc w:val="center"/>
              <w:rPr>
                <w:rFonts w:eastAsiaTheme="minorEastAsia" w:cs="Times New Roman"/>
                <w:sz w:val="24"/>
                <w:szCs w:val="24"/>
              </w:rPr>
            </w:pPr>
            <w:r>
              <w:rPr>
                <w:sz w:val="24"/>
                <w:szCs w:val="21"/>
              </w:rPr>
              <w:t>L</w:t>
            </w:r>
            <w:r w:rsidRPr="00030E5D">
              <w:rPr>
                <w:sz w:val="24"/>
                <w:szCs w:val="21"/>
              </w:rPr>
              <w:t>ow-temperature pressed peanut oil</w:t>
            </w:r>
          </w:p>
        </w:tc>
      </w:tr>
      <w:tr w:rsidR="00B2435D" w:rsidRPr="001062D7" w14:paraId="7C743495" w14:textId="77777777" w:rsidTr="00B82369">
        <w:trPr>
          <w:trHeight w:hRule="exact" w:val="483"/>
        </w:trPr>
        <w:tc>
          <w:tcPr>
            <w:tcW w:w="2362" w:type="dxa"/>
          </w:tcPr>
          <w:p w14:paraId="05B8634B" w14:textId="30341FFA" w:rsidR="00B2435D" w:rsidRDefault="00B2435D" w:rsidP="00B82369">
            <w:pPr>
              <w:spacing w:line="360" w:lineRule="auto"/>
              <w:jc w:val="center"/>
              <w:rPr>
                <w:rFonts w:cs="Times New Roman"/>
                <w:sz w:val="24"/>
                <w:szCs w:val="24"/>
              </w:rPr>
            </w:pPr>
            <w:r>
              <w:rPr>
                <w:rFonts w:cs="Times New Roman" w:hint="eastAsia"/>
                <w:sz w:val="24"/>
                <w:szCs w:val="24"/>
              </w:rPr>
              <w:t>H</w:t>
            </w:r>
            <w:r>
              <w:rPr>
                <w:rFonts w:cs="Times New Roman"/>
                <w:sz w:val="24"/>
                <w:szCs w:val="24"/>
              </w:rPr>
              <w:t>PO</w:t>
            </w:r>
          </w:p>
        </w:tc>
        <w:tc>
          <w:tcPr>
            <w:tcW w:w="6949" w:type="dxa"/>
          </w:tcPr>
          <w:p w14:paraId="0DC5E879" w14:textId="086BDC5B" w:rsidR="00B2435D" w:rsidRDefault="00B2435D" w:rsidP="00B82369">
            <w:pPr>
              <w:spacing w:line="360" w:lineRule="auto"/>
              <w:jc w:val="center"/>
              <w:rPr>
                <w:rFonts w:eastAsiaTheme="minorEastAsia" w:cs="Times New Roman"/>
                <w:sz w:val="24"/>
                <w:szCs w:val="24"/>
              </w:rPr>
            </w:pPr>
            <w:r>
              <w:rPr>
                <w:sz w:val="24"/>
                <w:szCs w:val="21"/>
              </w:rPr>
              <w:t>High</w:t>
            </w:r>
            <w:r w:rsidRPr="00030E5D">
              <w:rPr>
                <w:sz w:val="24"/>
                <w:szCs w:val="21"/>
              </w:rPr>
              <w:t>-temperature pressed peanut oil</w:t>
            </w:r>
          </w:p>
        </w:tc>
      </w:tr>
      <w:tr w:rsidR="003B3158" w:rsidRPr="001062D7" w14:paraId="1C15BE9F" w14:textId="77777777" w:rsidTr="00B82369">
        <w:trPr>
          <w:trHeight w:hRule="exact" w:val="483"/>
        </w:trPr>
        <w:tc>
          <w:tcPr>
            <w:tcW w:w="2362" w:type="dxa"/>
          </w:tcPr>
          <w:p w14:paraId="3F693086" w14:textId="54E379EF" w:rsidR="003B3158" w:rsidRDefault="003B3158" w:rsidP="00B82369">
            <w:pPr>
              <w:spacing w:line="360" w:lineRule="auto"/>
              <w:jc w:val="center"/>
              <w:rPr>
                <w:rFonts w:cs="Times New Roman"/>
                <w:sz w:val="24"/>
                <w:szCs w:val="24"/>
              </w:rPr>
            </w:pPr>
            <w:r>
              <w:rPr>
                <w:rFonts w:cs="Times New Roman" w:hint="eastAsia"/>
                <w:sz w:val="24"/>
                <w:szCs w:val="24"/>
              </w:rPr>
              <w:t>M</w:t>
            </w:r>
            <w:r>
              <w:rPr>
                <w:rFonts w:cs="Times New Roman"/>
                <w:sz w:val="24"/>
                <w:szCs w:val="24"/>
              </w:rPr>
              <w:t>W</w:t>
            </w:r>
          </w:p>
        </w:tc>
        <w:tc>
          <w:tcPr>
            <w:tcW w:w="6949" w:type="dxa"/>
          </w:tcPr>
          <w:p w14:paraId="417762CA" w14:textId="79F1EE8B" w:rsidR="003B3158" w:rsidRDefault="003B3158" w:rsidP="00B82369">
            <w:pPr>
              <w:spacing w:line="360" w:lineRule="auto"/>
              <w:jc w:val="center"/>
              <w:rPr>
                <w:sz w:val="24"/>
                <w:szCs w:val="21"/>
              </w:rPr>
            </w:pPr>
            <w:r>
              <w:rPr>
                <w:rFonts w:hint="eastAsia"/>
                <w:sz w:val="24"/>
                <w:szCs w:val="21"/>
              </w:rPr>
              <w:t>M</w:t>
            </w:r>
            <w:r>
              <w:rPr>
                <w:sz w:val="24"/>
                <w:szCs w:val="21"/>
              </w:rPr>
              <w:t>icrowave</w:t>
            </w:r>
          </w:p>
        </w:tc>
      </w:tr>
    </w:tbl>
    <w:p w14:paraId="2ED56629" w14:textId="77777777" w:rsidR="00CE0A7D" w:rsidRDefault="00CE0A7D" w:rsidP="00D123FC">
      <w:pPr>
        <w:spacing w:line="360" w:lineRule="auto"/>
        <w:rPr>
          <w:b/>
          <w:bCs/>
          <w:sz w:val="24"/>
          <w:szCs w:val="21"/>
        </w:rPr>
        <w:sectPr w:rsidR="00CE0A7D" w:rsidSect="00E314C8">
          <w:pgSz w:w="11906" w:h="16838"/>
          <w:pgMar w:top="1440" w:right="1080" w:bottom="1440" w:left="1080" w:header="851" w:footer="992" w:gutter="0"/>
          <w:cols w:space="425"/>
          <w:docGrid w:type="lines" w:linePitch="381"/>
        </w:sectPr>
      </w:pPr>
    </w:p>
    <w:p w14:paraId="62A0BC90" w14:textId="77777777" w:rsidR="0043652E" w:rsidRPr="0043652E" w:rsidRDefault="0043652E" w:rsidP="0043652E">
      <w:pPr>
        <w:pStyle w:val="1"/>
        <w:jc w:val="center"/>
        <w:rPr>
          <w:rFonts w:ascii="Times New Roman" w:hAnsi="Times New Roman"/>
          <w:sz w:val="28"/>
          <w:szCs w:val="28"/>
        </w:rPr>
      </w:pPr>
      <w:bookmarkStart w:id="12" w:name="_Toc485570878"/>
      <w:bookmarkStart w:id="13" w:name="_Toc55410963"/>
      <w:bookmarkStart w:id="14" w:name="_Toc74001717"/>
      <w:bookmarkStart w:id="15" w:name="_Toc103864923"/>
      <w:r w:rsidRPr="0043652E">
        <w:rPr>
          <w:rFonts w:ascii="Times New Roman" w:hAnsi="Times New Roman"/>
          <w:sz w:val="28"/>
          <w:szCs w:val="28"/>
        </w:rPr>
        <w:lastRenderedPageBreak/>
        <w:t>CHAPTER Ⅰ</w:t>
      </w:r>
      <w:bookmarkEnd w:id="12"/>
      <w:bookmarkEnd w:id="13"/>
      <w:bookmarkEnd w:id="14"/>
      <w:bookmarkEnd w:id="15"/>
    </w:p>
    <w:p w14:paraId="79AB6A59" w14:textId="3F380FED" w:rsidR="00377F49" w:rsidRPr="00B9259D" w:rsidRDefault="007A50C9" w:rsidP="00DF3D8C">
      <w:pPr>
        <w:pStyle w:val="1"/>
        <w:jc w:val="center"/>
        <w:rPr>
          <w:rFonts w:ascii="Times New Roman" w:hAnsi="Times New Roman"/>
          <w:i/>
          <w:iCs/>
          <w:sz w:val="28"/>
          <w:szCs w:val="28"/>
        </w:rPr>
      </w:pPr>
      <w:bookmarkStart w:id="16" w:name="_Toc103864924"/>
      <w:r w:rsidRPr="00B9259D">
        <w:rPr>
          <w:rFonts w:ascii="Times New Roman" w:hAnsi="Times New Roman" w:hint="eastAsia"/>
          <w:i/>
          <w:iCs/>
          <w:sz w:val="28"/>
          <w:szCs w:val="28"/>
        </w:rPr>
        <w:t>G</w:t>
      </w:r>
      <w:r w:rsidRPr="00B9259D">
        <w:rPr>
          <w:rFonts w:ascii="Times New Roman" w:hAnsi="Times New Roman"/>
          <w:i/>
          <w:iCs/>
          <w:sz w:val="28"/>
          <w:szCs w:val="28"/>
        </w:rPr>
        <w:t>eneral introduction</w:t>
      </w:r>
      <w:bookmarkEnd w:id="16"/>
    </w:p>
    <w:p w14:paraId="260A8300" w14:textId="38EC5ABA" w:rsidR="00AE2FA3" w:rsidRDefault="00AE2FA3" w:rsidP="00AE2FA3">
      <w:pPr>
        <w:keepNext/>
        <w:keepLines/>
        <w:widowControl/>
        <w:spacing w:before="240" w:line="300" w:lineRule="auto"/>
        <w:outlineLvl w:val="2"/>
        <w:rPr>
          <w:rFonts w:eastAsiaTheme="minorEastAsia" w:cs="Times New Roman"/>
          <w:b/>
          <w:bCs/>
          <w:kern w:val="0"/>
          <w:sz w:val="24"/>
          <w:szCs w:val="24"/>
        </w:rPr>
      </w:pPr>
      <w:bookmarkStart w:id="17" w:name="_Toc103864925"/>
      <w:r w:rsidRPr="00AE2FA3">
        <w:rPr>
          <w:rFonts w:eastAsiaTheme="minorEastAsia" w:cs="Times New Roman"/>
          <w:b/>
          <w:bCs/>
          <w:kern w:val="0"/>
          <w:sz w:val="24"/>
          <w:szCs w:val="24"/>
        </w:rPr>
        <w:t>1. Context</w:t>
      </w:r>
      <w:bookmarkEnd w:id="17"/>
    </w:p>
    <w:p w14:paraId="2A070645" w14:textId="7AF03EEC" w:rsidR="00000F2C" w:rsidRDefault="00000F2C" w:rsidP="00000F2C">
      <w:pPr>
        <w:spacing w:line="360" w:lineRule="auto"/>
        <w:ind w:firstLineChars="200" w:firstLine="480"/>
        <w:rPr>
          <w:rFonts w:eastAsiaTheme="minorEastAsia" w:cs="Times New Roman"/>
          <w:sz w:val="24"/>
          <w:szCs w:val="24"/>
        </w:rPr>
      </w:pPr>
      <w:r w:rsidRPr="00582E61">
        <w:rPr>
          <w:rFonts w:eastAsiaTheme="minorEastAsia" w:cs="Times New Roman"/>
          <w:sz w:val="24"/>
          <w:szCs w:val="24"/>
        </w:rPr>
        <w:t xml:space="preserve">Oil supplies energy, fat soluble vitamins (vitamins A, D and E) and essential fatty acids which </w:t>
      </w:r>
      <w:r>
        <w:rPr>
          <w:rFonts w:eastAsiaTheme="minorEastAsia" w:cs="Times New Roman"/>
          <w:sz w:val="24"/>
          <w:szCs w:val="24"/>
        </w:rPr>
        <w:t>play</w:t>
      </w:r>
      <w:r w:rsidRPr="00582E61">
        <w:rPr>
          <w:rFonts w:eastAsiaTheme="minorEastAsia" w:cs="Times New Roman"/>
          <w:sz w:val="24"/>
          <w:szCs w:val="24"/>
        </w:rPr>
        <w:t xml:space="preserve"> important </w:t>
      </w:r>
      <w:r w:rsidR="00DE441B">
        <w:rPr>
          <w:rFonts w:eastAsiaTheme="minorEastAsia" w:cs="Times New Roman"/>
          <w:sz w:val="24"/>
          <w:szCs w:val="24"/>
        </w:rPr>
        <w:t>role in</w:t>
      </w:r>
      <w:r w:rsidRPr="00582E61">
        <w:rPr>
          <w:rFonts w:eastAsiaTheme="minorEastAsia" w:cs="Times New Roman"/>
          <w:sz w:val="24"/>
          <w:szCs w:val="24"/>
        </w:rPr>
        <w:t xml:space="preserve"> human daily diet (Krauss et al., 2000)</w:t>
      </w:r>
      <w:r w:rsidRPr="00582E61">
        <w:rPr>
          <w:rFonts w:eastAsiaTheme="minorEastAsia" w:cs="Times New Roman" w:hint="eastAsia"/>
          <w:sz w:val="24"/>
          <w:szCs w:val="24"/>
        </w:rPr>
        <w:t>.</w:t>
      </w:r>
      <w:r w:rsidRPr="00582E61">
        <w:rPr>
          <w:rFonts w:eastAsiaTheme="minorEastAsia" w:cs="Times New Roman"/>
          <w:sz w:val="24"/>
          <w:szCs w:val="24"/>
        </w:rPr>
        <w:t xml:space="preserve"> Global vegetable oil production reaches 211.44 million metric tons in 2021/22. Among of them, </w:t>
      </w:r>
      <w:r>
        <w:rPr>
          <w:rFonts w:eastAsiaTheme="minorEastAsia" w:cs="Times New Roman"/>
          <w:sz w:val="24"/>
          <w:szCs w:val="24"/>
        </w:rPr>
        <w:t>t</w:t>
      </w:r>
      <w:r w:rsidRPr="0024631D">
        <w:rPr>
          <w:rFonts w:eastAsiaTheme="minorEastAsia" w:cs="Times New Roman"/>
          <w:sz w:val="24"/>
          <w:szCs w:val="24"/>
        </w:rPr>
        <w:t>he production of peanut oil was</w:t>
      </w:r>
      <w:r w:rsidRPr="0024631D">
        <w:rPr>
          <w:rFonts w:eastAsiaTheme="minorEastAsia" w:cs="Times New Roman" w:hint="eastAsia"/>
          <w:sz w:val="24"/>
          <w:szCs w:val="24"/>
        </w:rPr>
        <w:t xml:space="preserve"> </w:t>
      </w:r>
      <w:r w:rsidRPr="0024631D">
        <w:rPr>
          <w:rFonts w:eastAsiaTheme="minorEastAsia" w:cs="Times New Roman"/>
          <w:sz w:val="24"/>
          <w:szCs w:val="24"/>
        </w:rPr>
        <w:t>6.</w:t>
      </w:r>
      <w:r>
        <w:rPr>
          <w:rFonts w:eastAsiaTheme="minorEastAsia" w:cs="Times New Roman"/>
          <w:sz w:val="24"/>
          <w:szCs w:val="24"/>
        </w:rPr>
        <w:t>50</w:t>
      </w:r>
      <w:r w:rsidRPr="0024631D">
        <w:rPr>
          <w:rFonts w:eastAsiaTheme="minorEastAsia" w:cs="Times New Roman"/>
          <w:sz w:val="24"/>
          <w:szCs w:val="24"/>
        </w:rPr>
        <w:t xml:space="preserve"> million tons, among which approximately 50% was produced in China</w:t>
      </w:r>
      <w:r>
        <w:rPr>
          <w:rFonts w:eastAsiaTheme="minorEastAsia" w:cs="Times New Roman"/>
          <w:sz w:val="24"/>
          <w:szCs w:val="24"/>
        </w:rPr>
        <w:t xml:space="preserve"> (USDA, 2022).</w:t>
      </w:r>
      <w:r w:rsidRPr="00582E61">
        <w:rPr>
          <w:rFonts w:eastAsiaTheme="minorEastAsia" w:cs="Times New Roman"/>
          <w:sz w:val="24"/>
          <w:szCs w:val="24"/>
        </w:rPr>
        <w:t xml:space="preserve"> </w:t>
      </w:r>
    </w:p>
    <w:p w14:paraId="081EB077" w14:textId="2393FD1E" w:rsidR="00000F2C" w:rsidRPr="00150861" w:rsidRDefault="00000F2C" w:rsidP="00BF7D4D">
      <w:pPr>
        <w:spacing w:line="360" w:lineRule="auto"/>
        <w:ind w:firstLineChars="200" w:firstLine="480"/>
        <w:rPr>
          <w:rFonts w:eastAsiaTheme="minorEastAsia" w:cs="Times New Roman"/>
          <w:sz w:val="24"/>
          <w:szCs w:val="24"/>
        </w:rPr>
      </w:pPr>
      <w:r>
        <w:rPr>
          <w:rFonts w:eastAsiaTheme="minorEastAsia" w:cs="Times New Roman"/>
          <w:sz w:val="24"/>
          <w:szCs w:val="24"/>
        </w:rPr>
        <w:t>The safety quality of edible oil is closely related to people’s health. Trans fatty acids (TFA) and f</w:t>
      </w:r>
      <w:r w:rsidRPr="00D918FB">
        <w:rPr>
          <w:rFonts w:eastAsiaTheme="minorEastAsia" w:cs="Times New Roman"/>
          <w:sz w:val="24"/>
          <w:szCs w:val="24"/>
        </w:rPr>
        <w:t>atty acid esters of 3-monochloropropane-1,2-diol (3-MCPD</w:t>
      </w:r>
      <w:r>
        <w:rPr>
          <w:rFonts w:eastAsiaTheme="minorEastAsia" w:cs="Times New Roman"/>
          <w:sz w:val="24"/>
          <w:szCs w:val="24"/>
        </w:rPr>
        <w:t>E</w:t>
      </w:r>
      <w:r w:rsidRPr="00D918FB">
        <w:rPr>
          <w:rFonts w:eastAsiaTheme="minorEastAsia" w:cs="Times New Roman"/>
          <w:sz w:val="24"/>
          <w:szCs w:val="24"/>
        </w:rPr>
        <w:t xml:space="preserve">) are </w:t>
      </w:r>
      <w:r>
        <w:rPr>
          <w:rFonts w:eastAsiaTheme="minorEastAsia" w:cs="Times New Roman"/>
          <w:sz w:val="24"/>
          <w:szCs w:val="24"/>
        </w:rPr>
        <w:t>two kinds</w:t>
      </w:r>
      <w:r w:rsidRPr="00D918FB">
        <w:rPr>
          <w:rFonts w:eastAsiaTheme="minorEastAsia" w:cs="Times New Roman"/>
          <w:sz w:val="24"/>
          <w:szCs w:val="24"/>
        </w:rPr>
        <w:t xml:space="preserve"> of processing-induced chemical toxicants </w:t>
      </w:r>
      <w:r>
        <w:rPr>
          <w:rFonts w:eastAsiaTheme="minorEastAsia" w:cs="Times New Roman"/>
          <w:sz w:val="24"/>
          <w:szCs w:val="24"/>
        </w:rPr>
        <w:t>which have</w:t>
      </w:r>
      <w:r w:rsidRPr="00D918FB">
        <w:rPr>
          <w:rFonts w:eastAsiaTheme="minorEastAsia" w:cs="Times New Roman"/>
          <w:sz w:val="24"/>
          <w:szCs w:val="24"/>
        </w:rPr>
        <w:t xml:space="preserve"> been detected in refined edible oils.</w:t>
      </w:r>
      <w:r w:rsidRPr="001F2A67">
        <w:rPr>
          <w:rFonts w:eastAsiaTheme="minorEastAsia" w:cs="Times New Roman"/>
          <w:sz w:val="24"/>
          <w:szCs w:val="24"/>
        </w:rPr>
        <w:t xml:space="preserve"> </w:t>
      </w:r>
      <w:r>
        <w:rPr>
          <w:rFonts w:eastAsiaTheme="minorEastAsia" w:cs="Times New Roman"/>
          <w:sz w:val="24"/>
          <w:szCs w:val="24"/>
        </w:rPr>
        <w:t xml:space="preserve">There are many researches focus on the analytical methods, </w:t>
      </w:r>
      <w:r>
        <w:rPr>
          <w:sz w:val="24"/>
          <w:szCs w:val="21"/>
        </w:rPr>
        <w:t xml:space="preserve">occurrence, </w:t>
      </w:r>
      <w:r>
        <w:rPr>
          <w:rFonts w:eastAsiaTheme="minorEastAsia" w:cs="Times New Roman"/>
          <w:sz w:val="24"/>
          <w:szCs w:val="24"/>
        </w:rPr>
        <w:t xml:space="preserve">toxicities, </w:t>
      </w:r>
      <w:r>
        <w:rPr>
          <w:sz w:val="24"/>
          <w:szCs w:val="21"/>
        </w:rPr>
        <w:t xml:space="preserve">formation mechanism and mitigation strategies of TFA and 3-MCPDE (Gao et al., 2019; </w:t>
      </w:r>
      <w:proofErr w:type="spellStart"/>
      <w:r w:rsidRPr="00B202EA">
        <w:rPr>
          <w:sz w:val="24"/>
          <w:szCs w:val="21"/>
        </w:rPr>
        <w:t>Kiralan</w:t>
      </w:r>
      <w:proofErr w:type="spellEnd"/>
      <w:r>
        <w:rPr>
          <w:sz w:val="24"/>
          <w:szCs w:val="21"/>
        </w:rPr>
        <w:t xml:space="preserve"> et al., 2021). </w:t>
      </w:r>
      <w:r w:rsidR="00BF7D4D" w:rsidRPr="004D4607">
        <w:rPr>
          <w:rFonts w:eastAsiaTheme="minorEastAsia" w:cs="Times New Roman"/>
          <w:sz w:val="24"/>
          <w:szCs w:val="24"/>
        </w:rPr>
        <w:t xml:space="preserve">Flavor is the most important sensory quality of </w:t>
      </w:r>
      <w:r w:rsidR="00BF7D4D">
        <w:rPr>
          <w:rFonts w:eastAsiaTheme="minorEastAsia" w:cs="Times New Roman"/>
          <w:sz w:val="24"/>
          <w:szCs w:val="24"/>
        </w:rPr>
        <w:t xml:space="preserve">edible </w:t>
      </w:r>
      <w:r w:rsidR="00BF7D4D" w:rsidRPr="004D4607">
        <w:rPr>
          <w:rFonts w:eastAsiaTheme="minorEastAsia" w:cs="Times New Roman"/>
          <w:sz w:val="24"/>
          <w:szCs w:val="24"/>
        </w:rPr>
        <w:t>oil</w:t>
      </w:r>
      <w:r w:rsidR="00BF7D4D">
        <w:rPr>
          <w:rFonts w:eastAsiaTheme="minorEastAsia" w:cs="Times New Roman"/>
          <w:sz w:val="24"/>
          <w:szCs w:val="24"/>
        </w:rPr>
        <w:t>, which is highly related to consumer preference</w:t>
      </w:r>
      <w:r w:rsidRPr="004D4607">
        <w:rPr>
          <w:rFonts w:eastAsiaTheme="minorEastAsia" w:cs="Times New Roman"/>
          <w:sz w:val="24"/>
          <w:szCs w:val="24"/>
        </w:rPr>
        <w:t xml:space="preserve">. </w:t>
      </w:r>
      <w:r w:rsidRPr="00130308">
        <w:rPr>
          <w:rFonts w:eastAsiaTheme="minorEastAsia" w:cs="Times New Roman"/>
          <w:sz w:val="24"/>
          <w:szCs w:val="24"/>
        </w:rPr>
        <w:t>Compared with other edible vegetable oils, aromatic roasted peanut oil obtained by</w:t>
      </w:r>
      <w:r>
        <w:rPr>
          <w:rFonts w:eastAsiaTheme="minorEastAsia" w:cs="Times New Roman" w:hint="eastAsia"/>
          <w:sz w:val="24"/>
          <w:szCs w:val="24"/>
        </w:rPr>
        <w:t xml:space="preserve"> </w:t>
      </w:r>
      <w:r w:rsidRPr="00130308">
        <w:rPr>
          <w:rFonts w:eastAsiaTheme="minorEastAsia" w:cs="Times New Roman"/>
          <w:sz w:val="24"/>
          <w:szCs w:val="24"/>
        </w:rPr>
        <w:t xml:space="preserve">thermal processing is more popular for consumers because of its strong nutty and </w:t>
      </w:r>
      <w:proofErr w:type="spellStart"/>
      <w:r w:rsidRPr="00130308">
        <w:rPr>
          <w:rFonts w:eastAsiaTheme="minorEastAsia" w:cs="Times New Roman"/>
          <w:sz w:val="24"/>
          <w:szCs w:val="24"/>
        </w:rPr>
        <w:t>roasty</w:t>
      </w:r>
      <w:proofErr w:type="spellEnd"/>
      <w:r w:rsidRPr="00130308">
        <w:rPr>
          <w:rFonts w:eastAsiaTheme="minorEastAsia" w:cs="Times New Roman"/>
          <w:sz w:val="24"/>
          <w:szCs w:val="24"/>
        </w:rPr>
        <w:t xml:space="preserve"> flavor</w:t>
      </w:r>
      <w:r>
        <w:rPr>
          <w:rFonts w:eastAsiaTheme="minorEastAsia" w:cs="Times New Roman" w:hint="eastAsia"/>
          <w:sz w:val="24"/>
          <w:szCs w:val="24"/>
        </w:rPr>
        <w:t xml:space="preserve"> </w:t>
      </w:r>
      <w:r>
        <w:rPr>
          <w:rFonts w:eastAsiaTheme="minorEastAsia" w:cs="Times New Roman"/>
          <w:sz w:val="24"/>
          <w:szCs w:val="24"/>
        </w:rPr>
        <w:t>(Hu et al., 2019)</w:t>
      </w:r>
      <w:r w:rsidRPr="00130308">
        <w:rPr>
          <w:rFonts w:eastAsiaTheme="minorEastAsia" w:cs="Times New Roman"/>
          <w:sz w:val="24"/>
          <w:szCs w:val="24"/>
        </w:rPr>
        <w:t>. Correlation</w:t>
      </w:r>
      <w:r>
        <w:rPr>
          <w:rFonts w:eastAsiaTheme="minorEastAsia" w:cs="Times New Roman" w:hint="eastAsia"/>
          <w:sz w:val="24"/>
          <w:szCs w:val="24"/>
        </w:rPr>
        <w:t xml:space="preserve"> </w:t>
      </w:r>
      <w:r w:rsidRPr="00130308">
        <w:rPr>
          <w:rFonts w:eastAsiaTheme="minorEastAsia" w:cs="Times New Roman"/>
          <w:sz w:val="24"/>
          <w:szCs w:val="24"/>
        </w:rPr>
        <w:t>of volatile compounds to peanut sensory evaluation has attracted researcher’s attention.</w:t>
      </w:r>
    </w:p>
    <w:p w14:paraId="457760A8" w14:textId="5154BF06" w:rsidR="00E3747B" w:rsidRDefault="00E3747B" w:rsidP="00BF7D4D">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However, </w:t>
      </w:r>
      <w:r w:rsidRPr="00227344">
        <w:rPr>
          <w:rFonts w:eastAsiaTheme="minorEastAsia" w:cs="Times New Roman"/>
          <w:sz w:val="24"/>
          <w:szCs w:val="24"/>
        </w:rPr>
        <w:t xml:space="preserve">the content of TFA and 3-MCPDE in different edible oils showed </w:t>
      </w:r>
      <w:r w:rsidR="00667060">
        <w:rPr>
          <w:rFonts w:eastAsiaTheme="minorEastAsia" w:cs="Times New Roman"/>
          <w:sz w:val="24"/>
          <w:szCs w:val="24"/>
        </w:rPr>
        <w:t>diversely</w:t>
      </w:r>
      <w:r w:rsidRPr="00227344">
        <w:rPr>
          <w:rFonts w:eastAsiaTheme="minorEastAsia" w:cs="Times New Roman"/>
          <w:sz w:val="24"/>
          <w:szCs w:val="24"/>
        </w:rPr>
        <w:t xml:space="preserve"> levels from different country </w:t>
      </w:r>
      <w:r w:rsidRPr="00447421">
        <w:rPr>
          <w:rFonts w:eastAsiaTheme="minorEastAsia" w:cs="Times New Roman"/>
          <w:sz w:val="24"/>
          <w:szCs w:val="24"/>
        </w:rPr>
        <w:t>(USA, Brazil, et al).</w:t>
      </w:r>
      <w:r>
        <w:rPr>
          <w:rFonts w:eastAsiaTheme="minorEastAsia" w:cs="Times New Roman"/>
          <w:sz w:val="24"/>
          <w:szCs w:val="24"/>
        </w:rPr>
        <w:t xml:space="preserve"> For 3-MCPDE, the chlorine precursors are still contradictive. And most of the reported formation and </w:t>
      </w:r>
      <w:r w:rsidRPr="00425AC3">
        <w:rPr>
          <w:rFonts w:eastAsiaTheme="minorEastAsia" w:cs="Times New Roman"/>
          <w:sz w:val="24"/>
          <w:szCs w:val="24"/>
        </w:rPr>
        <w:t>mitigation strategies</w:t>
      </w:r>
      <w:r>
        <w:rPr>
          <w:rFonts w:eastAsiaTheme="minorEastAsia" w:cs="Times New Roman"/>
          <w:sz w:val="24"/>
          <w:szCs w:val="24"/>
        </w:rPr>
        <w:t xml:space="preserve"> are </w:t>
      </w:r>
      <w:r w:rsidRPr="00912243">
        <w:rPr>
          <w:rFonts w:eastAsiaTheme="minorEastAsia" w:cs="Times New Roman"/>
          <w:sz w:val="24"/>
          <w:szCs w:val="24"/>
        </w:rPr>
        <w:t>focus on the oil processing, but ignores further cooking process.</w:t>
      </w:r>
      <w:r>
        <w:rPr>
          <w:rFonts w:eastAsiaTheme="minorEastAsia" w:cs="Times New Roman" w:hint="eastAsia"/>
          <w:sz w:val="24"/>
          <w:szCs w:val="24"/>
        </w:rPr>
        <w:t xml:space="preserve"> </w:t>
      </w:r>
      <w:r w:rsidR="00BF7D4D" w:rsidRPr="004D4607">
        <w:rPr>
          <w:rFonts w:eastAsiaTheme="minorEastAsia" w:cs="Times New Roman"/>
          <w:sz w:val="24"/>
          <w:szCs w:val="24"/>
        </w:rPr>
        <w:t xml:space="preserve">Flavor is the most important sensory quality of </w:t>
      </w:r>
      <w:r w:rsidR="00BF7D4D">
        <w:rPr>
          <w:rFonts w:eastAsiaTheme="minorEastAsia" w:cs="Times New Roman"/>
          <w:sz w:val="24"/>
          <w:szCs w:val="24"/>
        </w:rPr>
        <w:t xml:space="preserve">edible </w:t>
      </w:r>
      <w:r w:rsidR="00BF7D4D" w:rsidRPr="004D4607">
        <w:rPr>
          <w:rFonts w:eastAsiaTheme="minorEastAsia" w:cs="Times New Roman"/>
          <w:sz w:val="24"/>
          <w:szCs w:val="24"/>
        </w:rPr>
        <w:t>oil</w:t>
      </w:r>
      <w:r w:rsidR="00BF7D4D">
        <w:rPr>
          <w:rFonts w:eastAsiaTheme="minorEastAsia" w:cs="Times New Roman"/>
          <w:sz w:val="24"/>
          <w:szCs w:val="24"/>
        </w:rPr>
        <w:t xml:space="preserve">. </w:t>
      </w:r>
      <w:r>
        <w:rPr>
          <w:rFonts w:eastAsiaTheme="minorEastAsia" w:cs="Times New Roman" w:hint="eastAsia"/>
          <w:sz w:val="24"/>
          <w:szCs w:val="24"/>
        </w:rPr>
        <w:t>P</w:t>
      </w:r>
      <w:r>
        <w:rPr>
          <w:rFonts w:eastAsiaTheme="minorEastAsia" w:cs="Times New Roman"/>
          <w:sz w:val="24"/>
          <w:szCs w:val="24"/>
        </w:rPr>
        <w:t>eanut oil is the most representative oil with characteristic flavor.</w:t>
      </w:r>
      <w:r w:rsidRPr="00425AC3">
        <w:rPr>
          <w:rFonts w:eastAsiaTheme="minorEastAsia" w:cs="Times New Roman"/>
          <w:sz w:val="24"/>
          <w:szCs w:val="24"/>
        </w:rPr>
        <w:t xml:space="preserve"> </w:t>
      </w:r>
      <w:r>
        <w:rPr>
          <w:rFonts w:eastAsiaTheme="minorEastAsia" w:cs="Times New Roman"/>
          <w:sz w:val="24"/>
          <w:szCs w:val="24"/>
        </w:rPr>
        <w:t>The</w:t>
      </w:r>
      <w:r w:rsidRPr="00F177D0">
        <w:rPr>
          <w:rFonts w:eastAsiaTheme="minorEastAsia" w:cs="Times New Roman"/>
          <w:sz w:val="24"/>
          <w:szCs w:val="24"/>
        </w:rPr>
        <w:t xml:space="preserve"> studies on the </w:t>
      </w:r>
      <w:r w:rsidRPr="002F443E">
        <w:rPr>
          <w:rFonts w:eastAsiaTheme="minorEastAsia" w:cs="Times New Roman"/>
          <w:sz w:val="24"/>
          <w:szCs w:val="24"/>
        </w:rPr>
        <w:t xml:space="preserve">characteristic volatile </w:t>
      </w:r>
      <w:r w:rsidRPr="002F443E">
        <w:rPr>
          <w:rFonts w:eastAsiaTheme="minorEastAsia" w:cs="Times New Roman"/>
          <w:sz w:val="24"/>
          <w:szCs w:val="24"/>
        </w:rPr>
        <w:lastRenderedPageBreak/>
        <w:t>compounds and precursors</w:t>
      </w:r>
      <w:r w:rsidRPr="001B41C7">
        <w:rPr>
          <w:rFonts w:eastAsiaTheme="minorEastAsia" w:cs="Times New Roman"/>
          <w:sz w:val="24"/>
          <w:szCs w:val="24"/>
        </w:rPr>
        <w:t xml:space="preserve"> </w:t>
      </w:r>
      <w:r>
        <w:rPr>
          <w:rFonts w:eastAsiaTheme="minorEastAsia" w:cs="Times New Roman"/>
          <w:sz w:val="24"/>
          <w:szCs w:val="24"/>
        </w:rPr>
        <w:t xml:space="preserve">of </w:t>
      </w:r>
      <w:r w:rsidRPr="001B41C7">
        <w:rPr>
          <w:rFonts w:eastAsiaTheme="minorEastAsia" w:cs="Times New Roman"/>
          <w:sz w:val="24"/>
          <w:szCs w:val="24"/>
        </w:rPr>
        <w:t>low- and high-temperature pressed peanut oil</w:t>
      </w:r>
      <w:r>
        <w:rPr>
          <w:rFonts w:eastAsiaTheme="minorEastAsia" w:cs="Times New Roman"/>
          <w:sz w:val="24"/>
          <w:szCs w:val="24"/>
        </w:rPr>
        <w:t xml:space="preserve"> are still lack</w:t>
      </w:r>
      <w:r w:rsidRPr="00F177D0">
        <w:rPr>
          <w:rFonts w:eastAsiaTheme="minorEastAsia" w:cs="Times New Roman"/>
          <w:sz w:val="24"/>
          <w:szCs w:val="24"/>
        </w:rPr>
        <w:t>.</w:t>
      </w:r>
      <w:r>
        <w:rPr>
          <w:rFonts w:eastAsiaTheme="minorEastAsia" w:cs="Times New Roman"/>
          <w:sz w:val="24"/>
          <w:szCs w:val="24"/>
        </w:rPr>
        <w:t xml:space="preserve"> The industrial problems of </w:t>
      </w:r>
      <w:bookmarkStart w:id="18" w:name="_Hlk101430385"/>
      <w:r>
        <w:rPr>
          <w:rFonts w:eastAsiaTheme="minorEastAsia" w:cs="Times New Roman"/>
          <w:sz w:val="24"/>
          <w:szCs w:val="24"/>
        </w:rPr>
        <w:t>peanut oil flavor stability</w:t>
      </w:r>
      <w:bookmarkEnd w:id="18"/>
      <w:r>
        <w:rPr>
          <w:rFonts w:eastAsiaTheme="minorEastAsia" w:cs="Times New Roman"/>
          <w:sz w:val="24"/>
          <w:szCs w:val="24"/>
        </w:rPr>
        <w:t xml:space="preserve"> have not been solved effectively.</w:t>
      </w:r>
    </w:p>
    <w:p w14:paraId="0FC3F6D5" w14:textId="77777777" w:rsidR="00E3747B" w:rsidRPr="00227344" w:rsidRDefault="00E3747B" w:rsidP="00E3747B">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In order to reflect the real production situation, it is necessary to </w:t>
      </w:r>
      <w:r w:rsidRPr="00A10680">
        <w:rPr>
          <w:rFonts w:eastAsiaTheme="minorEastAsia" w:cs="Times New Roman"/>
          <w:sz w:val="24"/>
          <w:szCs w:val="24"/>
        </w:rPr>
        <w:t>monitor the occurrence of TFA and 3-MCPDE in different edible oils collected from industrialized production line</w:t>
      </w:r>
      <w:r>
        <w:rPr>
          <w:rFonts w:eastAsiaTheme="minorEastAsia" w:cs="Times New Roman"/>
          <w:sz w:val="24"/>
          <w:szCs w:val="24"/>
        </w:rPr>
        <w:t>.</w:t>
      </w:r>
      <w:r w:rsidRPr="00B17231">
        <w:rPr>
          <w:rFonts w:eastAsiaTheme="minorEastAsia" w:cs="Times New Roman"/>
          <w:sz w:val="24"/>
          <w:szCs w:val="24"/>
        </w:rPr>
        <w:t xml:space="preserve"> </w:t>
      </w:r>
      <w:r>
        <w:rPr>
          <w:rFonts w:eastAsiaTheme="minorEastAsia" w:cs="Times New Roman"/>
          <w:sz w:val="24"/>
          <w:szCs w:val="24"/>
        </w:rPr>
        <w:t xml:space="preserve">The chloride precursor and mitigation method of 3-MCPDE during cooking process need to be further investigated. The </w:t>
      </w:r>
      <w:r w:rsidRPr="002F443E">
        <w:rPr>
          <w:rFonts w:eastAsiaTheme="minorEastAsia" w:cs="Times New Roman"/>
          <w:sz w:val="24"/>
          <w:szCs w:val="24"/>
        </w:rPr>
        <w:t xml:space="preserve">characteristic volatile compounds and </w:t>
      </w:r>
      <w:r>
        <w:rPr>
          <w:rFonts w:eastAsiaTheme="minorEastAsia" w:cs="Times New Roman"/>
          <w:sz w:val="24"/>
          <w:szCs w:val="24"/>
        </w:rPr>
        <w:t xml:space="preserve">its </w:t>
      </w:r>
      <w:r w:rsidRPr="002F443E">
        <w:rPr>
          <w:rFonts w:eastAsiaTheme="minorEastAsia" w:cs="Times New Roman"/>
          <w:sz w:val="24"/>
          <w:szCs w:val="24"/>
        </w:rPr>
        <w:t>precursors</w:t>
      </w:r>
      <w:r w:rsidRPr="001B41C7">
        <w:rPr>
          <w:rFonts w:eastAsiaTheme="minorEastAsia" w:cs="Times New Roman"/>
          <w:sz w:val="24"/>
          <w:szCs w:val="24"/>
        </w:rPr>
        <w:t xml:space="preserve"> </w:t>
      </w:r>
      <w:r>
        <w:rPr>
          <w:rFonts w:eastAsiaTheme="minorEastAsia" w:cs="Times New Roman"/>
          <w:sz w:val="24"/>
          <w:szCs w:val="24"/>
        </w:rPr>
        <w:t xml:space="preserve">of </w:t>
      </w:r>
      <w:r w:rsidRPr="001B41C7">
        <w:rPr>
          <w:rFonts w:eastAsiaTheme="minorEastAsia" w:cs="Times New Roman"/>
          <w:sz w:val="24"/>
          <w:szCs w:val="24"/>
        </w:rPr>
        <w:t>low- and high-temperature pressed peanut oil</w:t>
      </w:r>
      <w:r>
        <w:rPr>
          <w:rFonts w:eastAsiaTheme="minorEastAsia" w:cs="Times New Roman"/>
          <w:sz w:val="24"/>
          <w:szCs w:val="24"/>
        </w:rPr>
        <w:t xml:space="preserve"> need to be determined. The </w:t>
      </w:r>
      <w:proofErr w:type="spellStart"/>
      <w:r w:rsidRPr="000A7CAF">
        <w:rPr>
          <w:rFonts w:eastAsiaTheme="minorEastAsia" w:cs="Times New Roman"/>
          <w:sz w:val="24"/>
          <w:szCs w:val="24"/>
        </w:rPr>
        <w:t>industrializable</w:t>
      </w:r>
      <w:proofErr w:type="spellEnd"/>
      <w:r w:rsidRPr="000A7CAF">
        <w:rPr>
          <w:rFonts w:eastAsiaTheme="minorEastAsia" w:cs="Times New Roman"/>
          <w:sz w:val="24"/>
          <w:szCs w:val="24"/>
        </w:rPr>
        <w:t xml:space="preserve"> </w:t>
      </w:r>
      <w:r>
        <w:rPr>
          <w:rFonts w:eastAsiaTheme="minorEastAsia" w:cs="Times New Roman"/>
          <w:sz w:val="24"/>
          <w:szCs w:val="24"/>
        </w:rPr>
        <w:t>technology</w:t>
      </w:r>
      <w:r w:rsidRPr="000A7CAF">
        <w:rPr>
          <w:rFonts w:eastAsiaTheme="minorEastAsia" w:cs="Times New Roman"/>
          <w:sz w:val="24"/>
          <w:szCs w:val="24"/>
        </w:rPr>
        <w:t xml:space="preserve"> </w:t>
      </w:r>
      <w:r>
        <w:rPr>
          <w:rFonts w:eastAsiaTheme="minorEastAsia" w:cs="Times New Roman"/>
          <w:sz w:val="24"/>
          <w:szCs w:val="24"/>
        </w:rPr>
        <w:t>for</w:t>
      </w:r>
      <w:r w:rsidRPr="000A7CAF">
        <w:rPr>
          <w:rFonts w:eastAsiaTheme="minorEastAsia" w:cs="Times New Roman"/>
          <w:sz w:val="24"/>
          <w:szCs w:val="24"/>
        </w:rPr>
        <w:t xml:space="preserve"> </w:t>
      </w:r>
      <w:r>
        <w:rPr>
          <w:rFonts w:eastAsiaTheme="minorEastAsia" w:cs="Times New Roman"/>
          <w:sz w:val="24"/>
          <w:szCs w:val="24"/>
        </w:rPr>
        <w:t xml:space="preserve">improving </w:t>
      </w:r>
      <w:r w:rsidRPr="000A7CAF">
        <w:rPr>
          <w:rFonts w:eastAsiaTheme="minorEastAsia" w:cs="Times New Roman"/>
          <w:sz w:val="24"/>
          <w:szCs w:val="24"/>
        </w:rPr>
        <w:t>peanut oil flavor</w:t>
      </w:r>
      <w:r>
        <w:rPr>
          <w:rFonts w:eastAsiaTheme="minorEastAsia" w:cs="Times New Roman"/>
          <w:sz w:val="24"/>
          <w:szCs w:val="24"/>
        </w:rPr>
        <w:t xml:space="preserve"> need to be established.</w:t>
      </w:r>
    </w:p>
    <w:p w14:paraId="5E616CE8" w14:textId="37B80A30" w:rsidR="00AE2FA3" w:rsidRPr="00E3747B" w:rsidRDefault="00AE2FA3" w:rsidP="00AE2FA3">
      <w:pPr>
        <w:spacing w:line="360" w:lineRule="auto"/>
        <w:ind w:firstLineChars="200" w:firstLine="480"/>
        <w:rPr>
          <w:rFonts w:eastAsiaTheme="minorEastAsia" w:cs="Times New Roman"/>
          <w:kern w:val="0"/>
          <w:sz w:val="24"/>
          <w:szCs w:val="24"/>
        </w:rPr>
      </w:pPr>
    </w:p>
    <w:p w14:paraId="04F81BEE" w14:textId="7135C269" w:rsidR="00AE2FA3" w:rsidRDefault="00AE2FA3" w:rsidP="00AE2FA3">
      <w:pPr>
        <w:keepNext/>
        <w:keepLines/>
        <w:widowControl/>
        <w:spacing w:before="240" w:line="300" w:lineRule="auto"/>
        <w:outlineLvl w:val="2"/>
        <w:rPr>
          <w:rFonts w:eastAsiaTheme="minorEastAsia" w:cs="Times New Roman"/>
          <w:b/>
          <w:bCs/>
          <w:kern w:val="0"/>
          <w:sz w:val="24"/>
          <w:szCs w:val="24"/>
        </w:rPr>
      </w:pPr>
      <w:bookmarkStart w:id="19" w:name="_Toc103864926"/>
      <w:r w:rsidRPr="00AE2FA3">
        <w:rPr>
          <w:rFonts w:eastAsiaTheme="minorEastAsia" w:cs="Times New Roman" w:hint="eastAsia"/>
          <w:b/>
          <w:bCs/>
          <w:kern w:val="0"/>
          <w:sz w:val="24"/>
          <w:szCs w:val="24"/>
        </w:rPr>
        <w:t>2</w:t>
      </w:r>
      <w:r w:rsidRPr="00AE2FA3">
        <w:rPr>
          <w:rFonts w:eastAsiaTheme="minorEastAsia" w:cs="Times New Roman"/>
          <w:b/>
          <w:bCs/>
          <w:kern w:val="0"/>
          <w:sz w:val="24"/>
          <w:szCs w:val="24"/>
        </w:rPr>
        <w:t>. Objectives</w:t>
      </w:r>
      <w:bookmarkEnd w:id="19"/>
    </w:p>
    <w:p w14:paraId="367022F1" w14:textId="27AEBA7F" w:rsidR="00DF3D8C" w:rsidRDefault="001A6191" w:rsidP="00DF3D8C">
      <w:pPr>
        <w:spacing w:line="360" w:lineRule="auto"/>
        <w:ind w:firstLineChars="200" w:firstLine="480"/>
        <w:rPr>
          <w:rFonts w:cs="Times New Roman"/>
          <w:kern w:val="0"/>
          <w:sz w:val="24"/>
          <w:szCs w:val="24"/>
        </w:rPr>
      </w:pPr>
      <w:r w:rsidRPr="001062D7">
        <w:rPr>
          <w:rFonts w:cs="Times New Roman"/>
          <w:kern w:val="0"/>
          <w:sz w:val="24"/>
          <w:szCs w:val="24"/>
        </w:rPr>
        <w:t xml:space="preserve">The </w:t>
      </w:r>
      <w:r>
        <w:rPr>
          <w:rFonts w:cs="Times New Roman"/>
          <w:kern w:val="0"/>
          <w:sz w:val="24"/>
          <w:szCs w:val="24"/>
        </w:rPr>
        <w:t>overall</w:t>
      </w:r>
      <w:r w:rsidRPr="001062D7">
        <w:rPr>
          <w:rFonts w:cs="Times New Roman"/>
          <w:kern w:val="0"/>
          <w:sz w:val="24"/>
          <w:szCs w:val="24"/>
        </w:rPr>
        <w:t xml:space="preserve"> objective of this research was to investigate </w:t>
      </w:r>
      <w:r w:rsidR="00670DE7">
        <w:rPr>
          <w:rFonts w:eastAsiaTheme="minorEastAsia" w:cs="Times New Roman"/>
          <w:sz w:val="24"/>
          <w:szCs w:val="24"/>
        </w:rPr>
        <w:t>the</w:t>
      </w:r>
      <w:r w:rsidR="00670DE7" w:rsidRPr="006529BB">
        <w:rPr>
          <w:rFonts w:cs="Times New Roman"/>
          <w:sz w:val="24"/>
          <w:szCs w:val="24"/>
        </w:rPr>
        <w:t xml:space="preserve"> </w:t>
      </w:r>
      <w:r w:rsidR="00670DE7">
        <w:rPr>
          <w:rFonts w:cs="Times New Roman" w:hint="eastAsia"/>
          <w:sz w:val="24"/>
          <w:szCs w:val="24"/>
        </w:rPr>
        <w:t>e</w:t>
      </w:r>
      <w:r w:rsidR="00670DE7" w:rsidRPr="006529BB">
        <w:rPr>
          <w:rFonts w:cs="Times New Roman"/>
          <w:sz w:val="24"/>
          <w:szCs w:val="24"/>
        </w:rPr>
        <w:t xml:space="preserve">ffect of </w:t>
      </w:r>
      <w:r w:rsidR="00670DE7">
        <w:rPr>
          <w:rFonts w:cs="Times New Roman"/>
          <w:sz w:val="24"/>
          <w:szCs w:val="24"/>
        </w:rPr>
        <w:t>r</w:t>
      </w:r>
      <w:r w:rsidR="00670DE7" w:rsidRPr="006529BB">
        <w:rPr>
          <w:rFonts w:cs="Times New Roman"/>
          <w:sz w:val="24"/>
          <w:szCs w:val="24"/>
        </w:rPr>
        <w:t xml:space="preserve">aw </w:t>
      </w:r>
      <w:r w:rsidR="00670DE7">
        <w:rPr>
          <w:rFonts w:cs="Times New Roman"/>
          <w:sz w:val="24"/>
          <w:szCs w:val="24"/>
        </w:rPr>
        <w:t>m</w:t>
      </w:r>
      <w:r w:rsidR="00670DE7" w:rsidRPr="006529BB">
        <w:rPr>
          <w:rFonts w:cs="Times New Roman"/>
          <w:sz w:val="24"/>
          <w:szCs w:val="24"/>
        </w:rPr>
        <w:t xml:space="preserve">aterial and </w:t>
      </w:r>
      <w:r w:rsidR="00670DE7">
        <w:rPr>
          <w:rFonts w:cs="Times New Roman"/>
          <w:sz w:val="24"/>
          <w:szCs w:val="24"/>
        </w:rPr>
        <w:t>p</w:t>
      </w:r>
      <w:r w:rsidR="00670DE7" w:rsidRPr="006529BB">
        <w:rPr>
          <w:rFonts w:cs="Times New Roman"/>
          <w:sz w:val="24"/>
          <w:szCs w:val="24"/>
        </w:rPr>
        <w:t xml:space="preserve">rocessing on </w:t>
      </w:r>
      <w:r w:rsidR="00670DE7">
        <w:rPr>
          <w:rFonts w:cs="Times New Roman"/>
          <w:sz w:val="24"/>
          <w:szCs w:val="24"/>
        </w:rPr>
        <w:t>s</w:t>
      </w:r>
      <w:r w:rsidR="00670DE7" w:rsidRPr="006529BB">
        <w:rPr>
          <w:rFonts w:cs="Times New Roman"/>
          <w:sz w:val="24"/>
          <w:szCs w:val="24"/>
        </w:rPr>
        <w:t xml:space="preserve">afety and </w:t>
      </w:r>
      <w:r w:rsidR="00670DE7">
        <w:rPr>
          <w:rFonts w:cs="Times New Roman"/>
          <w:sz w:val="24"/>
          <w:szCs w:val="24"/>
        </w:rPr>
        <w:t>f</w:t>
      </w:r>
      <w:r w:rsidR="00670DE7" w:rsidRPr="006529BB">
        <w:rPr>
          <w:rFonts w:cs="Times New Roman"/>
          <w:sz w:val="24"/>
          <w:szCs w:val="24"/>
        </w:rPr>
        <w:t xml:space="preserve">lavor of </w:t>
      </w:r>
      <w:r w:rsidR="00670DE7">
        <w:rPr>
          <w:rFonts w:cs="Times New Roman"/>
          <w:sz w:val="24"/>
          <w:szCs w:val="24"/>
        </w:rPr>
        <w:t>p</w:t>
      </w:r>
      <w:r w:rsidR="00670DE7" w:rsidRPr="006529BB">
        <w:rPr>
          <w:rFonts w:cs="Times New Roman"/>
          <w:sz w:val="24"/>
          <w:szCs w:val="24"/>
        </w:rPr>
        <w:t xml:space="preserve">eanut </w:t>
      </w:r>
      <w:r w:rsidR="00670DE7">
        <w:rPr>
          <w:rFonts w:cs="Times New Roman"/>
          <w:sz w:val="24"/>
          <w:szCs w:val="24"/>
        </w:rPr>
        <w:t>o</w:t>
      </w:r>
      <w:r w:rsidR="00670DE7" w:rsidRPr="006529BB">
        <w:rPr>
          <w:rFonts w:cs="Times New Roman"/>
          <w:sz w:val="24"/>
          <w:szCs w:val="24"/>
        </w:rPr>
        <w:t>il</w:t>
      </w:r>
      <w:r>
        <w:rPr>
          <w:rFonts w:cs="Times New Roman"/>
          <w:kern w:val="0"/>
          <w:sz w:val="24"/>
          <w:szCs w:val="24"/>
        </w:rPr>
        <w:t>.</w:t>
      </w:r>
    </w:p>
    <w:p w14:paraId="1F0DBEC2" w14:textId="7F286697" w:rsidR="001A6191" w:rsidRDefault="001A6191" w:rsidP="00DF3D8C">
      <w:pPr>
        <w:spacing w:line="360" w:lineRule="auto"/>
        <w:ind w:firstLineChars="200" w:firstLine="480"/>
        <w:rPr>
          <w:rFonts w:cs="Times New Roman"/>
          <w:kern w:val="0"/>
          <w:sz w:val="24"/>
          <w:szCs w:val="24"/>
        </w:rPr>
      </w:pPr>
      <w:r>
        <w:rPr>
          <w:rFonts w:cs="Times New Roman"/>
          <w:kern w:val="0"/>
          <w:sz w:val="24"/>
          <w:szCs w:val="24"/>
        </w:rPr>
        <w:t>S</w:t>
      </w:r>
      <w:r w:rsidRPr="001062D7">
        <w:rPr>
          <w:rFonts w:cs="Times New Roman"/>
          <w:kern w:val="0"/>
          <w:sz w:val="24"/>
          <w:szCs w:val="24"/>
        </w:rPr>
        <w:t>ub-objectives are targeted:</w:t>
      </w:r>
    </w:p>
    <w:p w14:paraId="7E72158C" w14:textId="2C36CE01" w:rsidR="00C870CF" w:rsidRPr="00C870CF" w:rsidRDefault="00C870CF" w:rsidP="001A6191">
      <w:pPr>
        <w:pStyle w:val="a3"/>
        <w:numPr>
          <w:ilvl w:val="0"/>
          <w:numId w:val="20"/>
        </w:numPr>
        <w:spacing w:line="360" w:lineRule="auto"/>
        <w:ind w:firstLineChars="0"/>
        <w:rPr>
          <w:rFonts w:eastAsiaTheme="minorEastAsia" w:cs="Times New Roman"/>
          <w:kern w:val="0"/>
          <w:sz w:val="24"/>
          <w:szCs w:val="24"/>
        </w:rPr>
      </w:pPr>
      <w:r>
        <w:rPr>
          <w:rFonts w:eastAsiaTheme="minorEastAsia" w:cs="Times New Roman"/>
          <w:kern w:val="0"/>
          <w:sz w:val="24"/>
          <w:szCs w:val="24"/>
        </w:rPr>
        <w:t xml:space="preserve">To assess the TFA and 3-MCPDE occurrence in </w:t>
      </w:r>
      <w:r w:rsidRPr="00A10680">
        <w:rPr>
          <w:rFonts w:eastAsiaTheme="minorEastAsia" w:cs="Times New Roman"/>
          <w:sz w:val="24"/>
          <w:szCs w:val="24"/>
        </w:rPr>
        <w:t>different edible oils</w:t>
      </w:r>
      <w:r w:rsidR="005E2BEA">
        <w:rPr>
          <w:rFonts w:eastAsiaTheme="minorEastAsia" w:cs="Times New Roman"/>
          <w:sz w:val="24"/>
          <w:szCs w:val="24"/>
        </w:rPr>
        <w:t xml:space="preserve"> which</w:t>
      </w:r>
      <w:r w:rsidR="005E2BEA" w:rsidRPr="005E2BEA">
        <w:rPr>
          <w:rFonts w:eastAsiaTheme="minorEastAsia" w:cs="Times New Roman"/>
          <w:sz w:val="24"/>
          <w:szCs w:val="24"/>
        </w:rPr>
        <w:t xml:space="preserve"> </w:t>
      </w:r>
      <w:r w:rsidR="005E2BEA" w:rsidRPr="002F443E">
        <w:rPr>
          <w:rFonts w:eastAsiaTheme="minorEastAsia" w:cs="Times New Roman"/>
          <w:sz w:val="24"/>
          <w:szCs w:val="24"/>
        </w:rPr>
        <w:t>produced industrially</w:t>
      </w:r>
      <w:r>
        <w:rPr>
          <w:rFonts w:eastAsiaTheme="minorEastAsia" w:cs="Times New Roman"/>
          <w:sz w:val="24"/>
          <w:szCs w:val="24"/>
        </w:rPr>
        <w:t xml:space="preserve">; </w:t>
      </w:r>
    </w:p>
    <w:p w14:paraId="393F9210" w14:textId="79645BFE" w:rsidR="001A6191" w:rsidRPr="00C870CF" w:rsidRDefault="00C870CF" w:rsidP="001A6191">
      <w:pPr>
        <w:pStyle w:val="a3"/>
        <w:numPr>
          <w:ilvl w:val="0"/>
          <w:numId w:val="20"/>
        </w:numPr>
        <w:spacing w:line="360" w:lineRule="auto"/>
        <w:ind w:firstLineChars="0"/>
        <w:rPr>
          <w:rFonts w:eastAsiaTheme="minorEastAsia" w:cs="Times New Roman"/>
          <w:kern w:val="0"/>
          <w:sz w:val="24"/>
          <w:szCs w:val="24"/>
        </w:rPr>
      </w:pPr>
      <w:r>
        <w:rPr>
          <w:rFonts w:eastAsiaTheme="minorEastAsia" w:cs="Times New Roman"/>
          <w:sz w:val="24"/>
          <w:szCs w:val="24"/>
        </w:rPr>
        <w:t>To investigate the chloride precursor of 3-MCPDE and determine mitigation method during the cooking process.</w:t>
      </w:r>
    </w:p>
    <w:p w14:paraId="5D1EBFB5" w14:textId="53ADF1A0" w:rsidR="00C870CF" w:rsidRPr="00C870CF" w:rsidRDefault="00C870CF" w:rsidP="001A6191">
      <w:pPr>
        <w:pStyle w:val="a3"/>
        <w:numPr>
          <w:ilvl w:val="0"/>
          <w:numId w:val="20"/>
        </w:numPr>
        <w:spacing w:line="360" w:lineRule="auto"/>
        <w:ind w:firstLineChars="0"/>
        <w:rPr>
          <w:rFonts w:eastAsiaTheme="minorEastAsia" w:cs="Times New Roman"/>
          <w:kern w:val="0"/>
          <w:sz w:val="24"/>
          <w:szCs w:val="24"/>
        </w:rPr>
      </w:pPr>
      <w:r>
        <w:rPr>
          <w:rFonts w:eastAsiaTheme="minorEastAsia" w:cs="Times New Roman" w:hint="eastAsia"/>
          <w:kern w:val="0"/>
          <w:sz w:val="24"/>
          <w:szCs w:val="24"/>
        </w:rPr>
        <w:t>T</w:t>
      </w:r>
      <w:r>
        <w:rPr>
          <w:rFonts w:eastAsiaTheme="minorEastAsia" w:cs="Times New Roman"/>
          <w:kern w:val="0"/>
          <w:sz w:val="24"/>
          <w:szCs w:val="24"/>
        </w:rPr>
        <w:t xml:space="preserve">o </w:t>
      </w:r>
      <w:r w:rsidR="00C80B45">
        <w:rPr>
          <w:rFonts w:eastAsiaTheme="minorEastAsia" w:cs="Times New Roman"/>
          <w:kern w:val="0"/>
          <w:sz w:val="24"/>
          <w:szCs w:val="24"/>
        </w:rPr>
        <w:t>determine</w:t>
      </w:r>
      <w:r>
        <w:rPr>
          <w:rFonts w:eastAsiaTheme="minorEastAsia" w:cs="Times New Roman"/>
          <w:kern w:val="0"/>
          <w:sz w:val="24"/>
          <w:szCs w:val="24"/>
        </w:rPr>
        <w:t xml:space="preserve"> the </w:t>
      </w:r>
      <w:r w:rsidRPr="002F443E">
        <w:rPr>
          <w:rFonts w:eastAsiaTheme="minorEastAsia" w:cs="Times New Roman"/>
          <w:sz w:val="24"/>
          <w:szCs w:val="24"/>
        </w:rPr>
        <w:t xml:space="preserve">characteristic volatile compounds </w:t>
      </w:r>
      <w:r>
        <w:rPr>
          <w:rFonts w:eastAsiaTheme="minorEastAsia" w:cs="Times New Roman"/>
          <w:sz w:val="24"/>
          <w:szCs w:val="24"/>
        </w:rPr>
        <w:t xml:space="preserve">of </w:t>
      </w:r>
      <w:r w:rsidRPr="001B41C7">
        <w:rPr>
          <w:rFonts w:eastAsiaTheme="minorEastAsia" w:cs="Times New Roman"/>
          <w:sz w:val="24"/>
          <w:szCs w:val="24"/>
        </w:rPr>
        <w:t xml:space="preserve">low- and high-temperature pressed peanut </w:t>
      </w:r>
      <w:r>
        <w:rPr>
          <w:rFonts w:eastAsiaTheme="minorEastAsia" w:cs="Times New Roman"/>
          <w:sz w:val="24"/>
          <w:szCs w:val="24"/>
        </w:rPr>
        <w:t xml:space="preserve">oil; </w:t>
      </w:r>
    </w:p>
    <w:p w14:paraId="2A2187BC" w14:textId="2F53A7E2" w:rsidR="00C870CF" w:rsidRPr="009C7FA3" w:rsidRDefault="00C870CF" w:rsidP="001A6191">
      <w:pPr>
        <w:pStyle w:val="a3"/>
        <w:numPr>
          <w:ilvl w:val="0"/>
          <w:numId w:val="20"/>
        </w:numPr>
        <w:spacing w:line="360" w:lineRule="auto"/>
        <w:ind w:firstLineChars="0"/>
        <w:rPr>
          <w:rFonts w:eastAsiaTheme="minorEastAsia" w:cs="Times New Roman"/>
          <w:kern w:val="0"/>
          <w:sz w:val="24"/>
          <w:szCs w:val="24"/>
        </w:rPr>
      </w:pPr>
      <w:r>
        <w:rPr>
          <w:rFonts w:eastAsiaTheme="minorEastAsia" w:cs="Times New Roman" w:hint="eastAsia"/>
          <w:sz w:val="24"/>
          <w:szCs w:val="24"/>
        </w:rPr>
        <w:t>T</w:t>
      </w:r>
      <w:r>
        <w:rPr>
          <w:rFonts w:eastAsiaTheme="minorEastAsia" w:cs="Times New Roman"/>
          <w:sz w:val="24"/>
          <w:szCs w:val="24"/>
        </w:rPr>
        <w:t xml:space="preserve">o explore </w:t>
      </w:r>
      <w:r w:rsidR="002F760A">
        <w:rPr>
          <w:rFonts w:eastAsiaTheme="minorEastAsia" w:cs="Times New Roman"/>
          <w:sz w:val="24"/>
          <w:szCs w:val="24"/>
        </w:rPr>
        <w:t xml:space="preserve">an </w:t>
      </w:r>
      <w:proofErr w:type="spellStart"/>
      <w:r w:rsidR="002F760A" w:rsidRPr="000A7CAF">
        <w:rPr>
          <w:rFonts w:eastAsiaTheme="minorEastAsia" w:cs="Times New Roman"/>
          <w:sz w:val="24"/>
          <w:szCs w:val="24"/>
        </w:rPr>
        <w:t>industrializable</w:t>
      </w:r>
      <w:proofErr w:type="spellEnd"/>
      <w:r w:rsidR="002F760A" w:rsidRPr="000A7CAF">
        <w:rPr>
          <w:rFonts w:eastAsiaTheme="minorEastAsia" w:cs="Times New Roman"/>
          <w:sz w:val="24"/>
          <w:szCs w:val="24"/>
        </w:rPr>
        <w:t xml:space="preserve"> </w:t>
      </w:r>
      <w:r w:rsidR="002F760A">
        <w:rPr>
          <w:rFonts w:eastAsiaTheme="minorEastAsia" w:cs="Times New Roman"/>
          <w:sz w:val="24"/>
          <w:szCs w:val="24"/>
        </w:rPr>
        <w:t>technology</w:t>
      </w:r>
      <w:r w:rsidR="002F760A" w:rsidRPr="000A7CAF">
        <w:rPr>
          <w:rFonts w:eastAsiaTheme="minorEastAsia" w:cs="Times New Roman"/>
          <w:sz w:val="24"/>
          <w:szCs w:val="24"/>
        </w:rPr>
        <w:t xml:space="preserve"> </w:t>
      </w:r>
      <w:r w:rsidR="002F760A">
        <w:rPr>
          <w:rFonts w:eastAsiaTheme="minorEastAsia" w:cs="Times New Roman"/>
          <w:sz w:val="24"/>
          <w:szCs w:val="24"/>
        </w:rPr>
        <w:t>for</w:t>
      </w:r>
      <w:r w:rsidR="002F760A" w:rsidRPr="000A7CAF">
        <w:rPr>
          <w:rFonts w:eastAsiaTheme="minorEastAsia" w:cs="Times New Roman"/>
          <w:sz w:val="24"/>
          <w:szCs w:val="24"/>
        </w:rPr>
        <w:t xml:space="preserve"> </w:t>
      </w:r>
      <w:r w:rsidR="002F760A">
        <w:rPr>
          <w:rFonts w:eastAsiaTheme="minorEastAsia" w:cs="Times New Roman"/>
          <w:sz w:val="24"/>
          <w:szCs w:val="24"/>
        </w:rPr>
        <w:t xml:space="preserve">improving the </w:t>
      </w:r>
      <w:r w:rsidR="009C7FA3">
        <w:rPr>
          <w:rFonts w:eastAsiaTheme="minorEastAsia" w:cs="Times New Roman"/>
          <w:sz w:val="24"/>
          <w:szCs w:val="24"/>
        </w:rPr>
        <w:t xml:space="preserve">characteristic </w:t>
      </w:r>
      <w:r w:rsidR="002F760A">
        <w:rPr>
          <w:rFonts w:eastAsiaTheme="minorEastAsia" w:cs="Times New Roman"/>
          <w:sz w:val="24"/>
          <w:szCs w:val="24"/>
        </w:rPr>
        <w:t xml:space="preserve">flavor and </w:t>
      </w:r>
      <w:r w:rsidR="009C7FA3">
        <w:rPr>
          <w:sz w:val="24"/>
          <w:szCs w:val="21"/>
        </w:rPr>
        <w:t xml:space="preserve">of </w:t>
      </w:r>
      <w:r w:rsidR="002F760A">
        <w:rPr>
          <w:rFonts w:eastAsiaTheme="minorEastAsia" w:cs="Times New Roman"/>
          <w:sz w:val="24"/>
          <w:szCs w:val="24"/>
        </w:rPr>
        <w:t xml:space="preserve">low-temperature pressed </w:t>
      </w:r>
      <w:r w:rsidR="002F760A" w:rsidRPr="000A7CAF">
        <w:rPr>
          <w:rFonts w:eastAsiaTheme="minorEastAsia" w:cs="Times New Roman"/>
          <w:sz w:val="24"/>
          <w:szCs w:val="24"/>
        </w:rPr>
        <w:t>peanut oil</w:t>
      </w:r>
      <w:r w:rsidR="009C7FA3">
        <w:rPr>
          <w:rFonts w:eastAsiaTheme="minorEastAsia" w:cs="Times New Roman"/>
          <w:sz w:val="24"/>
          <w:szCs w:val="24"/>
        </w:rPr>
        <w:t>;</w:t>
      </w:r>
    </w:p>
    <w:p w14:paraId="375C554E" w14:textId="03E20214" w:rsidR="009C7FA3" w:rsidRPr="001A6191" w:rsidRDefault="009C7FA3" w:rsidP="001A6191">
      <w:pPr>
        <w:pStyle w:val="a3"/>
        <w:numPr>
          <w:ilvl w:val="0"/>
          <w:numId w:val="20"/>
        </w:numPr>
        <w:spacing w:line="360" w:lineRule="auto"/>
        <w:ind w:firstLineChars="0"/>
        <w:rPr>
          <w:rFonts w:eastAsiaTheme="minorEastAsia" w:cs="Times New Roman"/>
          <w:kern w:val="0"/>
          <w:sz w:val="24"/>
          <w:szCs w:val="24"/>
        </w:rPr>
      </w:pPr>
      <w:r>
        <w:rPr>
          <w:rFonts w:eastAsiaTheme="minorEastAsia" w:cs="Times New Roman" w:hint="eastAsia"/>
          <w:sz w:val="24"/>
          <w:szCs w:val="24"/>
        </w:rPr>
        <w:t>T</w:t>
      </w:r>
      <w:r>
        <w:rPr>
          <w:rFonts w:eastAsiaTheme="minorEastAsia" w:cs="Times New Roman"/>
          <w:sz w:val="24"/>
          <w:szCs w:val="24"/>
        </w:rPr>
        <w:t>o investigate</w:t>
      </w:r>
      <w:r w:rsidRPr="002F443E">
        <w:rPr>
          <w:rFonts w:eastAsiaTheme="minorEastAsia" w:cs="Times New Roman"/>
          <w:sz w:val="24"/>
          <w:szCs w:val="24"/>
        </w:rPr>
        <w:t xml:space="preserve"> the </w:t>
      </w:r>
      <w:r w:rsidR="003E30EA">
        <w:rPr>
          <w:rFonts w:eastAsiaTheme="minorEastAsia" w:cs="Times New Roman"/>
          <w:sz w:val="24"/>
          <w:szCs w:val="24"/>
        </w:rPr>
        <w:t>characteristic</w:t>
      </w:r>
      <w:r w:rsidRPr="002F443E">
        <w:rPr>
          <w:rFonts w:eastAsiaTheme="minorEastAsia" w:cs="Times New Roman"/>
          <w:sz w:val="24"/>
          <w:szCs w:val="24"/>
        </w:rPr>
        <w:t xml:space="preserve"> </w:t>
      </w:r>
      <w:r>
        <w:rPr>
          <w:rFonts w:eastAsiaTheme="minorEastAsia" w:cs="Times New Roman"/>
          <w:sz w:val="24"/>
          <w:szCs w:val="24"/>
        </w:rPr>
        <w:t xml:space="preserve">volatile </w:t>
      </w:r>
      <w:r w:rsidR="00C80B45">
        <w:rPr>
          <w:rFonts w:eastAsiaTheme="minorEastAsia" w:cs="Times New Roman"/>
          <w:sz w:val="24"/>
          <w:szCs w:val="24"/>
        </w:rPr>
        <w:t xml:space="preserve">and its precursor </w:t>
      </w:r>
      <w:r w:rsidRPr="002F443E">
        <w:rPr>
          <w:rFonts w:eastAsiaTheme="minorEastAsia" w:cs="Times New Roman"/>
          <w:sz w:val="24"/>
          <w:szCs w:val="24"/>
        </w:rPr>
        <w:t xml:space="preserve">of </w:t>
      </w:r>
      <w:r w:rsidR="003E30EA">
        <w:rPr>
          <w:rFonts w:eastAsiaTheme="minorEastAsia" w:cs="Times New Roman"/>
          <w:sz w:val="24"/>
          <w:szCs w:val="24"/>
        </w:rPr>
        <w:t>high-temperature pressed</w:t>
      </w:r>
      <w:r w:rsidRPr="002F443E">
        <w:rPr>
          <w:rFonts w:eastAsiaTheme="minorEastAsia" w:cs="Times New Roman"/>
          <w:sz w:val="24"/>
          <w:szCs w:val="24"/>
        </w:rPr>
        <w:t xml:space="preserve"> oil produced industrially</w:t>
      </w:r>
      <w:r w:rsidR="003E30EA">
        <w:rPr>
          <w:rFonts w:eastAsiaTheme="minorEastAsia" w:cs="Times New Roman"/>
          <w:sz w:val="24"/>
          <w:szCs w:val="24"/>
        </w:rPr>
        <w:t xml:space="preserve"> by </w:t>
      </w:r>
      <w:r w:rsidR="003E30EA" w:rsidRPr="002F443E">
        <w:rPr>
          <w:rFonts w:eastAsiaTheme="minorEastAsia" w:cs="Times New Roman"/>
          <w:sz w:val="24"/>
          <w:szCs w:val="24"/>
        </w:rPr>
        <w:t xml:space="preserve">normal- and high-oleic </w:t>
      </w:r>
      <w:r w:rsidR="003E30EA">
        <w:rPr>
          <w:rFonts w:eastAsiaTheme="minorEastAsia" w:cs="Times New Roman"/>
          <w:sz w:val="24"/>
          <w:szCs w:val="24"/>
        </w:rPr>
        <w:t>peanut.</w:t>
      </w:r>
    </w:p>
    <w:p w14:paraId="6E24F612" w14:textId="77777777" w:rsidR="00DF3D8C" w:rsidRPr="003E30EA" w:rsidRDefault="00DF3D8C" w:rsidP="00DF3D8C">
      <w:pPr>
        <w:spacing w:line="360" w:lineRule="auto"/>
        <w:ind w:firstLineChars="200" w:firstLine="480"/>
        <w:rPr>
          <w:rFonts w:eastAsiaTheme="minorEastAsia" w:cs="Times New Roman"/>
          <w:b/>
          <w:bCs/>
          <w:kern w:val="0"/>
          <w:sz w:val="24"/>
          <w:szCs w:val="24"/>
        </w:rPr>
      </w:pPr>
    </w:p>
    <w:p w14:paraId="27EC6F07" w14:textId="77777777" w:rsidR="00AE2FA3" w:rsidRDefault="00AE2FA3" w:rsidP="00AE2FA3">
      <w:pPr>
        <w:keepNext/>
        <w:keepLines/>
        <w:widowControl/>
        <w:spacing w:before="240" w:line="300" w:lineRule="auto"/>
        <w:outlineLvl w:val="2"/>
        <w:rPr>
          <w:rFonts w:eastAsiaTheme="minorEastAsia" w:cs="Times New Roman"/>
          <w:b/>
          <w:bCs/>
          <w:kern w:val="0"/>
          <w:sz w:val="24"/>
          <w:szCs w:val="24"/>
        </w:rPr>
      </w:pPr>
      <w:bookmarkStart w:id="20" w:name="_Toc103864927"/>
      <w:r w:rsidRPr="00AE2FA3">
        <w:rPr>
          <w:rFonts w:eastAsiaTheme="minorEastAsia" w:cs="Times New Roman"/>
          <w:b/>
          <w:bCs/>
          <w:kern w:val="0"/>
          <w:sz w:val="24"/>
          <w:szCs w:val="24"/>
        </w:rPr>
        <w:lastRenderedPageBreak/>
        <w:t>3. Research strategy</w:t>
      </w:r>
      <w:bookmarkEnd w:id="20"/>
    </w:p>
    <w:p w14:paraId="14EA8952" w14:textId="0E274A9A" w:rsidR="00DF3D8C" w:rsidRDefault="00272E28" w:rsidP="00DF3D8C">
      <w:pPr>
        <w:spacing w:line="360" w:lineRule="auto"/>
        <w:ind w:firstLineChars="200" w:firstLine="480"/>
        <w:rPr>
          <w:rFonts w:cs="Times New Roman"/>
          <w:kern w:val="0"/>
          <w:sz w:val="24"/>
          <w:szCs w:val="24"/>
          <w:lang w:eastAsia="en-US"/>
        </w:rPr>
      </w:pPr>
      <w:r w:rsidRPr="001062D7">
        <w:rPr>
          <w:rFonts w:cs="Times New Roman"/>
          <w:kern w:val="0"/>
          <w:sz w:val="24"/>
          <w:szCs w:val="24"/>
          <w:lang w:eastAsia="en-US"/>
        </w:rPr>
        <w:t>The first part of the thesis consists of a literature review (</w:t>
      </w:r>
      <w:r w:rsidRPr="006A7906">
        <w:rPr>
          <w:rFonts w:eastAsia="PMingLiU" w:cs="Times New Roman"/>
          <w:b/>
          <w:bCs/>
          <w:iCs/>
          <w:kern w:val="0"/>
          <w:sz w:val="24"/>
          <w:szCs w:val="24"/>
        </w:rPr>
        <w:t>Chapter 2</w:t>
      </w:r>
      <w:r>
        <w:rPr>
          <w:rFonts w:cs="Times New Roman"/>
          <w:kern w:val="0"/>
          <w:sz w:val="24"/>
          <w:szCs w:val="24"/>
          <w:lang w:eastAsia="en-US"/>
        </w:rPr>
        <w:t>)</w:t>
      </w:r>
      <w:r w:rsidR="00DD63DA">
        <w:rPr>
          <w:rFonts w:cs="Times New Roman"/>
          <w:kern w:val="0"/>
          <w:sz w:val="24"/>
          <w:szCs w:val="24"/>
          <w:lang w:eastAsia="en-US"/>
        </w:rPr>
        <w:t xml:space="preserve"> summarizing the occurrence, </w:t>
      </w:r>
      <w:r w:rsidR="00DD63DA">
        <w:rPr>
          <w:rFonts w:eastAsiaTheme="minorEastAsia" w:cs="Times New Roman"/>
          <w:sz w:val="24"/>
          <w:szCs w:val="24"/>
        </w:rPr>
        <w:t xml:space="preserve">toxicities, </w:t>
      </w:r>
      <w:r w:rsidR="00DD63DA">
        <w:rPr>
          <w:rFonts w:cs="Times New Roman"/>
          <w:kern w:val="0"/>
          <w:sz w:val="24"/>
          <w:szCs w:val="24"/>
          <w:lang w:eastAsia="en-US"/>
        </w:rPr>
        <w:t xml:space="preserve">regulation, </w:t>
      </w:r>
      <w:r w:rsidR="00DD63DA">
        <w:rPr>
          <w:sz w:val="24"/>
          <w:szCs w:val="21"/>
        </w:rPr>
        <w:t>formation and</w:t>
      </w:r>
      <w:r w:rsidR="00DD63DA">
        <w:rPr>
          <w:rFonts w:cs="Times New Roman"/>
          <w:kern w:val="0"/>
          <w:sz w:val="24"/>
          <w:szCs w:val="24"/>
          <w:lang w:eastAsia="en-US"/>
        </w:rPr>
        <w:t xml:space="preserve"> control strategies of </w:t>
      </w:r>
      <w:r w:rsidR="00DD63DA" w:rsidRPr="00DD63DA">
        <w:rPr>
          <w:rFonts w:cs="Times New Roman"/>
          <w:kern w:val="0"/>
          <w:sz w:val="24"/>
          <w:szCs w:val="24"/>
          <w:lang w:eastAsia="en-US"/>
        </w:rPr>
        <w:t>TFAs</w:t>
      </w:r>
      <w:r w:rsidR="00DD63DA">
        <w:rPr>
          <w:rFonts w:cs="Times New Roman"/>
          <w:kern w:val="0"/>
          <w:sz w:val="24"/>
          <w:szCs w:val="24"/>
          <w:lang w:eastAsia="en-US"/>
        </w:rPr>
        <w:t xml:space="preserve"> and 3-MCPED in edible oil. </w:t>
      </w:r>
      <w:r w:rsidR="00156F69">
        <w:rPr>
          <w:rFonts w:cs="Times New Roman"/>
          <w:kern w:val="0"/>
          <w:sz w:val="24"/>
          <w:szCs w:val="24"/>
          <w:lang w:eastAsia="en-US"/>
        </w:rPr>
        <w:t>It also highlights the flavor and sensory analysis of edible oil. The effect of processing on peanut oil flavor, and changes in precursor chemistry were reviewed.</w:t>
      </w:r>
    </w:p>
    <w:p w14:paraId="169EE807" w14:textId="77777777" w:rsidR="007D11EA" w:rsidRDefault="00C75D6C" w:rsidP="00C75D6C">
      <w:pPr>
        <w:spacing w:line="360" w:lineRule="auto"/>
        <w:ind w:firstLineChars="200" w:firstLine="480"/>
        <w:rPr>
          <w:rFonts w:eastAsia="PMingLiU" w:cs="Times New Roman"/>
          <w:iCs/>
          <w:kern w:val="0"/>
          <w:sz w:val="24"/>
          <w:szCs w:val="24"/>
        </w:rPr>
      </w:pPr>
      <w:r w:rsidRPr="00C20535">
        <w:rPr>
          <w:rFonts w:eastAsia="PMingLiU" w:cs="Times New Roman"/>
          <w:iCs/>
          <w:kern w:val="0"/>
          <w:sz w:val="24"/>
          <w:szCs w:val="24"/>
        </w:rPr>
        <w:t xml:space="preserve">In the experiment part, </w:t>
      </w:r>
      <w:r w:rsidR="006A7906">
        <w:rPr>
          <w:rFonts w:eastAsia="PMingLiU" w:cs="Times New Roman"/>
          <w:b/>
          <w:bCs/>
          <w:iCs/>
          <w:kern w:val="0"/>
          <w:sz w:val="24"/>
          <w:szCs w:val="24"/>
        </w:rPr>
        <w:t>C</w:t>
      </w:r>
      <w:r w:rsidRPr="006A7906">
        <w:rPr>
          <w:rFonts w:eastAsia="PMingLiU" w:cs="Times New Roman"/>
          <w:b/>
          <w:bCs/>
          <w:iCs/>
          <w:kern w:val="0"/>
          <w:sz w:val="24"/>
          <w:szCs w:val="24"/>
        </w:rPr>
        <w:t xml:space="preserve">hapter 3 </w:t>
      </w:r>
      <w:r>
        <w:rPr>
          <w:rFonts w:eastAsia="PMingLiU" w:cs="Times New Roman"/>
          <w:iCs/>
          <w:kern w:val="0"/>
          <w:sz w:val="24"/>
          <w:szCs w:val="24"/>
        </w:rPr>
        <w:t>was mainly conducted research on</w:t>
      </w:r>
      <w:r w:rsidRPr="00C20535">
        <w:rPr>
          <w:rFonts w:eastAsia="PMingLiU" w:cs="Times New Roman"/>
          <w:iCs/>
          <w:kern w:val="0"/>
          <w:sz w:val="24"/>
          <w:szCs w:val="24"/>
        </w:rPr>
        <w:t xml:space="preserve"> monitor</w:t>
      </w:r>
      <w:r>
        <w:rPr>
          <w:rFonts w:eastAsia="PMingLiU" w:cs="Times New Roman"/>
          <w:iCs/>
          <w:kern w:val="0"/>
          <w:sz w:val="24"/>
          <w:szCs w:val="24"/>
        </w:rPr>
        <w:t>ing</w:t>
      </w:r>
      <w:r w:rsidRPr="00C20535">
        <w:rPr>
          <w:rFonts w:eastAsia="PMingLiU" w:cs="Times New Roman"/>
          <w:iCs/>
          <w:kern w:val="0"/>
          <w:sz w:val="24"/>
          <w:szCs w:val="24"/>
        </w:rPr>
        <w:t xml:space="preserve"> </w:t>
      </w:r>
      <w:bookmarkStart w:id="21" w:name="_Hlk101430641"/>
      <w:r w:rsidRPr="00C20535">
        <w:rPr>
          <w:rFonts w:eastAsia="PMingLiU" w:cs="Times New Roman"/>
          <w:iCs/>
          <w:kern w:val="0"/>
          <w:sz w:val="24"/>
          <w:szCs w:val="24"/>
        </w:rPr>
        <w:t xml:space="preserve">the occurrence of TFA and 3-MCPDE in different edible oils collected from industrialized production line in China factory. Corn oil, soybean oil, peanut oil and palm oil were selected as representative edible oil. </w:t>
      </w:r>
      <w:bookmarkStart w:id="22" w:name="_Hlk101443192"/>
      <w:r w:rsidRPr="00C20535">
        <w:rPr>
          <w:rFonts w:eastAsia="PMingLiU" w:cs="Times New Roman"/>
          <w:iCs/>
          <w:kern w:val="0"/>
          <w:sz w:val="24"/>
          <w:szCs w:val="24"/>
        </w:rPr>
        <w:t>The chloride precursor and mitigation method of 3-MCPDE were also studied.</w:t>
      </w:r>
      <w:bookmarkEnd w:id="22"/>
      <w:r>
        <w:rPr>
          <w:rFonts w:eastAsia="PMingLiU" w:cs="Times New Roman"/>
          <w:iCs/>
          <w:kern w:val="0"/>
          <w:sz w:val="24"/>
          <w:szCs w:val="24"/>
        </w:rPr>
        <w:t xml:space="preserve"> </w:t>
      </w:r>
      <w:bookmarkStart w:id="23" w:name="_Hlk101866815"/>
      <w:r w:rsidRPr="006A7906">
        <w:rPr>
          <w:rFonts w:eastAsia="PMingLiU" w:cs="Times New Roman"/>
          <w:b/>
          <w:bCs/>
          <w:iCs/>
          <w:kern w:val="0"/>
          <w:sz w:val="24"/>
          <w:szCs w:val="24"/>
        </w:rPr>
        <w:t xml:space="preserve">Chapter 4 </w:t>
      </w:r>
      <w:r>
        <w:rPr>
          <w:rFonts w:eastAsia="PMingLiU" w:cs="Times New Roman"/>
          <w:iCs/>
          <w:kern w:val="0"/>
          <w:sz w:val="24"/>
          <w:szCs w:val="24"/>
        </w:rPr>
        <w:t xml:space="preserve">was to </w:t>
      </w:r>
      <w:r w:rsidRPr="001C6034">
        <w:rPr>
          <w:rFonts w:eastAsia="PMingLiU" w:cs="Times New Roman"/>
          <w:iCs/>
          <w:kern w:val="0"/>
          <w:sz w:val="24"/>
          <w:szCs w:val="24"/>
        </w:rPr>
        <w:t>evaluate</w:t>
      </w:r>
      <w:r w:rsidR="006A7906">
        <w:rPr>
          <w:rFonts w:eastAsia="PMingLiU" w:cs="Times New Roman"/>
          <w:iCs/>
          <w:kern w:val="0"/>
          <w:sz w:val="24"/>
          <w:szCs w:val="24"/>
        </w:rPr>
        <w:t>d</w:t>
      </w:r>
      <w:r w:rsidRPr="001C6034">
        <w:rPr>
          <w:rFonts w:eastAsia="PMingLiU" w:cs="Times New Roman"/>
          <w:iCs/>
          <w:kern w:val="0"/>
          <w:sz w:val="24"/>
          <w:szCs w:val="24"/>
        </w:rPr>
        <w:t xml:space="preserve"> the effect of pressing technology on the volatiles in peanut oil with HS-SPME-GC-MS and e-nose analysis. and to visually assess their significant differences by using PCA</w:t>
      </w:r>
      <w:r>
        <w:rPr>
          <w:rFonts w:eastAsia="PMingLiU" w:cs="Times New Roman"/>
          <w:iCs/>
          <w:kern w:val="0"/>
          <w:sz w:val="24"/>
          <w:szCs w:val="24"/>
        </w:rPr>
        <w:t>.</w:t>
      </w:r>
      <w:r w:rsidR="005A6DBD" w:rsidRPr="005A6DBD">
        <w:rPr>
          <w:rFonts w:eastAsiaTheme="minorEastAsia" w:cs="Times New Roman"/>
          <w:kern w:val="0"/>
          <w:sz w:val="24"/>
          <w:szCs w:val="24"/>
        </w:rPr>
        <w:t xml:space="preserve"> </w:t>
      </w:r>
      <w:bookmarkStart w:id="24" w:name="_Hlk101443203"/>
      <w:r w:rsidR="005A6DBD">
        <w:rPr>
          <w:rFonts w:eastAsiaTheme="minorEastAsia" w:cs="Times New Roman"/>
          <w:kern w:val="0"/>
          <w:sz w:val="24"/>
          <w:szCs w:val="24"/>
        </w:rPr>
        <w:t xml:space="preserve">The </w:t>
      </w:r>
      <w:r w:rsidR="005A6DBD" w:rsidRPr="002F443E">
        <w:rPr>
          <w:rFonts w:eastAsiaTheme="minorEastAsia" w:cs="Times New Roman"/>
          <w:sz w:val="24"/>
          <w:szCs w:val="24"/>
        </w:rPr>
        <w:t xml:space="preserve">characteristic volatile compounds </w:t>
      </w:r>
      <w:r w:rsidR="005A6DBD">
        <w:rPr>
          <w:rFonts w:eastAsiaTheme="minorEastAsia" w:cs="Times New Roman"/>
          <w:sz w:val="24"/>
          <w:szCs w:val="24"/>
        </w:rPr>
        <w:t xml:space="preserve">of </w:t>
      </w:r>
      <w:r w:rsidR="005A6DBD" w:rsidRPr="001B41C7">
        <w:rPr>
          <w:rFonts w:eastAsiaTheme="minorEastAsia" w:cs="Times New Roman"/>
          <w:sz w:val="24"/>
          <w:szCs w:val="24"/>
        </w:rPr>
        <w:t xml:space="preserve">low- and high-temperature pressed peanut </w:t>
      </w:r>
      <w:r w:rsidR="005A6DBD">
        <w:rPr>
          <w:rFonts w:eastAsiaTheme="minorEastAsia" w:cs="Times New Roman"/>
          <w:sz w:val="24"/>
          <w:szCs w:val="24"/>
        </w:rPr>
        <w:t>oil</w:t>
      </w:r>
      <w:r>
        <w:rPr>
          <w:rFonts w:eastAsia="PMingLiU" w:cs="Times New Roman"/>
          <w:iCs/>
          <w:kern w:val="0"/>
          <w:sz w:val="24"/>
          <w:szCs w:val="24"/>
        </w:rPr>
        <w:t xml:space="preserve"> </w:t>
      </w:r>
      <w:r w:rsidR="005A6DBD">
        <w:rPr>
          <w:rFonts w:eastAsia="PMingLiU" w:cs="Times New Roman"/>
          <w:iCs/>
          <w:kern w:val="0"/>
          <w:sz w:val="24"/>
          <w:szCs w:val="24"/>
        </w:rPr>
        <w:t>were determined</w:t>
      </w:r>
      <w:bookmarkEnd w:id="24"/>
      <w:r w:rsidR="005A6DBD">
        <w:rPr>
          <w:rFonts w:eastAsia="PMingLiU" w:cs="Times New Roman"/>
          <w:iCs/>
          <w:kern w:val="0"/>
          <w:sz w:val="24"/>
          <w:szCs w:val="24"/>
        </w:rPr>
        <w:t xml:space="preserve">. </w:t>
      </w:r>
      <w:r w:rsidRPr="006A7906">
        <w:rPr>
          <w:rFonts w:eastAsia="PMingLiU" w:cs="Times New Roman"/>
          <w:b/>
          <w:bCs/>
          <w:iCs/>
          <w:kern w:val="0"/>
          <w:sz w:val="24"/>
          <w:szCs w:val="24"/>
        </w:rPr>
        <w:t xml:space="preserve">Chapter 5 </w:t>
      </w:r>
      <w:r>
        <w:rPr>
          <w:rFonts w:eastAsia="PMingLiU" w:cs="Times New Roman"/>
          <w:iCs/>
          <w:kern w:val="0"/>
          <w:sz w:val="24"/>
          <w:szCs w:val="24"/>
        </w:rPr>
        <w:t xml:space="preserve">was to </w:t>
      </w:r>
      <w:r w:rsidRPr="001C6034">
        <w:rPr>
          <w:rFonts w:eastAsia="PMingLiU" w:cs="Times New Roman"/>
          <w:iCs/>
          <w:kern w:val="0"/>
          <w:sz w:val="24"/>
          <w:szCs w:val="24"/>
        </w:rPr>
        <w:t>evaluate</w:t>
      </w:r>
      <w:r>
        <w:rPr>
          <w:rFonts w:eastAsia="PMingLiU" w:cs="Times New Roman"/>
          <w:iCs/>
          <w:kern w:val="0"/>
          <w:sz w:val="24"/>
          <w:szCs w:val="24"/>
        </w:rPr>
        <w:t>d</w:t>
      </w:r>
      <w:r w:rsidRPr="001C6034">
        <w:rPr>
          <w:rFonts w:eastAsia="PMingLiU" w:cs="Times New Roman"/>
          <w:iCs/>
          <w:kern w:val="0"/>
          <w:sz w:val="24"/>
          <w:szCs w:val="24"/>
        </w:rPr>
        <w:t xml:space="preserve"> the feasibility of using microwaves pretreatment as an improvement method for cold-pressed peanut oil processing.</w:t>
      </w:r>
      <w:r>
        <w:rPr>
          <w:rFonts w:eastAsia="PMingLiU" w:cs="Times New Roman"/>
          <w:iCs/>
          <w:kern w:val="0"/>
          <w:sz w:val="24"/>
          <w:szCs w:val="24"/>
        </w:rPr>
        <w:t xml:space="preserve"> T</w:t>
      </w:r>
      <w:r w:rsidRPr="001C6034">
        <w:rPr>
          <w:rFonts w:eastAsia="PMingLiU" w:cs="Times New Roman"/>
          <w:iCs/>
          <w:kern w:val="0"/>
          <w:sz w:val="24"/>
          <w:szCs w:val="24"/>
        </w:rPr>
        <w:t>he changes in extraction yield, physicochemical properties, micronutrients content, oxidative stability, and flavor quality of peanut oil extracted by cold pressing after microwave pretreatment</w:t>
      </w:r>
      <w:r>
        <w:rPr>
          <w:rFonts w:eastAsia="PMingLiU" w:cs="Times New Roman"/>
          <w:iCs/>
          <w:kern w:val="0"/>
          <w:sz w:val="24"/>
          <w:szCs w:val="24"/>
        </w:rPr>
        <w:t xml:space="preserve"> were studied. </w:t>
      </w:r>
      <w:r w:rsidRPr="006A7906">
        <w:rPr>
          <w:rFonts w:eastAsia="PMingLiU" w:cs="Times New Roman"/>
          <w:b/>
          <w:bCs/>
          <w:iCs/>
          <w:kern w:val="0"/>
          <w:sz w:val="24"/>
          <w:szCs w:val="24"/>
        </w:rPr>
        <w:t>Chapter 6</w:t>
      </w:r>
      <w:r w:rsidRPr="001C6034">
        <w:t xml:space="preserve"> </w:t>
      </w:r>
      <w:r w:rsidRPr="001C6034">
        <w:rPr>
          <w:rFonts w:eastAsia="PMingLiU" w:cs="Times New Roman"/>
          <w:iCs/>
          <w:kern w:val="0"/>
          <w:sz w:val="24"/>
          <w:szCs w:val="24"/>
        </w:rPr>
        <w:t>was to compare</w:t>
      </w:r>
      <w:r w:rsidR="006A7906">
        <w:rPr>
          <w:rFonts w:eastAsia="PMingLiU" w:cs="Times New Roman"/>
          <w:iCs/>
          <w:kern w:val="0"/>
          <w:sz w:val="24"/>
          <w:szCs w:val="24"/>
        </w:rPr>
        <w:t>d</w:t>
      </w:r>
      <w:r w:rsidRPr="001C6034">
        <w:rPr>
          <w:rFonts w:eastAsia="PMingLiU" w:cs="Times New Roman"/>
          <w:iCs/>
          <w:kern w:val="0"/>
          <w:sz w:val="24"/>
          <w:szCs w:val="24"/>
        </w:rPr>
        <w:t xml:space="preserve"> the sensory quality and the key aroma components of normal- and high-oleic peanut oil produced industrially. For a possible precursor study, the amino acids and reducing sugar profile of peanut have also been monitored during oil processing.</w:t>
      </w:r>
      <w:r w:rsidRPr="001C6034">
        <w:t xml:space="preserve"> </w:t>
      </w:r>
      <w:r w:rsidRPr="001C6034">
        <w:rPr>
          <w:rFonts w:eastAsia="PMingLiU" w:cs="Times New Roman"/>
          <w:iCs/>
          <w:kern w:val="0"/>
          <w:sz w:val="24"/>
          <w:szCs w:val="24"/>
        </w:rPr>
        <w:t xml:space="preserve">The results of this study </w:t>
      </w:r>
      <w:bookmarkStart w:id="25" w:name="_Hlk101431103"/>
      <w:r w:rsidRPr="001C6034">
        <w:rPr>
          <w:rFonts w:eastAsia="PMingLiU" w:cs="Times New Roman"/>
          <w:iCs/>
          <w:kern w:val="0"/>
          <w:sz w:val="24"/>
          <w:szCs w:val="24"/>
        </w:rPr>
        <w:t>will provide data support for raw material screening and quality improvement during peanut oil industrial production</w:t>
      </w:r>
      <w:r>
        <w:rPr>
          <w:rFonts w:eastAsia="PMingLiU" w:cs="Times New Roman"/>
          <w:iCs/>
          <w:kern w:val="0"/>
          <w:sz w:val="24"/>
          <w:szCs w:val="24"/>
        </w:rPr>
        <w:t>.</w:t>
      </w:r>
      <w:bookmarkEnd w:id="21"/>
      <w:bookmarkEnd w:id="23"/>
      <w:bookmarkEnd w:id="25"/>
    </w:p>
    <w:p w14:paraId="39442EB0" w14:textId="766A5345" w:rsidR="005E2BEA" w:rsidRPr="00275116" w:rsidRDefault="007D11EA" w:rsidP="00275116">
      <w:pPr>
        <w:keepNext/>
        <w:keepLines/>
        <w:widowControl/>
        <w:spacing w:before="240" w:line="300" w:lineRule="auto"/>
        <w:outlineLvl w:val="2"/>
        <w:rPr>
          <w:rFonts w:eastAsiaTheme="minorEastAsia" w:cs="Times New Roman"/>
          <w:b/>
          <w:bCs/>
          <w:kern w:val="0"/>
          <w:sz w:val="24"/>
          <w:szCs w:val="24"/>
        </w:rPr>
      </w:pPr>
      <w:bookmarkStart w:id="26" w:name="_Toc55410968"/>
      <w:bookmarkStart w:id="27" w:name="_Toc74001722"/>
      <w:bookmarkStart w:id="28" w:name="_Toc103864928"/>
      <w:r w:rsidRPr="00275116">
        <w:rPr>
          <w:rFonts w:eastAsiaTheme="minorEastAsia" w:cs="Times New Roman"/>
          <w:b/>
          <w:bCs/>
          <w:kern w:val="0"/>
          <w:sz w:val="24"/>
          <w:szCs w:val="24"/>
        </w:rPr>
        <w:t>4.</w:t>
      </w:r>
      <w:bookmarkStart w:id="29" w:name="_Toc470255801"/>
      <w:bookmarkStart w:id="30" w:name="_Toc480190268"/>
      <w:bookmarkStart w:id="31" w:name="_Toc480366307"/>
      <w:bookmarkStart w:id="32" w:name="_Toc485570883"/>
      <w:r w:rsidRPr="00275116">
        <w:rPr>
          <w:rFonts w:eastAsiaTheme="minorEastAsia" w:cs="Times New Roman"/>
          <w:b/>
          <w:bCs/>
          <w:kern w:val="0"/>
          <w:sz w:val="24"/>
          <w:szCs w:val="24"/>
        </w:rPr>
        <w:t xml:space="preserve"> References</w:t>
      </w:r>
      <w:bookmarkEnd w:id="26"/>
      <w:bookmarkEnd w:id="27"/>
      <w:bookmarkEnd w:id="28"/>
      <w:bookmarkEnd w:id="29"/>
      <w:bookmarkEnd w:id="30"/>
      <w:bookmarkEnd w:id="31"/>
      <w:bookmarkEnd w:id="32"/>
    </w:p>
    <w:p w14:paraId="7EC1FC51" w14:textId="77777777" w:rsidR="00B07D16" w:rsidRPr="00FE6807" w:rsidRDefault="00B07D16" w:rsidP="00FE6807">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Gao, B.; Li, Y.; Huang, G.; Yu, L. Fatty Acid Esters of 3-Monochloropropanediol:</w:t>
      </w:r>
      <w:r w:rsidRPr="00FE6807">
        <w:rPr>
          <w:rFonts w:eastAsia="等线" w:cs="Times New Roman" w:hint="eastAsia"/>
          <w:noProof/>
          <w:kern w:val="0"/>
          <w:sz w:val="20"/>
          <w:szCs w:val="24"/>
        </w:rPr>
        <w:t xml:space="preserve"> </w:t>
      </w:r>
      <w:r w:rsidRPr="00FE6807">
        <w:rPr>
          <w:rFonts w:eastAsia="等线" w:cs="Times New Roman"/>
          <w:noProof/>
          <w:kern w:val="0"/>
          <w:sz w:val="20"/>
          <w:szCs w:val="24"/>
        </w:rPr>
        <w:t>A Review. Annu Rev Food Sci T, 2019, 10, 259–284.</w:t>
      </w:r>
    </w:p>
    <w:p w14:paraId="72F9A1B0" w14:textId="77777777" w:rsidR="00B07D16" w:rsidRPr="00FE6807" w:rsidRDefault="00B07D16" w:rsidP="00FE6807">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 xml:space="preserve">Hu, H.; Liu, H.; Shi, A.; Liu, L.; Fauconnier, M.L.; Wang, Q. The Effect of Microwave Pretreatment on Micronutrient Contents, Oxidative Stability and Flavor Quality of Peanut Oil. Molecules 2019, 24, 62 </w:t>
      </w:r>
    </w:p>
    <w:p w14:paraId="6DBCDD4A" w14:textId="77777777" w:rsidR="00B07D16" w:rsidRPr="00FE6807" w:rsidRDefault="00B07D16" w:rsidP="00FE6807">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 xml:space="preserve">Kiralan, M.; Ketenoglu, O.; Sezer, S. Chapter 10 - Trans fatty acids—Occurrence, technical aspects, and worldwide </w:t>
      </w:r>
      <w:r w:rsidRPr="00FE6807">
        <w:rPr>
          <w:rFonts w:eastAsia="等线" w:cs="Times New Roman"/>
          <w:noProof/>
          <w:kern w:val="0"/>
          <w:sz w:val="20"/>
          <w:szCs w:val="24"/>
        </w:rPr>
        <w:lastRenderedPageBreak/>
        <w:t>regulations. Studies in Natural Products Chemistry. 2021, 70, 313-343.</w:t>
      </w:r>
    </w:p>
    <w:p w14:paraId="01823F92" w14:textId="77777777" w:rsidR="00B07D16" w:rsidRPr="00FE6807" w:rsidRDefault="00B07D16" w:rsidP="00FE6807">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Krauss, R.M.; Eckel, R.H.; Howard, B.; Appel, L.J.; Daniels, S.R.; Deckelbaum, R.J.; Erdman Jr., J.W.; Kris-Etherton, P.; Goldberg, I.J.; Kotchen, T.A.</w:t>
      </w:r>
      <w:r w:rsidRPr="00FE6807">
        <w:rPr>
          <w:rFonts w:eastAsia="等线" w:cs="Times New Roman" w:hint="eastAsia"/>
          <w:noProof/>
          <w:kern w:val="0"/>
          <w:sz w:val="20"/>
          <w:szCs w:val="24"/>
        </w:rPr>
        <w:t xml:space="preserve"> </w:t>
      </w:r>
      <w:r w:rsidRPr="00FE6807">
        <w:rPr>
          <w:rFonts w:eastAsia="等线" w:cs="Times New Roman"/>
          <w:noProof/>
          <w:kern w:val="0"/>
          <w:sz w:val="20"/>
          <w:szCs w:val="24"/>
        </w:rPr>
        <w:t>AHA dietary guidelines</w:t>
      </w:r>
      <w:r w:rsidRPr="00FE6807">
        <w:rPr>
          <w:rFonts w:eastAsia="等线" w:cs="Times New Roman" w:hint="eastAsia"/>
          <w:noProof/>
          <w:kern w:val="0"/>
          <w:sz w:val="20"/>
          <w:szCs w:val="24"/>
        </w:rPr>
        <w:t xml:space="preserve"> </w:t>
      </w:r>
      <w:r w:rsidRPr="00FE6807">
        <w:rPr>
          <w:rFonts w:eastAsia="等线" w:cs="Times New Roman"/>
          <w:noProof/>
          <w:kern w:val="0"/>
          <w:sz w:val="20"/>
          <w:szCs w:val="24"/>
        </w:rPr>
        <w:t xml:space="preserve">Stroke, 2000, 31, 2751-2766. </w:t>
      </w:r>
    </w:p>
    <w:p w14:paraId="7CCD75DD" w14:textId="1BB838F7" w:rsidR="00B07D16" w:rsidRPr="00FE6807" w:rsidRDefault="00B07D16" w:rsidP="00FE6807">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USDA. Available online: https://www.fas.usda.gov/data/oilseeds-world-markets-and-trade/ (rea</w:t>
      </w:r>
      <w:r w:rsidR="00340B41">
        <w:rPr>
          <w:rFonts w:eastAsia="等线" w:cs="Times New Roman"/>
          <w:noProof/>
          <w:kern w:val="0"/>
          <w:sz w:val="20"/>
          <w:szCs w:val="24"/>
        </w:rPr>
        <w:t>lease</w:t>
      </w:r>
      <w:r w:rsidRPr="00FE6807">
        <w:rPr>
          <w:rFonts w:eastAsia="等线" w:cs="Times New Roman"/>
          <w:noProof/>
          <w:kern w:val="0"/>
          <w:sz w:val="20"/>
          <w:szCs w:val="24"/>
        </w:rPr>
        <w:t xml:space="preserve"> on 8 April 2022).</w:t>
      </w:r>
    </w:p>
    <w:p w14:paraId="5221247A" w14:textId="6D322F0E" w:rsidR="007D11EA" w:rsidRPr="00B07D16" w:rsidRDefault="007D11EA" w:rsidP="00FE6807">
      <w:pPr>
        <w:autoSpaceDE w:val="0"/>
        <w:autoSpaceDN w:val="0"/>
        <w:adjustRightInd w:val="0"/>
        <w:ind w:left="480" w:hanging="480"/>
        <w:jc w:val="left"/>
        <w:rPr>
          <w:rFonts w:eastAsiaTheme="minorEastAsia" w:cs="Times New Roman"/>
          <w:kern w:val="0"/>
          <w:sz w:val="24"/>
          <w:szCs w:val="24"/>
        </w:rPr>
        <w:sectPr w:rsidR="007D11EA" w:rsidRPr="00B07D16" w:rsidSect="00E314C8">
          <w:pgSz w:w="11906" w:h="16838"/>
          <w:pgMar w:top="1440" w:right="1080" w:bottom="1440" w:left="1080" w:header="851" w:footer="992" w:gutter="0"/>
          <w:cols w:space="425"/>
          <w:docGrid w:type="lines" w:linePitch="381"/>
        </w:sectPr>
      </w:pPr>
    </w:p>
    <w:p w14:paraId="565551CC" w14:textId="67FAC55E" w:rsidR="00A94976" w:rsidRPr="006B0CB2" w:rsidRDefault="00B9259D" w:rsidP="006B0CB2">
      <w:pPr>
        <w:pStyle w:val="1"/>
        <w:jc w:val="center"/>
        <w:rPr>
          <w:rFonts w:ascii="Times New Roman" w:hAnsi="Times New Roman"/>
          <w:sz w:val="28"/>
          <w:szCs w:val="28"/>
        </w:rPr>
      </w:pPr>
      <w:bookmarkStart w:id="33" w:name="_Toc103864929"/>
      <w:r w:rsidRPr="0043652E">
        <w:rPr>
          <w:rFonts w:ascii="Times New Roman" w:hAnsi="Times New Roman"/>
          <w:sz w:val="28"/>
          <w:szCs w:val="28"/>
        </w:rPr>
        <w:lastRenderedPageBreak/>
        <w:t>CHAPTER</w:t>
      </w:r>
      <w:r w:rsidR="00CF31AA" w:rsidRPr="006B0CB2">
        <w:rPr>
          <w:rFonts w:ascii="Times New Roman" w:hAnsi="Times New Roman"/>
          <w:sz w:val="28"/>
          <w:szCs w:val="28"/>
        </w:rPr>
        <w:t xml:space="preserve"> </w:t>
      </w:r>
      <w:r w:rsidR="005C1B67" w:rsidRPr="006B0CB2">
        <w:rPr>
          <w:rFonts w:ascii="Times New Roman" w:hAnsi="Times New Roman"/>
          <w:sz w:val="28"/>
          <w:szCs w:val="28"/>
        </w:rPr>
        <w:t>I</w:t>
      </w:r>
      <w:r w:rsidR="006B0CB2">
        <w:rPr>
          <w:rFonts w:ascii="Times New Roman" w:hAnsi="Times New Roman"/>
          <w:sz w:val="28"/>
          <w:szCs w:val="28"/>
        </w:rPr>
        <w:t>I</w:t>
      </w:r>
      <w:bookmarkEnd w:id="33"/>
      <w:r w:rsidR="00CF31AA" w:rsidRPr="006B0CB2">
        <w:rPr>
          <w:rFonts w:ascii="Times New Roman" w:hAnsi="Times New Roman"/>
          <w:sz w:val="28"/>
          <w:szCs w:val="28"/>
        </w:rPr>
        <w:t xml:space="preserve"> </w:t>
      </w:r>
    </w:p>
    <w:p w14:paraId="7F2ECD7E" w14:textId="5A4DC84C" w:rsidR="00150861" w:rsidRPr="00150861" w:rsidRDefault="00CF31AA" w:rsidP="00150861">
      <w:pPr>
        <w:pStyle w:val="1"/>
        <w:spacing w:before="0" w:after="0" w:line="300" w:lineRule="auto"/>
        <w:jc w:val="center"/>
        <w:rPr>
          <w:rFonts w:ascii="Times New Roman" w:hAnsi="Times New Roman"/>
          <w:i/>
          <w:sz w:val="28"/>
          <w:szCs w:val="28"/>
        </w:rPr>
      </w:pPr>
      <w:bookmarkStart w:id="34" w:name="_Toc103864930"/>
      <w:r w:rsidRPr="006B0CB2">
        <w:rPr>
          <w:rFonts w:ascii="Times New Roman" w:hAnsi="Times New Roman"/>
          <w:i/>
          <w:sz w:val="28"/>
          <w:szCs w:val="28"/>
        </w:rPr>
        <w:t xml:space="preserve">Research </w:t>
      </w:r>
      <w:r w:rsidR="00690D9A">
        <w:rPr>
          <w:rFonts w:ascii="Times New Roman" w:hAnsi="Times New Roman"/>
          <w:i/>
          <w:sz w:val="28"/>
          <w:szCs w:val="28"/>
        </w:rPr>
        <w:t>p</w:t>
      </w:r>
      <w:r w:rsidRPr="006B0CB2">
        <w:rPr>
          <w:rFonts w:ascii="Times New Roman" w:hAnsi="Times New Roman"/>
          <w:i/>
          <w:sz w:val="28"/>
          <w:szCs w:val="28"/>
        </w:rPr>
        <w:t xml:space="preserve">rogress on </w:t>
      </w:r>
      <w:r w:rsidR="003F1136">
        <w:rPr>
          <w:rFonts w:ascii="Times New Roman" w:hAnsi="Times New Roman"/>
          <w:i/>
          <w:sz w:val="28"/>
          <w:szCs w:val="28"/>
        </w:rPr>
        <w:t>safety and flavor</w:t>
      </w:r>
      <w:r w:rsidR="003F1136" w:rsidRPr="006B0CB2">
        <w:rPr>
          <w:rFonts w:ascii="Times New Roman" w:hAnsi="Times New Roman"/>
          <w:i/>
          <w:sz w:val="28"/>
          <w:szCs w:val="28"/>
        </w:rPr>
        <w:t xml:space="preserve"> </w:t>
      </w:r>
      <w:r w:rsidRPr="006B0CB2">
        <w:rPr>
          <w:rFonts w:ascii="Times New Roman" w:hAnsi="Times New Roman"/>
          <w:i/>
          <w:sz w:val="28"/>
          <w:szCs w:val="28"/>
        </w:rPr>
        <w:t>quality control of edible oil</w:t>
      </w:r>
      <w:bookmarkEnd w:id="34"/>
    </w:p>
    <w:p w14:paraId="078C0789" w14:textId="21A266EC" w:rsidR="000F226D" w:rsidRPr="00887C12" w:rsidRDefault="000F226D" w:rsidP="000F226D">
      <w:pPr>
        <w:spacing w:line="480" w:lineRule="auto"/>
        <w:contextualSpacing/>
        <w:jc w:val="center"/>
        <w:rPr>
          <w:rFonts w:eastAsiaTheme="minorEastAsia" w:cs="Times New Roman"/>
          <w:i/>
          <w:iCs/>
          <w:sz w:val="24"/>
          <w:lang w:val="fr-FR"/>
        </w:rPr>
      </w:pPr>
      <w:r w:rsidRPr="00887C12">
        <w:rPr>
          <w:rFonts w:eastAsiaTheme="minorEastAsia" w:cs="Times New Roman"/>
          <w:i/>
          <w:iCs/>
          <w:sz w:val="24"/>
          <w:lang w:val="fr-FR"/>
        </w:rPr>
        <w:t>Hui Hu</w:t>
      </w:r>
      <w:r w:rsidRPr="001062D7">
        <w:rPr>
          <w:rFonts w:cs="Times New Roman"/>
          <w:i/>
          <w:iCs/>
          <w:sz w:val="24"/>
          <w:vertAlign w:val="superscript"/>
          <w:lang w:val="fr-FR"/>
        </w:rPr>
        <w:t>1,2</w:t>
      </w:r>
      <w:r w:rsidRPr="00887C12">
        <w:rPr>
          <w:rFonts w:eastAsiaTheme="minorEastAsia" w:cs="Times New Roman"/>
          <w:i/>
          <w:iCs/>
          <w:sz w:val="24"/>
          <w:lang w:val="fr-FR"/>
        </w:rPr>
        <w:t>, Hongzhi Liu</w:t>
      </w:r>
      <w:r w:rsidRPr="001062D7">
        <w:rPr>
          <w:rFonts w:cs="Times New Roman"/>
          <w:i/>
          <w:iCs/>
          <w:sz w:val="24"/>
          <w:vertAlign w:val="superscript"/>
          <w:lang w:val="fr-FR"/>
        </w:rPr>
        <w:t>1</w:t>
      </w:r>
      <w:r w:rsidRPr="00887C12">
        <w:rPr>
          <w:rFonts w:eastAsiaTheme="minorEastAsia" w:cs="Times New Roman"/>
          <w:i/>
          <w:iCs/>
          <w:sz w:val="24"/>
          <w:lang w:val="fr-FR"/>
        </w:rPr>
        <w:t>, Aimin Shi</w:t>
      </w:r>
      <w:r w:rsidRPr="001062D7">
        <w:rPr>
          <w:rFonts w:cs="Times New Roman"/>
          <w:i/>
          <w:iCs/>
          <w:sz w:val="24"/>
          <w:vertAlign w:val="superscript"/>
          <w:lang w:val="fr-FR"/>
        </w:rPr>
        <w:t>1</w:t>
      </w:r>
      <w:r w:rsidRPr="00887C12">
        <w:rPr>
          <w:rFonts w:eastAsiaTheme="minorEastAsia" w:cs="Times New Roman"/>
          <w:i/>
          <w:iCs/>
          <w:sz w:val="24"/>
          <w:lang w:val="fr-FR"/>
        </w:rPr>
        <w:t>,</w:t>
      </w:r>
      <w:r>
        <w:rPr>
          <w:rFonts w:eastAsiaTheme="minorEastAsia" w:cs="Times New Roman"/>
          <w:i/>
          <w:iCs/>
          <w:sz w:val="24"/>
          <w:lang w:val="fr-FR"/>
        </w:rPr>
        <w:t xml:space="preserve"> </w:t>
      </w:r>
      <w:r w:rsidRPr="00887C12">
        <w:rPr>
          <w:rFonts w:eastAsiaTheme="minorEastAsia" w:cs="Times New Roman"/>
          <w:i/>
          <w:iCs/>
          <w:sz w:val="24"/>
          <w:lang w:val="fr-FR"/>
        </w:rPr>
        <w:t>Li Liu</w:t>
      </w:r>
      <w:r w:rsidRPr="001062D7">
        <w:rPr>
          <w:rFonts w:cs="Times New Roman"/>
          <w:i/>
          <w:iCs/>
          <w:sz w:val="24"/>
          <w:vertAlign w:val="superscript"/>
          <w:lang w:val="fr-FR"/>
        </w:rPr>
        <w:t>1</w:t>
      </w:r>
      <w:r w:rsidRPr="00887C12">
        <w:rPr>
          <w:rFonts w:eastAsiaTheme="minorEastAsia" w:cs="Times New Roman"/>
          <w:i/>
          <w:iCs/>
          <w:sz w:val="24"/>
          <w:lang w:val="fr-FR"/>
        </w:rPr>
        <w:t>, Qiang Wang</w:t>
      </w:r>
      <w:r w:rsidRPr="008F17A4">
        <w:rPr>
          <w:rFonts w:cs="Times New Roman"/>
          <w:i/>
          <w:iCs/>
          <w:sz w:val="24"/>
          <w:vertAlign w:val="superscript"/>
          <w:lang w:val="fr-FR"/>
        </w:rPr>
        <w:t>1,*</w:t>
      </w:r>
    </w:p>
    <w:p w14:paraId="2209D29C" w14:textId="77777777" w:rsidR="000F226D" w:rsidRPr="001062D7" w:rsidRDefault="000F226D" w:rsidP="000F226D">
      <w:pPr>
        <w:spacing w:line="480" w:lineRule="auto"/>
        <w:contextualSpacing/>
        <w:jc w:val="left"/>
        <w:rPr>
          <w:rFonts w:cs="Times New Roman"/>
          <w:i/>
          <w:sz w:val="24"/>
          <w:lang w:val="en-GB"/>
        </w:rPr>
      </w:pPr>
      <w:r w:rsidRPr="001062D7">
        <w:rPr>
          <w:rFonts w:cs="Times New Roman"/>
          <w:i/>
          <w:sz w:val="24"/>
          <w:vertAlign w:val="superscript"/>
          <w:lang w:val="en-GB"/>
        </w:rPr>
        <w:t xml:space="preserve">1 </w:t>
      </w:r>
      <w:r w:rsidRPr="001062D7">
        <w:rPr>
          <w:rFonts w:cs="Times New Roman"/>
          <w:i/>
          <w:sz w:val="24"/>
          <w:lang w:val="en-GB"/>
        </w:rPr>
        <w:t>Institute of Food Science and Technology, Chinese Academy of Agriculture Sciences, Beijing 100193, China</w:t>
      </w:r>
    </w:p>
    <w:p w14:paraId="6DE17B38" w14:textId="3FF24600" w:rsidR="000F226D" w:rsidRDefault="000F226D" w:rsidP="000F226D">
      <w:pPr>
        <w:spacing w:line="360" w:lineRule="auto"/>
        <w:rPr>
          <w:rFonts w:cs="Times New Roman"/>
          <w:b/>
          <w:bCs/>
          <w:kern w:val="0"/>
          <w:sz w:val="22"/>
          <w:lang w:eastAsia="en-US"/>
        </w:rPr>
      </w:pPr>
    </w:p>
    <w:p w14:paraId="7903EB71" w14:textId="489D1063" w:rsidR="000E40F5" w:rsidRDefault="009C164E" w:rsidP="000F226D">
      <w:pPr>
        <w:spacing w:line="360" w:lineRule="auto"/>
        <w:rPr>
          <w:rFonts w:eastAsiaTheme="minorEastAsia" w:cs="Times New Roman"/>
          <w:sz w:val="24"/>
          <w:szCs w:val="24"/>
        </w:rPr>
      </w:pPr>
      <w:r>
        <w:rPr>
          <w:rFonts w:eastAsiaTheme="minorEastAsia" w:cs="Times New Roman"/>
          <w:sz w:val="24"/>
          <w:szCs w:val="24"/>
        </w:rPr>
        <w:t xml:space="preserve">This chapter </w:t>
      </w:r>
      <w:r w:rsidR="000E40F5">
        <w:rPr>
          <w:rFonts w:eastAsiaTheme="minorEastAsia" w:cs="Times New Roman"/>
          <w:sz w:val="24"/>
          <w:szCs w:val="24"/>
        </w:rPr>
        <w:t xml:space="preserve">mainly </w:t>
      </w:r>
      <w:r w:rsidR="00FE6E38">
        <w:rPr>
          <w:rFonts w:eastAsiaTheme="minorEastAsia" w:cs="Times New Roman"/>
          <w:sz w:val="24"/>
          <w:szCs w:val="24"/>
        </w:rPr>
        <w:t>review</w:t>
      </w:r>
      <w:r w:rsidR="001E0953">
        <w:rPr>
          <w:rFonts w:eastAsiaTheme="minorEastAsia" w:cs="Times New Roman"/>
          <w:sz w:val="24"/>
          <w:szCs w:val="24"/>
        </w:rPr>
        <w:t>s</w:t>
      </w:r>
      <w:r w:rsidR="00FE6E38">
        <w:rPr>
          <w:rFonts w:eastAsiaTheme="minorEastAsia" w:cs="Times New Roman"/>
          <w:sz w:val="24"/>
          <w:szCs w:val="24"/>
        </w:rPr>
        <w:t xml:space="preserve"> the research progress </w:t>
      </w:r>
      <w:r w:rsidR="00C45D19">
        <w:rPr>
          <w:rFonts w:eastAsiaTheme="minorEastAsia" w:cs="Times New Roman"/>
          <w:sz w:val="24"/>
          <w:szCs w:val="24"/>
        </w:rPr>
        <w:t xml:space="preserve">on </w:t>
      </w:r>
      <w:r w:rsidR="00FE6E38">
        <w:rPr>
          <w:rFonts w:eastAsiaTheme="minorEastAsia" w:cs="Times New Roman"/>
          <w:sz w:val="24"/>
          <w:szCs w:val="24"/>
        </w:rPr>
        <w:t xml:space="preserve">safety quality and flavor quality of edible oil. For the safety quality, </w:t>
      </w:r>
      <w:r w:rsidR="00C45D19">
        <w:rPr>
          <w:rFonts w:eastAsiaTheme="minorEastAsia" w:cs="Times New Roman"/>
          <w:sz w:val="24"/>
          <w:szCs w:val="24"/>
        </w:rPr>
        <w:t>this chapter</w:t>
      </w:r>
      <w:r w:rsidR="0020249A">
        <w:rPr>
          <w:rFonts w:eastAsiaTheme="minorEastAsia" w:cs="Times New Roman"/>
          <w:sz w:val="24"/>
          <w:szCs w:val="24"/>
        </w:rPr>
        <w:t xml:space="preserve"> </w:t>
      </w:r>
      <w:r w:rsidR="00C45D19">
        <w:rPr>
          <w:rFonts w:eastAsiaTheme="minorEastAsia" w:cs="Times New Roman"/>
          <w:sz w:val="24"/>
          <w:szCs w:val="24"/>
        </w:rPr>
        <w:t>focus on</w:t>
      </w:r>
      <w:r w:rsidR="0020249A">
        <w:rPr>
          <w:rFonts w:eastAsiaTheme="minorEastAsia" w:cs="Times New Roman"/>
          <w:sz w:val="24"/>
          <w:szCs w:val="24"/>
        </w:rPr>
        <w:t xml:space="preserve"> </w:t>
      </w:r>
      <w:r w:rsidR="0020249A">
        <w:rPr>
          <w:rFonts w:cs="Times New Roman"/>
          <w:kern w:val="0"/>
          <w:sz w:val="24"/>
          <w:szCs w:val="24"/>
          <w:lang w:eastAsia="en-US"/>
        </w:rPr>
        <w:t xml:space="preserve">the occurrence, </w:t>
      </w:r>
      <w:r w:rsidR="0020249A">
        <w:rPr>
          <w:rFonts w:eastAsiaTheme="minorEastAsia" w:cs="Times New Roman"/>
          <w:sz w:val="24"/>
          <w:szCs w:val="24"/>
        </w:rPr>
        <w:t xml:space="preserve">toxicities, </w:t>
      </w:r>
      <w:r w:rsidR="0020249A">
        <w:rPr>
          <w:rFonts w:cs="Times New Roman"/>
          <w:kern w:val="0"/>
          <w:sz w:val="24"/>
          <w:szCs w:val="24"/>
          <w:lang w:eastAsia="en-US"/>
        </w:rPr>
        <w:t xml:space="preserve">regulation, </w:t>
      </w:r>
      <w:r w:rsidR="0020249A">
        <w:rPr>
          <w:sz w:val="24"/>
          <w:szCs w:val="21"/>
        </w:rPr>
        <w:t>formation and</w:t>
      </w:r>
      <w:r w:rsidR="0020249A">
        <w:rPr>
          <w:rFonts w:cs="Times New Roman"/>
          <w:kern w:val="0"/>
          <w:sz w:val="24"/>
          <w:szCs w:val="24"/>
          <w:lang w:eastAsia="en-US"/>
        </w:rPr>
        <w:t xml:space="preserve"> control strategies of </w:t>
      </w:r>
      <w:r w:rsidR="0020249A">
        <w:rPr>
          <w:rFonts w:eastAsiaTheme="minorEastAsia" w:cs="Times New Roman"/>
          <w:sz w:val="24"/>
          <w:szCs w:val="24"/>
        </w:rPr>
        <w:t>two kinds</w:t>
      </w:r>
      <w:r w:rsidR="0020249A" w:rsidRPr="00D918FB">
        <w:rPr>
          <w:rFonts w:eastAsiaTheme="minorEastAsia" w:cs="Times New Roman"/>
          <w:sz w:val="24"/>
          <w:szCs w:val="24"/>
        </w:rPr>
        <w:t xml:space="preserve"> of processing-induced chemical toxicants</w:t>
      </w:r>
      <w:r w:rsidR="0020249A">
        <w:rPr>
          <w:rFonts w:eastAsiaTheme="minorEastAsia" w:cs="Times New Roman"/>
          <w:sz w:val="24"/>
          <w:szCs w:val="24"/>
        </w:rPr>
        <w:t xml:space="preserve"> (trans fatty acids and </w:t>
      </w:r>
      <w:r w:rsidR="0020249A" w:rsidRPr="00D918FB">
        <w:rPr>
          <w:rFonts w:eastAsiaTheme="minorEastAsia" w:cs="Times New Roman"/>
          <w:sz w:val="24"/>
          <w:szCs w:val="24"/>
        </w:rPr>
        <w:t>esters of 3-monochloropropane-1,2-diol</w:t>
      </w:r>
      <w:r w:rsidR="0020249A">
        <w:rPr>
          <w:rFonts w:eastAsiaTheme="minorEastAsia" w:cs="Times New Roman"/>
          <w:sz w:val="24"/>
          <w:szCs w:val="24"/>
        </w:rPr>
        <w:t xml:space="preserve">). </w:t>
      </w:r>
      <w:r w:rsidR="0020249A">
        <w:rPr>
          <w:rFonts w:cs="Times New Roman"/>
          <w:kern w:val="0"/>
          <w:sz w:val="24"/>
          <w:szCs w:val="24"/>
          <w:lang w:eastAsia="en-US"/>
        </w:rPr>
        <w:t>It also highlights the flavor and sensory analysis of edible oil</w:t>
      </w:r>
      <w:r w:rsidR="00322C13">
        <w:rPr>
          <w:rFonts w:cs="Times New Roman"/>
          <w:kern w:val="0"/>
          <w:sz w:val="24"/>
          <w:szCs w:val="24"/>
          <w:lang w:eastAsia="en-US"/>
        </w:rPr>
        <w:t>, t</w:t>
      </w:r>
      <w:r w:rsidR="0020249A">
        <w:rPr>
          <w:rFonts w:cs="Times New Roman"/>
          <w:kern w:val="0"/>
          <w:sz w:val="24"/>
          <w:szCs w:val="24"/>
          <w:lang w:eastAsia="en-US"/>
        </w:rPr>
        <w:t>he effect of processing on the volatiles of peanut oil, and changes in precursor chemistry.</w:t>
      </w:r>
      <w:r w:rsidR="00C45D19">
        <w:rPr>
          <w:rFonts w:cs="Times New Roman"/>
          <w:kern w:val="0"/>
          <w:sz w:val="24"/>
          <w:szCs w:val="24"/>
          <w:lang w:eastAsia="en-US"/>
        </w:rPr>
        <w:t xml:space="preserve"> </w:t>
      </w:r>
      <w:r w:rsidR="00322C13">
        <w:rPr>
          <w:rFonts w:cs="Times New Roman"/>
          <w:kern w:val="0"/>
          <w:sz w:val="24"/>
          <w:szCs w:val="24"/>
          <w:lang w:eastAsia="en-US"/>
        </w:rPr>
        <w:t>The p</w:t>
      </w:r>
      <w:r w:rsidR="00C45D19" w:rsidRPr="00C45D19">
        <w:rPr>
          <w:rFonts w:cs="Times New Roman"/>
          <w:kern w:val="0"/>
          <w:sz w:val="24"/>
          <w:szCs w:val="24"/>
          <w:lang w:eastAsia="en-US"/>
        </w:rPr>
        <w:t xml:space="preserve">roblems </w:t>
      </w:r>
      <w:r w:rsidR="00322C13">
        <w:rPr>
          <w:rFonts w:cs="Times New Roman"/>
          <w:kern w:val="0"/>
          <w:sz w:val="24"/>
          <w:szCs w:val="24"/>
          <w:lang w:eastAsia="en-US"/>
        </w:rPr>
        <w:t xml:space="preserve">of existing research were summarized </w:t>
      </w:r>
      <w:r w:rsidR="00C45D19" w:rsidRPr="00C45D19">
        <w:rPr>
          <w:rFonts w:cs="Times New Roman"/>
          <w:kern w:val="0"/>
          <w:sz w:val="24"/>
          <w:szCs w:val="24"/>
          <w:lang w:eastAsia="en-US"/>
        </w:rPr>
        <w:t xml:space="preserve">and </w:t>
      </w:r>
      <w:r w:rsidR="00322C13">
        <w:rPr>
          <w:rFonts w:cs="Times New Roman"/>
          <w:kern w:val="0"/>
          <w:sz w:val="24"/>
          <w:szCs w:val="24"/>
          <w:lang w:eastAsia="en-US"/>
        </w:rPr>
        <w:t>the future research were p</w:t>
      </w:r>
      <w:r w:rsidR="00C45D19" w:rsidRPr="00C45D19">
        <w:rPr>
          <w:rFonts w:cs="Times New Roman"/>
          <w:kern w:val="0"/>
          <w:sz w:val="24"/>
          <w:szCs w:val="24"/>
          <w:lang w:eastAsia="en-US"/>
        </w:rPr>
        <w:t>rospect</w:t>
      </w:r>
      <w:r w:rsidR="00322C13">
        <w:rPr>
          <w:rFonts w:cs="Times New Roman"/>
          <w:kern w:val="0"/>
          <w:sz w:val="24"/>
          <w:szCs w:val="24"/>
          <w:lang w:eastAsia="en-US"/>
        </w:rPr>
        <w:t xml:space="preserve">ed. </w:t>
      </w:r>
      <w:r w:rsidR="005B4B0D">
        <w:rPr>
          <w:rFonts w:cs="Times New Roman"/>
          <w:kern w:val="0"/>
          <w:sz w:val="24"/>
          <w:szCs w:val="24"/>
          <w:lang w:eastAsia="en-US"/>
        </w:rPr>
        <w:t>The next chapter will focus on</w:t>
      </w:r>
      <w:r w:rsidR="005B4B0D" w:rsidRPr="005B4B0D">
        <w:rPr>
          <w:rFonts w:eastAsiaTheme="minorEastAsia" w:cs="Times New Roman"/>
          <w:sz w:val="24"/>
          <w:szCs w:val="24"/>
        </w:rPr>
        <w:t xml:space="preserve"> </w:t>
      </w:r>
      <w:r w:rsidR="005B4B0D">
        <w:rPr>
          <w:rFonts w:eastAsiaTheme="minorEastAsia" w:cs="Times New Roman"/>
          <w:sz w:val="24"/>
          <w:szCs w:val="24"/>
        </w:rPr>
        <w:t xml:space="preserve">safety quality of edible oil, </w:t>
      </w:r>
      <w:r w:rsidR="00B44BE0">
        <w:rPr>
          <w:rFonts w:eastAsiaTheme="minorEastAsia" w:cs="Times New Roman"/>
          <w:sz w:val="24"/>
          <w:szCs w:val="24"/>
        </w:rPr>
        <w:t>and carry out</w:t>
      </w:r>
      <w:r w:rsidR="005B4B0D">
        <w:rPr>
          <w:rFonts w:cs="Times New Roman"/>
          <w:kern w:val="0"/>
          <w:sz w:val="24"/>
          <w:szCs w:val="24"/>
          <w:lang w:eastAsia="en-US"/>
        </w:rPr>
        <w:t xml:space="preserve"> </w:t>
      </w:r>
      <w:r w:rsidR="00367945">
        <w:rPr>
          <w:rFonts w:cs="Times New Roman"/>
          <w:kern w:val="0"/>
          <w:sz w:val="24"/>
          <w:szCs w:val="24"/>
          <w:lang w:eastAsia="en-US"/>
        </w:rPr>
        <w:t xml:space="preserve">the research on </w:t>
      </w:r>
      <w:r w:rsidR="00682BEF">
        <w:rPr>
          <w:rFonts w:cs="Times New Roman"/>
          <w:kern w:val="0"/>
          <w:sz w:val="24"/>
          <w:szCs w:val="24"/>
          <w:lang w:eastAsia="en-US"/>
        </w:rPr>
        <w:t>chemical toxicants formation</w:t>
      </w:r>
      <w:r w:rsidR="005B4B0D" w:rsidRPr="005B4B0D">
        <w:rPr>
          <w:rFonts w:cs="Times New Roman"/>
          <w:kern w:val="0"/>
          <w:sz w:val="24"/>
          <w:szCs w:val="24"/>
          <w:lang w:eastAsia="en-US"/>
        </w:rPr>
        <w:t xml:space="preserve"> and control during edible oil processing</w:t>
      </w:r>
      <w:r w:rsidR="00B44BE0">
        <w:rPr>
          <w:rFonts w:cs="Times New Roman"/>
          <w:kern w:val="0"/>
          <w:sz w:val="24"/>
          <w:szCs w:val="24"/>
          <w:lang w:eastAsia="en-US"/>
        </w:rPr>
        <w:t>.</w:t>
      </w:r>
    </w:p>
    <w:p w14:paraId="39A75613" w14:textId="77777777" w:rsidR="00A61137" w:rsidRPr="001062D7" w:rsidRDefault="00A61137" w:rsidP="000F226D">
      <w:pPr>
        <w:spacing w:line="360" w:lineRule="auto"/>
        <w:rPr>
          <w:rFonts w:cs="Times New Roman"/>
          <w:b/>
          <w:bCs/>
          <w:kern w:val="0"/>
          <w:sz w:val="22"/>
          <w:lang w:eastAsia="en-US"/>
        </w:rPr>
      </w:pPr>
    </w:p>
    <w:p w14:paraId="21BB76EB" w14:textId="77777777" w:rsidR="00322C13" w:rsidRDefault="00B10CE4" w:rsidP="00A61137">
      <w:pPr>
        <w:widowControl/>
        <w:adjustRightInd w:val="0"/>
        <w:snapToGrid w:val="0"/>
        <w:spacing w:beforeLines="50" w:before="190" w:afterLines="50" w:after="190" w:line="300" w:lineRule="auto"/>
        <w:rPr>
          <w:rFonts w:cs="Times New Roman"/>
          <w:bCs/>
          <w:kern w:val="0"/>
          <w:sz w:val="24"/>
          <w:szCs w:val="24"/>
        </w:rPr>
      </w:pPr>
      <w:r>
        <w:rPr>
          <w:rFonts w:cs="Times New Roman"/>
          <w:kern w:val="0"/>
          <w:sz w:val="24"/>
          <w:szCs w:val="24"/>
          <w:lang w:eastAsia="en-US"/>
        </w:rPr>
        <w:t xml:space="preserve">This article is now in preparation to be submitted to </w:t>
      </w:r>
      <w:r w:rsidR="00446AE0">
        <w:rPr>
          <w:rFonts w:cs="Times New Roman"/>
          <w:bCs/>
          <w:i/>
          <w:iCs/>
          <w:kern w:val="0"/>
          <w:sz w:val="24"/>
          <w:szCs w:val="24"/>
        </w:rPr>
        <w:t>Journal of the Chinese Cereals and Oils Association</w:t>
      </w:r>
      <w:r w:rsidR="00A61137">
        <w:rPr>
          <w:rFonts w:cs="Times New Roman"/>
          <w:bCs/>
          <w:kern w:val="0"/>
          <w:sz w:val="24"/>
          <w:szCs w:val="24"/>
        </w:rPr>
        <w:t xml:space="preserve">. </w:t>
      </w:r>
    </w:p>
    <w:p w14:paraId="74C07031" w14:textId="0216049C" w:rsidR="00B10CE4" w:rsidRPr="00A61137" w:rsidRDefault="00B10CE4" w:rsidP="003D0027">
      <w:pPr>
        <w:widowControl/>
        <w:adjustRightInd w:val="0"/>
        <w:snapToGrid w:val="0"/>
        <w:spacing w:beforeLines="50" w:before="190" w:afterLines="50" w:after="190" w:line="300" w:lineRule="auto"/>
        <w:jc w:val="left"/>
        <w:rPr>
          <w:rFonts w:cs="Times New Roman"/>
          <w:kern w:val="0"/>
          <w:sz w:val="24"/>
          <w:szCs w:val="24"/>
          <w:lang w:eastAsia="en-US"/>
        </w:rPr>
        <w:sectPr w:rsidR="00B10CE4" w:rsidRPr="00A61137" w:rsidSect="008F03A2">
          <w:pgSz w:w="11906" w:h="16838"/>
          <w:pgMar w:top="1440" w:right="1080" w:bottom="1440" w:left="1080" w:header="851" w:footer="992" w:gutter="0"/>
          <w:cols w:space="425"/>
          <w:docGrid w:type="lines" w:linePitch="381"/>
        </w:sectPr>
      </w:pPr>
      <w:r w:rsidRPr="00F35647">
        <w:rPr>
          <w:rFonts w:eastAsiaTheme="minorEastAsia" w:cs="Times New Roman"/>
          <w:bCs/>
          <w:kern w:val="0"/>
          <w:sz w:val="22"/>
          <w:lang w:val="fr-BE" w:eastAsia="en-US"/>
        </w:rPr>
        <w:t xml:space="preserve">Hui Hu, Hongzhi Liu, </w:t>
      </w:r>
      <w:r w:rsidR="00D91FE5">
        <w:rPr>
          <w:rFonts w:eastAsiaTheme="minorEastAsia" w:cs="Times New Roman"/>
          <w:bCs/>
          <w:kern w:val="0"/>
          <w:sz w:val="22"/>
          <w:lang w:val="fr-BE" w:eastAsia="en-US"/>
        </w:rPr>
        <w:t>Li Liu</w:t>
      </w:r>
      <w:r w:rsidRPr="00F35647">
        <w:rPr>
          <w:rFonts w:eastAsiaTheme="minorEastAsia" w:cs="Times New Roman"/>
          <w:bCs/>
          <w:kern w:val="0"/>
          <w:sz w:val="22"/>
          <w:lang w:val="fr-BE" w:eastAsia="en-US"/>
        </w:rPr>
        <w:t xml:space="preserve">, Qiang Wang*. </w:t>
      </w:r>
      <w:r w:rsidR="00446AE0" w:rsidRPr="00446AE0">
        <w:rPr>
          <w:rFonts w:eastAsiaTheme="minorEastAsia" w:cs="Times New Roman"/>
          <w:bCs/>
          <w:kern w:val="0"/>
          <w:sz w:val="22"/>
          <w:lang w:eastAsia="en-US"/>
        </w:rPr>
        <w:t>Research Progress on processing quality control of edible oil</w:t>
      </w:r>
      <w:r w:rsidR="00446AE0">
        <w:rPr>
          <w:rFonts w:eastAsiaTheme="minorEastAsia" w:cs="Times New Roman"/>
          <w:bCs/>
          <w:kern w:val="0"/>
          <w:sz w:val="22"/>
          <w:lang w:eastAsia="en-US"/>
        </w:rPr>
        <w:t>. – Language: Chinese</w:t>
      </w:r>
    </w:p>
    <w:p w14:paraId="319CE53F" w14:textId="36A0D4BB" w:rsidR="003C76D5" w:rsidRPr="00150861" w:rsidRDefault="003C76D5" w:rsidP="00150861">
      <w:pPr>
        <w:keepNext/>
        <w:keepLines/>
        <w:widowControl/>
        <w:spacing w:before="240" w:line="360" w:lineRule="auto"/>
        <w:outlineLvl w:val="2"/>
        <w:rPr>
          <w:rFonts w:eastAsiaTheme="minorEastAsia" w:cs="Times New Roman"/>
          <w:b/>
          <w:bCs/>
          <w:kern w:val="0"/>
          <w:sz w:val="24"/>
          <w:szCs w:val="24"/>
        </w:rPr>
      </w:pPr>
      <w:bookmarkStart w:id="35" w:name="_Toc103864931"/>
      <w:r w:rsidRPr="00150861">
        <w:rPr>
          <w:rFonts w:eastAsiaTheme="minorEastAsia" w:cs="Times New Roman" w:hint="eastAsia"/>
          <w:b/>
          <w:bCs/>
          <w:kern w:val="0"/>
          <w:sz w:val="24"/>
          <w:szCs w:val="24"/>
        </w:rPr>
        <w:lastRenderedPageBreak/>
        <w:t>1</w:t>
      </w:r>
      <w:r w:rsidRPr="00150861">
        <w:rPr>
          <w:rFonts w:eastAsiaTheme="minorEastAsia" w:cs="Times New Roman"/>
          <w:b/>
          <w:bCs/>
          <w:kern w:val="0"/>
          <w:sz w:val="24"/>
          <w:szCs w:val="24"/>
        </w:rPr>
        <w:t>. Introduction</w:t>
      </w:r>
      <w:bookmarkEnd w:id="35"/>
    </w:p>
    <w:p w14:paraId="3D64B91E" w14:textId="3C33271F" w:rsidR="00821A6C" w:rsidRDefault="00AD15D0" w:rsidP="00500351">
      <w:pPr>
        <w:spacing w:line="360" w:lineRule="auto"/>
        <w:ind w:firstLineChars="200" w:firstLine="480"/>
        <w:rPr>
          <w:rFonts w:eastAsiaTheme="minorEastAsia" w:cs="Times New Roman"/>
          <w:sz w:val="24"/>
          <w:szCs w:val="24"/>
        </w:rPr>
      </w:pPr>
      <w:r w:rsidRPr="00582E61">
        <w:rPr>
          <w:rFonts w:eastAsiaTheme="minorEastAsia" w:cs="Times New Roman"/>
          <w:sz w:val="24"/>
          <w:szCs w:val="24"/>
        </w:rPr>
        <w:t xml:space="preserve">Oil supplies energy, fat soluble vitamins (vitamins A, D and E) and essential fatty acids which </w:t>
      </w:r>
      <w:r w:rsidR="00C36462">
        <w:rPr>
          <w:rFonts w:eastAsiaTheme="minorEastAsia" w:cs="Times New Roman"/>
          <w:sz w:val="24"/>
          <w:szCs w:val="24"/>
        </w:rPr>
        <w:t>play</w:t>
      </w:r>
      <w:r w:rsidR="00107AF7" w:rsidRPr="00582E61">
        <w:rPr>
          <w:rFonts w:eastAsiaTheme="minorEastAsia" w:cs="Times New Roman"/>
          <w:sz w:val="24"/>
          <w:szCs w:val="24"/>
        </w:rPr>
        <w:t xml:space="preserve"> important </w:t>
      </w:r>
      <w:r w:rsidR="00DE441B">
        <w:rPr>
          <w:rFonts w:eastAsiaTheme="minorEastAsia" w:cs="Times New Roman"/>
          <w:sz w:val="24"/>
          <w:szCs w:val="24"/>
        </w:rPr>
        <w:t>role in</w:t>
      </w:r>
      <w:r w:rsidR="00107AF7" w:rsidRPr="00582E61">
        <w:rPr>
          <w:rFonts w:eastAsiaTheme="minorEastAsia" w:cs="Times New Roman"/>
          <w:sz w:val="24"/>
          <w:szCs w:val="24"/>
        </w:rPr>
        <w:t xml:space="preserve"> human daily diet </w:t>
      </w:r>
      <w:r w:rsidRPr="00582E61">
        <w:rPr>
          <w:rFonts w:eastAsiaTheme="minorEastAsia" w:cs="Times New Roman"/>
          <w:sz w:val="24"/>
          <w:szCs w:val="24"/>
        </w:rPr>
        <w:t>(Krauss et al., 2000)</w:t>
      </w:r>
      <w:r w:rsidRPr="00582E61">
        <w:rPr>
          <w:rFonts w:eastAsiaTheme="minorEastAsia" w:cs="Times New Roman" w:hint="eastAsia"/>
          <w:sz w:val="24"/>
          <w:szCs w:val="24"/>
        </w:rPr>
        <w:t>.</w:t>
      </w:r>
      <w:r w:rsidR="00057AFB" w:rsidRPr="00582E61">
        <w:rPr>
          <w:rFonts w:eastAsiaTheme="minorEastAsia" w:cs="Times New Roman"/>
          <w:sz w:val="24"/>
          <w:szCs w:val="24"/>
        </w:rPr>
        <w:t xml:space="preserve"> </w:t>
      </w:r>
      <w:bookmarkStart w:id="36" w:name="_Hlk101429992"/>
      <w:r w:rsidR="00057AFB" w:rsidRPr="00582E61">
        <w:rPr>
          <w:rFonts w:eastAsiaTheme="minorEastAsia" w:cs="Times New Roman"/>
          <w:sz w:val="24"/>
          <w:szCs w:val="24"/>
        </w:rPr>
        <w:t xml:space="preserve">Global vegetable oil production reaches 211.44 million metric tons in 2021/22. </w:t>
      </w:r>
      <w:bookmarkEnd w:id="36"/>
      <w:r w:rsidR="00821A6C" w:rsidRPr="00582E61">
        <w:rPr>
          <w:rFonts w:eastAsiaTheme="minorEastAsia" w:cs="Times New Roman"/>
          <w:sz w:val="24"/>
          <w:szCs w:val="24"/>
        </w:rPr>
        <w:t xml:space="preserve">Among of them, </w:t>
      </w:r>
      <w:r w:rsidR="00821A6C">
        <w:rPr>
          <w:rFonts w:eastAsiaTheme="minorEastAsia" w:cs="Times New Roman"/>
          <w:sz w:val="24"/>
          <w:szCs w:val="24"/>
        </w:rPr>
        <w:t>t</w:t>
      </w:r>
      <w:r w:rsidR="00821A6C" w:rsidRPr="0024631D">
        <w:rPr>
          <w:rFonts w:eastAsiaTheme="minorEastAsia" w:cs="Times New Roman"/>
          <w:sz w:val="24"/>
          <w:szCs w:val="24"/>
        </w:rPr>
        <w:t>he production of peanut oil was</w:t>
      </w:r>
      <w:r w:rsidR="00821A6C" w:rsidRPr="0024631D">
        <w:rPr>
          <w:rFonts w:eastAsiaTheme="minorEastAsia" w:cs="Times New Roman" w:hint="eastAsia"/>
          <w:sz w:val="24"/>
          <w:szCs w:val="24"/>
        </w:rPr>
        <w:t xml:space="preserve"> </w:t>
      </w:r>
      <w:r w:rsidR="00821A6C" w:rsidRPr="0024631D">
        <w:rPr>
          <w:rFonts w:eastAsiaTheme="minorEastAsia" w:cs="Times New Roman"/>
          <w:sz w:val="24"/>
          <w:szCs w:val="24"/>
        </w:rPr>
        <w:t>6.</w:t>
      </w:r>
      <w:r w:rsidR="00821A6C">
        <w:rPr>
          <w:rFonts w:eastAsiaTheme="minorEastAsia" w:cs="Times New Roman"/>
          <w:sz w:val="24"/>
          <w:szCs w:val="24"/>
        </w:rPr>
        <w:t>50</w:t>
      </w:r>
      <w:r w:rsidR="00821A6C" w:rsidRPr="0024631D">
        <w:rPr>
          <w:rFonts w:eastAsiaTheme="minorEastAsia" w:cs="Times New Roman"/>
          <w:sz w:val="24"/>
          <w:szCs w:val="24"/>
        </w:rPr>
        <w:t xml:space="preserve"> million tons, among which approximately 50% was produced in China</w:t>
      </w:r>
      <w:r w:rsidR="00821A6C">
        <w:rPr>
          <w:rFonts w:eastAsiaTheme="minorEastAsia" w:cs="Times New Roman"/>
          <w:sz w:val="24"/>
          <w:szCs w:val="24"/>
        </w:rPr>
        <w:t xml:space="preserve"> (USDA, 2022).</w:t>
      </w:r>
      <w:r w:rsidR="00582E61" w:rsidRPr="00582E61">
        <w:rPr>
          <w:rFonts w:eastAsiaTheme="minorEastAsia" w:cs="Times New Roman"/>
          <w:sz w:val="24"/>
          <w:szCs w:val="24"/>
        </w:rPr>
        <w:t xml:space="preserve"> </w:t>
      </w:r>
      <w:r w:rsidR="00582E61" w:rsidRPr="0024631D">
        <w:rPr>
          <w:rFonts w:eastAsiaTheme="minorEastAsia" w:cs="Times New Roman"/>
          <w:sz w:val="24"/>
          <w:szCs w:val="24"/>
        </w:rPr>
        <w:t>The total</w:t>
      </w:r>
      <w:r w:rsidR="00582E61" w:rsidRPr="0024631D">
        <w:rPr>
          <w:rFonts w:eastAsiaTheme="minorEastAsia" w:cs="Times New Roman" w:hint="eastAsia"/>
          <w:sz w:val="24"/>
          <w:szCs w:val="24"/>
        </w:rPr>
        <w:t xml:space="preserve"> </w:t>
      </w:r>
      <w:r w:rsidR="00582E61" w:rsidRPr="0024631D">
        <w:rPr>
          <w:rFonts w:eastAsiaTheme="minorEastAsia" w:cs="Times New Roman"/>
          <w:sz w:val="24"/>
          <w:szCs w:val="24"/>
        </w:rPr>
        <w:t xml:space="preserve">amount of unsaturated fatty acid is over 85% in peanut oil. </w:t>
      </w:r>
      <w:bookmarkStart w:id="37" w:name="_Hlk101429687"/>
      <w:r w:rsidR="00582E61" w:rsidRPr="0024631D">
        <w:rPr>
          <w:rFonts w:eastAsiaTheme="minorEastAsia" w:cs="Times New Roman"/>
          <w:sz w:val="24"/>
          <w:szCs w:val="24"/>
        </w:rPr>
        <w:t>The fatty acid profile of peanut</w:t>
      </w:r>
      <w:r w:rsidR="00582E61" w:rsidRPr="0024631D">
        <w:rPr>
          <w:rFonts w:eastAsiaTheme="minorEastAsia" w:cs="Times New Roman" w:hint="eastAsia"/>
          <w:sz w:val="24"/>
          <w:szCs w:val="24"/>
        </w:rPr>
        <w:t xml:space="preserve"> </w:t>
      </w:r>
      <w:r w:rsidR="00582E61" w:rsidRPr="0024631D">
        <w:rPr>
          <w:rFonts w:eastAsiaTheme="minorEastAsia" w:cs="Times New Roman"/>
          <w:sz w:val="24"/>
          <w:szCs w:val="24"/>
        </w:rPr>
        <w:t>oil resembles that of olive oil, which could reduce the risk of cardiovascular disease</w:t>
      </w:r>
      <w:bookmarkEnd w:id="37"/>
      <w:r w:rsidR="00582E61" w:rsidRPr="0024631D">
        <w:rPr>
          <w:rFonts w:eastAsiaTheme="minorEastAsia" w:cs="Times New Roman"/>
          <w:sz w:val="24"/>
          <w:szCs w:val="24"/>
        </w:rPr>
        <w:t xml:space="preserve"> </w:t>
      </w:r>
      <w:r w:rsidR="00582E61">
        <w:rPr>
          <w:rFonts w:eastAsiaTheme="minorEastAsia" w:cs="Times New Roman"/>
          <w:sz w:val="24"/>
          <w:szCs w:val="24"/>
        </w:rPr>
        <w:t>(Wang et al., 2016)</w:t>
      </w:r>
      <w:r w:rsidR="00582E61" w:rsidRPr="0024631D">
        <w:rPr>
          <w:rFonts w:eastAsiaTheme="minorEastAsia" w:cs="Times New Roman"/>
          <w:sz w:val="24"/>
          <w:szCs w:val="24"/>
        </w:rPr>
        <w:t>.</w:t>
      </w:r>
    </w:p>
    <w:p w14:paraId="780A599B" w14:textId="5B378720" w:rsidR="00500351" w:rsidRPr="00500351" w:rsidRDefault="006876B0" w:rsidP="00D918FB">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The safety quality of edible oil is closely related to people’s health. </w:t>
      </w:r>
      <w:bookmarkStart w:id="38" w:name="_Hlk101429702"/>
      <w:r>
        <w:rPr>
          <w:rFonts w:eastAsiaTheme="minorEastAsia" w:cs="Times New Roman"/>
          <w:sz w:val="24"/>
          <w:szCs w:val="24"/>
        </w:rPr>
        <w:t>Trans fatty acids (TFA) and f</w:t>
      </w:r>
      <w:r w:rsidR="00D918FB" w:rsidRPr="00D918FB">
        <w:rPr>
          <w:rFonts w:eastAsiaTheme="minorEastAsia" w:cs="Times New Roman"/>
          <w:sz w:val="24"/>
          <w:szCs w:val="24"/>
        </w:rPr>
        <w:t>atty acid esters of 3-monochloropropane-1,2-diol (3-MCPD</w:t>
      </w:r>
      <w:r w:rsidR="001F2A67">
        <w:rPr>
          <w:rFonts w:eastAsiaTheme="minorEastAsia" w:cs="Times New Roman"/>
          <w:sz w:val="24"/>
          <w:szCs w:val="24"/>
        </w:rPr>
        <w:t>E</w:t>
      </w:r>
      <w:r w:rsidR="00D918FB" w:rsidRPr="00D918FB">
        <w:rPr>
          <w:rFonts w:eastAsiaTheme="minorEastAsia" w:cs="Times New Roman"/>
          <w:sz w:val="24"/>
          <w:szCs w:val="24"/>
        </w:rPr>
        <w:t xml:space="preserve">) are </w:t>
      </w:r>
      <w:r w:rsidR="001F2A67">
        <w:rPr>
          <w:rFonts w:eastAsiaTheme="minorEastAsia" w:cs="Times New Roman"/>
          <w:sz w:val="24"/>
          <w:szCs w:val="24"/>
        </w:rPr>
        <w:t>two kinds</w:t>
      </w:r>
      <w:r w:rsidR="00D918FB" w:rsidRPr="00D918FB">
        <w:rPr>
          <w:rFonts w:eastAsiaTheme="minorEastAsia" w:cs="Times New Roman"/>
          <w:sz w:val="24"/>
          <w:szCs w:val="24"/>
        </w:rPr>
        <w:t xml:space="preserve"> of processing-induced chemical toxicants </w:t>
      </w:r>
      <w:r w:rsidR="001F2A67">
        <w:rPr>
          <w:rFonts w:eastAsiaTheme="minorEastAsia" w:cs="Times New Roman"/>
          <w:sz w:val="24"/>
          <w:szCs w:val="24"/>
        </w:rPr>
        <w:t>which have</w:t>
      </w:r>
      <w:r w:rsidR="00D918FB" w:rsidRPr="00D918FB">
        <w:rPr>
          <w:rFonts w:eastAsiaTheme="minorEastAsia" w:cs="Times New Roman"/>
          <w:sz w:val="24"/>
          <w:szCs w:val="24"/>
        </w:rPr>
        <w:t xml:space="preserve"> been detected in refined edible oils.</w:t>
      </w:r>
      <w:r w:rsidR="00D918FB" w:rsidRPr="001F2A67">
        <w:rPr>
          <w:rFonts w:eastAsiaTheme="minorEastAsia" w:cs="Times New Roman"/>
          <w:sz w:val="24"/>
          <w:szCs w:val="24"/>
        </w:rPr>
        <w:t xml:space="preserve"> </w:t>
      </w:r>
      <w:bookmarkEnd w:id="38"/>
      <w:r w:rsidR="00D24F1B">
        <w:rPr>
          <w:rFonts w:eastAsiaTheme="minorEastAsia" w:cs="Times New Roman"/>
          <w:sz w:val="24"/>
          <w:szCs w:val="24"/>
        </w:rPr>
        <w:t>There are many research</w:t>
      </w:r>
      <w:r w:rsidR="00BD0DD8">
        <w:rPr>
          <w:rFonts w:eastAsiaTheme="minorEastAsia" w:cs="Times New Roman"/>
          <w:sz w:val="24"/>
          <w:szCs w:val="24"/>
        </w:rPr>
        <w:t>es</w:t>
      </w:r>
      <w:r w:rsidR="00D24F1B">
        <w:rPr>
          <w:rFonts w:eastAsiaTheme="minorEastAsia" w:cs="Times New Roman"/>
          <w:sz w:val="24"/>
          <w:szCs w:val="24"/>
        </w:rPr>
        <w:t xml:space="preserve"> focus on t</w:t>
      </w:r>
      <w:r w:rsidR="001F2A67">
        <w:rPr>
          <w:rFonts w:eastAsiaTheme="minorEastAsia" w:cs="Times New Roman"/>
          <w:sz w:val="24"/>
          <w:szCs w:val="24"/>
        </w:rPr>
        <w:t xml:space="preserve">he </w:t>
      </w:r>
      <w:r w:rsidR="00BD0DD8">
        <w:rPr>
          <w:rFonts w:eastAsiaTheme="minorEastAsia" w:cs="Times New Roman"/>
          <w:sz w:val="24"/>
          <w:szCs w:val="24"/>
        </w:rPr>
        <w:t xml:space="preserve">analytical methods, </w:t>
      </w:r>
      <w:r w:rsidR="001F2A67">
        <w:rPr>
          <w:sz w:val="24"/>
          <w:szCs w:val="21"/>
        </w:rPr>
        <w:t xml:space="preserve">occurrence, </w:t>
      </w:r>
      <w:r w:rsidR="00BD0DD8">
        <w:rPr>
          <w:rFonts w:eastAsiaTheme="minorEastAsia" w:cs="Times New Roman"/>
          <w:sz w:val="24"/>
          <w:szCs w:val="24"/>
        </w:rPr>
        <w:t xml:space="preserve">toxicities, </w:t>
      </w:r>
      <w:r w:rsidR="001F2A67">
        <w:rPr>
          <w:sz w:val="24"/>
          <w:szCs w:val="21"/>
        </w:rPr>
        <w:t xml:space="preserve">formation mechanism and </w:t>
      </w:r>
      <w:r w:rsidR="00E426A6">
        <w:rPr>
          <w:sz w:val="24"/>
          <w:szCs w:val="21"/>
        </w:rPr>
        <w:t xml:space="preserve">mitigation </w:t>
      </w:r>
      <w:r w:rsidR="00BD0DD8">
        <w:rPr>
          <w:sz w:val="24"/>
          <w:szCs w:val="21"/>
        </w:rPr>
        <w:t xml:space="preserve">strategies </w:t>
      </w:r>
      <w:r w:rsidR="00E426A6">
        <w:rPr>
          <w:sz w:val="24"/>
          <w:szCs w:val="21"/>
        </w:rPr>
        <w:t>of TFA and 3-MCPDE</w:t>
      </w:r>
      <w:r w:rsidR="00BD0DD8">
        <w:rPr>
          <w:sz w:val="24"/>
          <w:szCs w:val="21"/>
        </w:rPr>
        <w:t xml:space="preserve"> (G</w:t>
      </w:r>
      <w:r w:rsidR="0023177E">
        <w:rPr>
          <w:sz w:val="24"/>
          <w:szCs w:val="21"/>
        </w:rPr>
        <w:t>ao</w:t>
      </w:r>
      <w:r w:rsidR="00BD0DD8">
        <w:rPr>
          <w:sz w:val="24"/>
          <w:szCs w:val="21"/>
        </w:rPr>
        <w:t xml:space="preserve"> et al., 20</w:t>
      </w:r>
      <w:r w:rsidR="0023177E">
        <w:rPr>
          <w:sz w:val="24"/>
          <w:szCs w:val="21"/>
        </w:rPr>
        <w:t>19</w:t>
      </w:r>
      <w:r w:rsidR="00BD0DD8">
        <w:rPr>
          <w:sz w:val="24"/>
          <w:szCs w:val="21"/>
        </w:rPr>
        <w:t xml:space="preserve">; </w:t>
      </w:r>
      <w:proofErr w:type="spellStart"/>
      <w:r w:rsidR="00BD0DD8" w:rsidRPr="00B202EA">
        <w:rPr>
          <w:sz w:val="24"/>
          <w:szCs w:val="21"/>
        </w:rPr>
        <w:t>Kiralan</w:t>
      </w:r>
      <w:proofErr w:type="spellEnd"/>
      <w:r w:rsidR="00BD0DD8">
        <w:rPr>
          <w:sz w:val="24"/>
          <w:szCs w:val="21"/>
        </w:rPr>
        <w:t xml:space="preserve"> et al., 2021)</w:t>
      </w:r>
      <w:r w:rsidR="00D24F1B">
        <w:rPr>
          <w:sz w:val="24"/>
          <w:szCs w:val="21"/>
        </w:rPr>
        <w:t>.</w:t>
      </w:r>
      <w:r w:rsidR="00E426A6">
        <w:rPr>
          <w:sz w:val="24"/>
          <w:szCs w:val="21"/>
        </w:rPr>
        <w:t xml:space="preserve"> </w:t>
      </w:r>
      <w:r w:rsidR="00BD0DD8" w:rsidRPr="00BD0DD8">
        <w:rPr>
          <w:sz w:val="24"/>
          <w:szCs w:val="21"/>
        </w:rPr>
        <w:t xml:space="preserve">It is an urgent problem for the food industry to reduce or remove the above </w:t>
      </w:r>
      <w:r w:rsidR="00BD0DD8" w:rsidRPr="00D918FB">
        <w:rPr>
          <w:rFonts w:eastAsiaTheme="minorEastAsia" w:cs="Times New Roman"/>
          <w:sz w:val="24"/>
          <w:szCs w:val="24"/>
        </w:rPr>
        <w:t>chemical toxicants</w:t>
      </w:r>
      <w:r w:rsidR="00BD0DD8" w:rsidRPr="00BD0DD8">
        <w:rPr>
          <w:sz w:val="24"/>
          <w:szCs w:val="21"/>
        </w:rPr>
        <w:t xml:space="preserve"> </w:t>
      </w:r>
      <w:r w:rsidR="00BD0DD8">
        <w:rPr>
          <w:sz w:val="24"/>
          <w:szCs w:val="21"/>
        </w:rPr>
        <w:t xml:space="preserve">during oil processing </w:t>
      </w:r>
      <w:r w:rsidR="00BD0DD8" w:rsidRPr="00BD0DD8">
        <w:rPr>
          <w:sz w:val="24"/>
          <w:szCs w:val="21"/>
        </w:rPr>
        <w:t xml:space="preserve">and </w:t>
      </w:r>
      <w:r w:rsidR="00BD0DD8">
        <w:rPr>
          <w:sz w:val="24"/>
          <w:szCs w:val="21"/>
        </w:rPr>
        <w:t>further application.</w:t>
      </w:r>
    </w:p>
    <w:p w14:paraId="4326C07E" w14:textId="6A77CF1B" w:rsidR="001C4DCE" w:rsidRPr="00150861" w:rsidRDefault="00710C83" w:rsidP="00150861">
      <w:pPr>
        <w:spacing w:line="360" w:lineRule="auto"/>
        <w:ind w:firstLineChars="200" w:firstLine="480"/>
        <w:rPr>
          <w:rFonts w:eastAsiaTheme="minorEastAsia" w:cs="Times New Roman"/>
          <w:sz w:val="24"/>
          <w:szCs w:val="24"/>
        </w:rPr>
      </w:pPr>
      <w:r w:rsidRPr="004D4607">
        <w:rPr>
          <w:rFonts w:eastAsiaTheme="minorEastAsia" w:cs="Times New Roman"/>
          <w:sz w:val="24"/>
          <w:szCs w:val="24"/>
        </w:rPr>
        <w:t xml:space="preserve">Flavor is the most important sensory quality of </w:t>
      </w:r>
      <w:r>
        <w:rPr>
          <w:rFonts w:eastAsiaTheme="minorEastAsia" w:cs="Times New Roman"/>
          <w:sz w:val="24"/>
          <w:szCs w:val="24"/>
        </w:rPr>
        <w:t xml:space="preserve">edible </w:t>
      </w:r>
      <w:r w:rsidRPr="004D4607">
        <w:rPr>
          <w:rFonts w:eastAsiaTheme="minorEastAsia" w:cs="Times New Roman"/>
          <w:sz w:val="24"/>
          <w:szCs w:val="24"/>
        </w:rPr>
        <w:t xml:space="preserve">oil. </w:t>
      </w:r>
      <w:r w:rsidR="00F52A68" w:rsidRPr="00130308">
        <w:rPr>
          <w:rFonts w:eastAsiaTheme="minorEastAsia" w:cs="Times New Roman"/>
          <w:sz w:val="24"/>
          <w:szCs w:val="24"/>
        </w:rPr>
        <w:t>Compared with other edible vegetable oils, aromatic roasted peanut oil obtained by</w:t>
      </w:r>
      <w:r w:rsidR="00F52A68">
        <w:rPr>
          <w:rFonts w:eastAsiaTheme="minorEastAsia" w:cs="Times New Roman" w:hint="eastAsia"/>
          <w:sz w:val="24"/>
          <w:szCs w:val="24"/>
        </w:rPr>
        <w:t xml:space="preserve"> </w:t>
      </w:r>
      <w:r w:rsidR="00F52A68" w:rsidRPr="00130308">
        <w:rPr>
          <w:rFonts w:eastAsiaTheme="minorEastAsia" w:cs="Times New Roman"/>
          <w:sz w:val="24"/>
          <w:szCs w:val="24"/>
        </w:rPr>
        <w:t xml:space="preserve">thermal processing is more popular for consumers because of its strong nutty and </w:t>
      </w:r>
      <w:proofErr w:type="spellStart"/>
      <w:r w:rsidR="00F52A68" w:rsidRPr="00130308">
        <w:rPr>
          <w:rFonts w:eastAsiaTheme="minorEastAsia" w:cs="Times New Roman"/>
          <w:sz w:val="24"/>
          <w:szCs w:val="24"/>
        </w:rPr>
        <w:t>roasty</w:t>
      </w:r>
      <w:proofErr w:type="spellEnd"/>
      <w:r w:rsidR="00F52A68" w:rsidRPr="00130308">
        <w:rPr>
          <w:rFonts w:eastAsiaTheme="minorEastAsia" w:cs="Times New Roman"/>
          <w:sz w:val="24"/>
          <w:szCs w:val="24"/>
        </w:rPr>
        <w:t xml:space="preserve"> flavor</w:t>
      </w:r>
      <w:r w:rsidR="00F52A68">
        <w:rPr>
          <w:rFonts w:eastAsiaTheme="minorEastAsia" w:cs="Times New Roman" w:hint="eastAsia"/>
          <w:sz w:val="24"/>
          <w:szCs w:val="24"/>
        </w:rPr>
        <w:t xml:space="preserve"> </w:t>
      </w:r>
      <w:r w:rsidR="00F52A68">
        <w:rPr>
          <w:rFonts w:eastAsiaTheme="minorEastAsia" w:cs="Times New Roman"/>
          <w:sz w:val="24"/>
          <w:szCs w:val="24"/>
        </w:rPr>
        <w:t>(Hu et al., 2019)</w:t>
      </w:r>
      <w:r w:rsidR="00F52A68" w:rsidRPr="00130308">
        <w:rPr>
          <w:rFonts w:eastAsiaTheme="minorEastAsia" w:cs="Times New Roman"/>
          <w:sz w:val="24"/>
          <w:szCs w:val="24"/>
        </w:rPr>
        <w:t>. The unique flavors of thermally processed foods are commonly generated through</w:t>
      </w:r>
      <w:r w:rsidR="00F52A68">
        <w:rPr>
          <w:rFonts w:eastAsiaTheme="minorEastAsia" w:cs="Times New Roman" w:hint="eastAsia"/>
          <w:sz w:val="24"/>
          <w:szCs w:val="24"/>
        </w:rPr>
        <w:t xml:space="preserve"> </w:t>
      </w:r>
      <w:r w:rsidR="00F52A68" w:rsidRPr="00130308">
        <w:rPr>
          <w:rFonts w:eastAsiaTheme="minorEastAsia" w:cs="Times New Roman"/>
          <w:sz w:val="24"/>
          <w:szCs w:val="24"/>
        </w:rPr>
        <w:t>the Strecker degradation during the Maillard reaction, which is responsible for generating</w:t>
      </w:r>
      <w:r w:rsidR="00F52A68">
        <w:rPr>
          <w:rFonts w:eastAsiaTheme="minorEastAsia" w:cs="Times New Roman" w:hint="eastAsia"/>
          <w:sz w:val="24"/>
          <w:szCs w:val="24"/>
        </w:rPr>
        <w:t xml:space="preserve"> </w:t>
      </w:r>
      <w:r w:rsidR="00F52A68" w:rsidRPr="00130308">
        <w:rPr>
          <w:rFonts w:eastAsiaTheme="minorEastAsia" w:cs="Times New Roman"/>
          <w:sz w:val="24"/>
          <w:szCs w:val="24"/>
        </w:rPr>
        <w:t xml:space="preserve">various heterocyclic compounds, including pyrazines, pyrroles, pyridines, etc. </w:t>
      </w:r>
      <w:r w:rsidR="00F52A68">
        <w:rPr>
          <w:rFonts w:eastAsiaTheme="minorEastAsia" w:cs="Times New Roman"/>
          <w:sz w:val="24"/>
          <w:szCs w:val="24"/>
        </w:rPr>
        <w:t>(Salehi, 2020)</w:t>
      </w:r>
      <w:r w:rsidR="00F52A68" w:rsidRPr="00130308">
        <w:rPr>
          <w:rFonts w:eastAsiaTheme="minorEastAsia" w:cs="Times New Roman"/>
          <w:sz w:val="24"/>
          <w:szCs w:val="24"/>
        </w:rPr>
        <w:t>. Correlation</w:t>
      </w:r>
      <w:r w:rsidR="00F52A68">
        <w:rPr>
          <w:rFonts w:eastAsiaTheme="minorEastAsia" w:cs="Times New Roman" w:hint="eastAsia"/>
          <w:sz w:val="24"/>
          <w:szCs w:val="24"/>
        </w:rPr>
        <w:t xml:space="preserve"> </w:t>
      </w:r>
      <w:r w:rsidR="00F52A68" w:rsidRPr="00130308">
        <w:rPr>
          <w:rFonts w:eastAsiaTheme="minorEastAsia" w:cs="Times New Roman"/>
          <w:sz w:val="24"/>
          <w:szCs w:val="24"/>
        </w:rPr>
        <w:t>of volatile compounds to peanut sensory evaluation has attracted researcher’s attention.</w:t>
      </w:r>
    </w:p>
    <w:p w14:paraId="595DAA1F" w14:textId="36B53E2B" w:rsidR="003C76D5" w:rsidRDefault="003C76D5" w:rsidP="00150861">
      <w:pPr>
        <w:keepNext/>
        <w:keepLines/>
        <w:widowControl/>
        <w:spacing w:before="240" w:line="300" w:lineRule="auto"/>
        <w:outlineLvl w:val="2"/>
        <w:rPr>
          <w:rFonts w:eastAsiaTheme="minorEastAsia" w:cs="Times New Roman"/>
          <w:b/>
          <w:bCs/>
          <w:kern w:val="0"/>
          <w:sz w:val="24"/>
          <w:szCs w:val="24"/>
        </w:rPr>
      </w:pPr>
      <w:bookmarkStart w:id="39" w:name="_Toc103864932"/>
      <w:r w:rsidRPr="00150861">
        <w:rPr>
          <w:rFonts w:eastAsiaTheme="minorEastAsia" w:cs="Times New Roman" w:hint="eastAsia"/>
          <w:b/>
          <w:bCs/>
          <w:kern w:val="0"/>
          <w:sz w:val="24"/>
          <w:szCs w:val="24"/>
        </w:rPr>
        <w:t>2</w:t>
      </w:r>
      <w:r w:rsidRPr="00150861">
        <w:rPr>
          <w:rFonts w:eastAsiaTheme="minorEastAsia" w:cs="Times New Roman"/>
          <w:b/>
          <w:bCs/>
          <w:kern w:val="0"/>
          <w:sz w:val="24"/>
          <w:szCs w:val="24"/>
        </w:rPr>
        <w:t>. Safety quality of edible oil</w:t>
      </w:r>
      <w:bookmarkEnd w:id="39"/>
    </w:p>
    <w:p w14:paraId="621ED7E7" w14:textId="7C33F668" w:rsidR="00074589" w:rsidRDefault="00074589" w:rsidP="00150861">
      <w:pPr>
        <w:keepNext/>
        <w:keepLines/>
        <w:widowControl/>
        <w:spacing w:before="240" w:line="300" w:lineRule="auto"/>
        <w:outlineLvl w:val="2"/>
        <w:rPr>
          <w:rFonts w:eastAsiaTheme="minorEastAsia" w:cs="Times New Roman"/>
          <w:b/>
          <w:bCs/>
          <w:kern w:val="0"/>
          <w:sz w:val="24"/>
          <w:szCs w:val="24"/>
        </w:rPr>
      </w:pPr>
      <w:bookmarkStart w:id="40" w:name="_Toc103864933"/>
      <w:r>
        <w:rPr>
          <w:rFonts w:eastAsiaTheme="minorEastAsia" w:cs="Times New Roman" w:hint="eastAsia"/>
          <w:b/>
          <w:bCs/>
          <w:kern w:val="0"/>
          <w:sz w:val="24"/>
          <w:szCs w:val="24"/>
        </w:rPr>
        <w:t>2</w:t>
      </w:r>
      <w:r>
        <w:rPr>
          <w:rFonts w:eastAsiaTheme="minorEastAsia" w:cs="Times New Roman"/>
          <w:b/>
          <w:bCs/>
          <w:kern w:val="0"/>
          <w:sz w:val="24"/>
          <w:szCs w:val="24"/>
        </w:rPr>
        <w:t xml:space="preserve">.1. </w:t>
      </w:r>
      <w:r w:rsidR="00264808">
        <w:rPr>
          <w:rFonts w:eastAsiaTheme="minorEastAsia" w:cs="Times New Roman"/>
          <w:b/>
          <w:bCs/>
          <w:kern w:val="0"/>
          <w:sz w:val="24"/>
          <w:szCs w:val="24"/>
        </w:rPr>
        <w:t>Fatty acids profile of edible oil</w:t>
      </w:r>
      <w:bookmarkEnd w:id="40"/>
    </w:p>
    <w:p w14:paraId="7080EDE9" w14:textId="4ADB0D60" w:rsidR="00264808" w:rsidRPr="006529BB" w:rsidRDefault="00110A66" w:rsidP="006529BB">
      <w:pPr>
        <w:spacing w:line="360" w:lineRule="auto"/>
        <w:ind w:firstLineChars="200" w:firstLine="480"/>
        <w:rPr>
          <w:rFonts w:eastAsiaTheme="minorEastAsia" w:cs="Times New Roman"/>
          <w:sz w:val="24"/>
          <w:szCs w:val="24"/>
        </w:rPr>
      </w:pPr>
      <w:r w:rsidRPr="006529BB">
        <w:rPr>
          <w:rFonts w:eastAsiaTheme="minorEastAsia" w:cs="Times New Roman"/>
          <w:sz w:val="24"/>
          <w:szCs w:val="24"/>
        </w:rPr>
        <w:t xml:space="preserve">The </w:t>
      </w:r>
      <w:r w:rsidR="00B9420C">
        <w:rPr>
          <w:rFonts w:eastAsiaTheme="minorEastAsia" w:cs="Times New Roman" w:hint="eastAsia"/>
          <w:sz w:val="24"/>
          <w:szCs w:val="24"/>
        </w:rPr>
        <w:t>fatty</w:t>
      </w:r>
      <w:r w:rsidR="00B9420C">
        <w:rPr>
          <w:rFonts w:eastAsiaTheme="minorEastAsia" w:cs="Times New Roman"/>
          <w:sz w:val="24"/>
          <w:szCs w:val="24"/>
        </w:rPr>
        <w:t xml:space="preserve"> acids profile of </w:t>
      </w:r>
      <w:r w:rsidR="00B9420C">
        <w:rPr>
          <w:rFonts w:eastAsiaTheme="minorEastAsia" w:cs="Times New Roman" w:hint="eastAsia"/>
          <w:sz w:val="24"/>
          <w:szCs w:val="24"/>
        </w:rPr>
        <w:t>different</w:t>
      </w:r>
      <w:r w:rsidR="00B9420C">
        <w:rPr>
          <w:rFonts w:eastAsiaTheme="minorEastAsia" w:cs="Times New Roman"/>
          <w:sz w:val="24"/>
          <w:szCs w:val="24"/>
        </w:rPr>
        <w:t xml:space="preserve"> edible oil was shown in Table 2-1 (Liu et al., 2020). Four kinds of commercial oil were collected from market in China. Soybean oil and corn oil have similar fatty </w:t>
      </w:r>
      <w:r w:rsidR="00B9420C">
        <w:rPr>
          <w:rFonts w:eastAsiaTheme="minorEastAsia" w:cs="Times New Roman"/>
          <w:sz w:val="24"/>
          <w:szCs w:val="24"/>
        </w:rPr>
        <w:lastRenderedPageBreak/>
        <w:t>acid compos</w:t>
      </w:r>
      <w:r w:rsidR="00A93B10">
        <w:rPr>
          <w:rFonts w:eastAsiaTheme="minorEastAsia" w:cs="Times New Roman"/>
          <w:sz w:val="24"/>
          <w:szCs w:val="24"/>
        </w:rPr>
        <w:t xml:space="preserve">ition with 47.4-51.7% linoleic acid, 26.38-29.67% oleic acid, and 12.45-13.76% </w:t>
      </w:r>
      <w:r w:rsidR="00E12225">
        <w:rPr>
          <w:rFonts w:eastAsiaTheme="minorEastAsia" w:cs="Times New Roman"/>
          <w:sz w:val="24"/>
          <w:szCs w:val="24"/>
        </w:rPr>
        <w:t>p</w:t>
      </w:r>
      <w:r w:rsidR="00A93B10">
        <w:rPr>
          <w:rFonts w:eastAsiaTheme="minorEastAsia" w:cs="Times New Roman"/>
          <w:sz w:val="24"/>
          <w:szCs w:val="24"/>
        </w:rPr>
        <w:t xml:space="preserve">almitic acid. </w:t>
      </w:r>
      <w:r w:rsidR="00E12225">
        <w:rPr>
          <w:rFonts w:eastAsiaTheme="minorEastAsia" w:cs="Times New Roman"/>
          <w:sz w:val="24"/>
          <w:szCs w:val="24"/>
        </w:rPr>
        <w:t>Compare to the above two oils, r</w:t>
      </w:r>
      <w:r w:rsidR="00A93B10">
        <w:rPr>
          <w:rFonts w:eastAsiaTheme="minorEastAsia" w:cs="Times New Roman"/>
          <w:sz w:val="24"/>
          <w:szCs w:val="24"/>
        </w:rPr>
        <w:t xml:space="preserve">egular peanut oil has higher content of oleic acid (42.24%) and lower content of linoleic acid (31.37%). The oleic content of high-oleic peanut oil could reach 75-85%, which is similar with palm oil (72.71%).  </w:t>
      </w:r>
    </w:p>
    <w:p w14:paraId="3ACCF6E5" w14:textId="59602BC9" w:rsidR="009E3CF7" w:rsidRDefault="0002471A" w:rsidP="006529BB">
      <w:pPr>
        <w:pStyle w:val="ac"/>
        <w:keepNext/>
        <w:jc w:val="center"/>
        <w:rPr>
          <w:rFonts w:ascii="Times New Roman" w:hAnsi="Times New Roman"/>
          <w:sz w:val="21"/>
          <w:szCs w:val="21"/>
        </w:rPr>
      </w:pPr>
      <w:bookmarkStart w:id="41" w:name="_Toc103865047"/>
      <w:r w:rsidRPr="006529BB">
        <w:rPr>
          <w:rFonts w:ascii="Times New Roman" w:hAnsi="Times New Roman"/>
          <w:sz w:val="21"/>
          <w:szCs w:val="21"/>
        </w:rPr>
        <w:t>Table 2-</w:t>
      </w:r>
      <w:r w:rsidRPr="006529BB">
        <w:rPr>
          <w:rFonts w:ascii="Times New Roman" w:hAnsi="Times New Roman"/>
          <w:sz w:val="21"/>
          <w:szCs w:val="21"/>
        </w:rPr>
        <w:fldChar w:fldCharType="begin"/>
      </w:r>
      <w:r w:rsidRPr="006529BB">
        <w:rPr>
          <w:rFonts w:ascii="Times New Roman" w:hAnsi="Times New Roman"/>
          <w:sz w:val="21"/>
          <w:szCs w:val="21"/>
        </w:rPr>
        <w:instrText xml:space="preserve"> SEQ Table \* ARABIC </w:instrText>
      </w:r>
      <w:r w:rsidRPr="006529BB">
        <w:rPr>
          <w:rFonts w:ascii="Times New Roman" w:hAnsi="Times New Roman"/>
          <w:sz w:val="21"/>
          <w:szCs w:val="21"/>
        </w:rPr>
        <w:fldChar w:fldCharType="separate"/>
      </w:r>
      <w:r w:rsidRPr="006529BB">
        <w:rPr>
          <w:rFonts w:ascii="Times New Roman" w:hAnsi="Times New Roman"/>
          <w:sz w:val="21"/>
          <w:szCs w:val="21"/>
        </w:rPr>
        <w:t>1</w:t>
      </w:r>
      <w:r w:rsidRPr="006529BB">
        <w:rPr>
          <w:rFonts w:ascii="Times New Roman" w:hAnsi="Times New Roman"/>
          <w:sz w:val="21"/>
          <w:szCs w:val="21"/>
        </w:rPr>
        <w:fldChar w:fldCharType="end"/>
      </w:r>
      <w:r w:rsidR="005675FF" w:rsidRPr="006529BB">
        <w:rPr>
          <w:rFonts w:ascii="Times New Roman" w:hAnsi="Times New Roman"/>
          <w:sz w:val="21"/>
          <w:szCs w:val="21"/>
        </w:rPr>
        <w:t xml:space="preserve"> Fatty acids composition of edible oil</w:t>
      </w:r>
      <w:bookmarkEnd w:id="41"/>
      <w:r w:rsidR="005675FF" w:rsidRPr="006529BB">
        <w:rPr>
          <w:rFonts w:ascii="Times New Roman" w:hAnsi="Times New Roman"/>
          <w:sz w:val="21"/>
          <w:szCs w:val="21"/>
        </w:rPr>
        <w:t xml:space="preserve"> </w:t>
      </w:r>
    </w:p>
    <w:p w14:paraId="597CA917" w14:textId="232F3BC0" w:rsidR="004A2691" w:rsidRPr="004A2691" w:rsidRDefault="004A2691" w:rsidP="004A2691">
      <w:pPr>
        <w:pStyle w:val="ac"/>
        <w:keepNext/>
        <w:jc w:val="center"/>
        <w:rPr>
          <w:rFonts w:ascii="Times New Roman" w:hAnsi="Times New Roman"/>
          <w:sz w:val="21"/>
          <w:szCs w:val="21"/>
        </w:rPr>
      </w:pPr>
      <w:r>
        <w:rPr>
          <w:rFonts w:ascii="Times New Roman" w:hAnsi="Times New Roman"/>
          <w:sz w:val="21"/>
          <w:szCs w:val="21"/>
        </w:rPr>
        <w:t xml:space="preserve">                                                                                                                    </w:t>
      </w:r>
      <w:r w:rsidRPr="004A2691">
        <w:rPr>
          <w:rFonts w:ascii="Times New Roman" w:hAnsi="Times New Roman" w:hint="eastAsia"/>
          <w:sz w:val="21"/>
          <w:szCs w:val="21"/>
        </w:rPr>
        <w:t>Unit</w:t>
      </w:r>
      <w:r w:rsidRPr="004A2691">
        <w:rPr>
          <w:rFonts w:ascii="Times New Roman" w:hAnsi="Times New Roman"/>
          <w:sz w:val="21"/>
          <w:szCs w:val="21"/>
        </w:rPr>
        <w:t xml:space="preserve">: </w:t>
      </w:r>
      <w:r>
        <w:rPr>
          <w:rFonts w:ascii="Times New Roman" w:hAnsi="Times New Roman"/>
          <w:sz w:val="21"/>
          <w:szCs w:val="21"/>
        </w:rPr>
        <w:t>% of total fatty acid</w:t>
      </w:r>
    </w:p>
    <w:tbl>
      <w:tblPr>
        <w:tblStyle w:val="ab"/>
        <w:tblW w:w="0" w:type="auto"/>
        <w:jc w:val="center"/>
        <w:tblLook w:val="04A0" w:firstRow="1" w:lastRow="0" w:firstColumn="1" w:lastColumn="0" w:noHBand="0" w:noVBand="1"/>
      </w:tblPr>
      <w:tblGrid>
        <w:gridCol w:w="2972"/>
        <w:gridCol w:w="1418"/>
        <w:gridCol w:w="1417"/>
        <w:gridCol w:w="1276"/>
        <w:gridCol w:w="1213"/>
      </w:tblGrid>
      <w:tr w:rsidR="00DD1819" w14:paraId="5343C509" w14:textId="77777777" w:rsidTr="00DD1819">
        <w:trPr>
          <w:jc w:val="center"/>
        </w:trPr>
        <w:tc>
          <w:tcPr>
            <w:tcW w:w="2972" w:type="dxa"/>
          </w:tcPr>
          <w:p w14:paraId="01F4145B" w14:textId="77777777" w:rsidR="00264808" w:rsidRPr="00334F5F" w:rsidRDefault="00264808" w:rsidP="00D600D8">
            <w:pPr>
              <w:rPr>
                <w:sz w:val="22"/>
                <w:szCs w:val="22"/>
              </w:rPr>
            </w:pPr>
          </w:p>
        </w:tc>
        <w:tc>
          <w:tcPr>
            <w:tcW w:w="1418" w:type="dxa"/>
          </w:tcPr>
          <w:p w14:paraId="0BBD9571" w14:textId="77777777" w:rsidR="00264808" w:rsidRPr="00334F5F" w:rsidRDefault="00264808" w:rsidP="00D600D8">
            <w:pPr>
              <w:rPr>
                <w:sz w:val="22"/>
                <w:szCs w:val="22"/>
              </w:rPr>
            </w:pPr>
            <w:r w:rsidRPr="00334F5F">
              <w:rPr>
                <w:sz w:val="22"/>
                <w:szCs w:val="22"/>
              </w:rPr>
              <w:t>Peanut Oil</w:t>
            </w:r>
          </w:p>
        </w:tc>
        <w:tc>
          <w:tcPr>
            <w:tcW w:w="1417" w:type="dxa"/>
          </w:tcPr>
          <w:p w14:paraId="031AD43E" w14:textId="77777777" w:rsidR="00264808" w:rsidRPr="00334F5F" w:rsidRDefault="00264808" w:rsidP="00D600D8">
            <w:pPr>
              <w:rPr>
                <w:sz w:val="22"/>
                <w:szCs w:val="22"/>
              </w:rPr>
            </w:pPr>
            <w:r w:rsidRPr="00334F5F">
              <w:rPr>
                <w:sz w:val="22"/>
                <w:szCs w:val="22"/>
              </w:rPr>
              <w:t>Soybean Oil</w:t>
            </w:r>
          </w:p>
        </w:tc>
        <w:tc>
          <w:tcPr>
            <w:tcW w:w="1276" w:type="dxa"/>
          </w:tcPr>
          <w:p w14:paraId="374CFDDF" w14:textId="77777777" w:rsidR="00264808" w:rsidRPr="00334F5F" w:rsidRDefault="00264808" w:rsidP="00D600D8">
            <w:pPr>
              <w:rPr>
                <w:sz w:val="22"/>
                <w:szCs w:val="22"/>
              </w:rPr>
            </w:pPr>
            <w:r w:rsidRPr="00334F5F">
              <w:rPr>
                <w:sz w:val="22"/>
                <w:szCs w:val="22"/>
              </w:rPr>
              <w:t>Corn Oil</w:t>
            </w:r>
          </w:p>
        </w:tc>
        <w:tc>
          <w:tcPr>
            <w:tcW w:w="1213" w:type="dxa"/>
          </w:tcPr>
          <w:p w14:paraId="1FB416CE" w14:textId="77777777" w:rsidR="00264808" w:rsidRPr="00334F5F" w:rsidRDefault="00264808" w:rsidP="00D600D8">
            <w:pPr>
              <w:rPr>
                <w:sz w:val="22"/>
                <w:szCs w:val="22"/>
              </w:rPr>
            </w:pPr>
            <w:r w:rsidRPr="00334F5F">
              <w:rPr>
                <w:sz w:val="22"/>
                <w:szCs w:val="22"/>
              </w:rPr>
              <w:t>Palm Oil</w:t>
            </w:r>
          </w:p>
        </w:tc>
      </w:tr>
      <w:tr w:rsidR="00DD1819" w14:paraId="15D9FCD0" w14:textId="77777777" w:rsidTr="00DD1819">
        <w:trPr>
          <w:jc w:val="center"/>
        </w:trPr>
        <w:tc>
          <w:tcPr>
            <w:tcW w:w="2972" w:type="dxa"/>
          </w:tcPr>
          <w:p w14:paraId="37E254B4" w14:textId="77777777" w:rsidR="00264808" w:rsidRPr="00334F5F" w:rsidRDefault="00264808" w:rsidP="00D600D8">
            <w:pPr>
              <w:rPr>
                <w:sz w:val="22"/>
                <w:szCs w:val="22"/>
              </w:rPr>
            </w:pPr>
            <w:r>
              <w:rPr>
                <w:sz w:val="22"/>
              </w:rPr>
              <w:t xml:space="preserve">Myristic </w:t>
            </w:r>
            <w:r w:rsidRPr="00334F5F">
              <w:rPr>
                <w:sz w:val="22"/>
                <w:szCs w:val="22"/>
              </w:rPr>
              <w:t>C14:0</w:t>
            </w:r>
          </w:p>
        </w:tc>
        <w:tc>
          <w:tcPr>
            <w:tcW w:w="1418" w:type="dxa"/>
          </w:tcPr>
          <w:p w14:paraId="00D85A28" w14:textId="77777777" w:rsidR="00264808" w:rsidRPr="00334F5F" w:rsidRDefault="00264808" w:rsidP="00D600D8">
            <w:pPr>
              <w:rPr>
                <w:sz w:val="22"/>
                <w:szCs w:val="22"/>
              </w:rPr>
            </w:pPr>
            <w:r w:rsidRPr="00334F5F">
              <w:rPr>
                <w:sz w:val="22"/>
                <w:szCs w:val="22"/>
              </w:rPr>
              <w:t>0.05</w:t>
            </w:r>
          </w:p>
        </w:tc>
        <w:tc>
          <w:tcPr>
            <w:tcW w:w="1417" w:type="dxa"/>
          </w:tcPr>
          <w:p w14:paraId="07075F11" w14:textId="77777777" w:rsidR="00264808" w:rsidRPr="00334F5F" w:rsidRDefault="00264808" w:rsidP="00D600D8">
            <w:pPr>
              <w:rPr>
                <w:sz w:val="22"/>
                <w:szCs w:val="22"/>
              </w:rPr>
            </w:pPr>
            <w:r>
              <w:rPr>
                <w:rFonts w:hint="eastAsia"/>
                <w:sz w:val="22"/>
              </w:rPr>
              <w:t>0</w:t>
            </w:r>
            <w:r>
              <w:rPr>
                <w:sz w:val="22"/>
              </w:rPr>
              <w:t>.09</w:t>
            </w:r>
          </w:p>
        </w:tc>
        <w:tc>
          <w:tcPr>
            <w:tcW w:w="1276" w:type="dxa"/>
          </w:tcPr>
          <w:p w14:paraId="40D6BAEF" w14:textId="77777777" w:rsidR="00264808" w:rsidRPr="00334F5F" w:rsidRDefault="00264808" w:rsidP="00D600D8">
            <w:pPr>
              <w:rPr>
                <w:sz w:val="22"/>
                <w:szCs w:val="22"/>
              </w:rPr>
            </w:pPr>
            <w:r>
              <w:rPr>
                <w:rFonts w:hint="eastAsia"/>
                <w:sz w:val="22"/>
              </w:rPr>
              <w:t>0</w:t>
            </w:r>
            <w:r>
              <w:rPr>
                <w:sz w:val="22"/>
              </w:rPr>
              <w:t>.04</w:t>
            </w:r>
          </w:p>
        </w:tc>
        <w:tc>
          <w:tcPr>
            <w:tcW w:w="1213" w:type="dxa"/>
          </w:tcPr>
          <w:p w14:paraId="08CE4B2A" w14:textId="77777777" w:rsidR="00264808" w:rsidRPr="00334F5F" w:rsidRDefault="00264808" w:rsidP="00D600D8">
            <w:pPr>
              <w:rPr>
                <w:sz w:val="22"/>
                <w:szCs w:val="22"/>
              </w:rPr>
            </w:pPr>
            <w:r>
              <w:rPr>
                <w:rFonts w:hint="eastAsia"/>
                <w:sz w:val="22"/>
              </w:rPr>
              <w:t>0</w:t>
            </w:r>
            <w:r>
              <w:rPr>
                <w:sz w:val="22"/>
              </w:rPr>
              <w:t>.01</w:t>
            </w:r>
          </w:p>
        </w:tc>
      </w:tr>
      <w:tr w:rsidR="00DD1819" w14:paraId="076180D2" w14:textId="77777777" w:rsidTr="00DD1819">
        <w:trPr>
          <w:jc w:val="center"/>
        </w:trPr>
        <w:tc>
          <w:tcPr>
            <w:tcW w:w="2972" w:type="dxa"/>
          </w:tcPr>
          <w:p w14:paraId="719C2A20" w14:textId="77777777" w:rsidR="00264808" w:rsidRPr="00334F5F" w:rsidRDefault="00264808" w:rsidP="00D600D8">
            <w:pPr>
              <w:rPr>
                <w:sz w:val="22"/>
                <w:szCs w:val="22"/>
              </w:rPr>
            </w:pPr>
            <w:r>
              <w:rPr>
                <w:sz w:val="22"/>
              </w:rPr>
              <w:t xml:space="preserve">Pentadecanoic </w:t>
            </w:r>
            <w:r w:rsidRPr="00334F5F">
              <w:rPr>
                <w:sz w:val="22"/>
                <w:szCs w:val="22"/>
              </w:rPr>
              <w:t>C15:0</w:t>
            </w:r>
          </w:p>
        </w:tc>
        <w:tc>
          <w:tcPr>
            <w:tcW w:w="1418" w:type="dxa"/>
          </w:tcPr>
          <w:p w14:paraId="0F090F2E" w14:textId="77777777" w:rsidR="00264808" w:rsidRPr="00334F5F" w:rsidRDefault="00264808" w:rsidP="00D600D8">
            <w:pPr>
              <w:rPr>
                <w:sz w:val="22"/>
                <w:szCs w:val="22"/>
              </w:rPr>
            </w:pPr>
            <w:r w:rsidRPr="00334F5F">
              <w:rPr>
                <w:sz w:val="22"/>
                <w:szCs w:val="22"/>
              </w:rPr>
              <w:t>0.01</w:t>
            </w:r>
          </w:p>
        </w:tc>
        <w:tc>
          <w:tcPr>
            <w:tcW w:w="1417" w:type="dxa"/>
          </w:tcPr>
          <w:p w14:paraId="69980D6F" w14:textId="77777777" w:rsidR="00264808" w:rsidRPr="00334F5F" w:rsidRDefault="00264808" w:rsidP="00D600D8">
            <w:pPr>
              <w:rPr>
                <w:sz w:val="22"/>
                <w:szCs w:val="22"/>
              </w:rPr>
            </w:pPr>
            <w:r>
              <w:rPr>
                <w:rFonts w:hint="eastAsia"/>
                <w:sz w:val="22"/>
              </w:rPr>
              <w:t>0</w:t>
            </w:r>
            <w:r>
              <w:rPr>
                <w:sz w:val="22"/>
              </w:rPr>
              <w:t>.01</w:t>
            </w:r>
          </w:p>
        </w:tc>
        <w:tc>
          <w:tcPr>
            <w:tcW w:w="1276" w:type="dxa"/>
          </w:tcPr>
          <w:p w14:paraId="09483E3C" w14:textId="77777777" w:rsidR="00264808" w:rsidRPr="00334F5F" w:rsidRDefault="00264808" w:rsidP="00D600D8">
            <w:pPr>
              <w:rPr>
                <w:sz w:val="22"/>
                <w:szCs w:val="22"/>
              </w:rPr>
            </w:pPr>
            <w:r>
              <w:rPr>
                <w:rFonts w:hint="eastAsia"/>
                <w:sz w:val="22"/>
              </w:rPr>
              <w:t>0</w:t>
            </w:r>
            <w:r>
              <w:rPr>
                <w:sz w:val="22"/>
              </w:rPr>
              <w:t>.01</w:t>
            </w:r>
          </w:p>
        </w:tc>
        <w:tc>
          <w:tcPr>
            <w:tcW w:w="1213" w:type="dxa"/>
          </w:tcPr>
          <w:p w14:paraId="33882E48" w14:textId="77777777" w:rsidR="00264808" w:rsidRPr="00334F5F" w:rsidRDefault="00264808" w:rsidP="00D600D8">
            <w:pPr>
              <w:rPr>
                <w:sz w:val="22"/>
                <w:szCs w:val="22"/>
              </w:rPr>
            </w:pPr>
          </w:p>
        </w:tc>
      </w:tr>
      <w:tr w:rsidR="00DD1819" w14:paraId="4DED0C56" w14:textId="77777777" w:rsidTr="00DD1819">
        <w:trPr>
          <w:jc w:val="center"/>
        </w:trPr>
        <w:tc>
          <w:tcPr>
            <w:tcW w:w="2972" w:type="dxa"/>
          </w:tcPr>
          <w:p w14:paraId="46CEFDF5" w14:textId="77777777" w:rsidR="00264808" w:rsidRPr="00334F5F" w:rsidRDefault="00264808" w:rsidP="00D600D8">
            <w:pPr>
              <w:rPr>
                <w:sz w:val="22"/>
                <w:szCs w:val="22"/>
              </w:rPr>
            </w:pPr>
            <w:r>
              <w:rPr>
                <w:sz w:val="22"/>
              </w:rPr>
              <w:t xml:space="preserve">Palmitic </w:t>
            </w:r>
            <w:r w:rsidRPr="00334F5F">
              <w:rPr>
                <w:sz w:val="22"/>
                <w:szCs w:val="22"/>
              </w:rPr>
              <w:t>C16:0</w:t>
            </w:r>
          </w:p>
        </w:tc>
        <w:tc>
          <w:tcPr>
            <w:tcW w:w="1418" w:type="dxa"/>
          </w:tcPr>
          <w:p w14:paraId="0DF167A4" w14:textId="77777777" w:rsidR="00264808" w:rsidRPr="00334F5F" w:rsidRDefault="00264808" w:rsidP="00D600D8">
            <w:pPr>
              <w:rPr>
                <w:sz w:val="22"/>
                <w:szCs w:val="22"/>
              </w:rPr>
            </w:pPr>
            <w:r w:rsidRPr="00334F5F">
              <w:rPr>
                <w:sz w:val="22"/>
                <w:szCs w:val="22"/>
              </w:rPr>
              <w:t>12.60</w:t>
            </w:r>
          </w:p>
        </w:tc>
        <w:tc>
          <w:tcPr>
            <w:tcW w:w="1417" w:type="dxa"/>
          </w:tcPr>
          <w:p w14:paraId="0121A492" w14:textId="77777777" w:rsidR="00264808" w:rsidRPr="00334F5F" w:rsidRDefault="00264808" w:rsidP="00D600D8">
            <w:pPr>
              <w:rPr>
                <w:sz w:val="22"/>
                <w:szCs w:val="22"/>
              </w:rPr>
            </w:pPr>
            <w:r>
              <w:rPr>
                <w:rFonts w:hint="eastAsia"/>
                <w:sz w:val="22"/>
              </w:rPr>
              <w:t>1</w:t>
            </w:r>
            <w:r>
              <w:rPr>
                <w:sz w:val="22"/>
              </w:rPr>
              <w:t>2.45</w:t>
            </w:r>
          </w:p>
        </w:tc>
        <w:tc>
          <w:tcPr>
            <w:tcW w:w="1276" w:type="dxa"/>
          </w:tcPr>
          <w:p w14:paraId="02B32C0A" w14:textId="77777777" w:rsidR="00264808" w:rsidRPr="00334F5F" w:rsidRDefault="00264808" w:rsidP="00D600D8">
            <w:pPr>
              <w:rPr>
                <w:sz w:val="22"/>
                <w:szCs w:val="22"/>
              </w:rPr>
            </w:pPr>
            <w:r>
              <w:rPr>
                <w:rFonts w:hint="eastAsia"/>
                <w:sz w:val="22"/>
              </w:rPr>
              <w:t>1</w:t>
            </w:r>
            <w:r>
              <w:rPr>
                <w:sz w:val="22"/>
              </w:rPr>
              <w:t>3.76</w:t>
            </w:r>
          </w:p>
        </w:tc>
        <w:tc>
          <w:tcPr>
            <w:tcW w:w="1213" w:type="dxa"/>
          </w:tcPr>
          <w:p w14:paraId="2EAD3B8D" w14:textId="77777777" w:rsidR="00264808" w:rsidRPr="00334F5F" w:rsidRDefault="00264808" w:rsidP="00D600D8">
            <w:pPr>
              <w:rPr>
                <w:sz w:val="22"/>
                <w:szCs w:val="22"/>
              </w:rPr>
            </w:pPr>
            <w:r>
              <w:rPr>
                <w:rFonts w:hint="eastAsia"/>
                <w:sz w:val="22"/>
              </w:rPr>
              <w:t>1</w:t>
            </w:r>
            <w:r>
              <w:rPr>
                <w:sz w:val="22"/>
              </w:rPr>
              <w:t>3.50</w:t>
            </w:r>
          </w:p>
        </w:tc>
      </w:tr>
      <w:tr w:rsidR="00DD1819" w14:paraId="4714C27C" w14:textId="77777777" w:rsidTr="00DD1819">
        <w:trPr>
          <w:jc w:val="center"/>
        </w:trPr>
        <w:tc>
          <w:tcPr>
            <w:tcW w:w="2972" w:type="dxa"/>
          </w:tcPr>
          <w:p w14:paraId="0CDC04DB" w14:textId="77777777" w:rsidR="00264808" w:rsidRPr="00334F5F" w:rsidRDefault="00264808" w:rsidP="00D600D8">
            <w:pPr>
              <w:rPr>
                <w:sz w:val="22"/>
                <w:szCs w:val="22"/>
              </w:rPr>
            </w:pPr>
            <w:r>
              <w:rPr>
                <w:sz w:val="22"/>
              </w:rPr>
              <w:t xml:space="preserve">Margaric </w:t>
            </w:r>
            <w:r w:rsidRPr="00334F5F">
              <w:rPr>
                <w:sz w:val="22"/>
                <w:szCs w:val="22"/>
              </w:rPr>
              <w:t>C17:0</w:t>
            </w:r>
          </w:p>
        </w:tc>
        <w:tc>
          <w:tcPr>
            <w:tcW w:w="1418" w:type="dxa"/>
          </w:tcPr>
          <w:p w14:paraId="6FB30EB0" w14:textId="77777777" w:rsidR="00264808" w:rsidRPr="00334F5F" w:rsidRDefault="00264808" w:rsidP="00D600D8">
            <w:pPr>
              <w:rPr>
                <w:sz w:val="22"/>
                <w:szCs w:val="22"/>
              </w:rPr>
            </w:pPr>
            <w:r w:rsidRPr="00334F5F">
              <w:rPr>
                <w:sz w:val="22"/>
                <w:szCs w:val="22"/>
              </w:rPr>
              <w:t>0.11</w:t>
            </w:r>
          </w:p>
        </w:tc>
        <w:tc>
          <w:tcPr>
            <w:tcW w:w="1417" w:type="dxa"/>
          </w:tcPr>
          <w:p w14:paraId="43475A91" w14:textId="77777777" w:rsidR="00264808" w:rsidRPr="00334F5F" w:rsidRDefault="00264808" w:rsidP="00D600D8">
            <w:pPr>
              <w:rPr>
                <w:sz w:val="22"/>
                <w:szCs w:val="22"/>
              </w:rPr>
            </w:pPr>
            <w:r>
              <w:rPr>
                <w:rFonts w:hint="eastAsia"/>
                <w:sz w:val="22"/>
              </w:rPr>
              <w:t>0</w:t>
            </w:r>
            <w:r>
              <w:rPr>
                <w:sz w:val="22"/>
              </w:rPr>
              <w:t>.10</w:t>
            </w:r>
          </w:p>
        </w:tc>
        <w:tc>
          <w:tcPr>
            <w:tcW w:w="1276" w:type="dxa"/>
          </w:tcPr>
          <w:p w14:paraId="236A446B" w14:textId="77777777" w:rsidR="00264808" w:rsidRPr="00334F5F" w:rsidRDefault="00264808" w:rsidP="00D600D8">
            <w:pPr>
              <w:rPr>
                <w:sz w:val="22"/>
                <w:szCs w:val="22"/>
              </w:rPr>
            </w:pPr>
            <w:r>
              <w:rPr>
                <w:rFonts w:hint="eastAsia"/>
                <w:sz w:val="22"/>
              </w:rPr>
              <w:t>0</w:t>
            </w:r>
            <w:r>
              <w:rPr>
                <w:sz w:val="22"/>
              </w:rPr>
              <w:t>.11</w:t>
            </w:r>
          </w:p>
        </w:tc>
        <w:tc>
          <w:tcPr>
            <w:tcW w:w="1213" w:type="dxa"/>
          </w:tcPr>
          <w:p w14:paraId="3ECF8B3F" w14:textId="77777777" w:rsidR="00264808" w:rsidRPr="00334F5F" w:rsidRDefault="00264808" w:rsidP="00D600D8">
            <w:pPr>
              <w:rPr>
                <w:sz w:val="22"/>
                <w:szCs w:val="22"/>
              </w:rPr>
            </w:pPr>
            <w:r>
              <w:rPr>
                <w:rFonts w:hint="eastAsia"/>
                <w:sz w:val="22"/>
              </w:rPr>
              <w:t>0</w:t>
            </w:r>
            <w:r>
              <w:rPr>
                <w:sz w:val="22"/>
              </w:rPr>
              <w:t>.06</w:t>
            </w:r>
          </w:p>
        </w:tc>
      </w:tr>
      <w:tr w:rsidR="00DD1819" w14:paraId="76AA7ABC" w14:textId="77777777" w:rsidTr="00DD1819">
        <w:trPr>
          <w:jc w:val="center"/>
        </w:trPr>
        <w:tc>
          <w:tcPr>
            <w:tcW w:w="2972" w:type="dxa"/>
          </w:tcPr>
          <w:p w14:paraId="00CAF681" w14:textId="77777777" w:rsidR="00264808" w:rsidRPr="00334F5F" w:rsidRDefault="00264808" w:rsidP="00D600D8">
            <w:pPr>
              <w:rPr>
                <w:sz w:val="22"/>
                <w:szCs w:val="22"/>
              </w:rPr>
            </w:pPr>
            <w:r>
              <w:rPr>
                <w:sz w:val="22"/>
              </w:rPr>
              <w:t xml:space="preserve">Stearic </w:t>
            </w:r>
            <w:r w:rsidRPr="00334F5F">
              <w:rPr>
                <w:sz w:val="22"/>
                <w:szCs w:val="22"/>
              </w:rPr>
              <w:t>C18:0</w:t>
            </w:r>
          </w:p>
        </w:tc>
        <w:tc>
          <w:tcPr>
            <w:tcW w:w="1418" w:type="dxa"/>
          </w:tcPr>
          <w:p w14:paraId="055F6E23" w14:textId="77777777" w:rsidR="00264808" w:rsidRPr="00334F5F" w:rsidRDefault="00264808" w:rsidP="00D600D8">
            <w:pPr>
              <w:rPr>
                <w:sz w:val="22"/>
                <w:szCs w:val="22"/>
              </w:rPr>
            </w:pPr>
            <w:r w:rsidRPr="00334F5F">
              <w:rPr>
                <w:sz w:val="22"/>
                <w:szCs w:val="22"/>
              </w:rPr>
              <w:t>5.14</w:t>
            </w:r>
          </w:p>
        </w:tc>
        <w:tc>
          <w:tcPr>
            <w:tcW w:w="1417" w:type="dxa"/>
          </w:tcPr>
          <w:p w14:paraId="3910DBD4" w14:textId="77777777" w:rsidR="00264808" w:rsidRPr="00334F5F" w:rsidRDefault="00264808" w:rsidP="00D600D8">
            <w:pPr>
              <w:rPr>
                <w:sz w:val="22"/>
                <w:szCs w:val="22"/>
              </w:rPr>
            </w:pPr>
            <w:r>
              <w:rPr>
                <w:rFonts w:hint="eastAsia"/>
                <w:sz w:val="22"/>
              </w:rPr>
              <w:t>4</w:t>
            </w:r>
            <w:r>
              <w:rPr>
                <w:sz w:val="22"/>
              </w:rPr>
              <w:t>.91</w:t>
            </w:r>
          </w:p>
        </w:tc>
        <w:tc>
          <w:tcPr>
            <w:tcW w:w="1276" w:type="dxa"/>
          </w:tcPr>
          <w:p w14:paraId="56CE324F" w14:textId="77777777" w:rsidR="00264808" w:rsidRPr="00334F5F" w:rsidRDefault="00264808" w:rsidP="00D600D8">
            <w:pPr>
              <w:rPr>
                <w:sz w:val="22"/>
                <w:szCs w:val="22"/>
              </w:rPr>
            </w:pPr>
            <w:r>
              <w:rPr>
                <w:rFonts w:hint="eastAsia"/>
                <w:sz w:val="22"/>
              </w:rPr>
              <w:t>2</w:t>
            </w:r>
            <w:r>
              <w:rPr>
                <w:sz w:val="22"/>
              </w:rPr>
              <w:t>.21</w:t>
            </w:r>
          </w:p>
        </w:tc>
        <w:tc>
          <w:tcPr>
            <w:tcW w:w="1213" w:type="dxa"/>
          </w:tcPr>
          <w:p w14:paraId="3F6CD691" w14:textId="77777777" w:rsidR="00264808" w:rsidRPr="00334F5F" w:rsidRDefault="00264808" w:rsidP="00D600D8">
            <w:pPr>
              <w:rPr>
                <w:sz w:val="22"/>
                <w:szCs w:val="22"/>
              </w:rPr>
            </w:pPr>
            <w:r>
              <w:rPr>
                <w:rFonts w:hint="eastAsia"/>
                <w:sz w:val="22"/>
              </w:rPr>
              <w:t>4</w:t>
            </w:r>
            <w:r>
              <w:rPr>
                <w:sz w:val="22"/>
              </w:rPr>
              <w:t>.46</w:t>
            </w:r>
          </w:p>
        </w:tc>
      </w:tr>
      <w:tr w:rsidR="00264808" w14:paraId="7A0FE3CC" w14:textId="77777777" w:rsidTr="006529BB">
        <w:trPr>
          <w:jc w:val="center"/>
        </w:trPr>
        <w:tc>
          <w:tcPr>
            <w:tcW w:w="2972" w:type="dxa"/>
          </w:tcPr>
          <w:p w14:paraId="6A061905" w14:textId="77777777" w:rsidR="00264808" w:rsidRPr="00334F5F" w:rsidRDefault="00264808" w:rsidP="00D600D8">
            <w:pPr>
              <w:rPr>
                <w:sz w:val="22"/>
                <w:szCs w:val="22"/>
              </w:rPr>
            </w:pPr>
            <w:r>
              <w:rPr>
                <w:sz w:val="22"/>
              </w:rPr>
              <w:t xml:space="preserve">Arachidic </w:t>
            </w:r>
            <w:r w:rsidRPr="00334F5F">
              <w:rPr>
                <w:sz w:val="22"/>
                <w:szCs w:val="22"/>
              </w:rPr>
              <w:t>C20:0</w:t>
            </w:r>
          </w:p>
        </w:tc>
        <w:tc>
          <w:tcPr>
            <w:tcW w:w="1418" w:type="dxa"/>
          </w:tcPr>
          <w:p w14:paraId="06FAB58D" w14:textId="77777777" w:rsidR="00264808" w:rsidRPr="00334F5F" w:rsidRDefault="00264808" w:rsidP="00D600D8">
            <w:pPr>
              <w:rPr>
                <w:sz w:val="22"/>
                <w:szCs w:val="22"/>
              </w:rPr>
            </w:pPr>
            <w:r w:rsidRPr="00334F5F">
              <w:rPr>
                <w:sz w:val="22"/>
                <w:szCs w:val="22"/>
              </w:rPr>
              <w:t>2.07</w:t>
            </w:r>
          </w:p>
        </w:tc>
        <w:tc>
          <w:tcPr>
            <w:tcW w:w="1417" w:type="dxa"/>
          </w:tcPr>
          <w:p w14:paraId="5B13A8CE" w14:textId="77777777" w:rsidR="00264808" w:rsidRPr="00334F5F" w:rsidRDefault="00264808" w:rsidP="00D600D8">
            <w:pPr>
              <w:rPr>
                <w:sz w:val="22"/>
                <w:szCs w:val="22"/>
              </w:rPr>
            </w:pPr>
            <w:r>
              <w:rPr>
                <w:rFonts w:hint="eastAsia"/>
                <w:sz w:val="22"/>
              </w:rPr>
              <w:t>0</w:t>
            </w:r>
            <w:r>
              <w:rPr>
                <w:sz w:val="22"/>
              </w:rPr>
              <w:t>.44</w:t>
            </w:r>
          </w:p>
        </w:tc>
        <w:tc>
          <w:tcPr>
            <w:tcW w:w="1276" w:type="dxa"/>
          </w:tcPr>
          <w:p w14:paraId="1C3FC4B9" w14:textId="77777777" w:rsidR="00264808" w:rsidRPr="00334F5F" w:rsidRDefault="00264808" w:rsidP="00D600D8">
            <w:pPr>
              <w:rPr>
                <w:sz w:val="22"/>
                <w:szCs w:val="22"/>
              </w:rPr>
            </w:pPr>
            <w:r>
              <w:rPr>
                <w:rFonts w:hint="eastAsia"/>
                <w:sz w:val="22"/>
              </w:rPr>
              <w:t>0</w:t>
            </w:r>
            <w:r>
              <w:rPr>
                <w:sz w:val="22"/>
              </w:rPr>
              <w:t>.51</w:t>
            </w:r>
          </w:p>
        </w:tc>
        <w:tc>
          <w:tcPr>
            <w:tcW w:w="1213" w:type="dxa"/>
          </w:tcPr>
          <w:p w14:paraId="556AB789" w14:textId="77777777" w:rsidR="00264808" w:rsidRPr="00334F5F" w:rsidRDefault="00264808" w:rsidP="00D600D8">
            <w:pPr>
              <w:rPr>
                <w:sz w:val="22"/>
                <w:szCs w:val="22"/>
              </w:rPr>
            </w:pPr>
            <w:r>
              <w:rPr>
                <w:rFonts w:hint="eastAsia"/>
                <w:sz w:val="22"/>
              </w:rPr>
              <w:t>0</w:t>
            </w:r>
            <w:r>
              <w:rPr>
                <w:sz w:val="22"/>
              </w:rPr>
              <w:t>.49</w:t>
            </w:r>
          </w:p>
        </w:tc>
      </w:tr>
      <w:tr w:rsidR="00264808" w14:paraId="1CB6F0EB" w14:textId="77777777" w:rsidTr="006529BB">
        <w:trPr>
          <w:jc w:val="center"/>
        </w:trPr>
        <w:tc>
          <w:tcPr>
            <w:tcW w:w="2972" w:type="dxa"/>
          </w:tcPr>
          <w:p w14:paraId="4EA311EE" w14:textId="77777777" w:rsidR="00264808" w:rsidRPr="00334F5F" w:rsidRDefault="00264808" w:rsidP="00D600D8">
            <w:pPr>
              <w:rPr>
                <w:sz w:val="22"/>
                <w:szCs w:val="22"/>
              </w:rPr>
            </w:pPr>
            <w:r>
              <w:rPr>
                <w:sz w:val="22"/>
              </w:rPr>
              <w:t xml:space="preserve">Behenic </w:t>
            </w:r>
            <w:r w:rsidRPr="00334F5F">
              <w:rPr>
                <w:sz w:val="22"/>
                <w:szCs w:val="22"/>
              </w:rPr>
              <w:t>C22:0</w:t>
            </w:r>
          </w:p>
        </w:tc>
        <w:tc>
          <w:tcPr>
            <w:tcW w:w="1418" w:type="dxa"/>
          </w:tcPr>
          <w:p w14:paraId="60F3A503" w14:textId="77777777" w:rsidR="00264808" w:rsidRPr="00334F5F" w:rsidRDefault="00264808" w:rsidP="00D600D8">
            <w:pPr>
              <w:rPr>
                <w:sz w:val="22"/>
                <w:szCs w:val="22"/>
              </w:rPr>
            </w:pPr>
            <w:r w:rsidRPr="00334F5F">
              <w:rPr>
                <w:sz w:val="22"/>
                <w:szCs w:val="22"/>
              </w:rPr>
              <w:t>3.54</w:t>
            </w:r>
          </w:p>
        </w:tc>
        <w:tc>
          <w:tcPr>
            <w:tcW w:w="1417" w:type="dxa"/>
          </w:tcPr>
          <w:p w14:paraId="7E0E3DDA" w14:textId="77777777" w:rsidR="00264808" w:rsidRPr="00334F5F" w:rsidRDefault="00264808" w:rsidP="00D600D8">
            <w:pPr>
              <w:rPr>
                <w:sz w:val="22"/>
                <w:szCs w:val="22"/>
              </w:rPr>
            </w:pPr>
            <w:r>
              <w:rPr>
                <w:rFonts w:hint="eastAsia"/>
                <w:sz w:val="22"/>
              </w:rPr>
              <w:t>0</w:t>
            </w:r>
            <w:r>
              <w:rPr>
                <w:sz w:val="22"/>
              </w:rPr>
              <w:t>.61</w:t>
            </w:r>
          </w:p>
        </w:tc>
        <w:tc>
          <w:tcPr>
            <w:tcW w:w="1276" w:type="dxa"/>
          </w:tcPr>
          <w:p w14:paraId="0367C544" w14:textId="77777777" w:rsidR="00264808" w:rsidRPr="00334F5F" w:rsidRDefault="00264808" w:rsidP="00D600D8">
            <w:pPr>
              <w:rPr>
                <w:sz w:val="22"/>
                <w:szCs w:val="22"/>
              </w:rPr>
            </w:pPr>
            <w:r>
              <w:rPr>
                <w:rFonts w:hint="eastAsia"/>
                <w:sz w:val="22"/>
              </w:rPr>
              <w:t>0</w:t>
            </w:r>
            <w:r>
              <w:rPr>
                <w:sz w:val="22"/>
              </w:rPr>
              <w:t>.19</w:t>
            </w:r>
          </w:p>
        </w:tc>
        <w:tc>
          <w:tcPr>
            <w:tcW w:w="1213" w:type="dxa"/>
          </w:tcPr>
          <w:p w14:paraId="3F0778ED" w14:textId="77777777" w:rsidR="00264808" w:rsidRPr="00334F5F" w:rsidRDefault="00264808" w:rsidP="00D600D8">
            <w:pPr>
              <w:rPr>
                <w:sz w:val="22"/>
                <w:szCs w:val="22"/>
              </w:rPr>
            </w:pPr>
            <w:r>
              <w:rPr>
                <w:rFonts w:hint="eastAsia"/>
                <w:sz w:val="22"/>
              </w:rPr>
              <w:t>0</w:t>
            </w:r>
            <w:r>
              <w:rPr>
                <w:sz w:val="22"/>
              </w:rPr>
              <w:t>.14</w:t>
            </w:r>
          </w:p>
        </w:tc>
      </w:tr>
      <w:tr w:rsidR="00264808" w14:paraId="70C5C255" w14:textId="77777777" w:rsidTr="006529BB">
        <w:trPr>
          <w:jc w:val="center"/>
        </w:trPr>
        <w:tc>
          <w:tcPr>
            <w:tcW w:w="2972" w:type="dxa"/>
          </w:tcPr>
          <w:p w14:paraId="31453287" w14:textId="77777777" w:rsidR="00264808" w:rsidRPr="00334F5F" w:rsidRDefault="00264808" w:rsidP="00D600D8">
            <w:pPr>
              <w:rPr>
                <w:sz w:val="22"/>
                <w:szCs w:val="22"/>
              </w:rPr>
            </w:pPr>
            <w:r>
              <w:rPr>
                <w:sz w:val="22"/>
              </w:rPr>
              <w:t xml:space="preserve">Lignoceric </w:t>
            </w:r>
            <w:r w:rsidRPr="00334F5F">
              <w:rPr>
                <w:sz w:val="22"/>
                <w:szCs w:val="22"/>
              </w:rPr>
              <w:t>C24:0</w:t>
            </w:r>
          </w:p>
        </w:tc>
        <w:tc>
          <w:tcPr>
            <w:tcW w:w="1418" w:type="dxa"/>
          </w:tcPr>
          <w:p w14:paraId="46B01FA3" w14:textId="77777777" w:rsidR="00264808" w:rsidRPr="00334F5F" w:rsidRDefault="00264808" w:rsidP="00D600D8">
            <w:pPr>
              <w:rPr>
                <w:sz w:val="22"/>
                <w:szCs w:val="22"/>
              </w:rPr>
            </w:pPr>
            <w:r w:rsidRPr="00334F5F">
              <w:rPr>
                <w:sz w:val="22"/>
                <w:szCs w:val="22"/>
              </w:rPr>
              <w:t>1.57</w:t>
            </w:r>
          </w:p>
        </w:tc>
        <w:tc>
          <w:tcPr>
            <w:tcW w:w="1417" w:type="dxa"/>
          </w:tcPr>
          <w:p w14:paraId="6DBA8BB3" w14:textId="77777777" w:rsidR="00264808" w:rsidRPr="00334F5F" w:rsidRDefault="00264808" w:rsidP="00D600D8">
            <w:pPr>
              <w:rPr>
                <w:sz w:val="22"/>
                <w:szCs w:val="22"/>
              </w:rPr>
            </w:pPr>
            <w:r>
              <w:rPr>
                <w:rFonts w:hint="eastAsia"/>
                <w:sz w:val="22"/>
              </w:rPr>
              <w:t>0</w:t>
            </w:r>
            <w:r>
              <w:rPr>
                <w:sz w:val="22"/>
              </w:rPr>
              <w:t>.21</w:t>
            </w:r>
          </w:p>
        </w:tc>
        <w:tc>
          <w:tcPr>
            <w:tcW w:w="1276" w:type="dxa"/>
          </w:tcPr>
          <w:p w14:paraId="288E49EA" w14:textId="77777777" w:rsidR="00264808" w:rsidRPr="00334F5F" w:rsidRDefault="00264808" w:rsidP="00D600D8">
            <w:pPr>
              <w:rPr>
                <w:sz w:val="22"/>
                <w:szCs w:val="22"/>
              </w:rPr>
            </w:pPr>
            <w:r>
              <w:rPr>
                <w:rFonts w:hint="eastAsia"/>
                <w:sz w:val="22"/>
              </w:rPr>
              <w:t>0</w:t>
            </w:r>
            <w:r>
              <w:rPr>
                <w:sz w:val="22"/>
              </w:rPr>
              <w:t>.18</w:t>
            </w:r>
          </w:p>
        </w:tc>
        <w:tc>
          <w:tcPr>
            <w:tcW w:w="1213" w:type="dxa"/>
          </w:tcPr>
          <w:p w14:paraId="75B66175" w14:textId="77777777" w:rsidR="00264808" w:rsidRPr="00334F5F" w:rsidRDefault="00264808" w:rsidP="00D600D8">
            <w:pPr>
              <w:rPr>
                <w:sz w:val="22"/>
                <w:szCs w:val="22"/>
              </w:rPr>
            </w:pPr>
          </w:p>
        </w:tc>
      </w:tr>
      <w:tr w:rsidR="00264808" w14:paraId="4AE34D5B" w14:textId="77777777" w:rsidTr="006529BB">
        <w:trPr>
          <w:jc w:val="center"/>
        </w:trPr>
        <w:tc>
          <w:tcPr>
            <w:tcW w:w="2972" w:type="dxa"/>
          </w:tcPr>
          <w:p w14:paraId="6DBD2865" w14:textId="77777777" w:rsidR="00264808" w:rsidRPr="00334F5F" w:rsidRDefault="00264808" w:rsidP="00D600D8">
            <w:pPr>
              <w:rPr>
                <w:sz w:val="22"/>
                <w:szCs w:val="22"/>
              </w:rPr>
            </w:pPr>
            <w:r>
              <w:rPr>
                <w:sz w:val="22"/>
              </w:rPr>
              <w:t xml:space="preserve">Palmitoleic </w:t>
            </w:r>
            <w:r w:rsidRPr="00334F5F">
              <w:rPr>
                <w:sz w:val="22"/>
                <w:szCs w:val="22"/>
              </w:rPr>
              <w:t>C16:1</w:t>
            </w:r>
          </w:p>
        </w:tc>
        <w:tc>
          <w:tcPr>
            <w:tcW w:w="1418" w:type="dxa"/>
          </w:tcPr>
          <w:p w14:paraId="0CC38BBA" w14:textId="77777777" w:rsidR="00264808" w:rsidRPr="00334F5F" w:rsidRDefault="00264808" w:rsidP="00D600D8">
            <w:pPr>
              <w:rPr>
                <w:sz w:val="22"/>
                <w:szCs w:val="22"/>
              </w:rPr>
            </w:pPr>
            <w:r w:rsidRPr="00334F5F">
              <w:rPr>
                <w:sz w:val="22"/>
                <w:szCs w:val="22"/>
              </w:rPr>
              <w:t>0.12</w:t>
            </w:r>
          </w:p>
        </w:tc>
        <w:tc>
          <w:tcPr>
            <w:tcW w:w="1417" w:type="dxa"/>
          </w:tcPr>
          <w:p w14:paraId="44D41ABD" w14:textId="77777777" w:rsidR="00264808" w:rsidRPr="00334F5F" w:rsidRDefault="00264808" w:rsidP="00D600D8">
            <w:pPr>
              <w:rPr>
                <w:sz w:val="22"/>
                <w:szCs w:val="22"/>
              </w:rPr>
            </w:pPr>
            <w:r>
              <w:rPr>
                <w:rFonts w:hint="eastAsia"/>
                <w:sz w:val="22"/>
              </w:rPr>
              <w:t>0</w:t>
            </w:r>
            <w:r>
              <w:rPr>
                <w:sz w:val="22"/>
              </w:rPr>
              <w:t>.09</w:t>
            </w:r>
          </w:p>
        </w:tc>
        <w:tc>
          <w:tcPr>
            <w:tcW w:w="1276" w:type="dxa"/>
          </w:tcPr>
          <w:p w14:paraId="18129908" w14:textId="77777777" w:rsidR="00264808" w:rsidRPr="00334F5F" w:rsidRDefault="00264808" w:rsidP="00D600D8">
            <w:pPr>
              <w:rPr>
                <w:sz w:val="22"/>
                <w:szCs w:val="22"/>
              </w:rPr>
            </w:pPr>
            <w:r>
              <w:rPr>
                <w:rFonts w:hint="eastAsia"/>
                <w:sz w:val="22"/>
              </w:rPr>
              <w:t>0</w:t>
            </w:r>
            <w:r>
              <w:rPr>
                <w:sz w:val="22"/>
              </w:rPr>
              <w:t>.18</w:t>
            </w:r>
          </w:p>
        </w:tc>
        <w:tc>
          <w:tcPr>
            <w:tcW w:w="1213" w:type="dxa"/>
          </w:tcPr>
          <w:p w14:paraId="1C858F9D" w14:textId="77777777" w:rsidR="00264808" w:rsidRPr="00334F5F" w:rsidRDefault="00264808" w:rsidP="00D600D8">
            <w:pPr>
              <w:rPr>
                <w:sz w:val="22"/>
                <w:szCs w:val="22"/>
              </w:rPr>
            </w:pPr>
            <w:r>
              <w:rPr>
                <w:rFonts w:hint="eastAsia"/>
                <w:sz w:val="22"/>
              </w:rPr>
              <w:t>1</w:t>
            </w:r>
            <w:r>
              <w:rPr>
                <w:sz w:val="22"/>
              </w:rPr>
              <w:t>.33</w:t>
            </w:r>
          </w:p>
        </w:tc>
      </w:tr>
      <w:tr w:rsidR="00264808" w14:paraId="5DC55592" w14:textId="77777777" w:rsidTr="006529BB">
        <w:trPr>
          <w:jc w:val="center"/>
        </w:trPr>
        <w:tc>
          <w:tcPr>
            <w:tcW w:w="2972" w:type="dxa"/>
          </w:tcPr>
          <w:p w14:paraId="0D1B754D" w14:textId="77777777" w:rsidR="00264808" w:rsidRPr="00334F5F" w:rsidRDefault="00264808" w:rsidP="00D600D8">
            <w:pPr>
              <w:rPr>
                <w:sz w:val="22"/>
                <w:szCs w:val="22"/>
              </w:rPr>
            </w:pPr>
            <w:proofErr w:type="spellStart"/>
            <w:r>
              <w:rPr>
                <w:sz w:val="22"/>
              </w:rPr>
              <w:t>Margaroleic</w:t>
            </w:r>
            <w:proofErr w:type="spellEnd"/>
            <w:r>
              <w:rPr>
                <w:sz w:val="22"/>
              </w:rPr>
              <w:t xml:space="preserve"> </w:t>
            </w:r>
            <w:r w:rsidRPr="00334F5F">
              <w:rPr>
                <w:sz w:val="22"/>
                <w:szCs w:val="22"/>
              </w:rPr>
              <w:t>C17:1</w:t>
            </w:r>
          </w:p>
        </w:tc>
        <w:tc>
          <w:tcPr>
            <w:tcW w:w="1418" w:type="dxa"/>
          </w:tcPr>
          <w:p w14:paraId="716FCB42" w14:textId="77777777" w:rsidR="00264808" w:rsidRPr="00334F5F" w:rsidRDefault="00264808" w:rsidP="00D600D8">
            <w:pPr>
              <w:rPr>
                <w:sz w:val="22"/>
                <w:szCs w:val="22"/>
              </w:rPr>
            </w:pPr>
            <w:r w:rsidRPr="00334F5F">
              <w:rPr>
                <w:sz w:val="22"/>
                <w:szCs w:val="22"/>
              </w:rPr>
              <w:t>-</w:t>
            </w:r>
          </w:p>
        </w:tc>
        <w:tc>
          <w:tcPr>
            <w:tcW w:w="1417" w:type="dxa"/>
          </w:tcPr>
          <w:p w14:paraId="68D59D55" w14:textId="77777777" w:rsidR="00264808" w:rsidRPr="00334F5F" w:rsidRDefault="00264808" w:rsidP="00D600D8">
            <w:pPr>
              <w:rPr>
                <w:sz w:val="22"/>
                <w:szCs w:val="22"/>
              </w:rPr>
            </w:pPr>
            <w:r>
              <w:rPr>
                <w:rFonts w:hint="eastAsia"/>
                <w:sz w:val="22"/>
              </w:rPr>
              <w:t>-</w:t>
            </w:r>
          </w:p>
        </w:tc>
        <w:tc>
          <w:tcPr>
            <w:tcW w:w="1276" w:type="dxa"/>
          </w:tcPr>
          <w:p w14:paraId="6601B78B" w14:textId="77777777" w:rsidR="00264808" w:rsidRPr="00334F5F" w:rsidRDefault="00264808" w:rsidP="00D600D8">
            <w:pPr>
              <w:rPr>
                <w:sz w:val="22"/>
                <w:szCs w:val="22"/>
              </w:rPr>
            </w:pPr>
            <w:r>
              <w:rPr>
                <w:rFonts w:hint="eastAsia"/>
                <w:sz w:val="22"/>
              </w:rPr>
              <w:t>-</w:t>
            </w:r>
          </w:p>
        </w:tc>
        <w:tc>
          <w:tcPr>
            <w:tcW w:w="1213" w:type="dxa"/>
          </w:tcPr>
          <w:p w14:paraId="6AEB3E63" w14:textId="77777777" w:rsidR="00264808" w:rsidRPr="00334F5F" w:rsidRDefault="00264808" w:rsidP="00D600D8">
            <w:pPr>
              <w:rPr>
                <w:sz w:val="22"/>
                <w:szCs w:val="22"/>
              </w:rPr>
            </w:pPr>
            <w:r>
              <w:rPr>
                <w:rFonts w:hint="eastAsia"/>
                <w:sz w:val="22"/>
              </w:rPr>
              <w:t>0</w:t>
            </w:r>
            <w:r>
              <w:rPr>
                <w:sz w:val="22"/>
              </w:rPr>
              <w:t>.18</w:t>
            </w:r>
          </w:p>
        </w:tc>
      </w:tr>
      <w:tr w:rsidR="00264808" w14:paraId="552FCE3D" w14:textId="77777777" w:rsidTr="006529BB">
        <w:trPr>
          <w:jc w:val="center"/>
        </w:trPr>
        <w:tc>
          <w:tcPr>
            <w:tcW w:w="2972" w:type="dxa"/>
          </w:tcPr>
          <w:p w14:paraId="7670BABF" w14:textId="77777777" w:rsidR="00264808" w:rsidRPr="00334F5F" w:rsidRDefault="00264808" w:rsidP="00D600D8">
            <w:pPr>
              <w:rPr>
                <w:sz w:val="22"/>
                <w:szCs w:val="22"/>
              </w:rPr>
            </w:pPr>
            <w:r>
              <w:rPr>
                <w:sz w:val="22"/>
              </w:rPr>
              <w:t xml:space="preserve">Oleic </w:t>
            </w:r>
            <w:r w:rsidRPr="00334F5F">
              <w:rPr>
                <w:sz w:val="22"/>
                <w:szCs w:val="22"/>
              </w:rPr>
              <w:t>C18:1</w:t>
            </w:r>
          </w:p>
        </w:tc>
        <w:tc>
          <w:tcPr>
            <w:tcW w:w="1418" w:type="dxa"/>
          </w:tcPr>
          <w:p w14:paraId="5DB92320" w14:textId="77777777" w:rsidR="00264808" w:rsidRPr="00334F5F" w:rsidRDefault="00264808" w:rsidP="00D600D8">
            <w:pPr>
              <w:rPr>
                <w:sz w:val="22"/>
                <w:szCs w:val="22"/>
              </w:rPr>
            </w:pPr>
            <w:r w:rsidRPr="00334F5F">
              <w:rPr>
                <w:sz w:val="22"/>
                <w:szCs w:val="22"/>
              </w:rPr>
              <w:t>42.24</w:t>
            </w:r>
          </w:p>
        </w:tc>
        <w:tc>
          <w:tcPr>
            <w:tcW w:w="1417" w:type="dxa"/>
          </w:tcPr>
          <w:p w14:paraId="228578A4" w14:textId="77777777" w:rsidR="00264808" w:rsidRPr="00334F5F" w:rsidRDefault="00264808" w:rsidP="00D600D8">
            <w:pPr>
              <w:rPr>
                <w:sz w:val="22"/>
                <w:szCs w:val="22"/>
              </w:rPr>
            </w:pPr>
            <w:r>
              <w:rPr>
                <w:rFonts w:hint="eastAsia"/>
                <w:sz w:val="22"/>
              </w:rPr>
              <w:t>2</w:t>
            </w:r>
            <w:r>
              <w:rPr>
                <w:sz w:val="22"/>
              </w:rPr>
              <w:t>6.38</w:t>
            </w:r>
          </w:p>
        </w:tc>
        <w:tc>
          <w:tcPr>
            <w:tcW w:w="1276" w:type="dxa"/>
          </w:tcPr>
          <w:p w14:paraId="7571E246" w14:textId="77777777" w:rsidR="00264808" w:rsidRPr="00334F5F" w:rsidRDefault="00264808" w:rsidP="00D600D8">
            <w:pPr>
              <w:rPr>
                <w:sz w:val="22"/>
                <w:szCs w:val="22"/>
              </w:rPr>
            </w:pPr>
            <w:r>
              <w:rPr>
                <w:rFonts w:hint="eastAsia"/>
                <w:sz w:val="22"/>
              </w:rPr>
              <w:t>2</w:t>
            </w:r>
            <w:r>
              <w:rPr>
                <w:sz w:val="22"/>
              </w:rPr>
              <w:t>9.67</w:t>
            </w:r>
          </w:p>
        </w:tc>
        <w:tc>
          <w:tcPr>
            <w:tcW w:w="1213" w:type="dxa"/>
          </w:tcPr>
          <w:p w14:paraId="2D028833" w14:textId="77777777" w:rsidR="00264808" w:rsidRPr="00334F5F" w:rsidRDefault="00264808" w:rsidP="00D600D8">
            <w:pPr>
              <w:rPr>
                <w:sz w:val="22"/>
                <w:szCs w:val="22"/>
              </w:rPr>
            </w:pPr>
            <w:r>
              <w:rPr>
                <w:rFonts w:hint="eastAsia"/>
                <w:sz w:val="22"/>
              </w:rPr>
              <w:t>7</w:t>
            </w:r>
            <w:r>
              <w:rPr>
                <w:sz w:val="22"/>
              </w:rPr>
              <w:t>2.71</w:t>
            </w:r>
          </w:p>
        </w:tc>
      </w:tr>
      <w:tr w:rsidR="00264808" w14:paraId="2F6935B1" w14:textId="77777777" w:rsidTr="006529BB">
        <w:trPr>
          <w:jc w:val="center"/>
        </w:trPr>
        <w:tc>
          <w:tcPr>
            <w:tcW w:w="2972" w:type="dxa"/>
          </w:tcPr>
          <w:p w14:paraId="2607DF77" w14:textId="77777777" w:rsidR="00264808" w:rsidRPr="00334F5F" w:rsidRDefault="00264808" w:rsidP="00D600D8">
            <w:pPr>
              <w:rPr>
                <w:sz w:val="22"/>
                <w:szCs w:val="22"/>
              </w:rPr>
            </w:pPr>
            <w:proofErr w:type="spellStart"/>
            <w:r>
              <w:rPr>
                <w:sz w:val="22"/>
              </w:rPr>
              <w:t>Eicosenic</w:t>
            </w:r>
            <w:proofErr w:type="spellEnd"/>
            <w:r>
              <w:rPr>
                <w:sz w:val="22"/>
              </w:rPr>
              <w:t xml:space="preserve"> </w:t>
            </w:r>
            <w:r w:rsidRPr="00334F5F">
              <w:rPr>
                <w:sz w:val="22"/>
                <w:szCs w:val="22"/>
              </w:rPr>
              <w:t>C20:1</w:t>
            </w:r>
          </w:p>
        </w:tc>
        <w:tc>
          <w:tcPr>
            <w:tcW w:w="1418" w:type="dxa"/>
          </w:tcPr>
          <w:p w14:paraId="1714A1E3" w14:textId="77777777" w:rsidR="00264808" w:rsidRPr="00334F5F" w:rsidRDefault="00264808" w:rsidP="00D600D8">
            <w:pPr>
              <w:rPr>
                <w:sz w:val="22"/>
                <w:szCs w:val="22"/>
              </w:rPr>
            </w:pPr>
            <w:r w:rsidRPr="00334F5F">
              <w:rPr>
                <w:sz w:val="22"/>
                <w:szCs w:val="22"/>
              </w:rPr>
              <w:t>1.06</w:t>
            </w:r>
          </w:p>
        </w:tc>
        <w:tc>
          <w:tcPr>
            <w:tcW w:w="1417" w:type="dxa"/>
          </w:tcPr>
          <w:p w14:paraId="0D934A26" w14:textId="77777777" w:rsidR="00264808" w:rsidRPr="00334F5F" w:rsidRDefault="00264808" w:rsidP="00D600D8">
            <w:pPr>
              <w:rPr>
                <w:sz w:val="22"/>
                <w:szCs w:val="22"/>
              </w:rPr>
            </w:pPr>
            <w:r>
              <w:rPr>
                <w:rFonts w:hint="eastAsia"/>
                <w:sz w:val="22"/>
              </w:rPr>
              <w:t>0</w:t>
            </w:r>
            <w:r>
              <w:rPr>
                <w:sz w:val="22"/>
              </w:rPr>
              <w:t>.35</w:t>
            </w:r>
          </w:p>
        </w:tc>
        <w:tc>
          <w:tcPr>
            <w:tcW w:w="1276" w:type="dxa"/>
          </w:tcPr>
          <w:p w14:paraId="66904E9F" w14:textId="77777777" w:rsidR="00264808" w:rsidRPr="00334F5F" w:rsidRDefault="00264808" w:rsidP="00D600D8">
            <w:pPr>
              <w:rPr>
                <w:sz w:val="22"/>
                <w:szCs w:val="22"/>
              </w:rPr>
            </w:pPr>
            <w:r>
              <w:rPr>
                <w:rFonts w:hint="eastAsia"/>
                <w:sz w:val="22"/>
              </w:rPr>
              <w:t>0</w:t>
            </w:r>
            <w:r>
              <w:rPr>
                <w:sz w:val="22"/>
              </w:rPr>
              <w:t>.43</w:t>
            </w:r>
          </w:p>
        </w:tc>
        <w:tc>
          <w:tcPr>
            <w:tcW w:w="1213" w:type="dxa"/>
          </w:tcPr>
          <w:p w14:paraId="49251A27" w14:textId="77777777" w:rsidR="00264808" w:rsidRPr="00334F5F" w:rsidRDefault="00264808" w:rsidP="00D600D8">
            <w:pPr>
              <w:rPr>
                <w:sz w:val="22"/>
                <w:szCs w:val="22"/>
              </w:rPr>
            </w:pPr>
            <w:r>
              <w:rPr>
                <w:rFonts w:hint="eastAsia"/>
                <w:sz w:val="22"/>
              </w:rPr>
              <w:t>0</w:t>
            </w:r>
            <w:r>
              <w:rPr>
                <w:sz w:val="22"/>
              </w:rPr>
              <w:t>.32</w:t>
            </w:r>
          </w:p>
        </w:tc>
      </w:tr>
      <w:tr w:rsidR="00264808" w14:paraId="01D0A12D" w14:textId="77777777" w:rsidTr="006529BB">
        <w:trPr>
          <w:jc w:val="center"/>
        </w:trPr>
        <w:tc>
          <w:tcPr>
            <w:tcW w:w="2972" w:type="dxa"/>
          </w:tcPr>
          <w:p w14:paraId="723D93E0" w14:textId="77777777" w:rsidR="00264808" w:rsidRPr="00334F5F" w:rsidRDefault="00264808" w:rsidP="00D600D8">
            <w:pPr>
              <w:rPr>
                <w:sz w:val="22"/>
                <w:szCs w:val="22"/>
              </w:rPr>
            </w:pPr>
            <w:proofErr w:type="spellStart"/>
            <w:r>
              <w:rPr>
                <w:sz w:val="22"/>
              </w:rPr>
              <w:t>Cetoleic</w:t>
            </w:r>
            <w:proofErr w:type="spellEnd"/>
            <w:r>
              <w:rPr>
                <w:sz w:val="22"/>
              </w:rPr>
              <w:t xml:space="preserve"> </w:t>
            </w:r>
            <w:r w:rsidRPr="00334F5F">
              <w:rPr>
                <w:sz w:val="22"/>
                <w:szCs w:val="22"/>
              </w:rPr>
              <w:t>C22:1</w:t>
            </w:r>
          </w:p>
        </w:tc>
        <w:tc>
          <w:tcPr>
            <w:tcW w:w="1418" w:type="dxa"/>
          </w:tcPr>
          <w:p w14:paraId="3F5EEAA4" w14:textId="77777777" w:rsidR="00264808" w:rsidRPr="00334F5F" w:rsidRDefault="00264808" w:rsidP="00D600D8">
            <w:pPr>
              <w:rPr>
                <w:sz w:val="22"/>
                <w:szCs w:val="22"/>
              </w:rPr>
            </w:pPr>
            <w:r w:rsidRPr="00334F5F">
              <w:rPr>
                <w:sz w:val="22"/>
                <w:szCs w:val="22"/>
              </w:rPr>
              <w:t>-</w:t>
            </w:r>
          </w:p>
        </w:tc>
        <w:tc>
          <w:tcPr>
            <w:tcW w:w="1417" w:type="dxa"/>
          </w:tcPr>
          <w:p w14:paraId="375C6F91" w14:textId="77777777" w:rsidR="00264808" w:rsidRPr="00334F5F" w:rsidRDefault="00264808" w:rsidP="00D600D8">
            <w:pPr>
              <w:rPr>
                <w:sz w:val="22"/>
                <w:szCs w:val="22"/>
              </w:rPr>
            </w:pPr>
            <w:r w:rsidRPr="00334F5F">
              <w:rPr>
                <w:sz w:val="22"/>
                <w:szCs w:val="22"/>
              </w:rPr>
              <w:t>-</w:t>
            </w:r>
          </w:p>
        </w:tc>
        <w:tc>
          <w:tcPr>
            <w:tcW w:w="1276" w:type="dxa"/>
          </w:tcPr>
          <w:p w14:paraId="7030ED48" w14:textId="77777777" w:rsidR="00264808" w:rsidRPr="00334F5F" w:rsidRDefault="00264808" w:rsidP="00D600D8">
            <w:pPr>
              <w:rPr>
                <w:sz w:val="22"/>
                <w:szCs w:val="22"/>
              </w:rPr>
            </w:pPr>
            <w:r>
              <w:rPr>
                <w:rFonts w:hint="eastAsia"/>
                <w:sz w:val="22"/>
              </w:rPr>
              <w:t>-</w:t>
            </w:r>
          </w:p>
        </w:tc>
        <w:tc>
          <w:tcPr>
            <w:tcW w:w="1213" w:type="dxa"/>
          </w:tcPr>
          <w:p w14:paraId="200BDAAB" w14:textId="77777777" w:rsidR="00264808" w:rsidRPr="00334F5F" w:rsidRDefault="00264808" w:rsidP="00D600D8">
            <w:pPr>
              <w:rPr>
                <w:sz w:val="22"/>
                <w:szCs w:val="22"/>
              </w:rPr>
            </w:pPr>
            <w:r>
              <w:rPr>
                <w:rFonts w:hint="eastAsia"/>
                <w:sz w:val="22"/>
              </w:rPr>
              <w:t>-</w:t>
            </w:r>
          </w:p>
        </w:tc>
      </w:tr>
      <w:tr w:rsidR="00264808" w14:paraId="7C91CB46" w14:textId="77777777" w:rsidTr="006529BB">
        <w:trPr>
          <w:jc w:val="center"/>
        </w:trPr>
        <w:tc>
          <w:tcPr>
            <w:tcW w:w="2972" w:type="dxa"/>
          </w:tcPr>
          <w:p w14:paraId="3BC3E0AA" w14:textId="77777777" w:rsidR="00264808" w:rsidRPr="00334F5F" w:rsidRDefault="00264808" w:rsidP="00D600D8">
            <w:pPr>
              <w:rPr>
                <w:sz w:val="22"/>
                <w:szCs w:val="22"/>
              </w:rPr>
            </w:pPr>
            <w:r>
              <w:rPr>
                <w:sz w:val="22"/>
              </w:rPr>
              <w:t xml:space="preserve">Linoleic </w:t>
            </w:r>
            <w:r w:rsidRPr="00334F5F">
              <w:rPr>
                <w:sz w:val="22"/>
                <w:szCs w:val="22"/>
              </w:rPr>
              <w:t>C18:2</w:t>
            </w:r>
          </w:p>
        </w:tc>
        <w:tc>
          <w:tcPr>
            <w:tcW w:w="1418" w:type="dxa"/>
          </w:tcPr>
          <w:p w14:paraId="648E9EC4" w14:textId="77777777" w:rsidR="00264808" w:rsidRPr="00334F5F" w:rsidRDefault="00264808" w:rsidP="00D600D8">
            <w:pPr>
              <w:rPr>
                <w:sz w:val="22"/>
                <w:szCs w:val="22"/>
              </w:rPr>
            </w:pPr>
            <w:r w:rsidRPr="00334F5F">
              <w:rPr>
                <w:sz w:val="22"/>
                <w:szCs w:val="22"/>
              </w:rPr>
              <w:t>31.37</w:t>
            </w:r>
          </w:p>
        </w:tc>
        <w:tc>
          <w:tcPr>
            <w:tcW w:w="1417" w:type="dxa"/>
          </w:tcPr>
          <w:p w14:paraId="4E6DC135" w14:textId="77777777" w:rsidR="00264808" w:rsidRPr="00334F5F" w:rsidRDefault="00264808" w:rsidP="00D600D8">
            <w:pPr>
              <w:rPr>
                <w:sz w:val="22"/>
                <w:szCs w:val="22"/>
              </w:rPr>
            </w:pPr>
            <w:r>
              <w:rPr>
                <w:rFonts w:hint="eastAsia"/>
                <w:sz w:val="22"/>
              </w:rPr>
              <w:t>4</w:t>
            </w:r>
            <w:r>
              <w:rPr>
                <w:sz w:val="22"/>
              </w:rPr>
              <w:t>7.40</w:t>
            </w:r>
          </w:p>
        </w:tc>
        <w:tc>
          <w:tcPr>
            <w:tcW w:w="1276" w:type="dxa"/>
          </w:tcPr>
          <w:p w14:paraId="6399FFB2" w14:textId="77777777" w:rsidR="00264808" w:rsidRPr="00334F5F" w:rsidRDefault="00264808" w:rsidP="00D600D8">
            <w:pPr>
              <w:rPr>
                <w:sz w:val="22"/>
                <w:szCs w:val="22"/>
              </w:rPr>
            </w:pPr>
            <w:r>
              <w:rPr>
                <w:rFonts w:hint="eastAsia"/>
                <w:sz w:val="22"/>
              </w:rPr>
              <w:t>5</w:t>
            </w:r>
            <w:r>
              <w:rPr>
                <w:sz w:val="22"/>
              </w:rPr>
              <w:t>1.70</w:t>
            </w:r>
          </w:p>
        </w:tc>
        <w:tc>
          <w:tcPr>
            <w:tcW w:w="1213" w:type="dxa"/>
          </w:tcPr>
          <w:p w14:paraId="25F329A8" w14:textId="77777777" w:rsidR="00264808" w:rsidRPr="00334F5F" w:rsidRDefault="00264808" w:rsidP="00D600D8">
            <w:pPr>
              <w:rPr>
                <w:sz w:val="22"/>
                <w:szCs w:val="22"/>
              </w:rPr>
            </w:pPr>
            <w:r>
              <w:rPr>
                <w:rFonts w:hint="eastAsia"/>
                <w:sz w:val="22"/>
              </w:rPr>
              <w:t>6</w:t>
            </w:r>
            <w:r>
              <w:rPr>
                <w:sz w:val="22"/>
              </w:rPr>
              <w:t>.07</w:t>
            </w:r>
          </w:p>
        </w:tc>
      </w:tr>
      <w:tr w:rsidR="00264808" w14:paraId="3BC10036" w14:textId="77777777" w:rsidTr="006529BB">
        <w:trPr>
          <w:jc w:val="center"/>
        </w:trPr>
        <w:tc>
          <w:tcPr>
            <w:tcW w:w="2972" w:type="dxa"/>
          </w:tcPr>
          <w:p w14:paraId="003033F2" w14:textId="77777777" w:rsidR="00264808" w:rsidRPr="00334F5F" w:rsidRDefault="00264808" w:rsidP="00D600D8">
            <w:pPr>
              <w:rPr>
                <w:sz w:val="22"/>
                <w:szCs w:val="22"/>
              </w:rPr>
            </w:pPr>
            <w:proofErr w:type="spellStart"/>
            <w:r>
              <w:rPr>
                <w:sz w:val="22"/>
              </w:rPr>
              <w:t>Eicosadienoic</w:t>
            </w:r>
            <w:proofErr w:type="spellEnd"/>
            <w:r>
              <w:rPr>
                <w:sz w:val="22"/>
              </w:rPr>
              <w:t xml:space="preserve"> </w:t>
            </w:r>
            <w:r w:rsidRPr="00334F5F">
              <w:rPr>
                <w:sz w:val="22"/>
                <w:szCs w:val="22"/>
              </w:rPr>
              <w:t>C20:2</w:t>
            </w:r>
          </w:p>
        </w:tc>
        <w:tc>
          <w:tcPr>
            <w:tcW w:w="1418" w:type="dxa"/>
          </w:tcPr>
          <w:p w14:paraId="54457399" w14:textId="77777777" w:rsidR="00264808" w:rsidRPr="00334F5F" w:rsidRDefault="00264808" w:rsidP="00D600D8">
            <w:pPr>
              <w:rPr>
                <w:sz w:val="22"/>
                <w:szCs w:val="22"/>
              </w:rPr>
            </w:pPr>
            <w:r w:rsidRPr="00334F5F">
              <w:rPr>
                <w:sz w:val="22"/>
                <w:szCs w:val="22"/>
              </w:rPr>
              <w:t>-</w:t>
            </w:r>
          </w:p>
        </w:tc>
        <w:tc>
          <w:tcPr>
            <w:tcW w:w="1417" w:type="dxa"/>
          </w:tcPr>
          <w:p w14:paraId="0770A6A1" w14:textId="77777777" w:rsidR="00264808" w:rsidRPr="00334F5F" w:rsidRDefault="00264808" w:rsidP="00D600D8">
            <w:pPr>
              <w:rPr>
                <w:sz w:val="22"/>
                <w:szCs w:val="22"/>
              </w:rPr>
            </w:pPr>
            <w:r w:rsidRPr="00334F5F">
              <w:rPr>
                <w:sz w:val="22"/>
                <w:szCs w:val="22"/>
              </w:rPr>
              <w:t>-</w:t>
            </w:r>
          </w:p>
        </w:tc>
        <w:tc>
          <w:tcPr>
            <w:tcW w:w="1276" w:type="dxa"/>
          </w:tcPr>
          <w:p w14:paraId="07B51B86" w14:textId="77777777" w:rsidR="00264808" w:rsidRPr="00334F5F" w:rsidRDefault="00264808" w:rsidP="00D600D8">
            <w:pPr>
              <w:rPr>
                <w:sz w:val="22"/>
                <w:szCs w:val="22"/>
              </w:rPr>
            </w:pPr>
            <w:r>
              <w:rPr>
                <w:rFonts w:hint="eastAsia"/>
                <w:sz w:val="22"/>
              </w:rPr>
              <w:t>-</w:t>
            </w:r>
          </w:p>
        </w:tc>
        <w:tc>
          <w:tcPr>
            <w:tcW w:w="1213" w:type="dxa"/>
          </w:tcPr>
          <w:p w14:paraId="49ED9D86" w14:textId="77777777" w:rsidR="00264808" w:rsidRPr="00334F5F" w:rsidRDefault="00264808" w:rsidP="00D600D8">
            <w:pPr>
              <w:rPr>
                <w:sz w:val="22"/>
                <w:szCs w:val="22"/>
              </w:rPr>
            </w:pPr>
            <w:r>
              <w:rPr>
                <w:rFonts w:hint="eastAsia"/>
                <w:sz w:val="22"/>
              </w:rPr>
              <w:t>-</w:t>
            </w:r>
          </w:p>
        </w:tc>
      </w:tr>
      <w:tr w:rsidR="00264808" w14:paraId="15DCF01E" w14:textId="77777777" w:rsidTr="006529BB">
        <w:trPr>
          <w:jc w:val="center"/>
        </w:trPr>
        <w:tc>
          <w:tcPr>
            <w:tcW w:w="2972" w:type="dxa"/>
          </w:tcPr>
          <w:p w14:paraId="7631EBFC" w14:textId="77777777" w:rsidR="00264808" w:rsidRPr="00334F5F" w:rsidRDefault="00264808" w:rsidP="00D600D8">
            <w:pPr>
              <w:rPr>
                <w:sz w:val="22"/>
                <w:szCs w:val="22"/>
              </w:rPr>
            </w:pPr>
            <w:r>
              <w:rPr>
                <w:sz w:val="22"/>
              </w:rPr>
              <w:t xml:space="preserve">Linolenic </w:t>
            </w:r>
            <w:r w:rsidRPr="00334F5F">
              <w:rPr>
                <w:sz w:val="22"/>
                <w:szCs w:val="22"/>
              </w:rPr>
              <w:t>C18:3</w:t>
            </w:r>
          </w:p>
        </w:tc>
        <w:tc>
          <w:tcPr>
            <w:tcW w:w="1418" w:type="dxa"/>
          </w:tcPr>
          <w:p w14:paraId="7437109D" w14:textId="77777777" w:rsidR="00264808" w:rsidRPr="00334F5F" w:rsidRDefault="00264808" w:rsidP="00D600D8">
            <w:pPr>
              <w:rPr>
                <w:sz w:val="22"/>
                <w:szCs w:val="22"/>
              </w:rPr>
            </w:pPr>
            <w:r w:rsidRPr="00334F5F">
              <w:rPr>
                <w:sz w:val="22"/>
                <w:szCs w:val="22"/>
              </w:rPr>
              <w:t>0.11</w:t>
            </w:r>
          </w:p>
        </w:tc>
        <w:tc>
          <w:tcPr>
            <w:tcW w:w="1417" w:type="dxa"/>
          </w:tcPr>
          <w:p w14:paraId="7F8550CA" w14:textId="77777777" w:rsidR="00264808" w:rsidRPr="00334F5F" w:rsidRDefault="00264808" w:rsidP="00D600D8">
            <w:pPr>
              <w:rPr>
                <w:sz w:val="22"/>
                <w:szCs w:val="22"/>
              </w:rPr>
            </w:pPr>
            <w:r>
              <w:rPr>
                <w:rFonts w:hint="eastAsia"/>
                <w:sz w:val="22"/>
              </w:rPr>
              <w:t>6</w:t>
            </w:r>
            <w:r>
              <w:rPr>
                <w:sz w:val="22"/>
              </w:rPr>
              <w:t>.95</w:t>
            </w:r>
          </w:p>
        </w:tc>
        <w:tc>
          <w:tcPr>
            <w:tcW w:w="1276" w:type="dxa"/>
          </w:tcPr>
          <w:p w14:paraId="38795C08" w14:textId="77777777" w:rsidR="00264808" w:rsidRPr="00334F5F" w:rsidRDefault="00264808" w:rsidP="00D600D8">
            <w:pPr>
              <w:rPr>
                <w:sz w:val="22"/>
                <w:szCs w:val="22"/>
              </w:rPr>
            </w:pPr>
            <w:r>
              <w:rPr>
                <w:rFonts w:hint="eastAsia"/>
                <w:sz w:val="22"/>
              </w:rPr>
              <w:t>1</w:t>
            </w:r>
            <w:r>
              <w:rPr>
                <w:sz w:val="22"/>
              </w:rPr>
              <w:t>.02</w:t>
            </w:r>
          </w:p>
        </w:tc>
        <w:tc>
          <w:tcPr>
            <w:tcW w:w="1213" w:type="dxa"/>
          </w:tcPr>
          <w:p w14:paraId="22CC621E" w14:textId="77777777" w:rsidR="00264808" w:rsidRPr="00334F5F" w:rsidRDefault="00264808" w:rsidP="00D600D8">
            <w:pPr>
              <w:rPr>
                <w:sz w:val="22"/>
                <w:szCs w:val="22"/>
              </w:rPr>
            </w:pPr>
            <w:r>
              <w:rPr>
                <w:rFonts w:hint="eastAsia"/>
                <w:sz w:val="22"/>
              </w:rPr>
              <w:t>0</w:t>
            </w:r>
            <w:r>
              <w:rPr>
                <w:sz w:val="22"/>
              </w:rPr>
              <w:t>.72</w:t>
            </w:r>
          </w:p>
        </w:tc>
      </w:tr>
      <w:tr w:rsidR="00264808" w14:paraId="37FB074C" w14:textId="77777777" w:rsidTr="006529BB">
        <w:trPr>
          <w:jc w:val="center"/>
        </w:trPr>
        <w:tc>
          <w:tcPr>
            <w:tcW w:w="2972" w:type="dxa"/>
          </w:tcPr>
          <w:p w14:paraId="57F472DB" w14:textId="77777777" w:rsidR="00264808" w:rsidRPr="00334F5F" w:rsidRDefault="00264808" w:rsidP="00D600D8">
            <w:pPr>
              <w:rPr>
                <w:sz w:val="22"/>
                <w:szCs w:val="22"/>
              </w:rPr>
            </w:pPr>
            <w:r w:rsidRPr="00334F5F">
              <w:rPr>
                <w:sz w:val="22"/>
                <w:szCs w:val="22"/>
              </w:rPr>
              <w:t>Saturated fatty acid</w:t>
            </w:r>
          </w:p>
        </w:tc>
        <w:tc>
          <w:tcPr>
            <w:tcW w:w="1418" w:type="dxa"/>
          </w:tcPr>
          <w:p w14:paraId="57E73218" w14:textId="777C9C81" w:rsidR="00264808" w:rsidRPr="00334F5F" w:rsidRDefault="00264808" w:rsidP="00D600D8">
            <w:pPr>
              <w:rPr>
                <w:sz w:val="22"/>
                <w:szCs w:val="22"/>
              </w:rPr>
            </w:pPr>
            <w:r>
              <w:rPr>
                <w:rFonts w:hint="eastAsia"/>
                <w:sz w:val="22"/>
              </w:rPr>
              <w:t>2</w:t>
            </w:r>
            <w:r>
              <w:rPr>
                <w:sz w:val="22"/>
              </w:rPr>
              <w:t>5.</w:t>
            </w:r>
            <w:r w:rsidR="005D1122">
              <w:rPr>
                <w:sz w:val="22"/>
              </w:rPr>
              <w:t>1</w:t>
            </w:r>
            <w:r>
              <w:rPr>
                <w:sz w:val="22"/>
              </w:rPr>
              <w:t>0</w:t>
            </w:r>
          </w:p>
        </w:tc>
        <w:tc>
          <w:tcPr>
            <w:tcW w:w="1417" w:type="dxa"/>
          </w:tcPr>
          <w:p w14:paraId="5B79AA32" w14:textId="77777777" w:rsidR="00264808" w:rsidRPr="00334F5F" w:rsidRDefault="00264808" w:rsidP="00D600D8">
            <w:pPr>
              <w:rPr>
                <w:sz w:val="22"/>
                <w:szCs w:val="22"/>
              </w:rPr>
            </w:pPr>
            <w:r>
              <w:rPr>
                <w:rFonts w:hint="eastAsia"/>
                <w:sz w:val="22"/>
              </w:rPr>
              <w:t>1</w:t>
            </w:r>
            <w:r>
              <w:rPr>
                <w:sz w:val="22"/>
              </w:rPr>
              <w:t>8.82</w:t>
            </w:r>
          </w:p>
        </w:tc>
        <w:tc>
          <w:tcPr>
            <w:tcW w:w="1276" w:type="dxa"/>
          </w:tcPr>
          <w:p w14:paraId="65831415" w14:textId="77777777" w:rsidR="00264808" w:rsidRPr="00334F5F" w:rsidRDefault="00264808" w:rsidP="00D600D8">
            <w:pPr>
              <w:rPr>
                <w:sz w:val="22"/>
                <w:szCs w:val="22"/>
              </w:rPr>
            </w:pPr>
            <w:r>
              <w:rPr>
                <w:rFonts w:hint="eastAsia"/>
                <w:sz w:val="22"/>
              </w:rPr>
              <w:t>1</w:t>
            </w:r>
            <w:r>
              <w:rPr>
                <w:sz w:val="22"/>
              </w:rPr>
              <w:t>7.01</w:t>
            </w:r>
          </w:p>
        </w:tc>
        <w:tc>
          <w:tcPr>
            <w:tcW w:w="1213" w:type="dxa"/>
          </w:tcPr>
          <w:p w14:paraId="70A65440" w14:textId="77777777" w:rsidR="00264808" w:rsidRPr="00334F5F" w:rsidRDefault="00264808" w:rsidP="00D600D8">
            <w:pPr>
              <w:rPr>
                <w:sz w:val="22"/>
                <w:szCs w:val="22"/>
              </w:rPr>
            </w:pPr>
            <w:r>
              <w:rPr>
                <w:rFonts w:hint="eastAsia"/>
                <w:sz w:val="22"/>
              </w:rPr>
              <w:t>1</w:t>
            </w:r>
            <w:r>
              <w:rPr>
                <w:sz w:val="22"/>
              </w:rPr>
              <w:t>8.66</w:t>
            </w:r>
          </w:p>
        </w:tc>
      </w:tr>
      <w:tr w:rsidR="00264808" w14:paraId="18E992EA" w14:textId="77777777" w:rsidTr="006529BB">
        <w:trPr>
          <w:jc w:val="center"/>
        </w:trPr>
        <w:tc>
          <w:tcPr>
            <w:tcW w:w="2972" w:type="dxa"/>
          </w:tcPr>
          <w:p w14:paraId="3453C5C1" w14:textId="77777777" w:rsidR="00264808" w:rsidRPr="00334F5F" w:rsidRDefault="00264808" w:rsidP="00D600D8">
            <w:pPr>
              <w:rPr>
                <w:sz w:val="22"/>
                <w:szCs w:val="22"/>
              </w:rPr>
            </w:pPr>
            <w:r w:rsidRPr="00334F5F">
              <w:rPr>
                <w:sz w:val="22"/>
                <w:szCs w:val="22"/>
              </w:rPr>
              <w:t>Unsaturated fatty acid</w:t>
            </w:r>
          </w:p>
        </w:tc>
        <w:tc>
          <w:tcPr>
            <w:tcW w:w="1418" w:type="dxa"/>
          </w:tcPr>
          <w:p w14:paraId="0CD63A1C" w14:textId="77777777" w:rsidR="00264808" w:rsidRPr="00334F5F" w:rsidRDefault="00264808" w:rsidP="00D600D8">
            <w:pPr>
              <w:rPr>
                <w:sz w:val="22"/>
                <w:szCs w:val="22"/>
              </w:rPr>
            </w:pPr>
            <w:r>
              <w:rPr>
                <w:rFonts w:hint="eastAsia"/>
                <w:sz w:val="22"/>
              </w:rPr>
              <w:t>7</w:t>
            </w:r>
            <w:r>
              <w:rPr>
                <w:sz w:val="22"/>
              </w:rPr>
              <w:t>4.90</w:t>
            </w:r>
          </w:p>
        </w:tc>
        <w:tc>
          <w:tcPr>
            <w:tcW w:w="1417" w:type="dxa"/>
          </w:tcPr>
          <w:p w14:paraId="117FF21B" w14:textId="77777777" w:rsidR="00264808" w:rsidRPr="00334F5F" w:rsidRDefault="00264808" w:rsidP="00D600D8">
            <w:pPr>
              <w:rPr>
                <w:sz w:val="22"/>
                <w:szCs w:val="22"/>
              </w:rPr>
            </w:pPr>
            <w:r>
              <w:rPr>
                <w:rFonts w:hint="eastAsia"/>
                <w:sz w:val="22"/>
              </w:rPr>
              <w:t>8</w:t>
            </w:r>
            <w:r>
              <w:rPr>
                <w:sz w:val="22"/>
              </w:rPr>
              <w:t>1.17</w:t>
            </w:r>
          </w:p>
        </w:tc>
        <w:tc>
          <w:tcPr>
            <w:tcW w:w="1276" w:type="dxa"/>
          </w:tcPr>
          <w:p w14:paraId="7477B68B" w14:textId="77777777" w:rsidR="00264808" w:rsidRPr="00334F5F" w:rsidRDefault="00264808" w:rsidP="00D600D8">
            <w:pPr>
              <w:rPr>
                <w:sz w:val="22"/>
                <w:szCs w:val="22"/>
              </w:rPr>
            </w:pPr>
            <w:r>
              <w:rPr>
                <w:rFonts w:hint="eastAsia"/>
                <w:sz w:val="22"/>
              </w:rPr>
              <w:t>8</w:t>
            </w:r>
            <w:r>
              <w:rPr>
                <w:sz w:val="22"/>
              </w:rPr>
              <w:t>3.00</w:t>
            </w:r>
          </w:p>
        </w:tc>
        <w:tc>
          <w:tcPr>
            <w:tcW w:w="1213" w:type="dxa"/>
          </w:tcPr>
          <w:p w14:paraId="2FA2F04D" w14:textId="77777777" w:rsidR="00264808" w:rsidRPr="00334F5F" w:rsidRDefault="00264808" w:rsidP="00D600D8">
            <w:pPr>
              <w:rPr>
                <w:sz w:val="22"/>
                <w:szCs w:val="22"/>
              </w:rPr>
            </w:pPr>
            <w:r>
              <w:rPr>
                <w:rFonts w:hint="eastAsia"/>
                <w:sz w:val="22"/>
              </w:rPr>
              <w:t>8</w:t>
            </w:r>
            <w:r>
              <w:rPr>
                <w:sz w:val="22"/>
              </w:rPr>
              <w:t>1.33</w:t>
            </w:r>
          </w:p>
        </w:tc>
      </w:tr>
      <w:tr w:rsidR="00264808" w14:paraId="28D275B5" w14:textId="77777777" w:rsidTr="006529BB">
        <w:trPr>
          <w:jc w:val="center"/>
        </w:trPr>
        <w:tc>
          <w:tcPr>
            <w:tcW w:w="2972" w:type="dxa"/>
          </w:tcPr>
          <w:p w14:paraId="53B5E5C9" w14:textId="1080E26D" w:rsidR="00264808" w:rsidRPr="00334F5F" w:rsidRDefault="004A2691" w:rsidP="00D600D8">
            <w:pPr>
              <w:rPr>
                <w:sz w:val="22"/>
                <w:szCs w:val="22"/>
              </w:rPr>
            </w:pPr>
            <w:r>
              <w:rPr>
                <w:sz w:val="22"/>
                <w:szCs w:val="22"/>
              </w:rPr>
              <w:t>P</w:t>
            </w:r>
            <w:r w:rsidRPr="00334F5F">
              <w:rPr>
                <w:sz w:val="22"/>
                <w:szCs w:val="22"/>
              </w:rPr>
              <w:t>olyunsaturated fatty acid</w:t>
            </w:r>
          </w:p>
        </w:tc>
        <w:tc>
          <w:tcPr>
            <w:tcW w:w="1418" w:type="dxa"/>
          </w:tcPr>
          <w:p w14:paraId="043D3481" w14:textId="77777777" w:rsidR="00264808" w:rsidRPr="00334F5F" w:rsidRDefault="00264808" w:rsidP="00D600D8">
            <w:pPr>
              <w:rPr>
                <w:sz w:val="22"/>
                <w:szCs w:val="22"/>
              </w:rPr>
            </w:pPr>
            <w:r>
              <w:rPr>
                <w:rFonts w:hint="eastAsia"/>
                <w:sz w:val="22"/>
              </w:rPr>
              <w:t>3</w:t>
            </w:r>
            <w:r>
              <w:rPr>
                <w:sz w:val="22"/>
              </w:rPr>
              <w:t>1.48</w:t>
            </w:r>
          </w:p>
        </w:tc>
        <w:tc>
          <w:tcPr>
            <w:tcW w:w="1417" w:type="dxa"/>
          </w:tcPr>
          <w:p w14:paraId="3B13DC3B" w14:textId="77777777" w:rsidR="00264808" w:rsidRPr="00334F5F" w:rsidRDefault="00264808" w:rsidP="00D600D8">
            <w:pPr>
              <w:rPr>
                <w:sz w:val="22"/>
                <w:szCs w:val="22"/>
              </w:rPr>
            </w:pPr>
            <w:r>
              <w:rPr>
                <w:rFonts w:hint="eastAsia"/>
                <w:sz w:val="22"/>
              </w:rPr>
              <w:t>5</w:t>
            </w:r>
            <w:r>
              <w:rPr>
                <w:sz w:val="22"/>
              </w:rPr>
              <w:t>4.35</w:t>
            </w:r>
          </w:p>
        </w:tc>
        <w:tc>
          <w:tcPr>
            <w:tcW w:w="1276" w:type="dxa"/>
          </w:tcPr>
          <w:p w14:paraId="03F49316" w14:textId="77777777" w:rsidR="00264808" w:rsidRPr="00334F5F" w:rsidRDefault="00264808" w:rsidP="00D600D8">
            <w:pPr>
              <w:rPr>
                <w:sz w:val="22"/>
                <w:szCs w:val="22"/>
              </w:rPr>
            </w:pPr>
            <w:r>
              <w:rPr>
                <w:rFonts w:hint="eastAsia"/>
                <w:sz w:val="22"/>
              </w:rPr>
              <w:t>5</w:t>
            </w:r>
            <w:r>
              <w:rPr>
                <w:sz w:val="22"/>
              </w:rPr>
              <w:t>2.72</w:t>
            </w:r>
          </w:p>
        </w:tc>
        <w:tc>
          <w:tcPr>
            <w:tcW w:w="1213" w:type="dxa"/>
          </w:tcPr>
          <w:p w14:paraId="58BB69B0" w14:textId="77777777" w:rsidR="00264808" w:rsidRPr="00334F5F" w:rsidRDefault="00264808" w:rsidP="00D600D8">
            <w:pPr>
              <w:rPr>
                <w:sz w:val="22"/>
                <w:szCs w:val="22"/>
              </w:rPr>
            </w:pPr>
            <w:r>
              <w:rPr>
                <w:rFonts w:hint="eastAsia"/>
                <w:sz w:val="22"/>
              </w:rPr>
              <w:t>6</w:t>
            </w:r>
            <w:r>
              <w:rPr>
                <w:sz w:val="22"/>
              </w:rPr>
              <w:t>.79</w:t>
            </w:r>
          </w:p>
        </w:tc>
      </w:tr>
      <w:tr w:rsidR="00264808" w14:paraId="0590A8F2" w14:textId="77777777" w:rsidTr="006529BB">
        <w:trPr>
          <w:jc w:val="center"/>
        </w:trPr>
        <w:tc>
          <w:tcPr>
            <w:tcW w:w="2972" w:type="dxa"/>
          </w:tcPr>
          <w:p w14:paraId="2CFA6265" w14:textId="7C8D7220" w:rsidR="00264808" w:rsidRPr="00334F5F" w:rsidRDefault="004A2691" w:rsidP="00D600D8">
            <w:pPr>
              <w:rPr>
                <w:sz w:val="22"/>
                <w:szCs w:val="22"/>
              </w:rPr>
            </w:pPr>
            <w:r>
              <w:rPr>
                <w:sz w:val="22"/>
                <w:szCs w:val="22"/>
              </w:rPr>
              <w:t>M</w:t>
            </w:r>
            <w:r w:rsidRPr="00334F5F">
              <w:rPr>
                <w:sz w:val="22"/>
                <w:szCs w:val="22"/>
              </w:rPr>
              <w:t>onounsaturated fatty acid</w:t>
            </w:r>
          </w:p>
        </w:tc>
        <w:tc>
          <w:tcPr>
            <w:tcW w:w="1418" w:type="dxa"/>
          </w:tcPr>
          <w:p w14:paraId="1C9D74AA" w14:textId="77777777" w:rsidR="00264808" w:rsidRPr="00334F5F" w:rsidRDefault="00264808" w:rsidP="00D600D8">
            <w:pPr>
              <w:rPr>
                <w:sz w:val="22"/>
                <w:szCs w:val="22"/>
              </w:rPr>
            </w:pPr>
            <w:r>
              <w:rPr>
                <w:rFonts w:hint="eastAsia"/>
                <w:sz w:val="22"/>
              </w:rPr>
              <w:t>4</w:t>
            </w:r>
            <w:r>
              <w:rPr>
                <w:sz w:val="22"/>
              </w:rPr>
              <w:t>3.42</w:t>
            </w:r>
          </w:p>
        </w:tc>
        <w:tc>
          <w:tcPr>
            <w:tcW w:w="1417" w:type="dxa"/>
          </w:tcPr>
          <w:p w14:paraId="5F916B88" w14:textId="77777777" w:rsidR="00264808" w:rsidRPr="00334F5F" w:rsidRDefault="00264808" w:rsidP="00D600D8">
            <w:pPr>
              <w:rPr>
                <w:sz w:val="22"/>
                <w:szCs w:val="22"/>
              </w:rPr>
            </w:pPr>
            <w:r>
              <w:rPr>
                <w:rFonts w:hint="eastAsia"/>
                <w:sz w:val="22"/>
              </w:rPr>
              <w:t>2</w:t>
            </w:r>
            <w:r>
              <w:rPr>
                <w:sz w:val="22"/>
              </w:rPr>
              <w:t>6.82</w:t>
            </w:r>
          </w:p>
        </w:tc>
        <w:tc>
          <w:tcPr>
            <w:tcW w:w="1276" w:type="dxa"/>
          </w:tcPr>
          <w:p w14:paraId="68D72F13" w14:textId="77777777" w:rsidR="00264808" w:rsidRPr="00334F5F" w:rsidRDefault="00264808" w:rsidP="00D600D8">
            <w:pPr>
              <w:rPr>
                <w:sz w:val="22"/>
                <w:szCs w:val="22"/>
              </w:rPr>
            </w:pPr>
            <w:r>
              <w:rPr>
                <w:rFonts w:hint="eastAsia"/>
                <w:sz w:val="22"/>
              </w:rPr>
              <w:t>3</w:t>
            </w:r>
            <w:r>
              <w:rPr>
                <w:sz w:val="22"/>
              </w:rPr>
              <w:t>0.28</w:t>
            </w:r>
          </w:p>
        </w:tc>
        <w:tc>
          <w:tcPr>
            <w:tcW w:w="1213" w:type="dxa"/>
          </w:tcPr>
          <w:p w14:paraId="2235D09C" w14:textId="77777777" w:rsidR="00264808" w:rsidRPr="00334F5F" w:rsidRDefault="00264808" w:rsidP="00D600D8">
            <w:pPr>
              <w:rPr>
                <w:sz w:val="22"/>
                <w:szCs w:val="22"/>
              </w:rPr>
            </w:pPr>
            <w:r>
              <w:rPr>
                <w:rFonts w:hint="eastAsia"/>
                <w:sz w:val="22"/>
              </w:rPr>
              <w:t>7</w:t>
            </w:r>
            <w:r>
              <w:rPr>
                <w:sz w:val="22"/>
              </w:rPr>
              <w:t>4.54</w:t>
            </w:r>
          </w:p>
        </w:tc>
      </w:tr>
    </w:tbl>
    <w:p w14:paraId="3184B21D" w14:textId="77777777" w:rsidR="00264808" w:rsidRPr="00150861" w:rsidRDefault="00264808" w:rsidP="006529BB">
      <w:pPr>
        <w:spacing w:line="360" w:lineRule="auto"/>
        <w:rPr>
          <w:rFonts w:eastAsiaTheme="minorEastAsia" w:cs="Times New Roman"/>
          <w:b/>
          <w:bCs/>
          <w:kern w:val="0"/>
          <w:sz w:val="24"/>
          <w:szCs w:val="24"/>
        </w:rPr>
      </w:pPr>
    </w:p>
    <w:p w14:paraId="6B47F597" w14:textId="6497E6D5" w:rsidR="008C5131" w:rsidRPr="007D67F7" w:rsidRDefault="008C5131" w:rsidP="007D67F7">
      <w:pPr>
        <w:keepNext/>
        <w:keepLines/>
        <w:widowControl/>
        <w:spacing w:before="120" w:line="360" w:lineRule="auto"/>
        <w:outlineLvl w:val="2"/>
        <w:rPr>
          <w:rFonts w:eastAsiaTheme="minorEastAsia" w:cs="Times New Roman"/>
          <w:kern w:val="0"/>
          <w:sz w:val="24"/>
        </w:rPr>
      </w:pPr>
      <w:bookmarkStart w:id="42" w:name="_Toc103864934"/>
      <w:r w:rsidRPr="007D67F7">
        <w:rPr>
          <w:rFonts w:eastAsiaTheme="minorEastAsia" w:cs="Times New Roman" w:hint="eastAsia"/>
          <w:kern w:val="0"/>
          <w:sz w:val="24"/>
        </w:rPr>
        <w:t>2</w:t>
      </w:r>
      <w:r w:rsidRPr="007D67F7">
        <w:rPr>
          <w:rFonts w:eastAsiaTheme="minorEastAsia" w:cs="Times New Roman"/>
          <w:kern w:val="0"/>
          <w:sz w:val="24"/>
        </w:rPr>
        <w:t>.</w:t>
      </w:r>
      <w:r w:rsidR="005675FF">
        <w:rPr>
          <w:rFonts w:eastAsiaTheme="minorEastAsia" w:cs="Times New Roman"/>
          <w:kern w:val="0"/>
          <w:sz w:val="24"/>
        </w:rPr>
        <w:t>2</w:t>
      </w:r>
      <w:r w:rsidRPr="007D67F7">
        <w:rPr>
          <w:rFonts w:eastAsiaTheme="minorEastAsia" w:cs="Times New Roman"/>
          <w:kern w:val="0"/>
          <w:sz w:val="24"/>
        </w:rPr>
        <w:t xml:space="preserve">. </w:t>
      </w:r>
      <w:r w:rsidR="00FF1E89" w:rsidRPr="007D67F7">
        <w:rPr>
          <w:rFonts w:eastAsiaTheme="minorEastAsia" w:cs="Times New Roman"/>
          <w:kern w:val="0"/>
          <w:sz w:val="24"/>
        </w:rPr>
        <w:t>TFAs</w:t>
      </w:r>
      <w:r w:rsidR="00F96C1E" w:rsidRPr="007D67F7">
        <w:rPr>
          <w:rFonts w:eastAsiaTheme="minorEastAsia" w:cs="Times New Roman"/>
          <w:kern w:val="0"/>
          <w:sz w:val="24"/>
        </w:rPr>
        <w:t xml:space="preserve"> occurrence and control strategies</w:t>
      </w:r>
      <w:bookmarkEnd w:id="42"/>
    </w:p>
    <w:p w14:paraId="4DF7355A" w14:textId="670F36E4" w:rsidR="00CA0FBA" w:rsidRDefault="00CA0FBA" w:rsidP="007D149E">
      <w:pPr>
        <w:spacing w:line="360" w:lineRule="auto"/>
        <w:ind w:firstLineChars="200" w:firstLine="480"/>
        <w:rPr>
          <w:rFonts w:eastAsiaTheme="minorEastAsia" w:cs="Times New Roman"/>
          <w:sz w:val="24"/>
          <w:szCs w:val="24"/>
        </w:rPr>
      </w:pPr>
      <w:r w:rsidRPr="007D149E">
        <w:rPr>
          <w:rFonts w:eastAsiaTheme="minorEastAsia" w:cs="Times New Roman"/>
          <w:sz w:val="24"/>
          <w:szCs w:val="24"/>
        </w:rPr>
        <w:t>The intake of TFAs causes</w:t>
      </w:r>
      <w:r w:rsidRPr="007D149E">
        <w:rPr>
          <w:rFonts w:eastAsiaTheme="minorEastAsia" w:cs="Times New Roman" w:hint="eastAsia"/>
          <w:sz w:val="24"/>
          <w:szCs w:val="24"/>
        </w:rPr>
        <w:t xml:space="preserve"> </w:t>
      </w:r>
      <w:r w:rsidRPr="007D149E">
        <w:rPr>
          <w:rFonts w:eastAsiaTheme="minorEastAsia" w:cs="Times New Roman"/>
          <w:sz w:val="24"/>
          <w:szCs w:val="24"/>
        </w:rPr>
        <w:t xml:space="preserve">more than 500,000 people to die </w:t>
      </w:r>
      <w:r w:rsidR="00EE28A3">
        <w:rPr>
          <w:rFonts w:eastAsiaTheme="minorEastAsia" w:cs="Times New Roman"/>
          <w:sz w:val="24"/>
          <w:szCs w:val="24"/>
        </w:rPr>
        <w:t xml:space="preserve">in worldwide </w:t>
      </w:r>
      <w:r w:rsidRPr="007D149E">
        <w:rPr>
          <w:rFonts w:eastAsiaTheme="minorEastAsia" w:cs="Times New Roman"/>
          <w:sz w:val="24"/>
          <w:szCs w:val="24"/>
        </w:rPr>
        <w:t>from coronary heart disease</w:t>
      </w:r>
      <w:r w:rsidRPr="007D149E">
        <w:rPr>
          <w:rFonts w:eastAsiaTheme="minorEastAsia" w:cs="Times New Roman" w:hint="eastAsia"/>
          <w:sz w:val="24"/>
          <w:szCs w:val="24"/>
        </w:rPr>
        <w:t xml:space="preserve"> </w:t>
      </w:r>
      <w:r w:rsidRPr="007D149E">
        <w:rPr>
          <w:rFonts w:eastAsiaTheme="minorEastAsia" w:cs="Times New Roman"/>
          <w:sz w:val="24"/>
          <w:szCs w:val="24"/>
        </w:rPr>
        <w:t>each year</w:t>
      </w:r>
      <w:r w:rsidR="00EE28A3">
        <w:rPr>
          <w:rFonts w:eastAsiaTheme="minorEastAsia" w:cs="Times New Roman"/>
          <w:sz w:val="24"/>
          <w:szCs w:val="24"/>
        </w:rPr>
        <w:t>, and</w:t>
      </w:r>
      <w:r w:rsidRPr="007D149E">
        <w:rPr>
          <w:rFonts w:eastAsiaTheme="minorEastAsia" w:cs="Times New Roman"/>
          <w:sz w:val="24"/>
          <w:szCs w:val="24"/>
        </w:rPr>
        <w:t xml:space="preserve"> increases </w:t>
      </w:r>
      <w:r w:rsidR="00EE28A3">
        <w:rPr>
          <w:rFonts w:eastAsiaTheme="minorEastAsia" w:cs="Times New Roman"/>
          <w:sz w:val="24"/>
          <w:szCs w:val="24"/>
        </w:rPr>
        <w:t xml:space="preserve">21% </w:t>
      </w:r>
      <w:r w:rsidRPr="007D149E">
        <w:rPr>
          <w:rFonts w:eastAsiaTheme="minorEastAsia" w:cs="Times New Roman"/>
          <w:sz w:val="24"/>
          <w:szCs w:val="24"/>
        </w:rPr>
        <w:t xml:space="preserve">risk of heart disease and </w:t>
      </w:r>
      <w:r w:rsidR="00EE28A3">
        <w:rPr>
          <w:rFonts w:eastAsiaTheme="minorEastAsia" w:cs="Times New Roman"/>
          <w:sz w:val="24"/>
          <w:szCs w:val="24"/>
        </w:rPr>
        <w:t xml:space="preserve">28% risk of </w:t>
      </w:r>
      <w:r w:rsidRPr="007D149E">
        <w:rPr>
          <w:rFonts w:eastAsiaTheme="minorEastAsia" w:cs="Times New Roman"/>
          <w:sz w:val="24"/>
          <w:szCs w:val="24"/>
        </w:rPr>
        <w:t xml:space="preserve">mortality (WHO, 2018). </w:t>
      </w:r>
      <w:r w:rsidR="00EE28A3">
        <w:rPr>
          <w:rFonts w:eastAsiaTheme="minorEastAsia" w:cs="Times New Roman"/>
          <w:sz w:val="24"/>
          <w:szCs w:val="24"/>
        </w:rPr>
        <w:t>T</w:t>
      </w:r>
      <w:r w:rsidRPr="007D149E">
        <w:rPr>
          <w:rFonts w:eastAsiaTheme="minorEastAsia" w:cs="Times New Roman"/>
          <w:sz w:val="24"/>
          <w:szCs w:val="24"/>
        </w:rPr>
        <w:t>he WHO issued “replacement” program</w:t>
      </w:r>
      <w:r w:rsidR="00EE28A3">
        <w:rPr>
          <w:rFonts w:eastAsiaTheme="minorEastAsia" w:cs="Times New Roman"/>
          <w:sz w:val="24"/>
          <w:szCs w:val="24"/>
        </w:rPr>
        <w:t xml:space="preserve"> to improve this global problem.</w:t>
      </w:r>
      <w:r w:rsidRPr="007D149E">
        <w:rPr>
          <w:rFonts w:eastAsiaTheme="minorEastAsia" w:cs="Times New Roman"/>
          <w:sz w:val="24"/>
          <w:szCs w:val="24"/>
        </w:rPr>
        <w:t xml:space="preserve"> </w:t>
      </w:r>
      <w:r w:rsidR="00EE28A3">
        <w:rPr>
          <w:rFonts w:eastAsiaTheme="minorEastAsia" w:cs="Times New Roman"/>
          <w:sz w:val="24"/>
          <w:szCs w:val="24"/>
        </w:rPr>
        <w:t xml:space="preserve">This program is </w:t>
      </w:r>
      <w:r w:rsidRPr="007D149E">
        <w:rPr>
          <w:rFonts w:eastAsiaTheme="minorEastAsia" w:cs="Times New Roman"/>
          <w:sz w:val="24"/>
          <w:szCs w:val="24"/>
        </w:rPr>
        <w:t>planning to completely eliminate the trans</w:t>
      </w:r>
      <w:r w:rsidRPr="007D149E">
        <w:rPr>
          <w:rFonts w:eastAsiaTheme="minorEastAsia" w:cs="Times New Roman" w:hint="eastAsia"/>
          <w:sz w:val="24"/>
          <w:szCs w:val="24"/>
        </w:rPr>
        <w:t xml:space="preserve"> </w:t>
      </w:r>
      <w:r w:rsidRPr="007D149E">
        <w:rPr>
          <w:rFonts w:eastAsiaTheme="minorEastAsia" w:cs="Times New Roman"/>
          <w:sz w:val="24"/>
          <w:szCs w:val="24"/>
        </w:rPr>
        <w:t xml:space="preserve">fats used in </w:t>
      </w:r>
      <w:r w:rsidR="00EE28A3">
        <w:rPr>
          <w:rFonts w:eastAsiaTheme="minorEastAsia" w:cs="Times New Roman"/>
          <w:sz w:val="24"/>
          <w:szCs w:val="24"/>
        </w:rPr>
        <w:t>global food industry</w:t>
      </w:r>
      <w:r w:rsidRPr="007D149E">
        <w:rPr>
          <w:rFonts w:eastAsiaTheme="minorEastAsia" w:cs="Times New Roman"/>
          <w:sz w:val="24"/>
          <w:szCs w:val="24"/>
        </w:rPr>
        <w:t xml:space="preserve"> </w:t>
      </w:r>
      <w:r w:rsidR="00EE28A3">
        <w:rPr>
          <w:rFonts w:eastAsiaTheme="minorEastAsia" w:cs="Times New Roman"/>
          <w:sz w:val="24"/>
          <w:szCs w:val="24"/>
        </w:rPr>
        <w:t>before</w:t>
      </w:r>
      <w:r w:rsidRPr="007D149E">
        <w:rPr>
          <w:rFonts w:eastAsiaTheme="minorEastAsia" w:cs="Times New Roman"/>
          <w:sz w:val="24"/>
          <w:szCs w:val="24"/>
        </w:rPr>
        <w:t xml:space="preserve"> 2023. </w:t>
      </w:r>
      <w:r w:rsidR="00BB1188">
        <w:rPr>
          <w:rFonts w:eastAsiaTheme="minorEastAsia" w:cs="Times New Roman"/>
          <w:sz w:val="24"/>
          <w:szCs w:val="24"/>
        </w:rPr>
        <w:t>A</w:t>
      </w:r>
      <w:r w:rsidRPr="007D149E">
        <w:rPr>
          <w:rFonts w:eastAsiaTheme="minorEastAsia" w:cs="Times New Roman"/>
          <w:sz w:val="24"/>
          <w:szCs w:val="24"/>
        </w:rPr>
        <w:t>ll countries in</w:t>
      </w:r>
      <w:r w:rsidRPr="007D149E">
        <w:rPr>
          <w:rFonts w:eastAsiaTheme="minorEastAsia" w:cs="Times New Roman" w:hint="eastAsia"/>
          <w:sz w:val="24"/>
          <w:szCs w:val="24"/>
        </w:rPr>
        <w:t xml:space="preserve"> </w:t>
      </w:r>
      <w:r w:rsidRPr="007D149E">
        <w:rPr>
          <w:rFonts w:eastAsiaTheme="minorEastAsia" w:cs="Times New Roman"/>
          <w:sz w:val="24"/>
          <w:szCs w:val="24"/>
        </w:rPr>
        <w:t>the world are exploring new technologies and methods to</w:t>
      </w:r>
      <w:r w:rsidRPr="007D149E">
        <w:rPr>
          <w:rFonts w:eastAsiaTheme="minorEastAsia" w:cs="Times New Roman" w:hint="eastAsia"/>
          <w:sz w:val="24"/>
          <w:szCs w:val="24"/>
        </w:rPr>
        <w:t xml:space="preserve"> </w:t>
      </w:r>
      <w:r w:rsidR="00BB1188">
        <w:rPr>
          <w:rFonts w:eastAsiaTheme="minorEastAsia" w:cs="Times New Roman"/>
          <w:sz w:val="24"/>
          <w:szCs w:val="24"/>
        </w:rPr>
        <w:t>remove</w:t>
      </w:r>
      <w:r w:rsidRPr="007D149E">
        <w:rPr>
          <w:rFonts w:eastAsiaTheme="minorEastAsia" w:cs="Times New Roman"/>
          <w:sz w:val="24"/>
          <w:szCs w:val="24"/>
        </w:rPr>
        <w:t xml:space="preserve"> TFAs in oils and fats.</w:t>
      </w:r>
    </w:p>
    <w:p w14:paraId="4DB9B6BF" w14:textId="5196C624" w:rsidR="00F86D9D" w:rsidRDefault="00F86D9D" w:rsidP="00BB1C4E">
      <w:pPr>
        <w:spacing w:line="360" w:lineRule="auto"/>
        <w:ind w:firstLineChars="200" w:firstLine="480"/>
        <w:rPr>
          <w:rFonts w:eastAsiaTheme="minorEastAsia" w:cs="Times New Roman"/>
          <w:sz w:val="24"/>
          <w:szCs w:val="24"/>
        </w:rPr>
      </w:pPr>
      <w:r w:rsidRPr="00F86D9D">
        <w:rPr>
          <w:rFonts w:eastAsiaTheme="minorEastAsia" w:cs="Times New Roman"/>
          <w:sz w:val="24"/>
          <w:szCs w:val="24"/>
        </w:rPr>
        <w:t>The unsaturated fatty acids present in the natural oils and fats are mostly</w:t>
      </w:r>
      <w:r>
        <w:rPr>
          <w:rFonts w:eastAsiaTheme="minorEastAsia" w:cs="Times New Roman" w:hint="eastAsia"/>
          <w:sz w:val="24"/>
          <w:szCs w:val="24"/>
        </w:rPr>
        <w:t xml:space="preserve"> </w:t>
      </w:r>
      <w:r w:rsidRPr="00F86D9D">
        <w:rPr>
          <w:rFonts w:eastAsiaTheme="minorEastAsia" w:cs="Times New Roman"/>
          <w:sz w:val="24"/>
          <w:szCs w:val="24"/>
        </w:rPr>
        <w:t>in the cis configuration</w:t>
      </w:r>
      <w:r>
        <w:rPr>
          <w:rFonts w:eastAsiaTheme="minorEastAsia" w:cs="Times New Roman"/>
          <w:sz w:val="24"/>
          <w:szCs w:val="24"/>
        </w:rPr>
        <w:t xml:space="preserve">, which is the </w:t>
      </w:r>
      <w:r w:rsidRPr="00F86D9D">
        <w:rPr>
          <w:rFonts w:eastAsiaTheme="minorEastAsia" w:cs="Times New Roman"/>
          <w:sz w:val="24"/>
          <w:szCs w:val="24"/>
        </w:rPr>
        <w:t>two hydrogen atoms are on the same side of the carbon chain</w:t>
      </w:r>
      <w:r>
        <w:rPr>
          <w:rFonts w:eastAsiaTheme="minorEastAsia" w:cs="Times New Roman"/>
          <w:sz w:val="24"/>
          <w:szCs w:val="24"/>
        </w:rPr>
        <w:t>.</w:t>
      </w:r>
      <w:r>
        <w:rPr>
          <w:rFonts w:eastAsiaTheme="minorEastAsia" w:cs="Times New Roman" w:hint="eastAsia"/>
          <w:sz w:val="24"/>
          <w:szCs w:val="24"/>
        </w:rPr>
        <w:t xml:space="preserve"> </w:t>
      </w:r>
      <w:r w:rsidR="00F4237C">
        <w:rPr>
          <w:rFonts w:eastAsiaTheme="minorEastAsia" w:cs="Times New Roman"/>
          <w:sz w:val="24"/>
          <w:szCs w:val="24"/>
        </w:rPr>
        <w:t>A</w:t>
      </w:r>
      <w:r w:rsidRPr="00F86D9D">
        <w:rPr>
          <w:rFonts w:eastAsiaTheme="minorEastAsia" w:cs="Times New Roman"/>
          <w:sz w:val="24"/>
          <w:szCs w:val="24"/>
        </w:rPr>
        <w:t xml:space="preserve"> double bond in the fatty </w:t>
      </w:r>
      <w:r w:rsidRPr="00F86D9D">
        <w:rPr>
          <w:rFonts w:eastAsiaTheme="minorEastAsia" w:cs="Times New Roman"/>
          <w:sz w:val="24"/>
          <w:szCs w:val="24"/>
        </w:rPr>
        <w:lastRenderedPageBreak/>
        <w:t xml:space="preserve">acid can change </w:t>
      </w:r>
      <w:r w:rsidR="00F4237C">
        <w:rPr>
          <w:rFonts w:eastAsiaTheme="minorEastAsia" w:cs="Times New Roman"/>
          <w:sz w:val="24"/>
          <w:szCs w:val="24"/>
        </w:rPr>
        <w:t>with</w:t>
      </w:r>
      <w:r w:rsidR="00F4237C" w:rsidRPr="00F86D9D">
        <w:rPr>
          <w:rFonts w:eastAsiaTheme="minorEastAsia" w:cs="Times New Roman"/>
          <w:sz w:val="24"/>
          <w:szCs w:val="24"/>
        </w:rPr>
        <w:t xml:space="preserve"> some conditions </w:t>
      </w:r>
      <w:r w:rsidRPr="00F86D9D">
        <w:rPr>
          <w:rFonts w:eastAsiaTheme="minorEastAsia" w:cs="Times New Roman"/>
          <w:sz w:val="24"/>
          <w:szCs w:val="24"/>
        </w:rPr>
        <w:t>from a cis (Z) to a trans (E)</w:t>
      </w:r>
      <w:r>
        <w:rPr>
          <w:rFonts w:eastAsiaTheme="minorEastAsia" w:cs="Times New Roman" w:hint="eastAsia"/>
          <w:sz w:val="24"/>
          <w:szCs w:val="24"/>
        </w:rPr>
        <w:t xml:space="preserve"> </w:t>
      </w:r>
      <w:r w:rsidRPr="00F86D9D">
        <w:rPr>
          <w:rFonts w:eastAsiaTheme="minorEastAsia" w:cs="Times New Roman"/>
          <w:sz w:val="24"/>
          <w:szCs w:val="24"/>
        </w:rPr>
        <w:t>configuration</w:t>
      </w:r>
      <w:r w:rsidR="00F4237C">
        <w:rPr>
          <w:rFonts w:eastAsiaTheme="minorEastAsia" w:cs="Times New Roman"/>
          <w:sz w:val="24"/>
          <w:szCs w:val="24"/>
        </w:rPr>
        <w:t>, which is the</w:t>
      </w:r>
      <w:r w:rsidR="00BB1C4E">
        <w:rPr>
          <w:rFonts w:eastAsiaTheme="minorEastAsia" w:cs="Times New Roman"/>
          <w:sz w:val="24"/>
          <w:szCs w:val="24"/>
        </w:rPr>
        <w:t xml:space="preserve"> </w:t>
      </w:r>
      <w:r w:rsidR="00BB1C4E" w:rsidRPr="00BB1C4E">
        <w:rPr>
          <w:rFonts w:eastAsiaTheme="minorEastAsia" w:cs="Times New Roman"/>
          <w:sz w:val="24"/>
          <w:szCs w:val="24"/>
        </w:rPr>
        <w:t>hydrogen atoms are attached to carbons on the opposite sides</w:t>
      </w:r>
      <w:r w:rsidR="00BB1C4E">
        <w:rPr>
          <w:rFonts w:eastAsiaTheme="minorEastAsia" w:cs="Times New Roman" w:hint="eastAsia"/>
          <w:sz w:val="24"/>
          <w:szCs w:val="24"/>
        </w:rPr>
        <w:t xml:space="preserve"> </w:t>
      </w:r>
      <w:r w:rsidR="00BB1C4E" w:rsidRPr="00BB1C4E">
        <w:rPr>
          <w:rFonts w:eastAsiaTheme="minorEastAsia" w:cs="Times New Roman"/>
          <w:sz w:val="24"/>
          <w:szCs w:val="24"/>
        </w:rPr>
        <w:t>of the double bond. This configuration is defined as trans</w:t>
      </w:r>
      <w:r w:rsidR="00412F20">
        <w:rPr>
          <w:rFonts w:eastAsiaTheme="minorEastAsia" w:cs="Times New Roman"/>
          <w:sz w:val="24"/>
          <w:szCs w:val="24"/>
        </w:rPr>
        <w:t xml:space="preserve"> (</w:t>
      </w:r>
      <w:proofErr w:type="spellStart"/>
      <w:r w:rsidR="00412F20" w:rsidRPr="00B202EA">
        <w:rPr>
          <w:sz w:val="24"/>
          <w:szCs w:val="21"/>
        </w:rPr>
        <w:t>Kiralan</w:t>
      </w:r>
      <w:proofErr w:type="spellEnd"/>
      <w:r w:rsidR="00412F20">
        <w:rPr>
          <w:sz w:val="24"/>
          <w:szCs w:val="21"/>
        </w:rPr>
        <w:t xml:space="preserve"> et al., 2021)</w:t>
      </w:r>
      <w:r w:rsidR="00BB1C4E">
        <w:rPr>
          <w:rFonts w:eastAsiaTheme="minorEastAsia" w:cs="Times New Roman"/>
          <w:sz w:val="24"/>
          <w:szCs w:val="24"/>
        </w:rPr>
        <w:t>.</w:t>
      </w:r>
    </w:p>
    <w:p w14:paraId="3236E797" w14:textId="4641E08B" w:rsidR="00BB1C4E" w:rsidRDefault="00BB1C4E" w:rsidP="00BB1C4E">
      <w:pPr>
        <w:spacing w:line="360" w:lineRule="auto"/>
        <w:jc w:val="center"/>
        <w:rPr>
          <w:rFonts w:eastAsiaTheme="minorEastAsia" w:cs="Times New Roman"/>
          <w:sz w:val="24"/>
          <w:szCs w:val="24"/>
        </w:rPr>
      </w:pPr>
      <w:r w:rsidRPr="00BB1C4E">
        <w:rPr>
          <w:rFonts w:eastAsiaTheme="minorEastAsia" w:cs="Times New Roman" w:hint="eastAsia"/>
          <w:noProof/>
          <w:sz w:val="24"/>
          <w:szCs w:val="24"/>
        </w:rPr>
        <w:drawing>
          <wp:inline distT="0" distB="0" distL="0" distR="0" wp14:anchorId="3F0B89AC" wp14:editId="35422994">
            <wp:extent cx="3076575" cy="1282524"/>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60" cy="1287312"/>
                    </a:xfrm>
                    <a:prstGeom prst="rect">
                      <a:avLst/>
                    </a:prstGeom>
                    <a:noFill/>
                    <a:ln>
                      <a:noFill/>
                    </a:ln>
                  </pic:spPr>
                </pic:pic>
              </a:graphicData>
            </a:graphic>
          </wp:inline>
        </w:drawing>
      </w:r>
    </w:p>
    <w:p w14:paraId="684FFCCD" w14:textId="26C35046" w:rsidR="00BB1C4E" w:rsidRPr="00F4237C" w:rsidRDefault="00BB1C4E" w:rsidP="00F4237C">
      <w:pPr>
        <w:pStyle w:val="ac"/>
        <w:keepNext/>
        <w:jc w:val="center"/>
        <w:rPr>
          <w:rFonts w:ascii="Times New Roman" w:hAnsi="Times New Roman"/>
          <w:sz w:val="21"/>
          <w:szCs w:val="21"/>
        </w:rPr>
      </w:pPr>
      <w:bookmarkStart w:id="43" w:name="_Toc103865031"/>
      <w:r w:rsidRPr="00F4237C">
        <w:rPr>
          <w:rFonts w:ascii="Times New Roman" w:hAnsi="Times New Roman"/>
          <w:sz w:val="21"/>
          <w:szCs w:val="21"/>
        </w:rPr>
        <w:t xml:space="preserve">Figure </w:t>
      </w:r>
      <w:r w:rsidR="00412F20" w:rsidRPr="00F4237C">
        <w:rPr>
          <w:rFonts w:ascii="Times New Roman" w:hAnsi="Times New Roman"/>
          <w:sz w:val="21"/>
          <w:szCs w:val="21"/>
        </w:rPr>
        <w:t>2-</w:t>
      </w:r>
      <w:r w:rsidRPr="00F4237C">
        <w:rPr>
          <w:rFonts w:ascii="Times New Roman" w:hAnsi="Times New Roman"/>
          <w:sz w:val="21"/>
          <w:szCs w:val="21"/>
        </w:rPr>
        <w:fldChar w:fldCharType="begin"/>
      </w:r>
      <w:r w:rsidRPr="00F4237C">
        <w:rPr>
          <w:rFonts w:ascii="Times New Roman" w:hAnsi="Times New Roman"/>
          <w:sz w:val="21"/>
          <w:szCs w:val="21"/>
        </w:rPr>
        <w:instrText xml:space="preserve"> SEQ Figure \* ARABIC </w:instrText>
      </w:r>
      <w:r w:rsidRPr="00F4237C">
        <w:rPr>
          <w:rFonts w:ascii="Times New Roman" w:hAnsi="Times New Roman"/>
          <w:sz w:val="21"/>
          <w:szCs w:val="21"/>
        </w:rPr>
        <w:fldChar w:fldCharType="separate"/>
      </w:r>
      <w:r w:rsidR="00C36F01">
        <w:rPr>
          <w:rFonts w:ascii="Times New Roman" w:hAnsi="Times New Roman"/>
          <w:noProof/>
          <w:sz w:val="21"/>
          <w:szCs w:val="21"/>
        </w:rPr>
        <w:t>1</w:t>
      </w:r>
      <w:r w:rsidRPr="00F4237C">
        <w:rPr>
          <w:rFonts w:ascii="Times New Roman" w:hAnsi="Times New Roman"/>
          <w:sz w:val="21"/>
          <w:szCs w:val="21"/>
        </w:rPr>
        <w:fldChar w:fldCharType="end"/>
      </w:r>
      <w:r w:rsidR="00412F20" w:rsidRPr="00F4237C">
        <w:rPr>
          <w:rFonts w:ascii="Times New Roman" w:hAnsi="Times New Roman"/>
          <w:sz w:val="21"/>
          <w:szCs w:val="21"/>
        </w:rPr>
        <w:t>. Chemical structure of cis and trans isomers</w:t>
      </w:r>
      <w:bookmarkEnd w:id="43"/>
    </w:p>
    <w:p w14:paraId="61738B59" w14:textId="7B6C1F11" w:rsidR="005E7C47" w:rsidRPr="007D149E" w:rsidRDefault="00B8453C" w:rsidP="007D149E">
      <w:pPr>
        <w:spacing w:line="360" w:lineRule="auto"/>
        <w:ind w:firstLineChars="200" w:firstLine="480"/>
        <w:rPr>
          <w:rFonts w:eastAsiaTheme="minorEastAsia" w:cs="Times New Roman"/>
          <w:sz w:val="24"/>
          <w:szCs w:val="24"/>
        </w:rPr>
      </w:pPr>
      <w:r w:rsidRPr="007D149E">
        <w:rPr>
          <w:rFonts w:eastAsiaTheme="minorEastAsia" w:cs="Times New Roman"/>
          <w:sz w:val="24"/>
          <w:szCs w:val="24"/>
        </w:rPr>
        <w:t>The industrially produced trans fatty acids are generally formed by the thermal treatments</w:t>
      </w:r>
      <w:r w:rsidR="00BB1188">
        <w:rPr>
          <w:rFonts w:eastAsiaTheme="minorEastAsia" w:cs="Times New Roman"/>
          <w:sz w:val="24"/>
          <w:szCs w:val="24"/>
        </w:rPr>
        <w:t xml:space="preserve"> including</w:t>
      </w:r>
      <w:r w:rsidRPr="007D149E">
        <w:rPr>
          <w:rFonts w:eastAsiaTheme="minorEastAsia" w:cs="Times New Roman"/>
          <w:sz w:val="24"/>
          <w:szCs w:val="24"/>
        </w:rPr>
        <w:t xml:space="preserve"> deodorization</w:t>
      </w:r>
      <w:r w:rsidRPr="007D149E">
        <w:rPr>
          <w:rFonts w:eastAsiaTheme="minorEastAsia" w:cs="Times New Roman" w:hint="eastAsia"/>
          <w:sz w:val="24"/>
          <w:szCs w:val="24"/>
        </w:rPr>
        <w:t xml:space="preserve"> </w:t>
      </w:r>
      <w:r w:rsidRPr="007D149E">
        <w:rPr>
          <w:rFonts w:eastAsiaTheme="minorEastAsia" w:cs="Times New Roman"/>
          <w:sz w:val="24"/>
          <w:szCs w:val="24"/>
        </w:rPr>
        <w:t>step during oil refining, partial</w:t>
      </w:r>
      <w:r w:rsidRPr="007D149E">
        <w:rPr>
          <w:rFonts w:eastAsiaTheme="minorEastAsia" w:cs="Times New Roman" w:hint="eastAsia"/>
          <w:sz w:val="24"/>
          <w:szCs w:val="24"/>
        </w:rPr>
        <w:t xml:space="preserve"> </w:t>
      </w:r>
      <w:r w:rsidRPr="007D149E">
        <w:rPr>
          <w:rFonts w:eastAsiaTheme="minorEastAsia" w:cs="Times New Roman"/>
          <w:sz w:val="24"/>
          <w:szCs w:val="24"/>
        </w:rPr>
        <w:t>hydrogenation and frying process.</w:t>
      </w:r>
      <w:r w:rsidR="00BB1188" w:rsidRPr="00BB1188">
        <w:rPr>
          <w:rFonts w:eastAsiaTheme="minorEastAsia" w:cs="Times New Roman"/>
          <w:sz w:val="24"/>
          <w:szCs w:val="24"/>
        </w:rPr>
        <w:t xml:space="preserve"> </w:t>
      </w:r>
      <w:r w:rsidR="002657D1">
        <w:rPr>
          <w:rFonts w:eastAsiaTheme="minorEastAsia" w:cs="Times New Roman"/>
          <w:sz w:val="24"/>
          <w:szCs w:val="24"/>
        </w:rPr>
        <w:t xml:space="preserve">Crude oils have to </w:t>
      </w:r>
      <w:r w:rsidR="002657D1" w:rsidRPr="002657D1">
        <w:rPr>
          <w:rFonts w:eastAsiaTheme="minorEastAsia" w:cs="Times New Roman"/>
          <w:sz w:val="24"/>
          <w:szCs w:val="24"/>
        </w:rPr>
        <w:t>undergo</w:t>
      </w:r>
      <w:r w:rsidR="002657D1">
        <w:rPr>
          <w:rFonts w:eastAsiaTheme="minorEastAsia" w:cs="Times New Roman"/>
          <w:sz w:val="24"/>
          <w:szCs w:val="24"/>
        </w:rPr>
        <w:t xml:space="preserve"> the </w:t>
      </w:r>
      <w:r w:rsidR="002657D1" w:rsidRPr="002657D1">
        <w:rPr>
          <w:rFonts w:eastAsiaTheme="minorEastAsia" w:cs="Times New Roman"/>
          <w:sz w:val="24"/>
          <w:szCs w:val="24"/>
        </w:rPr>
        <w:t xml:space="preserve">refining </w:t>
      </w:r>
      <w:r w:rsidR="002657D1">
        <w:rPr>
          <w:rFonts w:eastAsiaTheme="minorEastAsia" w:cs="Times New Roman"/>
          <w:sz w:val="24"/>
          <w:szCs w:val="24"/>
        </w:rPr>
        <w:t xml:space="preserve">procedure </w:t>
      </w:r>
      <w:r w:rsidR="002657D1" w:rsidRPr="002657D1">
        <w:rPr>
          <w:rFonts w:eastAsiaTheme="minorEastAsia" w:cs="Times New Roman"/>
          <w:sz w:val="24"/>
          <w:szCs w:val="24"/>
        </w:rPr>
        <w:t>to remove the unwanted constituents from the oil with the least possible negative effect on triacylglycerols and minimal loss of the desirable constituents</w:t>
      </w:r>
      <w:r w:rsidR="002657D1">
        <w:rPr>
          <w:rFonts w:eastAsiaTheme="minorEastAsia" w:cs="Times New Roman"/>
          <w:sz w:val="24"/>
          <w:szCs w:val="24"/>
        </w:rPr>
        <w:t xml:space="preserve">. </w:t>
      </w:r>
      <w:r w:rsidR="00BB1188">
        <w:rPr>
          <w:rFonts w:eastAsiaTheme="minorEastAsia" w:cs="Times New Roman"/>
          <w:sz w:val="24"/>
          <w:szCs w:val="24"/>
        </w:rPr>
        <w:t>C</w:t>
      </w:r>
      <w:r w:rsidR="00BB1188" w:rsidRPr="007D149E">
        <w:rPr>
          <w:rFonts w:eastAsiaTheme="minorEastAsia" w:cs="Times New Roman"/>
          <w:sz w:val="24"/>
          <w:szCs w:val="24"/>
        </w:rPr>
        <w:t>hemical and physical refining</w:t>
      </w:r>
      <w:r w:rsidR="00F607A7" w:rsidRPr="007D149E">
        <w:rPr>
          <w:rFonts w:eastAsiaTheme="minorEastAsia" w:cs="Times New Roman"/>
          <w:sz w:val="24"/>
          <w:szCs w:val="24"/>
        </w:rPr>
        <w:t xml:space="preserve"> </w:t>
      </w:r>
      <w:r w:rsidR="00BB1188">
        <w:rPr>
          <w:rFonts w:eastAsiaTheme="minorEastAsia" w:cs="Times New Roman"/>
          <w:sz w:val="24"/>
          <w:szCs w:val="24"/>
        </w:rPr>
        <w:t xml:space="preserve">are two types of oil </w:t>
      </w:r>
      <w:r w:rsidR="003862B8" w:rsidRPr="007D149E">
        <w:rPr>
          <w:rFonts w:eastAsiaTheme="minorEastAsia" w:cs="Times New Roman"/>
          <w:sz w:val="24"/>
          <w:szCs w:val="24"/>
        </w:rPr>
        <w:t>refining. The chemical</w:t>
      </w:r>
      <w:r w:rsidR="003862B8" w:rsidRPr="007D149E">
        <w:rPr>
          <w:rFonts w:eastAsiaTheme="minorEastAsia" w:cs="Times New Roman" w:hint="eastAsia"/>
          <w:sz w:val="24"/>
          <w:szCs w:val="24"/>
        </w:rPr>
        <w:t xml:space="preserve"> </w:t>
      </w:r>
      <w:r w:rsidR="003862B8" w:rsidRPr="007D149E">
        <w:rPr>
          <w:rFonts w:eastAsiaTheme="minorEastAsia" w:cs="Times New Roman"/>
          <w:sz w:val="24"/>
          <w:szCs w:val="24"/>
        </w:rPr>
        <w:t xml:space="preserve">refining process includes </w:t>
      </w:r>
      <w:r w:rsidR="00BB1188">
        <w:rPr>
          <w:rFonts w:eastAsiaTheme="minorEastAsia" w:cs="Times New Roman"/>
          <w:sz w:val="24"/>
          <w:szCs w:val="24"/>
        </w:rPr>
        <w:t>five</w:t>
      </w:r>
      <w:r w:rsidR="003862B8" w:rsidRPr="007D149E">
        <w:rPr>
          <w:rFonts w:eastAsiaTheme="minorEastAsia" w:cs="Times New Roman"/>
          <w:sz w:val="24"/>
          <w:szCs w:val="24"/>
        </w:rPr>
        <w:t xml:space="preserve"> </w:t>
      </w:r>
      <w:r w:rsidR="00BB1188">
        <w:rPr>
          <w:rFonts w:eastAsiaTheme="minorEastAsia" w:cs="Times New Roman"/>
          <w:sz w:val="24"/>
          <w:szCs w:val="24"/>
        </w:rPr>
        <w:t>procedures</w:t>
      </w:r>
      <w:r w:rsidR="003862B8" w:rsidRPr="007D149E">
        <w:rPr>
          <w:rFonts w:eastAsiaTheme="minorEastAsia" w:cs="Times New Roman"/>
          <w:sz w:val="24"/>
          <w:szCs w:val="24"/>
        </w:rPr>
        <w:t>: degumming, neutralization, bleaching,</w:t>
      </w:r>
      <w:r w:rsidR="003862B8" w:rsidRPr="007D149E">
        <w:rPr>
          <w:rFonts w:eastAsiaTheme="minorEastAsia" w:cs="Times New Roman" w:hint="eastAsia"/>
          <w:sz w:val="24"/>
          <w:szCs w:val="24"/>
        </w:rPr>
        <w:t xml:space="preserve"> </w:t>
      </w:r>
      <w:r w:rsidR="00BB1188">
        <w:rPr>
          <w:rFonts w:eastAsiaTheme="minorEastAsia" w:cs="Times New Roman"/>
          <w:sz w:val="24"/>
          <w:szCs w:val="24"/>
        </w:rPr>
        <w:t xml:space="preserve">dewaxing </w:t>
      </w:r>
      <w:r w:rsidR="003862B8" w:rsidRPr="007D149E">
        <w:rPr>
          <w:rFonts w:eastAsiaTheme="minorEastAsia" w:cs="Times New Roman"/>
          <w:sz w:val="24"/>
          <w:szCs w:val="24"/>
        </w:rPr>
        <w:t xml:space="preserve">and deodorization. </w:t>
      </w:r>
      <w:r w:rsidR="00BB1188">
        <w:rPr>
          <w:rFonts w:eastAsiaTheme="minorEastAsia" w:cs="Times New Roman"/>
          <w:sz w:val="24"/>
          <w:szCs w:val="24"/>
        </w:rPr>
        <w:t>T</w:t>
      </w:r>
      <w:r w:rsidR="003862B8" w:rsidRPr="007D149E">
        <w:rPr>
          <w:rFonts w:eastAsiaTheme="minorEastAsia" w:cs="Times New Roman"/>
          <w:sz w:val="24"/>
          <w:szCs w:val="24"/>
        </w:rPr>
        <w:t>he difference between physical and chemical</w:t>
      </w:r>
      <w:r w:rsidR="003862B8" w:rsidRPr="007D149E">
        <w:rPr>
          <w:rFonts w:eastAsiaTheme="minorEastAsia" w:cs="Times New Roman" w:hint="eastAsia"/>
          <w:sz w:val="24"/>
          <w:szCs w:val="24"/>
        </w:rPr>
        <w:t xml:space="preserve"> </w:t>
      </w:r>
      <w:r w:rsidR="003862B8" w:rsidRPr="007D149E">
        <w:rPr>
          <w:rFonts w:eastAsiaTheme="minorEastAsia" w:cs="Times New Roman"/>
          <w:sz w:val="24"/>
          <w:szCs w:val="24"/>
        </w:rPr>
        <w:t>refining is that physical refining does not</w:t>
      </w:r>
      <w:r w:rsidR="00BB1188">
        <w:rPr>
          <w:rFonts w:eastAsiaTheme="minorEastAsia" w:cs="Times New Roman"/>
          <w:sz w:val="24"/>
          <w:szCs w:val="24"/>
        </w:rPr>
        <w:t xml:space="preserve"> need</w:t>
      </w:r>
      <w:r w:rsidR="003862B8" w:rsidRPr="007D149E">
        <w:rPr>
          <w:rFonts w:eastAsiaTheme="minorEastAsia" w:cs="Times New Roman"/>
          <w:sz w:val="24"/>
          <w:szCs w:val="24"/>
        </w:rPr>
        <w:t xml:space="preserve"> neutralization.</w:t>
      </w:r>
      <w:r w:rsidR="000868EC" w:rsidRPr="007D149E">
        <w:rPr>
          <w:rFonts w:eastAsiaTheme="minorEastAsia" w:cs="Times New Roman"/>
          <w:sz w:val="24"/>
          <w:szCs w:val="24"/>
        </w:rPr>
        <w:t xml:space="preserve"> </w:t>
      </w:r>
      <w:r w:rsidR="002657D1">
        <w:rPr>
          <w:rFonts w:eastAsiaTheme="minorEastAsia" w:cs="Times New Roman"/>
          <w:sz w:val="24"/>
          <w:szCs w:val="24"/>
        </w:rPr>
        <w:t>The processing temperature of d</w:t>
      </w:r>
      <w:r w:rsidR="002657D1" w:rsidRPr="00ED5635">
        <w:rPr>
          <w:rFonts w:eastAsiaTheme="minorEastAsia" w:cs="Times New Roman"/>
          <w:sz w:val="24"/>
          <w:szCs w:val="24"/>
        </w:rPr>
        <w:t xml:space="preserve">egumming, </w:t>
      </w:r>
      <w:r w:rsidR="002657D1">
        <w:rPr>
          <w:rFonts w:eastAsiaTheme="minorEastAsia" w:cs="Times New Roman"/>
          <w:sz w:val="24"/>
          <w:szCs w:val="24"/>
        </w:rPr>
        <w:t>neutralization</w:t>
      </w:r>
      <w:r w:rsidR="002657D1" w:rsidRPr="00ED5635">
        <w:rPr>
          <w:rFonts w:eastAsiaTheme="minorEastAsia" w:cs="Times New Roman"/>
          <w:sz w:val="24"/>
          <w:szCs w:val="24"/>
        </w:rPr>
        <w:t xml:space="preserve">, </w:t>
      </w:r>
      <w:r w:rsidR="002657D1">
        <w:rPr>
          <w:rFonts w:eastAsiaTheme="minorEastAsia" w:cs="Times New Roman"/>
          <w:sz w:val="24"/>
          <w:szCs w:val="24"/>
        </w:rPr>
        <w:t>bleaching</w:t>
      </w:r>
      <w:r w:rsidR="002657D1" w:rsidRPr="00ED5635">
        <w:rPr>
          <w:rFonts w:eastAsiaTheme="minorEastAsia" w:cs="Times New Roman"/>
          <w:sz w:val="24"/>
          <w:szCs w:val="24"/>
        </w:rPr>
        <w:t>, dewaxing</w:t>
      </w:r>
      <w:r w:rsidR="002657D1">
        <w:rPr>
          <w:rFonts w:eastAsiaTheme="minorEastAsia" w:cs="Times New Roman"/>
          <w:sz w:val="24"/>
          <w:szCs w:val="24"/>
        </w:rPr>
        <w:t xml:space="preserve">, </w:t>
      </w:r>
      <w:r w:rsidR="002657D1" w:rsidRPr="00ED5635">
        <w:rPr>
          <w:rFonts w:eastAsiaTheme="minorEastAsia" w:cs="Times New Roman"/>
          <w:sz w:val="24"/>
          <w:szCs w:val="24"/>
        </w:rPr>
        <w:t>deodorization</w:t>
      </w:r>
      <w:r w:rsidR="002657D1">
        <w:rPr>
          <w:rFonts w:eastAsiaTheme="minorEastAsia" w:cs="Times New Roman"/>
          <w:sz w:val="24"/>
          <w:szCs w:val="24"/>
        </w:rPr>
        <w:t xml:space="preserve"> is 70 </w:t>
      </w:r>
      <w:r w:rsidR="002657D1" w:rsidRPr="00432D58">
        <w:rPr>
          <w:rFonts w:eastAsiaTheme="minorEastAsia" w:cs="Times New Roman"/>
          <w:sz w:val="24"/>
          <w:szCs w:val="24"/>
        </w:rPr>
        <w:t>℃</w:t>
      </w:r>
      <w:r w:rsidR="002657D1">
        <w:rPr>
          <w:rFonts w:eastAsiaTheme="minorEastAsia" w:cs="Times New Roman"/>
          <w:sz w:val="24"/>
          <w:szCs w:val="24"/>
        </w:rPr>
        <w:t xml:space="preserve">, 90 </w:t>
      </w:r>
      <w:r w:rsidR="002657D1" w:rsidRPr="00432D58">
        <w:rPr>
          <w:rFonts w:eastAsiaTheme="minorEastAsia" w:cs="Times New Roman"/>
          <w:sz w:val="24"/>
          <w:szCs w:val="24"/>
        </w:rPr>
        <w:t>℃</w:t>
      </w:r>
      <w:r w:rsidR="002657D1">
        <w:rPr>
          <w:rFonts w:eastAsiaTheme="minorEastAsia" w:cs="Times New Roman"/>
          <w:sz w:val="24"/>
          <w:szCs w:val="24"/>
        </w:rPr>
        <w:t xml:space="preserve">, 110 </w:t>
      </w:r>
      <w:r w:rsidR="002657D1" w:rsidRPr="00432D58">
        <w:rPr>
          <w:rFonts w:eastAsiaTheme="minorEastAsia" w:cs="Times New Roman"/>
          <w:sz w:val="24"/>
          <w:szCs w:val="24"/>
        </w:rPr>
        <w:t>℃</w:t>
      </w:r>
      <w:r w:rsidR="002657D1">
        <w:rPr>
          <w:rFonts w:eastAsiaTheme="minorEastAsia" w:cs="Times New Roman"/>
          <w:sz w:val="24"/>
          <w:szCs w:val="24"/>
        </w:rPr>
        <w:t xml:space="preserve">, 10 </w:t>
      </w:r>
      <w:r w:rsidR="002657D1" w:rsidRPr="00432D58">
        <w:rPr>
          <w:rFonts w:eastAsiaTheme="minorEastAsia" w:cs="Times New Roman"/>
          <w:sz w:val="24"/>
          <w:szCs w:val="24"/>
        </w:rPr>
        <w:t>℃</w:t>
      </w:r>
      <w:r w:rsidR="002657D1">
        <w:rPr>
          <w:rFonts w:eastAsiaTheme="minorEastAsia" w:cs="Times New Roman"/>
          <w:sz w:val="24"/>
          <w:szCs w:val="24"/>
        </w:rPr>
        <w:t xml:space="preserve">, 260 </w:t>
      </w:r>
      <w:r w:rsidR="002657D1" w:rsidRPr="00432D58">
        <w:rPr>
          <w:rFonts w:eastAsiaTheme="minorEastAsia" w:cs="Times New Roman"/>
          <w:sz w:val="24"/>
          <w:szCs w:val="24"/>
        </w:rPr>
        <w:t>℃</w:t>
      </w:r>
      <w:r w:rsidR="002657D1">
        <w:rPr>
          <w:rFonts w:eastAsiaTheme="minorEastAsia" w:cs="Times New Roman"/>
          <w:sz w:val="24"/>
          <w:szCs w:val="24"/>
        </w:rPr>
        <w:t>, respectively. The processing time of d</w:t>
      </w:r>
      <w:r w:rsidR="002657D1" w:rsidRPr="00ED5635">
        <w:rPr>
          <w:rFonts w:eastAsiaTheme="minorEastAsia" w:cs="Times New Roman"/>
          <w:sz w:val="24"/>
          <w:szCs w:val="24"/>
        </w:rPr>
        <w:t xml:space="preserve">egumming, </w:t>
      </w:r>
      <w:r w:rsidR="002657D1">
        <w:rPr>
          <w:rFonts w:eastAsiaTheme="minorEastAsia" w:cs="Times New Roman"/>
          <w:sz w:val="24"/>
          <w:szCs w:val="24"/>
        </w:rPr>
        <w:t>neutralization</w:t>
      </w:r>
      <w:r w:rsidR="002657D1" w:rsidRPr="00ED5635">
        <w:rPr>
          <w:rFonts w:eastAsiaTheme="minorEastAsia" w:cs="Times New Roman"/>
          <w:sz w:val="24"/>
          <w:szCs w:val="24"/>
        </w:rPr>
        <w:t xml:space="preserve">, </w:t>
      </w:r>
      <w:r w:rsidR="002657D1">
        <w:rPr>
          <w:rFonts w:eastAsiaTheme="minorEastAsia" w:cs="Times New Roman"/>
          <w:sz w:val="24"/>
          <w:szCs w:val="24"/>
        </w:rPr>
        <w:t>bleaching</w:t>
      </w:r>
      <w:r w:rsidR="002657D1" w:rsidRPr="00ED5635">
        <w:rPr>
          <w:rFonts w:eastAsiaTheme="minorEastAsia" w:cs="Times New Roman"/>
          <w:sz w:val="24"/>
          <w:szCs w:val="24"/>
        </w:rPr>
        <w:t>, dewaxing</w:t>
      </w:r>
      <w:r w:rsidR="002657D1">
        <w:rPr>
          <w:rFonts w:eastAsiaTheme="minorEastAsia" w:cs="Times New Roman"/>
          <w:sz w:val="24"/>
          <w:szCs w:val="24"/>
        </w:rPr>
        <w:t xml:space="preserve">, </w:t>
      </w:r>
      <w:r w:rsidR="002657D1" w:rsidRPr="00ED5635">
        <w:rPr>
          <w:rFonts w:eastAsiaTheme="minorEastAsia" w:cs="Times New Roman"/>
          <w:sz w:val="24"/>
          <w:szCs w:val="24"/>
        </w:rPr>
        <w:t>deodorization</w:t>
      </w:r>
      <w:r w:rsidR="002657D1">
        <w:rPr>
          <w:rFonts w:eastAsiaTheme="minorEastAsia" w:cs="Times New Roman"/>
          <w:sz w:val="24"/>
          <w:szCs w:val="24"/>
        </w:rPr>
        <w:t xml:space="preserve"> is</w:t>
      </w:r>
      <w:r w:rsidR="002657D1" w:rsidRPr="007D149E">
        <w:rPr>
          <w:rFonts w:eastAsiaTheme="minorEastAsia" w:cs="Times New Roman"/>
          <w:sz w:val="24"/>
          <w:szCs w:val="24"/>
        </w:rPr>
        <w:t xml:space="preserve"> </w:t>
      </w:r>
      <w:r w:rsidR="002657D1">
        <w:rPr>
          <w:rFonts w:eastAsiaTheme="minorEastAsia" w:cs="Times New Roman"/>
          <w:sz w:val="24"/>
          <w:szCs w:val="24"/>
        </w:rPr>
        <w:t>30min, 10min, 120min, 45min, 15min</w:t>
      </w:r>
      <w:r w:rsidR="00DB65AD">
        <w:rPr>
          <w:rFonts w:eastAsiaTheme="minorEastAsia" w:cs="Times New Roman"/>
          <w:sz w:val="24"/>
          <w:szCs w:val="24"/>
        </w:rPr>
        <w:t>, respectively.</w:t>
      </w:r>
      <w:r w:rsidR="002657D1">
        <w:rPr>
          <w:rFonts w:eastAsiaTheme="minorEastAsia" w:cs="Times New Roman"/>
          <w:sz w:val="24"/>
          <w:szCs w:val="24"/>
        </w:rPr>
        <w:t xml:space="preserve"> </w:t>
      </w:r>
      <w:r w:rsidR="000868EC" w:rsidRPr="007D149E">
        <w:rPr>
          <w:rFonts w:eastAsiaTheme="minorEastAsia" w:cs="Times New Roman"/>
          <w:sz w:val="24"/>
          <w:szCs w:val="24"/>
        </w:rPr>
        <w:t xml:space="preserve">Trans fatty acids generally </w:t>
      </w:r>
      <w:r w:rsidR="00B202EA">
        <w:rPr>
          <w:rFonts w:eastAsiaTheme="minorEastAsia" w:cs="Times New Roman"/>
          <w:sz w:val="24"/>
          <w:szCs w:val="24"/>
        </w:rPr>
        <w:t>form</w:t>
      </w:r>
      <w:r w:rsidR="000868EC" w:rsidRPr="007D149E">
        <w:rPr>
          <w:rFonts w:eastAsiaTheme="minorEastAsia" w:cs="Times New Roman"/>
          <w:sz w:val="24"/>
          <w:szCs w:val="24"/>
        </w:rPr>
        <w:t xml:space="preserve"> in the deodorization step of the refining process by reaching high temperatures (</w:t>
      </w:r>
      <w:proofErr w:type="spellStart"/>
      <w:r w:rsidR="003E0809" w:rsidRPr="00B202EA">
        <w:rPr>
          <w:sz w:val="24"/>
          <w:szCs w:val="21"/>
        </w:rPr>
        <w:t>Kiralan</w:t>
      </w:r>
      <w:proofErr w:type="spellEnd"/>
      <w:r w:rsidR="003E0809">
        <w:rPr>
          <w:sz w:val="24"/>
          <w:szCs w:val="21"/>
        </w:rPr>
        <w:t xml:space="preserve"> et al., 2021</w:t>
      </w:r>
      <w:r w:rsidR="000868EC" w:rsidRPr="007D149E">
        <w:rPr>
          <w:rFonts w:eastAsiaTheme="minorEastAsia" w:cs="Times New Roman"/>
          <w:sz w:val="24"/>
          <w:szCs w:val="24"/>
        </w:rPr>
        <w:t>). The content of trans fatty acids depends on the fatty acid</w:t>
      </w:r>
      <w:r w:rsidR="000868EC" w:rsidRPr="007D149E">
        <w:rPr>
          <w:rFonts w:eastAsiaTheme="minorEastAsia" w:cs="Times New Roman" w:hint="eastAsia"/>
          <w:sz w:val="24"/>
          <w:szCs w:val="24"/>
        </w:rPr>
        <w:t xml:space="preserve"> </w:t>
      </w:r>
      <w:r w:rsidR="000868EC" w:rsidRPr="007D149E">
        <w:rPr>
          <w:rFonts w:eastAsiaTheme="minorEastAsia" w:cs="Times New Roman"/>
          <w:sz w:val="24"/>
          <w:szCs w:val="24"/>
        </w:rPr>
        <w:t>composition of vegetable oil. Trans form of C18:2 and C18:3 increased in</w:t>
      </w:r>
      <w:r w:rsidR="000868EC" w:rsidRPr="007D149E">
        <w:rPr>
          <w:rFonts w:eastAsiaTheme="minorEastAsia" w:cs="Times New Roman" w:hint="eastAsia"/>
          <w:sz w:val="24"/>
          <w:szCs w:val="24"/>
        </w:rPr>
        <w:t xml:space="preserve"> </w:t>
      </w:r>
      <w:r w:rsidR="000868EC" w:rsidRPr="007D149E">
        <w:rPr>
          <w:rFonts w:eastAsiaTheme="minorEastAsia" w:cs="Times New Roman"/>
          <w:sz w:val="24"/>
          <w:szCs w:val="24"/>
        </w:rPr>
        <w:t xml:space="preserve">deodorization step in corn, soybean and rapeseed oil </w:t>
      </w:r>
      <w:r w:rsidR="00CE4067">
        <w:rPr>
          <w:rFonts w:eastAsiaTheme="minorEastAsia" w:cs="Times New Roman"/>
          <w:sz w:val="24"/>
          <w:szCs w:val="24"/>
        </w:rPr>
        <w:t xml:space="preserve">which </w:t>
      </w:r>
      <w:r w:rsidR="000868EC" w:rsidRPr="007D149E">
        <w:rPr>
          <w:rFonts w:eastAsiaTheme="minorEastAsia" w:cs="Times New Roman"/>
          <w:sz w:val="24"/>
          <w:szCs w:val="24"/>
        </w:rPr>
        <w:t>having higher amounts</w:t>
      </w:r>
      <w:r w:rsidR="000868EC" w:rsidRPr="007D149E">
        <w:rPr>
          <w:rFonts w:eastAsiaTheme="minorEastAsia" w:cs="Times New Roman" w:hint="eastAsia"/>
          <w:sz w:val="24"/>
          <w:szCs w:val="24"/>
        </w:rPr>
        <w:t xml:space="preserve"> </w:t>
      </w:r>
      <w:r w:rsidR="000868EC" w:rsidRPr="007D149E">
        <w:rPr>
          <w:rFonts w:eastAsiaTheme="minorEastAsia" w:cs="Times New Roman"/>
          <w:sz w:val="24"/>
          <w:szCs w:val="24"/>
        </w:rPr>
        <w:t xml:space="preserve">of linoleic and linolenic acid (Ferrari et al., 1996). </w:t>
      </w:r>
      <w:r w:rsidR="00CE4067">
        <w:rPr>
          <w:rFonts w:eastAsiaTheme="minorEastAsia" w:cs="Times New Roman"/>
          <w:sz w:val="24"/>
          <w:szCs w:val="24"/>
        </w:rPr>
        <w:t>C</w:t>
      </w:r>
      <w:r w:rsidR="00CE4067" w:rsidRPr="007D149E">
        <w:rPr>
          <w:rFonts w:eastAsiaTheme="minorEastAsia" w:cs="Times New Roman"/>
          <w:sz w:val="24"/>
          <w:szCs w:val="24"/>
        </w:rPr>
        <w:t>ompared with trans isomers of C18:1 and C18:2</w:t>
      </w:r>
      <w:r w:rsidR="00CE4067">
        <w:rPr>
          <w:rFonts w:eastAsiaTheme="minorEastAsia" w:cs="Times New Roman"/>
          <w:sz w:val="24"/>
          <w:szCs w:val="24"/>
        </w:rPr>
        <w:t xml:space="preserve">, </w:t>
      </w:r>
      <w:r w:rsidR="000868EC" w:rsidRPr="007D149E">
        <w:rPr>
          <w:rFonts w:eastAsiaTheme="minorEastAsia" w:cs="Times New Roman"/>
          <w:sz w:val="24"/>
          <w:szCs w:val="24"/>
        </w:rPr>
        <w:t>trans isomers of C18:3 ha</w:t>
      </w:r>
      <w:r w:rsidR="00CE4067">
        <w:rPr>
          <w:rFonts w:eastAsiaTheme="minorEastAsia" w:cs="Times New Roman"/>
          <w:sz w:val="24"/>
          <w:szCs w:val="24"/>
        </w:rPr>
        <w:t>s</w:t>
      </w:r>
      <w:r w:rsidR="000868EC" w:rsidRPr="007D149E">
        <w:rPr>
          <w:rFonts w:eastAsiaTheme="minorEastAsia" w:cs="Times New Roman"/>
          <w:sz w:val="24"/>
          <w:szCs w:val="24"/>
        </w:rPr>
        <w:t xml:space="preserve"> higher</w:t>
      </w:r>
      <w:r w:rsidR="000868EC" w:rsidRPr="007D149E">
        <w:rPr>
          <w:rFonts w:eastAsiaTheme="minorEastAsia" w:cs="Times New Roman" w:hint="eastAsia"/>
          <w:sz w:val="24"/>
          <w:szCs w:val="24"/>
        </w:rPr>
        <w:t xml:space="preserve"> </w:t>
      </w:r>
      <w:r w:rsidR="000868EC" w:rsidRPr="007D149E">
        <w:rPr>
          <w:rFonts w:eastAsiaTheme="minorEastAsia" w:cs="Times New Roman"/>
          <w:sz w:val="24"/>
          <w:szCs w:val="24"/>
        </w:rPr>
        <w:t>levels in high</w:t>
      </w:r>
      <w:r w:rsidR="00CE4067">
        <w:rPr>
          <w:rFonts w:eastAsiaTheme="minorEastAsia" w:cs="Times New Roman"/>
          <w:sz w:val="24"/>
          <w:szCs w:val="24"/>
        </w:rPr>
        <w:t>-</w:t>
      </w:r>
      <w:r w:rsidR="000868EC" w:rsidRPr="007D149E">
        <w:rPr>
          <w:rFonts w:eastAsiaTheme="minorEastAsia" w:cs="Times New Roman"/>
          <w:sz w:val="24"/>
          <w:szCs w:val="24"/>
        </w:rPr>
        <w:t>oleic safflower</w:t>
      </w:r>
      <w:r w:rsidR="000868EC" w:rsidRPr="007D149E">
        <w:rPr>
          <w:rFonts w:eastAsiaTheme="minorEastAsia" w:cs="Times New Roman" w:hint="eastAsia"/>
          <w:sz w:val="24"/>
          <w:szCs w:val="24"/>
        </w:rPr>
        <w:t xml:space="preserve"> </w:t>
      </w:r>
      <w:r w:rsidR="000868EC" w:rsidRPr="007D149E">
        <w:rPr>
          <w:rFonts w:eastAsiaTheme="minorEastAsia" w:cs="Times New Roman"/>
          <w:sz w:val="24"/>
          <w:szCs w:val="24"/>
        </w:rPr>
        <w:t xml:space="preserve">oil </w:t>
      </w:r>
      <w:r w:rsidR="00CE4067">
        <w:rPr>
          <w:rFonts w:eastAsiaTheme="minorEastAsia" w:cs="Times New Roman"/>
          <w:sz w:val="24"/>
          <w:szCs w:val="24"/>
        </w:rPr>
        <w:t>which rich in</w:t>
      </w:r>
      <w:r w:rsidR="000868EC" w:rsidRPr="007D149E">
        <w:rPr>
          <w:rFonts w:eastAsiaTheme="minorEastAsia" w:cs="Times New Roman"/>
          <w:sz w:val="24"/>
          <w:szCs w:val="24"/>
        </w:rPr>
        <w:t xml:space="preserve"> oleic acid (Ortega-Garcia et al., 2006).</w:t>
      </w:r>
      <w:r w:rsidR="005E7C47" w:rsidRPr="007D149E">
        <w:rPr>
          <w:rFonts w:eastAsiaTheme="minorEastAsia" w:cs="Times New Roman"/>
          <w:sz w:val="24"/>
          <w:szCs w:val="24"/>
        </w:rPr>
        <w:t xml:space="preserve"> </w:t>
      </w:r>
      <w:proofErr w:type="spellStart"/>
      <w:r w:rsidR="00314249" w:rsidRPr="007D149E">
        <w:rPr>
          <w:rFonts w:eastAsiaTheme="minorEastAsia" w:cs="Times New Roman"/>
          <w:sz w:val="24"/>
          <w:szCs w:val="24"/>
        </w:rPr>
        <w:t>Čmolík</w:t>
      </w:r>
      <w:proofErr w:type="spellEnd"/>
      <w:r w:rsidR="00CE4067">
        <w:rPr>
          <w:rFonts w:eastAsiaTheme="minorEastAsia" w:cs="Times New Roman"/>
          <w:sz w:val="24"/>
          <w:szCs w:val="24"/>
        </w:rPr>
        <w:t xml:space="preserve"> (2000) reported that</w:t>
      </w:r>
      <w:r w:rsidR="005E7C47" w:rsidRPr="007D149E">
        <w:rPr>
          <w:rFonts w:eastAsiaTheme="minorEastAsia" w:cs="Times New Roman"/>
          <w:sz w:val="24"/>
          <w:szCs w:val="24"/>
        </w:rPr>
        <w:t xml:space="preserve"> oleic acid was relatively stable at 270°C in deodorization of rapeseed oils </w:t>
      </w:r>
      <w:r w:rsidR="002B117F">
        <w:rPr>
          <w:rFonts w:eastAsiaTheme="minorEastAsia" w:cs="Times New Roman"/>
          <w:sz w:val="24"/>
          <w:szCs w:val="24"/>
        </w:rPr>
        <w:t xml:space="preserve">which </w:t>
      </w:r>
      <w:r w:rsidR="005E7C47" w:rsidRPr="007D149E">
        <w:rPr>
          <w:rFonts w:eastAsiaTheme="minorEastAsia" w:cs="Times New Roman"/>
          <w:sz w:val="24"/>
          <w:szCs w:val="24"/>
        </w:rPr>
        <w:t>contain</w:t>
      </w:r>
      <w:r w:rsidR="002B117F">
        <w:rPr>
          <w:rFonts w:eastAsiaTheme="minorEastAsia" w:cs="Times New Roman"/>
          <w:sz w:val="24"/>
          <w:szCs w:val="24"/>
        </w:rPr>
        <w:t>s</w:t>
      </w:r>
      <w:r w:rsidR="005E7C47" w:rsidRPr="007D149E">
        <w:rPr>
          <w:rFonts w:eastAsiaTheme="minorEastAsia" w:cs="Times New Roman"/>
          <w:sz w:val="24"/>
          <w:szCs w:val="24"/>
        </w:rPr>
        <w:t xml:space="preserve"> high</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content </w:t>
      </w:r>
      <w:r w:rsidR="005E7C47" w:rsidRPr="007D149E">
        <w:rPr>
          <w:rFonts w:eastAsiaTheme="minorEastAsia" w:cs="Times New Roman"/>
          <w:sz w:val="24"/>
          <w:szCs w:val="24"/>
        </w:rPr>
        <w:lastRenderedPageBreak/>
        <w:t xml:space="preserve">of linolenic acid. </w:t>
      </w:r>
      <w:r w:rsidR="007F4E7E">
        <w:rPr>
          <w:rFonts w:eastAsiaTheme="minorEastAsia" w:cs="Times New Roman"/>
          <w:sz w:val="24"/>
          <w:szCs w:val="24"/>
        </w:rPr>
        <w:t>E</w:t>
      </w:r>
      <w:r w:rsidR="007F4E7E" w:rsidRPr="007D149E">
        <w:rPr>
          <w:rFonts w:eastAsiaTheme="minorEastAsia" w:cs="Times New Roman"/>
          <w:sz w:val="24"/>
          <w:szCs w:val="24"/>
        </w:rPr>
        <w:t>ven at low deodorization temperatures</w:t>
      </w:r>
      <w:r w:rsidR="007F4E7E">
        <w:rPr>
          <w:rFonts w:eastAsiaTheme="minorEastAsia" w:cs="Times New Roman"/>
          <w:sz w:val="24"/>
          <w:szCs w:val="24"/>
        </w:rPr>
        <w:t>, l</w:t>
      </w:r>
      <w:r w:rsidR="005E7C47" w:rsidRPr="007D149E">
        <w:rPr>
          <w:rFonts w:eastAsiaTheme="minorEastAsia" w:cs="Times New Roman"/>
          <w:sz w:val="24"/>
          <w:szCs w:val="24"/>
        </w:rPr>
        <w:t xml:space="preserve">inolenic acid is much less stable on than linoleic acid. O’Keefe </w:t>
      </w:r>
      <w:r w:rsidR="00314249" w:rsidRPr="007D149E">
        <w:rPr>
          <w:rFonts w:eastAsiaTheme="minorEastAsia" w:cs="Times New Roman"/>
          <w:sz w:val="24"/>
          <w:szCs w:val="24"/>
        </w:rPr>
        <w:t>(1993)</w:t>
      </w:r>
      <w:r w:rsidR="005E7C47" w:rsidRPr="007D149E">
        <w:rPr>
          <w:rFonts w:eastAsiaTheme="minorEastAsia" w:cs="Times New Roman"/>
          <w:sz w:val="24"/>
          <w:szCs w:val="24"/>
        </w:rPr>
        <w:t xml:space="preserve"> indicated that the rate of 9-cis, 12-cis, 15-trans isomer formation increased</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from an initial value of 0.0031mg/g oil/h at 160°C</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to 2.4mg/g oil/h at 240°C.</w:t>
      </w:r>
      <w:r w:rsidR="00314249" w:rsidRPr="007D149E">
        <w:rPr>
          <w:rFonts w:eastAsiaTheme="minorEastAsia" w:cs="Times New Roman" w:hint="eastAsia"/>
          <w:sz w:val="24"/>
          <w:szCs w:val="24"/>
        </w:rPr>
        <w:t xml:space="preserve"> </w:t>
      </w:r>
      <w:r w:rsidR="007F4E7E">
        <w:rPr>
          <w:rFonts w:eastAsiaTheme="minorEastAsia" w:cs="Times New Roman"/>
          <w:sz w:val="24"/>
          <w:szCs w:val="24"/>
        </w:rPr>
        <w:t>T</w:t>
      </w:r>
      <w:r w:rsidR="005E7C47" w:rsidRPr="007D149E">
        <w:rPr>
          <w:rFonts w:eastAsiaTheme="minorEastAsia" w:cs="Times New Roman"/>
          <w:sz w:val="24"/>
          <w:szCs w:val="24"/>
        </w:rPr>
        <w:t>rans fatty acid contents change with the type of</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refining in vegetable oils. </w:t>
      </w:r>
      <w:proofErr w:type="spellStart"/>
      <w:r w:rsidR="005E7C47" w:rsidRPr="007D149E">
        <w:rPr>
          <w:rFonts w:eastAsiaTheme="minorEastAsia" w:cs="Times New Roman"/>
          <w:sz w:val="24"/>
          <w:szCs w:val="24"/>
        </w:rPr>
        <w:t>Tasan</w:t>
      </w:r>
      <w:proofErr w:type="spellEnd"/>
      <w:r w:rsidR="005E7C47" w:rsidRPr="007D149E">
        <w:rPr>
          <w:rFonts w:eastAsiaTheme="minorEastAsia" w:cs="Times New Roman"/>
          <w:sz w:val="24"/>
          <w:szCs w:val="24"/>
        </w:rPr>
        <w:t xml:space="preserve"> </w:t>
      </w:r>
      <w:r w:rsidR="00314249" w:rsidRPr="007D149E">
        <w:rPr>
          <w:rFonts w:eastAsiaTheme="minorEastAsia" w:cs="Times New Roman"/>
          <w:sz w:val="24"/>
          <w:szCs w:val="24"/>
        </w:rPr>
        <w:t xml:space="preserve">(2003) </w:t>
      </w:r>
      <w:r w:rsidR="007F4E7E">
        <w:rPr>
          <w:rFonts w:eastAsiaTheme="minorEastAsia" w:cs="Times New Roman"/>
          <w:sz w:val="24"/>
          <w:szCs w:val="24"/>
        </w:rPr>
        <w:t>studied</w:t>
      </w:r>
      <w:r w:rsidR="005E7C47" w:rsidRPr="007D149E">
        <w:rPr>
          <w:rFonts w:eastAsiaTheme="minorEastAsia" w:cs="Times New Roman"/>
          <w:sz w:val="24"/>
          <w:szCs w:val="24"/>
        </w:rPr>
        <w:t xml:space="preserve"> the effects of</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chemical and physical refining on trans fatty acid </w:t>
      </w:r>
      <w:r w:rsidR="007F4E7E">
        <w:rPr>
          <w:rFonts w:eastAsiaTheme="minorEastAsia" w:cs="Times New Roman"/>
          <w:sz w:val="24"/>
          <w:szCs w:val="24"/>
        </w:rPr>
        <w:t>formation</w:t>
      </w:r>
      <w:r w:rsidR="005E7C47" w:rsidRPr="007D149E">
        <w:rPr>
          <w:rFonts w:eastAsiaTheme="minorEastAsia" w:cs="Times New Roman"/>
          <w:sz w:val="24"/>
          <w:szCs w:val="24"/>
        </w:rPr>
        <w:t xml:space="preserve">. </w:t>
      </w:r>
      <w:r w:rsidR="007F4E7E">
        <w:rPr>
          <w:rFonts w:eastAsiaTheme="minorEastAsia" w:cs="Times New Roman"/>
          <w:sz w:val="24"/>
          <w:szCs w:val="24"/>
        </w:rPr>
        <w:t>T</w:t>
      </w:r>
      <w:r w:rsidR="005E7C47" w:rsidRPr="007D149E">
        <w:rPr>
          <w:rFonts w:eastAsiaTheme="minorEastAsia" w:cs="Times New Roman"/>
          <w:sz w:val="24"/>
          <w:szCs w:val="24"/>
        </w:rPr>
        <w:t>he</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total </w:t>
      </w:r>
      <w:r w:rsidR="007F4E7E">
        <w:rPr>
          <w:rFonts w:eastAsiaTheme="minorEastAsia" w:cs="Times New Roman"/>
          <w:sz w:val="24"/>
          <w:szCs w:val="24"/>
        </w:rPr>
        <w:t>TFA</w:t>
      </w:r>
      <w:r w:rsidR="005E7C47" w:rsidRPr="007D149E">
        <w:rPr>
          <w:rFonts w:eastAsiaTheme="minorEastAsia" w:cs="Times New Roman"/>
          <w:sz w:val="24"/>
          <w:szCs w:val="24"/>
        </w:rPr>
        <w:t xml:space="preserve"> content of oils </w:t>
      </w:r>
      <w:r w:rsidR="007F4E7E">
        <w:rPr>
          <w:rFonts w:eastAsiaTheme="minorEastAsia" w:cs="Times New Roman"/>
          <w:sz w:val="24"/>
          <w:szCs w:val="24"/>
        </w:rPr>
        <w:t>treated</w:t>
      </w:r>
      <w:r w:rsidR="005E7C47" w:rsidRPr="007D149E">
        <w:rPr>
          <w:rFonts w:eastAsiaTheme="minorEastAsia" w:cs="Times New Roman"/>
          <w:sz w:val="24"/>
          <w:szCs w:val="24"/>
        </w:rPr>
        <w:t xml:space="preserve"> with the physical method was higher than that of oils</w:t>
      </w:r>
      <w:r w:rsidR="007F4E7E">
        <w:rPr>
          <w:rFonts w:eastAsiaTheme="minorEastAsia" w:cs="Times New Roman"/>
          <w:sz w:val="24"/>
          <w:szCs w:val="24"/>
        </w:rPr>
        <w:t xml:space="preserve"> refined</w:t>
      </w:r>
      <w:r w:rsidR="005E7C47" w:rsidRPr="007D149E">
        <w:rPr>
          <w:rFonts w:eastAsiaTheme="minorEastAsia" w:cs="Times New Roman"/>
          <w:sz w:val="24"/>
          <w:szCs w:val="24"/>
        </w:rPr>
        <w:t xml:space="preserve"> with chemical refining.</w:t>
      </w:r>
      <w:r w:rsidR="007F4E7E">
        <w:rPr>
          <w:rFonts w:eastAsiaTheme="minorEastAsia" w:cs="Times New Roman"/>
          <w:sz w:val="24"/>
          <w:szCs w:val="24"/>
        </w:rPr>
        <w:t xml:space="preserve"> </w:t>
      </w:r>
      <w:r w:rsidR="007F4E7E" w:rsidRPr="007D149E">
        <w:rPr>
          <w:rFonts w:eastAsiaTheme="minorEastAsia" w:cs="Times New Roman"/>
          <w:sz w:val="24"/>
          <w:szCs w:val="24"/>
        </w:rPr>
        <w:t>Specifically</w:t>
      </w:r>
      <w:r w:rsidR="005E7C47" w:rsidRPr="007D149E">
        <w:rPr>
          <w:rFonts w:eastAsiaTheme="minorEastAsia" w:cs="Times New Roman"/>
          <w:sz w:val="24"/>
          <w:szCs w:val="24"/>
        </w:rPr>
        <w:t>, steam distilled</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sunflower oils (2.56%) had higher </w:t>
      </w:r>
      <w:r w:rsidR="007F4E7E">
        <w:rPr>
          <w:rFonts w:eastAsiaTheme="minorEastAsia" w:cs="Times New Roman"/>
          <w:sz w:val="24"/>
          <w:szCs w:val="24"/>
        </w:rPr>
        <w:t>contents of</w:t>
      </w:r>
      <w:r w:rsidR="005E7C47" w:rsidRPr="007D149E">
        <w:rPr>
          <w:rFonts w:eastAsiaTheme="minorEastAsia" w:cs="Times New Roman"/>
          <w:sz w:val="24"/>
          <w:szCs w:val="24"/>
        </w:rPr>
        <w:t xml:space="preserve"> total </w:t>
      </w:r>
      <w:r w:rsidR="007F4E7E">
        <w:rPr>
          <w:rFonts w:eastAsiaTheme="minorEastAsia" w:cs="Times New Roman"/>
          <w:sz w:val="24"/>
          <w:szCs w:val="24"/>
        </w:rPr>
        <w:t>TFA</w:t>
      </w:r>
      <w:r w:rsidR="005E7C47" w:rsidRPr="007D149E">
        <w:rPr>
          <w:rFonts w:eastAsiaTheme="minorEastAsia" w:cs="Times New Roman"/>
          <w:sz w:val="24"/>
          <w:szCs w:val="24"/>
        </w:rPr>
        <w:t xml:space="preserve"> compared</w:t>
      </w:r>
      <w:r w:rsidR="005E7C47" w:rsidRPr="007D149E">
        <w:rPr>
          <w:rFonts w:eastAsiaTheme="minorEastAsia" w:cs="Times New Roman" w:hint="eastAsia"/>
          <w:sz w:val="24"/>
          <w:szCs w:val="24"/>
        </w:rPr>
        <w:t xml:space="preserve"> </w:t>
      </w:r>
      <w:r w:rsidR="005E7C47" w:rsidRPr="007D149E">
        <w:rPr>
          <w:rFonts w:eastAsiaTheme="minorEastAsia" w:cs="Times New Roman"/>
          <w:sz w:val="24"/>
          <w:szCs w:val="24"/>
        </w:rPr>
        <w:t xml:space="preserve">to deodorized oil (0.76%). </w:t>
      </w:r>
    </w:p>
    <w:p w14:paraId="733532B3" w14:textId="778DC612" w:rsidR="00D81DFD" w:rsidRPr="003C44FA" w:rsidRDefault="00FB7123" w:rsidP="003C44FA">
      <w:pPr>
        <w:spacing w:line="360" w:lineRule="auto"/>
        <w:ind w:firstLineChars="200" w:firstLine="480"/>
        <w:rPr>
          <w:rFonts w:eastAsiaTheme="minorEastAsia" w:cs="Times New Roman"/>
          <w:color w:val="FF0000"/>
          <w:sz w:val="24"/>
          <w:szCs w:val="24"/>
        </w:rPr>
      </w:pPr>
      <w:r w:rsidRPr="00FB7123">
        <w:rPr>
          <w:rFonts w:eastAsiaTheme="minorEastAsia" w:cs="Times New Roman"/>
          <w:sz w:val="24"/>
          <w:szCs w:val="24"/>
        </w:rPr>
        <w:t>The</w:t>
      </w:r>
      <w:r w:rsidR="00935B10" w:rsidRPr="00FB7123">
        <w:rPr>
          <w:rFonts w:eastAsiaTheme="minorEastAsia" w:cs="Times New Roman"/>
          <w:sz w:val="24"/>
          <w:szCs w:val="24"/>
        </w:rPr>
        <w:t xml:space="preserve"> technological</w:t>
      </w:r>
      <w:r w:rsidR="00935B10" w:rsidRPr="00FB7123">
        <w:rPr>
          <w:rFonts w:eastAsiaTheme="minorEastAsia" w:cs="Times New Roman" w:hint="eastAsia"/>
          <w:sz w:val="24"/>
          <w:szCs w:val="24"/>
        </w:rPr>
        <w:t xml:space="preserve"> </w:t>
      </w:r>
      <w:r w:rsidR="00935B10" w:rsidRPr="00FB7123">
        <w:rPr>
          <w:rFonts w:eastAsiaTheme="minorEastAsia" w:cs="Times New Roman"/>
          <w:sz w:val="24"/>
          <w:szCs w:val="24"/>
        </w:rPr>
        <w:t xml:space="preserve">approaches for </w:t>
      </w:r>
      <w:r w:rsidRPr="00FB7123">
        <w:rPr>
          <w:rFonts w:eastAsiaTheme="minorEastAsia" w:cs="Times New Roman"/>
          <w:sz w:val="24"/>
          <w:szCs w:val="24"/>
        </w:rPr>
        <w:t>removing</w:t>
      </w:r>
      <w:r w:rsidR="00935B10" w:rsidRPr="00FB7123">
        <w:rPr>
          <w:rFonts w:eastAsiaTheme="minorEastAsia" w:cs="Times New Roman"/>
          <w:sz w:val="24"/>
          <w:szCs w:val="24"/>
        </w:rPr>
        <w:t xml:space="preserve"> </w:t>
      </w:r>
      <w:r w:rsidRPr="00FB7123">
        <w:rPr>
          <w:rFonts w:eastAsiaTheme="minorEastAsia" w:cs="Times New Roman"/>
          <w:sz w:val="24"/>
          <w:szCs w:val="24"/>
        </w:rPr>
        <w:t>TFA</w:t>
      </w:r>
      <w:r w:rsidRPr="00FB7123">
        <w:rPr>
          <w:rFonts w:eastAsiaTheme="minorEastAsia" w:cs="Times New Roman" w:hint="eastAsia"/>
          <w:sz w:val="24"/>
          <w:szCs w:val="24"/>
        </w:rPr>
        <w:t>s</w:t>
      </w:r>
      <w:r w:rsidR="00935B10" w:rsidRPr="00FB7123">
        <w:rPr>
          <w:rFonts w:eastAsiaTheme="minorEastAsia" w:cs="Times New Roman"/>
          <w:sz w:val="24"/>
          <w:szCs w:val="24"/>
        </w:rPr>
        <w:t xml:space="preserve"> in </w:t>
      </w:r>
      <w:r w:rsidRPr="00FB7123">
        <w:rPr>
          <w:rFonts w:eastAsiaTheme="minorEastAsia" w:cs="Times New Roman"/>
          <w:sz w:val="24"/>
          <w:szCs w:val="24"/>
        </w:rPr>
        <w:t xml:space="preserve">oil products </w:t>
      </w:r>
      <w:r w:rsidRPr="00EF0CC8">
        <w:rPr>
          <w:rFonts w:eastAsiaTheme="minorEastAsia" w:cs="Times New Roman"/>
          <w:sz w:val="24"/>
          <w:szCs w:val="24"/>
        </w:rPr>
        <w:t xml:space="preserve">have attracted </w:t>
      </w:r>
      <w:r>
        <w:rPr>
          <w:rFonts w:eastAsiaTheme="minorEastAsia" w:cs="Times New Roman"/>
          <w:sz w:val="24"/>
          <w:szCs w:val="24"/>
        </w:rPr>
        <w:t>much</w:t>
      </w:r>
      <w:r w:rsidRPr="00EF0CC8">
        <w:rPr>
          <w:rFonts w:eastAsiaTheme="minorEastAsia" w:cs="Times New Roman"/>
          <w:sz w:val="24"/>
          <w:szCs w:val="24"/>
        </w:rPr>
        <w:t xml:space="preserve"> attention</w:t>
      </w:r>
      <w:r>
        <w:rPr>
          <w:rFonts w:eastAsiaTheme="minorEastAsia" w:cs="Times New Roman"/>
          <w:sz w:val="24"/>
          <w:szCs w:val="24"/>
        </w:rPr>
        <w:t xml:space="preserve"> in food industry</w:t>
      </w:r>
      <w:r w:rsidR="00935B10" w:rsidRPr="00FB7123">
        <w:rPr>
          <w:rFonts w:eastAsiaTheme="minorEastAsia" w:cs="Times New Roman"/>
          <w:sz w:val="24"/>
          <w:szCs w:val="24"/>
        </w:rPr>
        <w:t>.</w:t>
      </w:r>
      <w:r w:rsidR="00DD3493" w:rsidRPr="006E53DE">
        <w:rPr>
          <w:rFonts w:eastAsiaTheme="minorEastAsia" w:cs="Times New Roman"/>
          <w:sz w:val="24"/>
          <w:szCs w:val="24"/>
        </w:rPr>
        <w:t xml:space="preserve"> Interesterification is the most common ways </w:t>
      </w:r>
      <w:r w:rsidR="009F446C" w:rsidRPr="006E53DE">
        <w:rPr>
          <w:rFonts w:eastAsiaTheme="minorEastAsia" w:cs="Times New Roman"/>
          <w:sz w:val="24"/>
          <w:szCs w:val="24"/>
        </w:rPr>
        <w:t>for</w:t>
      </w:r>
      <w:r w:rsidR="00DD3493" w:rsidRPr="006E53DE">
        <w:rPr>
          <w:rFonts w:eastAsiaTheme="minorEastAsia" w:cs="Times New Roman"/>
          <w:sz w:val="24"/>
          <w:szCs w:val="24"/>
        </w:rPr>
        <w:t xml:space="preserve"> </w:t>
      </w:r>
      <w:r w:rsidR="009F446C" w:rsidRPr="006E53DE">
        <w:rPr>
          <w:rFonts w:eastAsiaTheme="minorEastAsia" w:cs="Times New Roman"/>
          <w:sz w:val="24"/>
          <w:szCs w:val="24"/>
        </w:rPr>
        <w:t>TFA</w:t>
      </w:r>
      <w:r w:rsidR="009F446C" w:rsidRPr="006E53DE">
        <w:rPr>
          <w:rFonts w:eastAsiaTheme="minorEastAsia" w:cs="Times New Roman" w:hint="eastAsia"/>
          <w:sz w:val="24"/>
          <w:szCs w:val="24"/>
        </w:rPr>
        <w:t>s</w:t>
      </w:r>
      <w:r w:rsidR="009F446C" w:rsidRPr="006E53DE">
        <w:rPr>
          <w:rFonts w:eastAsiaTheme="minorEastAsia" w:cs="Times New Roman"/>
          <w:sz w:val="24"/>
          <w:szCs w:val="24"/>
        </w:rPr>
        <w:t xml:space="preserve"> </w:t>
      </w:r>
      <w:r w:rsidR="00DD3493" w:rsidRPr="006E53DE">
        <w:rPr>
          <w:rFonts w:eastAsiaTheme="minorEastAsia" w:cs="Times New Roman"/>
          <w:sz w:val="24"/>
          <w:szCs w:val="24"/>
        </w:rPr>
        <w:t xml:space="preserve">elimination. </w:t>
      </w:r>
      <w:r w:rsidR="006E53DE" w:rsidRPr="006E53DE">
        <w:rPr>
          <w:rFonts w:eastAsiaTheme="minorEastAsia" w:cs="Times New Roman"/>
          <w:sz w:val="24"/>
          <w:szCs w:val="24"/>
        </w:rPr>
        <w:t>T</w:t>
      </w:r>
      <w:r w:rsidR="00DD3493" w:rsidRPr="006E53DE">
        <w:rPr>
          <w:rFonts w:eastAsiaTheme="minorEastAsia" w:cs="Times New Roman"/>
          <w:sz w:val="24"/>
          <w:szCs w:val="24"/>
        </w:rPr>
        <w:t xml:space="preserve">he fatty acids </w:t>
      </w:r>
      <w:r w:rsidR="006E53DE" w:rsidRPr="006E53DE">
        <w:rPr>
          <w:rFonts w:eastAsiaTheme="minorEastAsia" w:cs="Times New Roman"/>
          <w:sz w:val="24"/>
          <w:szCs w:val="24"/>
        </w:rPr>
        <w:t>are enzymatical rearrangement</w:t>
      </w:r>
      <w:r w:rsidR="00DD3493" w:rsidRPr="006E53DE">
        <w:rPr>
          <w:rFonts w:eastAsiaTheme="minorEastAsia" w:cs="Times New Roman"/>
          <w:sz w:val="24"/>
          <w:szCs w:val="24"/>
        </w:rPr>
        <w:t xml:space="preserve"> </w:t>
      </w:r>
      <w:r w:rsidR="006E53DE" w:rsidRPr="006E53DE">
        <w:rPr>
          <w:rFonts w:eastAsiaTheme="minorEastAsia" w:cs="Times New Roman"/>
          <w:sz w:val="24"/>
          <w:szCs w:val="24"/>
        </w:rPr>
        <w:t xml:space="preserve">during </w:t>
      </w:r>
      <w:r w:rsidR="00DD3493" w:rsidRPr="006E53DE">
        <w:rPr>
          <w:rFonts w:eastAsiaTheme="minorEastAsia" w:cs="Times New Roman"/>
          <w:sz w:val="24"/>
          <w:szCs w:val="24"/>
        </w:rPr>
        <w:t>the hydrolysis of triacylglycerols and the following</w:t>
      </w:r>
      <w:r w:rsidR="00DD3493" w:rsidRPr="006E53DE">
        <w:rPr>
          <w:rFonts w:eastAsiaTheme="minorEastAsia" w:cs="Times New Roman" w:hint="eastAsia"/>
          <w:sz w:val="24"/>
          <w:szCs w:val="24"/>
        </w:rPr>
        <w:t xml:space="preserve"> </w:t>
      </w:r>
      <w:r w:rsidR="00DD3493" w:rsidRPr="006E53DE">
        <w:rPr>
          <w:rFonts w:eastAsiaTheme="minorEastAsia" w:cs="Times New Roman"/>
          <w:sz w:val="24"/>
          <w:szCs w:val="24"/>
        </w:rPr>
        <w:t>recreation of the bonds between the molecules (Berry et al., 2019).</w:t>
      </w:r>
      <w:r w:rsidR="00DD3493" w:rsidRPr="002310F1">
        <w:rPr>
          <w:rFonts w:eastAsiaTheme="minorEastAsia" w:cs="Times New Roman"/>
          <w:color w:val="FF0000"/>
          <w:sz w:val="24"/>
          <w:szCs w:val="24"/>
        </w:rPr>
        <w:t xml:space="preserve"> </w:t>
      </w:r>
      <w:r w:rsidR="00DD3493" w:rsidRPr="009F446C">
        <w:rPr>
          <w:rFonts w:eastAsiaTheme="minorEastAsia" w:cs="Times New Roman"/>
          <w:sz w:val="24"/>
          <w:szCs w:val="24"/>
        </w:rPr>
        <w:t xml:space="preserve">Fractionation is another method </w:t>
      </w:r>
      <w:r w:rsidR="009F446C" w:rsidRPr="009F446C">
        <w:rPr>
          <w:rFonts w:eastAsiaTheme="minorEastAsia" w:cs="Times New Roman"/>
          <w:sz w:val="24"/>
          <w:szCs w:val="24"/>
        </w:rPr>
        <w:t>of</w:t>
      </w:r>
      <w:r w:rsidR="00DD3493" w:rsidRPr="009F446C">
        <w:rPr>
          <w:rFonts w:eastAsiaTheme="minorEastAsia" w:cs="Times New Roman"/>
          <w:sz w:val="24"/>
          <w:szCs w:val="24"/>
        </w:rPr>
        <w:t xml:space="preserve"> fat modification. A controlled crystallization is </w:t>
      </w:r>
      <w:r w:rsidR="009F446C" w:rsidRPr="009F446C">
        <w:rPr>
          <w:rFonts w:eastAsiaTheme="minorEastAsia" w:cs="Times New Roman"/>
          <w:sz w:val="24"/>
          <w:szCs w:val="24"/>
        </w:rPr>
        <w:t>using for</w:t>
      </w:r>
      <w:r w:rsidR="00DD3493" w:rsidRPr="009F446C">
        <w:rPr>
          <w:rFonts w:eastAsiaTheme="minorEastAsia" w:cs="Times New Roman"/>
          <w:sz w:val="24"/>
          <w:szCs w:val="24"/>
        </w:rPr>
        <w:t xml:space="preserve"> melting the fat</w:t>
      </w:r>
      <w:r w:rsidR="009F446C" w:rsidRPr="009F446C">
        <w:rPr>
          <w:rFonts w:eastAsiaTheme="minorEastAsia" w:cs="Times New Roman"/>
          <w:sz w:val="24"/>
          <w:szCs w:val="24"/>
        </w:rPr>
        <w:t>,</w:t>
      </w:r>
      <w:r w:rsidR="00DD3493" w:rsidRPr="009F446C">
        <w:rPr>
          <w:rFonts w:eastAsiaTheme="minorEastAsia" w:cs="Times New Roman"/>
          <w:sz w:val="24"/>
          <w:szCs w:val="24"/>
        </w:rPr>
        <w:t xml:space="preserve"> and followed by a cooling proce</w:t>
      </w:r>
      <w:r w:rsidR="009F446C" w:rsidRPr="009F446C">
        <w:rPr>
          <w:rFonts w:eastAsiaTheme="minorEastAsia" w:cs="Times New Roman"/>
          <w:sz w:val="24"/>
          <w:szCs w:val="24"/>
        </w:rPr>
        <w:t>dure</w:t>
      </w:r>
      <w:r w:rsidR="00DD3493" w:rsidRPr="009F446C">
        <w:rPr>
          <w:rFonts w:eastAsiaTheme="minorEastAsia" w:cs="Times New Roman" w:hint="eastAsia"/>
          <w:sz w:val="24"/>
          <w:szCs w:val="24"/>
        </w:rPr>
        <w:t xml:space="preserve"> </w:t>
      </w:r>
      <w:r w:rsidR="00DD3493" w:rsidRPr="009F446C">
        <w:rPr>
          <w:rFonts w:eastAsiaTheme="minorEastAsia" w:cs="Times New Roman"/>
          <w:sz w:val="24"/>
          <w:szCs w:val="24"/>
        </w:rPr>
        <w:t>resulting in the separation of the solid—crystallized—and liquid phases by filtering</w:t>
      </w:r>
      <w:r w:rsidR="00DD3493" w:rsidRPr="009F446C">
        <w:rPr>
          <w:rFonts w:eastAsiaTheme="minorEastAsia" w:cs="Times New Roman" w:hint="eastAsia"/>
          <w:sz w:val="24"/>
          <w:szCs w:val="24"/>
        </w:rPr>
        <w:t xml:space="preserve"> </w:t>
      </w:r>
      <w:r w:rsidR="00DD3493" w:rsidRPr="009F446C">
        <w:rPr>
          <w:rFonts w:eastAsiaTheme="minorEastAsia" w:cs="Times New Roman"/>
          <w:sz w:val="24"/>
          <w:szCs w:val="24"/>
        </w:rPr>
        <w:t>the triglyceride crystals (</w:t>
      </w:r>
      <w:proofErr w:type="spellStart"/>
      <w:r w:rsidR="00DD3493" w:rsidRPr="009F446C">
        <w:rPr>
          <w:rFonts w:eastAsiaTheme="minorEastAsia" w:cs="Times New Roman"/>
          <w:sz w:val="24"/>
          <w:szCs w:val="24"/>
        </w:rPr>
        <w:t>Wassell</w:t>
      </w:r>
      <w:proofErr w:type="spellEnd"/>
      <w:r w:rsidR="00DD3493" w:rsidRPr="009F446C">
        <w:rPr>
          <w:rFonts w:eastAsiaTheme="minorEastAsia" w:cs="Times New Roman"/>
          <w:sz w:val="24"/>
          <w:szCs w:val="24"/>
        </w:rPr>
        <w:t xml:space="preserve"> et al., 2007). </w:t>
      </w:r>
      <w:r w:rsidR="006B7871" w:rsidRPr="009F446C">
        <w:rPr>
          <w:rFonts w:eastAsiaTheme="minorEastAsia" w:cs="Times New Roman"/>
          <w:sz w:val="24"/>
          <w:szCs w:val="24"/>
        </w:rPr>
        <w:t>Guo (2021) reported phytosterols could exhibited anti-isomerization effects on oleic</w:t>
      </w:r>
      <w:r w:rsidR="006B7871" w:rsidRPr="009F446C">
        <w:rPr>
          <w:rFonts w:eastAsiaTheme="minorEastAsia" w:cs="Times New Roman" w:hint="eastAsia"/>
          <w:sz w:val="24"/>
          <w:szCs w:val="24"/>
        </w:rPr>
        <w:t xml:space="preserve"> </w:t>
      </w:r>
      <w:r w:rsidR="006B7871" w:rsidRPr="009F446C">
        <w:rPr>
          <w:rFonts w:eastAsiaTheme="minorEastAsia" w:cs="Times New Roman"/>
          <w:sz w:val="24"/>
          <w:szCs w:val="24"/>
        </w:rPr>
        <w:t>acid, linoleic acids and linolenic acids. The anti-isomerization rates of</w:t>
      </w:r>
      <w:r w:rsidR="006B7871" w:rsidRPr="009F446C">
        <w:rPr>
          <w:rFonts w:eastAsiaTheme="minorEastAsia" w:cs="Times New Roman" w:hint="eastAsia"/>
          <w:sz w:val="24"/>
          <w:szCs w:val="24"/>
        </w:rPr>
        <w:t xml:space="preserve"> </w:t>
      </w:r>
      <w:r w:rsidR="006B7871" w:rsidRPr="009F446C">
        <w:rPr>
          <w:rFonts w:eastAsiaTheme="minorEastAsia" w:cs="Times New Roman"/>
          <w:sz w:val="24"/>
          <w:szCs w:val="24"/>
        </w:rPr>
        <w:t xml:space="preserve">six phytosterols increased with heating time </w:t>
      </w:r>
      <w:r w:rsidR="0033110D" w:rsidRPr="009F446C">
        <w:rPr>
          <w:rFonts w:eastAsiaTheme="minorEastAsia" w:cs="Times New Roman"/>
          <w:sz w:val="24"/>
          <w:szCs w:val="24"/>
        </w:rPr>
        <w:t>of</w:t>
      </w:r>
      <w:r w:rsidR="006B7871" w:rsidRPr="009F446C">
        <w:rPr>
          <w:rFonts w:eastAsiaTheme="minorEastAsia" w:cs="Times New Roman"/>
          <w:sz w:val="24"/>
          <w:szCs w:val="24"/>
        </w:rPr>
        <w:t xml:space="preserve"> peanut oil. </w:t>
      </w:r>
    </w:p>
    <w:p w14:paraId="7FC014FA" w14:textId="41FBEE44" w:rsidR="00FC6888" w:rsidRPr="007D67F7" w:rsidRDefault="008C5131" w:rsidP="007D67F7">
      <w:pPr>
        <w:keepNext/>
        <w:keepLines/>
        <w:widowControl/>
        <w:spacing w:before="120" w:line="360" w:lineRule="auto"/>
        <w:outlineLvl w:val="2"/>
        <w:rPr>
          <w:rFonts w:eastAsiaTheme="minorEastAsia" w:cs="Times New Roman"/>
          <w:kern w:val="0"/>
          <w:sz w:val="24"/>
        </w:rPr>
      </w:pPr>
      <w:bookmarkStart w:id="44" w:name="_Toc103864935"/>
      <w:r w:rsidRPr="007D67F7">
        <w:rPr>
          <w:rFonts w:eastAsiaTheme="minorEastAsia" w:cs="Times New Roman" w:hint="eastAsia"/>
          <w:kern w:val="0"/>
          <w:sz w:val="24"/>
        </w:rPr>
        <w:t>2</w:t>
      </w:r>
      <w:r w:rsidRPr="007D67F7">
        <w:rPr>
          <w:rFonts w:eastAsiaTheme="minorEastAsia" w:cs="Times New Roman"/>
          <w:kern w:val="0"/>
          <w:sz w:val="24"/>
        </w:rPr>
        <w:t>.</w:t>
      </w:r>
      <w:r w:rsidR="005675FF">
        <w:rPr>
          <w:rFonts w:eastAsiaTheme="minorEastAsia" w:cs="Times New Roman"/>
          <w:kern w:val="0"/>
          <w:sz w:val="24"/>
        </w:rPr>
        <w:t>3</w:t>
      </w:r>
      <w:r w:rsidRPr="007D67F7">
        <w:rPr>
          <w:rFonts w:eastAsiaTheme="minorEastAsia" w:cs="Times New Roman"/>
          <w:kern w:val="0"/>
          <w:sz w:val="24"/>
        </w:rPr>
        <w:t>. 3-MCPDE</w:t>
      </w:r>
      <w:r w:rsidR="00A71640" w:rsidRPr="007D67F7">
        <w:rPr>
          <w:rFonts w:eastAsiaTheme="minorEastAsia" w:cs="Times New Roman"/>
          <w:kern w:val="0"/>
          <w:sz w:val="24"/>
        </w:rPr>
        <w:t xml:space="preserve"> occurrence and control strategies</w:t>
      </w:r>
      <w:bookmarkEnd w:id="44"/>
    </w:p>
    <w:p w14:paraId="0A26163A" w14:textId="1D677E55" w:rsidR="008C5131" w:rsidRDefault="00FE2626" w:rsidP="00160A71">
      <w:pPr>
        <w:spacing w:line="360" w:lineRule="auto"/>
        <w:ind w:firstLineChars="200" w:firstLine="480"/>
        <w:rPr>
          <w:rFonts w:eastAsiaTheme="minorEastAsia" w:cs="Times New Roman"/>
          <w:sz w:val="24"/>
          <w:szCs w:val="24"/>
        </w:rPr>
      </w:pPr>
      <w:r w:rsidRPr="00160A71">
        <w:rPr>
          <w:rFonts w:eastAsiaTheme="minorEastAsia" w:cs="Times New Roman"/>
          <w:sz w:val="24"/>
          <w:szCs w:val="24"/>
        </w:rPr>
        <w:t xml:space="preserve">The compound 3-monochloropropane-1,2-diol (3-MCPD) is a member of the chemical class </w:t>
      </w:r>
      <w:r w:rsidR="003D7662" w:rsidRPr="00160A71">
        <w:rPr>
          <w:rFonts w:eastAsiaTheme="minorEastAsia" w:cs="Times New Roman"/>
          <w:sz w:val="24"/>
          <w:szCs w:val="24"/>
        </w:rPr>
        <w:t>approximately</w:t>
      </w:r>
      <w:r w:rsidRPr="00160A71">
        <w:rPr>
          <w:rFonts w:eastAsiaTheme="minorEastAsia" w:cs="Times New Roman"/>
          <w:sz w:val="24"/>
          <w:szCs w:val="24"/>
        </w:rPr>
        <w:t xml:space="preserve"> termed ‘</w:t>
      </w:r>
      <w:proofErr w:type="spellStart"/>
      <w:r w:rsidRPr="00160A71">
        <w:rPr>
          <w:rFonts w:eastAsiaTheme="minorEastAsia" w:cs="Times New Roman"/>
          <w:sz w:val="24"/>
          <w:szCs w:val="24"/>
        </w:rPr>
        <w:t>chloropropanols</w:t>
      </w:r>
      <w:proofErr w:type="spellEnd"/>
      <w:r w:rsidRPr="00160A71">
        <w:rPr>
          <w:rFonts w:eastAsiaTheme="minorEastAsia" w:cs="Times New Roman"/>
          <w:sz w:val="24"/>
          <w:szCs w:val="24"/>
        </w:rPr>
        <w:t>’</w:t>
      </w:r>
      <w:r w:rsidR="003D7662">
        <w:rPr>
          <w:rFonts w:eastAsiaTheme="minorEastAsia" w:cs="Times New Roman"/>
          <w:sz w:val="24"/>
          <w:szCs w:val="24"/>
        </w:rPr>
        <w:t xml:space="preserve"> which</w:t>
      </w:r>
      <w:r w:rsidRPr="00160A71">
        <w:rPr>
          <w:rFonts w:eastAsiaTheme="minorEastAsia" w:cs="Times New Roman"/>
          <w:sz w:val="24"/>
          <w:szCs w:val="24"/>
        </w:rPr>
        <w:t xml:space="preserve"> defines a group of alcohols </w:t>
      </w:r>
      <w:r w:rsidR="003D7662" w:rsidRPr="00160A71">
        <w:rPr>
          <w:rFonts w:eastAsiaTheme="minorEastAsia" w:cs="Times New Roman"/>
          <w:sz w:val="24"/>
          <w:szCs w:val="24"/>
        </w:rPr>
        <w:t>contained</w:t>
      </w:r>
      <w:r w:rsidRPr="00160A71">
        <w:rPr>
          <w:rFonts w:eastAsiaTheme="minorEastAsia" w:cs="Times New Roman"/>
          <w:sz w:val="24"/>
          <w:szCs w:val="24"/>
        </w:rPr>
        <w:t xml:space="preserve"> a 3-carbon backbone substituted with one or two chlorine atoms</w:t>
      </w:r>
      <w:r w:rsidR="003D7662">
        <w:rPr>
          <w:rFonts w:eastAsiaTheme="minorEastAsia" w:cs="Times New Roman"/>
          <w:sz w:val="24"/>
          <w:szCs w:val="24"/>
        </w:rPr>
        <w:t xml:space="preserve"> (</w:t>
      </w:r>
      <w:proofErr w:type="spellStart"/>
      <w:r w:rsidR="003D7662" w:rsidRPr="003D7662">
        <w:rPr>
          <w:sz w:val="24"/>
          <w:szCs w:val="21"/>
        </w:rPr>
        <w:t>Vel</w:t>
      </w:r>
      <w:r w:rsidR="003D7662">
        <w:rPr>
          <w:sz w:val="24"/>
          <w:szCs w:val="21"/>
        </w:rPr>
        <w:t>is</w:t>
      </w:r>
      <w:r w:rsidR="003D7662" w:rsidRPr="003D7662">
        <w:rPr>
          <w:sz w:val="24"/>
          <w:szCs w:val="21"/>
        </w:rPr>
        <w:t>ek</w:t>
      </w:r>
      <w:proofErr w:type="spellEnd"/>
      <w:r w:rsidR="003D7662">
        <w:rPr>
          <w:sz w:val="24"/>
          <w:szCs w:val="21"/>
        </w:rPr>
        <w:t>, 2009</w:t>
      </w:r>
      <w:r w:rsidR="003D7662">
        <w:rPr>
          <w:rFonts w:eastAsiaTheme="minorEastAsia" w:cs="Times New Roman"/>
          <w:sz w:val="24"/>
          <w:szCs w:val="24"/>
        </w:rPr>
        <w:t>)</w:t>
      </w:r>
      <w:r w:rsidRPr="00160A71">
        <w:rPr>
          <w:rFonts w:eastAsiaTheme="minorEastAsia" w:cs="Times New Roman"/>
          <w:sz w:val="24"/>
          <w:szCs w:val="24"/>
        </w:rPr>
        <w:t>.</w:t>
      </w:r>
      <w:r w:rsidR="003D7662">
        <w:rPr>
          <w:rFonts w:eastAsiaTheme="minorEastAsia" w:cs="Times New Roman"/>
          <w:sz w:val="24"/>
          <w:szCs w:val="24"/>
        </w:rPr>
        <w:t xml:space="preserve"> </w:t>
      </w:r>
      <w:r w:rsidR="00FC3E5C">
        <w:rPr>
          <w:rFonts w:eastAsiaTheme="minorEastAsia" w:cs="Times New Roman"/>
          <w:sz w:val="24"/>
          <w:szCs w:val="24"/>
        </w:rPr>
        <w:t xml:space="preserve">The chemical structure of 3-MCPD and its corresponding fatty acid esters are shown in Figure 2-2. </w:t>
      </w:r>
      <w:proofErr w:type="spellStart"/>
      <w:r w:rsidR="00FE62B3">
        <w:rPr>
          <w:rFonts w:eastAsiaTheme="minorEastAsia" w:cs="Times New Roman"/>
          <w:sz w:val="24"/>
          <w:szCs w:val="24"/>
        </w:rPr>
        <w:t>C</w:t>
      </w:r>
      <w:r w:rsidR="00FE62B3" w:rsidRPr="00FE62B3">
        <w:rPr>
          <w:rFonts w:eastAsiaTheme="minorEastAsia" w:cs="Times New Roman"/>
          <w:sz w:val="24"/>
          <w:szCs w:val="24"/>
        </w:rPr>
        <w:t>hloropropanols</w:t>
      </w:r>
      <w:proofErr w:type="spellEnd"/>
      <w:r w:rsidR="00FE62B3" w:rsidRPr="00FE62B3">
        <w:rPr>
          <w:rFonts w:eastAsiaTheme="minorEastAsia" w:cs="Times New Roman"/>
          <w:sz w:val="24"/>
          <w:szCs w:val="24"/>
        </w:rPr>
        <w:t xml:space="preserve"> </w:t>
      </w:r>
      <w:r w:rsidR="003D7662">
        <w:rPr>
          <w:rFonts w:eastAsiaTheme="minorEastAsia" w:cs="Times New Roman"/>
          <w:sz w:val="24"/>
          <w:szCs w:val="24"/>
        </w:rPr>
        <w:t>w</w:t>
      </w:r>
      <w:r w:rsidR="00FE62B3">
        <w:rPr>
          <w:rFonts w:eastAsiaTheme="minorEastAsia" w:cs="Times New Roman"/>
          <w:sz w:val="24"/>
          <w:szCs w:val="24"/>
        </w:rPr>
        <w:t>ere</w:t>
      </w:r>
      <w:r w:rsidR="000872CA" w:rsidRPr="00160A71">
        <w:rPr>
          <w:rFonts w:eastAsiaTheme="minorEastAsia" w:cs="Times New Roman"/>
          <w:sz w:val="24"/>
          <w:szCs w:val="24"/>
        </w:rPr>
        <w:t xml:space="preserve"> </w:t>
      </w:r>
      <w:r w:rsidR="003D7662">
        <w:rPr>
          <w:rFonts w:eastAsiaTheme="minorEastAsia" w:cs="Times New Roman"/>
          <w:sz w:val="24"/>
          <w:szCs w:val="24"/>
        </w:rPr>
        <w:t>first</w:t>
      </w:r>
      <w:r w:rsidR="00FE62B3">
        <w:rPr>
          <w:rFonts w:eastAsiaTheme="minorEastAsia" w:cs="Times New Roman"/>
          <w:sz w:val="24"/>
          <w:szCs w:val="24"/>
        </w:rPr>
        <w:t>ly</w:t>
      </w:r>
      <w:r w:rsidR="003D7662">
        <w:rPr>
          <w:rFonts w:eastAsiaTheme="minorEastAsia" w:cs="Times New Roman"/>
          <w:sz w:val="24"/>
          <w:szCs w:val="24"/>
        </w:rPr>
        <w:t xml:space="preserve"> found</w:t>
      </w:r>
      <w:r w:rsidR="000872CA" w:rsidRPr="00160A71">
        <w:rPr>
          <w:rFonts w:eastAsiaTheme="minorEastAsia" w:cs="Times New Roman"/>
          <w:sz w:val="24"/>
          <w:szCs w:val="24"/>
        </w:rPr>
        <w:t xml:space="preserve"> in the 1980s </w:t>
      </w:r>
      <w:r w:rsidR="003D7662">
        <w:rPr>
          <w:rFonts w:eastAsiaTheme="minorEastAsia" w:cs="Times New Roman"/>
          <w:sz w:val="24"/>
          <w:szCs w:val="24"/>
        </w:rPr>
        <w:t>from</w:t>
      </w:r>
      <w:r w:rsidR="000872CA" w:rsidRPr="00160A71">
        <w:rPr>
          <w:rFonts w:eastAsiaTheme="minorEastAsia" w:cs="Times New Roman"/>
          <w:sz w:val="24"/>
          <w:szCs w:val="24"/>
        </w:rPr>
        <w:t xml:space="preserve"> hydrolyzed vegetable proteins (HVP) produced by HCl hydrolysis of proteinaceous by-products</w:t>
      </w:r>
      <w:r w:rsidR="000872CA" w:rsidRPr="00160A71">
        <w:rPr>
          <w:rFonts w:eastAsiaTheme="minorEastAsia" w:cs="Times New Roman" w:hint="eastAsia"/>
          <w:sz w:val="24"/>
          <w:szCs w:val="24"/>
        </w:rPr>
        <w:t>.</w:t>
      </w:r>
      <w:r w:rsidR="000872CA" w:rsidRPr="00160A71">
        <w:rPr>
          <w:rFonts w:eastAsiaTheme="minorEastAsia" w:cs="Times New Roman"/>
          <w:sz w:val="24"/>
          <w:szCs w:val="24"/>
        </w:rPr>
        <w:t xml:space="preserve"> First reports on the </w:t>
      </w:r>
      <w:r w:rsidR="00FE62B3" w:rsidRPr="00160A71">
        <w:rPr>
          <w:rFonts w:eastAsiaTheme="minorEastAsia" w:cs="Times New Roman"/>
          <w:sz w:val="24"/>
          <w:szCs w:val="24"/>
        </w:rPr>
        <w:t>occurrence</w:t>
      </w:r>
      <w:r w:rsidR="000872CA" w:rsidRPr="00160A71">
        <w:rPr>
          <w:rFonts w:eastAsiaTheme="minorEastAsia" w:cs="Times New Roman"/>
          <w:sz w:val="24"/>
          <w:szCs w:val="24"/>
        </w:rPr>
        <w:t xml:space="preserve"> of 3-MCPDE were published </w:t>
      </w:r>
      <w:r w:rsidR="00FE62B3">
        <w:rPr>
          <w:rFonts w:eastAsiaTheme="minorEastAsia" w:cs="Times New Roman"/>
          <w:sz w:val="24"/>
          <w:szCs w:val="24"/>
        </w:rPr>
        <w:t xml:space="preserve">by </w:t>
      </w:r>
      <w:proofErr w:type="spellStart"/>
      <w:r w:rsidR="003D7662" w:rsidRPr="003D7662">
        <w:rPr>
          <w:sz w:val="24"/>
          <w:szCs w:val="21"/>
        </w:rPr>
        <w:t>Cerbulis</w:t>
      </w:r>
      <w:proofErr w:type="spellEnd"/>
      <w:r w:rsidR="00FE62B3">
        <w:rPr>
          <w:sz w:val="24"/>
          <w:szCs w:val="21"/>
        </w:rPr>
        <w:t xml:space="preserve"> (</w:t>
      </w:r>
      <w:r w:rsidR="003D7662">
        <w:rPr>
          <w:sz w:val="24"/>
          <w:szCs w:val="21"/>
        </w:rPr>
        <w:t>1984</w:t>
      </w:r>
      <w:r w:rsidR="003D7662">
        <w:rPr>
          <w:rFonts w:eastAsiaTheme="minorEastAsia" w:cs="Times New Roman"/>
          <w:sz w:val="24"/>
          <w:szCs w:val="24"/>
        </w:rPr>
        <w:t>)</w:t>
      </w:r>
      <w:r w:rsidR="00FE62B3">
        <w:rPr>
          <w:rFonts w:eastAsiaTheme="minorEastAsia" w:cs="Times New Roman"/>
          <w:sz w:val="24"/>
          <w:szCs w:val="24"/>
        </w:rPr>
        <w:t>.</w:t>
      </w:r>
      <w:r w:rsidR="000872CA" w:rsidRPr="00160A71">
        <w:rPr>
          <w:rFonts w:eastAsiaTheme="minorEastAsia" w:cs="Times New Roman"/>
          <w:sz w:val="24"/>
          <w:szCs w:val="24"/>
        </w:rPr>
        <w:t xml:space="preserve"> </w:t>
      </w:r>
      <w:r w:rsidR="00C044A3">
        <w:rPr>
          <w:rFonts w:eastAsiaTheme="minorEastAsia" w:cs="Times New Roman"/>
          <w:sz w:val="24"/>
          <w:szCs w:val="24"/>
        </w:rPr>
        <w:t xml:space="preserve">Twenty years later, </w:t>
      </w:r>
      <w:r w:rsidR="00FE62B3">
        <w:rPr>
          <w:rFonts w:eastAsiaTheme="minorEastAsia" w:cs="Times New Roman"/>
          <w:sz w:val="24"/>
          <w:szCs w:val="24"/>
        </w:rPr>
        <w:t>3-MCPDE have</w:t>
      </w:r>
      <w:r w:rsidR="000872CA" w:rsidRPr="00160A71">
        <w:rPr>
          <w:rFonts w:eastAsiaTheme="minorEastAsia" w:cs="Times New Roman"/>
          <w:sz w:val="24"/>
          <w:szCs w:val="24"/>
        </w:rPr>
        <w:t xml:space="preserve"> received close attention after findings of elevated levels </w:t>
      </w:r>
      <w:r w:rsidR="000872CA" w:rsidRPr="00160A71">
        <w:rPr>
          <w:rFonts w:eastAsiaTheme="minorEastAsia" w:cs="Times New Roman"/>
          <w:sz w:val="24"/>
          <w:szCs w:val="24"/>
        </w:rPr>
        <w:lastRenderedPageBreak/>
        <w:t>in refined vegetable oils/fats and foodstuffs</w:t>
      </w:r>
      <w:r w:rsidR="00FE62B3">
        <w:rPr>
          <w:rFonts w:eastAsiaTheme="minorEastAsia" w:cs="Times New Roman"/>
          <w:sz w:val="24"/>
          <w:szCs w:val="24"/>
        </w:rPr>
        <w:t xml:space="preserve"> (Richard, 2015).</w:t>
      </w:r>
      <w:r w:rsidR="000872CA" w:rsidRPr="00160A71">
        <w:rPr>
          <w:rFonts w:eastAsiaTheme="minorEastAsia" w:cs="Times New Roman"/>
          <w:sz w:val="24"/>
          <w:szCs w:val="24"/>
        </w:rPr>
        <w:t xml:space="preserve"> </w:t>
      </w:r>
    </w:p>
    <w:p w14:paraId="266633CF" w14:textId="220CB938" w:rsidR="00FC3E5C" w:rsidRDefault="00FC3E5C" w:rsidP="00FC3E5C">
      <w:pPr>
        <w:spacing w:line="360" w:lineRule="auto"/>
        <w:jc w:val="center"/>
        <w:rPr>
          <w:rFonts w:eastAsiaTheme="minorEastAsia" w:cs="Times New Roman"/>
          <w:sz w:val="24"/>
          <w:szCs w:val="24"/>
        </w:rPr>
      </w:pPr>
      <w:r>
        <w:rPr>
          <w:noProof/>
        </w:rPr>
        <w:drawing>
          <wp:inline distT="0" distB="0" distL="0" distR="0" wp14:anchorId="405E24F4" wp14:editId="6EC8A271">
            <wp:extent cx="4550054" cy="2209199"/>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55791" cy="2211985"/>
                    </a:xfrm>
                    <a:prstGeom prst="rect">
                      <a:avLst/>
                    </a:prstGeom>
                  </pic:spPr>
                </pic:pic>
              </a:graphicData>
            </a:graphic>
          </wp:inline>
        </w:drawing>
      </w:r>
    </w:p>
    <w:p w14:paraId="5D2A7009" w14:textId="73F93818" w:rsidR="00FC3E5C" w:rsidRPr="00FC3E5C" w:rsidRDefault="00FC3E5C" w:rsidP="00FC3E5C">
      <w:pPr>
        <w:pStyle w:val="ac"/>
        <w:keepNext/>
        <w:jc w:val="center"/>
        <w:rPr>
          <w:rFonts w:ascii="Times New Roman" w:hAnsi="Times New Roman"/>
          <w:sz w:val="21"/>
          <w:szCs w:val="21"/>
        </w:rPr>
      </w:pPr>
      <w:bookmarkStart w:id="45" w:name="_Toc103865032"/>
      <w:r w:rsidRPr="00FC3E5C">
        <w:rPr>
          <w:rFonts w:ascii="Times New Roman" w:hAnsi="Times New Roman"/>
          <w:sz w:val="21"/>
          <w:szCs w:val="21"/>
        </w:rPr>
        <w:t>Figure 2-</w:t>
      </w:r>
      <w:r w:rsidRPr="00FC3E5C">
        <w:rPr>
          <w:rFonts w:ascii="Times New Roman" w:hAnsi="Times New Roman"/>
          <w:sz w:val="21"/>
          <w:szCs w:val="21"/>
        </w:rPr>
        <w:fldChar w:fldCharType="begin"/>
      </w:r>
      <w:r w:rsidRPr="00FC3E5C">
        <w:rPr>
          <w:rFonts w:ascii="Times New Roman" w:hAnsi="Times New Roman"/>
          <w:sz w:val="21"/>
          <w:szCs w:val="21"/>
        </w:rPr>
        <w:instrText xml:space="preserve"> SEQ Figure \* ARABIC </w:instrText>
      </w:r>
      <w:r w:rsidRPr="00FC3E5C">
        <w:rPr>
          <w:rFonts w:ascii="Times New Roman" w:hAnsi="Times New Roman"/>
          <w:sz w:val="21"/>
          <w:szCs w:val="21"/>
        </w:rPr>
        <w:fldChar w:fldCharType="separate"/>
      </w:r>
      <w:r w:rsidR="00C36F01">
        <w:rPr>
          <w:rFonts w:ascii="Times New Roman" w:hAnsi="Times New Roman"/>
          <w:noProof/>
          <w:sz w:val="21"/>
          <w:szCs w:val="21"/>
        </w:rPr>
        <w:t>2</w:t>
      </w:r>
      <w:r w:rsidRPr="00FC3E5C">
        <w:rPr>
          <w:rFonts w:ascii="Times New Roman" w:hAnsi="Times New Roman"/>
          <w:sz w:val="21"/>
          <w:szCs w:val="21"/>
        </w:rPr>
        <w:fldChar w:fldCharType="end"/>
      </w:r>
      <w:r w:rsidRPr="00FC3E5C">
        <w:rPr>
          <w:rFonts w:ascii="Times New Roman" w:hAnsi="Times New Roman"/>
          <w:sz w:val="21"/>
          <w:szCs w:val="21"/>
        </w:rPr>
        <w:t>. Chemical structure of 3-MCPD and its corresponding fatty acid esters</w:t>
      </w:r>
      <w:bookmarkEnd w:id="45"/>
    </w:p>
    <w:p w14:paraId="300C39B9" w14:textId="1EA307DE" w:rsidR="00160A71" w:rsidRDefault="00160A71" w:rsidP="00BC5AF0">
      <w:pPr>
        <w:spacing w:line="360" w:lineRule="auto"/>
        <w:ind w:firstLineChars="200" w:firstLine="480"/>
        <w:rPr>
          <w:rFonts w:eastAsiaTheme="minorEastAsia" w:cs="Times New Roman"/>
          <w:sz w:val="24"/>
          <w:szCs w:val="24"/>
        </w:rPr>
      </w:pPr>
      <w:r w:rsidRPr="00160A71">
        <w:rPr>
          <w:rFonts w:eastAsiaTheme="minorEastAsia" w:cs="Times New Roman"/>
          <w:sz w:val="24"/>
          <w:szCs w:val="24"/>
        </w:rPr>
        <w:t xml:space="preserve">The toxicity of 3-MCPD </w:t>
      </w:r>
      <w:r w:rsidR="003A2F42" w:rsidRPr="00160A71">
        <w:rPr>
          <w:rFonts w:eastAsiaTheme="minorEastAsia" w:cs="Times New Roman"/>
          <w:sz w:val="24"/>
          <w:szCs w:val="24"/>
        </w:rPr>
        <w:t xml:space="preserve">was graded as potentially carcinogenic to humans </w:t>
      </w:r>
      <w:r w:rsidRPr="00160A71">
        <w:rPr>
          <w:rFonts w:eastAsiaTheme="minorEastAsia" w:cs="Times New Roman"/>
          <w:sz w:val="24"/>
          <w:szCs w:val="24"/>
        </w:rPr>
        <w:t xml:space="preserve">by the International Agency for Research on Cancer </w:t>
      </w:r>
      <w:r w:rsidR="003A2F42">
        <w:rPr>
          <w:rFonts w:eastAsiaTheme="minorEastAsia" w:cs="Times New Roman"/>
          <w:sz w:val="24"/>
          <w:szCs w:val="24"/>
        </w:rPr>
        <w:t>(IARC, 2012)</w:t>
      </w:r>
      <w:r w:rsidRPr="00160A71">
        <w:rPr>
          <w:rFonts w:eastAsiaTheme="minorEastAsia" w:cs="Times New Roman"/>
          <w:sz w:val="24"/>
          <w:szCs w:val="24"/>
        </w:rPr>
        <w:t>.</w:t>
      </w:r>
      <w:r>
        <w:rPr>
          <w:rFonts w:eastAsiaTheme="minorEastAsia" w:cs="Times New Roman"/>
          <w:sz w:val="24"/>
          <w:szCs w:val="24"/>
        </w:rPr>
        <w:t xml:space="preserve"> </w:t>
      </w:r>
      <w:r w:rsidR="001F2A67">
        <w:rPr>
          <w:rFonts w:eastAsiaTheme="minorEastAsia" w:cs="Times New Roman"/>
          <w:sz w:val="24"/>
          <w:szCs w:val="24"/>
        </w:rPr>
        <w:t>I</w:t>
      </w:r>
      <w:r w:rsidR="001F2A67" w:rsidRPr="00D918FB">
        <w:rPr>
          <w:rFonts w:eastAsiaTheme="minorEastAsia" w:cs="Times New Roman"/>
          <w:sz w:val="24"/>
          <w:szCs w:val="24"/>
        </w:rPr>
        <w:t>n 2013</w:t>
      </w:r>
      <w:r w:rsidR="001F2A67">
        <w:rPr>
          <w:rFonts w:eastAsiaTheme="minorEastAsia" w:cs="Times New Roman"/>
          <w:sz w:val="24"/>
          <w:szCs w:val="24"/>
        </w:rPr>
        <w:t>,</w:t>
      </w:r>
      <w:r w:rsidR="001F2A67" w:rsidRPr="00D918FB">
        <w:rPr>
          <w:rFonts w:eastAsiaTheme="minorEastAsia" w:cs="Times New Roman"/>
          <w:sz w:val="24"/>
          <w:szCs w:val="24"/>
        </w:rPr>
        <w:t xml:space="preserve"> the</w:t>
      </w:r>
      <w:r w:rsidR="001F2A67">
        <w:rPr>
          <w:rFonts w:eastAsiaTheme="minorEastAsia" w:cs="Times New Roman"/>
          <w:sz w:val="24"/>
          <w:szCs w:val="24"/>
        </w:rPr>
        <w:t xml:space="preserve"> </w:t>
      </w:r>
      <w:r w:rsidR="001F2A67" w:rsidRPr="00D918FB">
        <w:rPr>
          <w:rFonts w:eastAsiaTheme="minorEastAsia" w:cs="Times New Roman"/>
          <w:sz w:val="24"/>
          <w:szCs w:val="24"/>
        </w:rPr>
        <w:t>European Food Safety Authority estimated a tolerable daily value (TDI) of</w:t>
      </w:r>
      <w:r w:rsidR="001F2A67">
        <w:rPr>
          <w:rFonts w:eastAsiaTheme="minorEastAsia" w:cs="Times New Roman" w:hint="eastAsia"/>
          <w:sz w:val="24"/>
          <w:szCs w:val="24"/>
        </w:rPr>
        <w:t xml:space="preserve"> </w:t>
      </w:r>
      <w:r w:rsidR="001F2A67" w:rsidRPr="00D918FB">
        <w:rPr>
          <w:rFonts w:eastAsiaTheme="minorEastAsia" w:cs="Times New Roman"/>
          <w:sz w:val="24"/>
          <w:szCs w:val="24"/>
        </w:rPr>
        <w:t xml:space="preserve">2 </w:t>
      </w:r>
      <w:proofErr w:type="spellStart"/>
      <w:r w:rsidR="001F2A67" w:rsidRPr="00D918FB">
        <w:rPr>
          <w:rFonts w:eastAsiaTheme="minorEastAsia" w:cs="Times New Roman"/>
          <w:sz w:val="24"/>
          <w:szCs w:val="24"/>
        </w:rPr>
        <w:t>μg</w:t>
      </w:r>
      <w:proofErr w:type="spellEnd"/>
      <w:r w:rsidR="001F2A67" w:rsidRPr="00D918FB">
        <w:rPr>
          <w:rFonts w:eastAsiaTheme="minorEastAsia" w:cs="Times New Roman"/>
          <w:sz w:val="24"/>
          <w:szCs w:val="24"/>
        </w:rPr>
        <w:t>/kg body weight (BW) for the amount of free 3-MCPD.</w:t>
      </w:r>
      <w:r w:rsidR="001F2A67">
        <w:rPr>
          <w:rFonts w:eastAsiaTheme="minorEastAsia" w:cs="Times New Roman"/>
          <w:sz w:val="24"/>
          <w:szCs w:val="24"/>
        </w:rPr>
        <w:t xml:space="preserve"> </w:t>
      </w:r>
      <w:r w:rsidRPr="00160A71">
        <w:rPr>
          <w:rFonts w:eastAsiaTheme="minorEastAsia" w:cs="Times New Roman"/>
          <w:sz w:val="24"/>
          <w:szCs w:val="24"/>
        </w:rPr>
        <w:t xml:space="preserve">In 2018, the European Commission has defined a maximum limit (ML) for the </w:t>
      </w:r>
      <w:r w:rsidR="00BC5AF0">
        <w:rPr>
          <w:rFonts w:eastAsiaTheme="minorEastAsia" w:cs="Times New Roman"/>
          <w:sz w:val="24"/>
          <w:szCs w:val="24"/>
        </w:rPr>
        <w:t>content</w:t>
      </w:r>
      <w:r w:rsidRPr="00160A71">
        <w:rPr>
          <w:rFonts w:eastAsiaTheme="minorEastAsia" w:cs="Times New Roman"/>
          <w:sz w:val="24"/>
          <w:szCs w:val="24"/>
        </w:rPr>
        <w:t xml:space="preserve"> of </w:t>
      </w:r>
      <w:r w:rsidR="00BC5AF0" w:rsidRPr="00BC5AF0">
        <w:rPr>
          <w:rFonts w:eastAsiaTheme="minorEastAsia" w:cs="Times New Roman"/>
          <w:sz w:val="24"/>
          <w:szCs w:val="24"/>
        </w:rPr>
        <w:t>glycidol</w:t>
      </w:r>
      <w:r w:rsidR="00BC5AF0">
        <w:rPr>
          <w:rFonts w:eastAsiaTheme="minorEastAsia" w:cs="Times New Roman"/>
          <w:sz w:val="24"/>
          <w:szCs w:val="24"/>
        </w:rPr>
        <w:t xml:space="preserve"> </w:t>
      </w:r>
      <w:r w:rsidR="00BC5AF0" w:rsidRPr="00BC5AF0">
        <w:rPr>
          <w:rFonts w:eastAsiaTheme="minorEastAsia" w:cs="Times New Roman"/>
          <w:sz w:val="24"/>
          <w:szCs w:val="24"/>
        </w:rPr>
        <w:t>fatty acid esters</w:t>
      </w:r>
      <w:r w:rsidRPr="00160A71">
        <w:rPr>
          <w:rFonts w:eastAsiaTheme="minorEastAsia" w:cs="Times New Roman"/>
          <w:sz w:val="24"/>
          <w:szCs w:val="24"/>
        </w:rPr>
        <w:t xml:space="preserve"> in vegetable fats and oils (European Commission, 2018). </w:t>
      </w:r>
      <w:r w:rsidR="00BC5AF0">
        <w:rPr>
          <w:rFonts w:eastAsiaTheme="minorEastAsia" w:cs="Times New Roman"/>
          <w:sz w:val="24"/>
          <w:szCs w:val="24"/>
        </w:rPr>
        <w:t>Afterwards</w:t>
      </w:r>
      <w:r w:rsidRPr="00160A71">
        <w:rPr>
          <w:rFonts w:eastAsiaTheme="minorEastAsia" w:cs="Times New Roman"/>
          <w:sz w:val="24"/>
          <w:szCs w:val="24"/>
        </w:rPr>
        <w:t>, the European Commission established for the sum of the presence of 3-monochloropropane-1,2-diol (3-MCPD) and 3-MCPDE in vegetable oils, fish oils, and oils from other marine organisms (European Commission, 2020).</w:t>
      </w:r>
      <w:r w:rsidR="00C044A3">
        <w:rPr>
          <w:rFonts w:eastAsiaTheme="minorEastAsia" w:cs="Times New Roman"/>
          <w:sz w:val="24"/>
          <w:szCs w:val="24"/>
        </w:rPr>
        <w:t xml:space="preserve"> </w:t>
      </w:r>
    </w:p>
    <w:p w14:paraId="2642EEF2" w14:textId="400B3343" w:rsidR="007C56B2" w:rsidRDefault="00160C54" w:rsidP="00565A55">
      <w:pPr>
        <w:spacing w:line="360" w:lineRule="auto"/>
        <w:ind w:firstLineChars="200" w:firstLine="480"/>
        <w:rPr>
          <w:rFonts w:eastAsiaTheme="minorEastAsia" w:cs="Times New Roman"/>
          <w:sz w:val="24"/>
          <w:szCs w:val="24"/>
        </w:rPr>
      </w:pPr>
      <w:r>
        <w:rPr>
          <w:rFonts w:eastAsiaTheme="minorEastAsia" w:cs="Times New Roman"/>
          <w:sz w:val="24"/>
          <w:szCs w:val="24"/>
        </w:rPr>
        <w:t>Previous researches</w:t>
      </w:r>
      <w:r w:rsidR="007C56B2" w:rsidRPr="007C56B2">
        <w:rPr>
          <w:rFonts w:eastAsiaTheme="minorEastAsia" w:cs="Times New Roman"/>
          <w:sz w:val="24"/>
          <w:szCs w:val="24"/>
        </w:rPr>
        <w:t xml:space="preserve"> have strongly </w:t>
      </w:r>
      <w:r w:rsidRPr="007C56B2">
        <w:rPr>
          <w:rFonts w:eastAsiaTheme="minorEastAsia" w:cs="Times New Roman"/>
          <w:sz w:val="24"/>
          <w:szCs w:val="24"/>
        </w:rPr>
        <w:t>recommended</w:t>
      </w:r>
      <w:r w:rsidR="007C56B2" w:rsidRPr="007C56B2">
        <w:rPr>
          <w:rFonts w:eastAsiaTheme="minorEastAsia" w:cs="Times New Roman"/>
          <w:sz w:val="24"/>
          <w:szCs w:val="24"/>
        </w:rPr>
        <w:t xml:space="preserve"> that processing affects the overall MCPD ester</w:t>
      </w:r>
      <w:r w:rsidR="007C56B2">
        <w:rPr>
          <w:rFonts w:eastAsiaTheme="minorEastAsia" w:cs="Times New Roman" w:hint="eastAsia"/>
          <w:sz w:val="24"/>
          <w:szCs w:val="24"/>
        </w:rPr>
        <w:t xml:space="preserve"> </w:t>
      </w:r>
      <w:r w:rsidR="007C56B2" w:rsidRPr="007C56B2">
        <w:rPr>
          <w:rFonts w:eastAsiaTheme="minorEastAsia" w:cs="Times New Roman"/>
          <w:sz w:val="24"/>
          <w:szCs w:val="24"/>
        </w:rPr>
        <w:t xml:space="preserve">levels in oils and foods. Refined </w:t>
      </w:r>
      <w:r w:rsidRPr="007C56B2">
        <w:rPr>
          <w:rFonts w:eastAsiaTheme="minorEastAsia" w:cs="Times New Roman"/>
          <w:sz w:val="24"/>
          <w:szCs w:val="24"/>
        </w:rPr>
        <w:t>soybean</w:t>
      </w:r>
      <w:r>
        <w:rPr>
          <w:rFonts w:eastAsiaTheme="minorEastAsia" w:cs="Times New Roman"/>
          <w:sz w:val="24"/>
          <w:szCs w:val="24"/>
        </w:rPr>
        <w:t>,</w:t>
      </w:r>
      <w:r w:rsidRPr="00160C54">
        <w:rPr>
          <w:rFonts w:eastAsiaTheme="minorEastAsia" w:cs="Times New Roman"/>
          <w:sz w:val="24"/>
          <w:szCs w:val="24"/>
        </w:rPr>
        <w:t xml:space="preserve"> </w:t>
      </w:r>
      <w:r w:rsidRPr="007C56B2">
        <w:rPr>
          <w:rFonts w:eastAsiaTheme="minorEastAsia" w:cs="Times New Roman"/>
          <w:sz w:val="24"/>
          <w:szCs w:val="24"/>
        </w:rPr>
        <w:t>sunflower</w:t>
      </w:r>
      <w:r>
        <w:rPr>
          <w:rFonts w:eastAsiaTheme="minorEastAsia" w:cs="Times New Roman"/>
          <w:sz w:val="24"/>
          <w:szCs w:val="24"/>
        </w:rPr>
        <w:t>,</w:t>
      </w:r>
      <w:r w:rsidR="007C56B2" w:rsidRPr="007C56B2">
        <w:rPr>
          <w:rFonts w:eastAsiaTheme="minorEastAsia" w:cs="Times New Roman"/>
          <w:sz w:val="24"/>
          <w:szCs w:val="24"/>
        </w:rPr>
        <w:t xml:space="preserve"> </w:t>
      </w:r>
      <w:r w:rsidRPr="007C56B2">
        <w:rPr>
          <w:rFonts w:eastAsiaTheme="minorEastAsia" w:cs="Times New Roman"/>
          <w:sz w:val="24"/>
          <w:szCs w:val="24"/>
        </w:rPr>
        <w:t>rapeseed,</w:t>
      </w:r>
      <w:r>
        <w:rPr>
          <w:rFonts w:eastAsiaTheme="minorEastAsia" w:cs="Times New Roman"/>
          <w:sz w:val="24"/>
          <w:szCs w:val="24"/>
        </w:rPr>
        <w:t xml:space="preserve"> </w:t>
      </w:r>
      <w:r w:rsidR="007C56B2" w:rsidRPr="007C56B2">
        <w:rPr>
          <w:rFonts w:eastAsiaTheme="minorEastAsia" w:cs="Times New Roman"/>
          <w:sz w:val="24"/>
          <w:szCs w:val="24"/>
        </w:rPr>
        <w:t>olive, and safflower</w:t>
      </w:r>
      <w:r w:rsidR="007C56B2">
        <w:rPr>
          <w:rFonts w:eastAsiaTheme="minorEastAsia" w:cs="Times New Roman" w:hint="eastAsia"/>
          <w:sz w:val="24"/>
          <w:szCs w:val="24"/>
        </w:rPr>
        <w:t xml:space="preserve"> </w:t>
      </w:r>
      <w:r w:rsidR="007C56B2" w:rsidRPr="007C56B2">
        <w:rPr>
          <w:rFonts w:eastAsiaTheme="minorEastAsia" w:cs="Times New Roman"/>
          <w:sz w:val="24"/>
          <w:szCs w:val="24"/>
        </w:rPr>
        <w:t>oils have relatively 3–32 times</w:t>
      </w:r>
      <w:r>
        <w:rPr>
          <w:rFonts w:eastAsiaTheme="minorEastAsia" w:cs="Times New Roman"/>
          <w:sz w:val="24"/>
          <w:szCs w:val="24"/>
        </w:rPr>
        <w:t xml:space="preserve"> </w:t>
      </w:r>
      <w:r w:rsidR="007C56B2" w:rsidRPr="007C56B2">
        <w:rPr>
          <w:rFonts w:eastAsiaTheme="minorEastAsia" w:cs="Times New Roman"/>
          <w:sz w:val="24"/>
          <w:szCs w:val="24"/>
        </w:rPr>
        <w:t xml:space="preserve">of 3-MCPD esters </w:t>
      </w:r>
      <w:r>
        <w:rPr>
          <w:rFonts w:eastAsiaTheme="minorEastAsia" w:cs="Times New Roman"/>
          <w:sz w:val="24"/>
          <w:szCs w:val="24"/>
        </w:rPr>
        <w:t xml:space="preserve">content </w:t>
      </w:r>
      <w:r w:rsidR="007C56B2" w:rsidRPr="007C56B2">
        <w:rPr>
          <w:rFonts w:eastAsiaTheme="minorEastAsia" w:cs="Times New Roman"/>
          <w:sz w:val="24"/>
          <w:szCs w:val="24"/>
        </w:rPr>
        <w:t>than their non</w:t>
      </w:r>
      <w:r>
        <w:rPr>
          <w:rFonts w:eastAsiaTheme="minorEastAsia" w:cs="Times New Roman"/>
          <w:sz w:val="24"/>
          <w:szCs w:val="24"/>
        </w:rPr>
        <w:t>-</w:t>
      </w:r>
      <w:r w:rsidR="007C56B2" w:rsidRPr="007C56B2">
        <w:rPr>
          <w:rFonts w:eastAsiaTheme="minorEastAsia" w:cs="Times New Roman"/>
          <w:sz w:val="24"/>
          <w:szCs w:val="24"/>
        </w:rPr>
        <w:t>refined</w:t>
      </w:r>
      <w:r w:rsidR="007C56B2">
        <w:rPr>
          <w:rFonts w:eastAsiaTheme="minorEastAsia" w:cs="Times New Roman" w:hint="eastAsia"/>
          <w:sz w:val="24"/>
          <w:szCs w:val="24"/>
        </w:rPr>
        <w:t xml:space="preserve"> </w:t>
      </w:r>
      <w:r w:rsidR="007C56B2" w:rsidRPr="007C56B2">
        <w:rPr>
          <w:rFonts w:eastAsiaTheme="minorEastAsia" w:cs="Times New Roman"/>
          <w:sz w:val="24"/>
          <w:szCs w:val="24"/>
        </w:rPr>
        <w:t xml:space="preserve">counterparts. For example, </w:t>
      </w:r>
      <w:r>
        <w:rPr>
          <w:rFonts w:eastAsiaTheme="minorEastAsia" w:cs="Times New Roman"/>
          <w:sz w:val="24"/>
          <w:szCs w:val="24"/>
        </w:rPr>
        <w:t xml:space="preserve">the 3-MCPDE content in </w:t>
      </w:r>
      <w:r w:rsidR="007C56B2" w:rsidRPr="007C56B2">
        <w:rPr>
          <w:rFonts w:eastAsiaTheme="minorEastAsia" w:cs="Times New Roman"/>
          <w:sz w:val="24"/>
          <w:szCs w:val="24"/>
        </w:rPr>
        <w:t xml:space="preserve">refined safflower and olive oils </w:t>
      </w:r>
      <w:r>
        <w:rPr>
          <w:rFonts w:eastAsiaTheme="minorEastAsia" w:cs="Times New Roman"/>
          <w:sz w:val="24"/>
          <w:szCs w:val="24"/>
        </w:rPr>
        <w:t>were</w:t>
      </w:r>
      <w:r w:rsidR="007C56B2" w:rsidRPr="007C56B2">
        <w:rPr>
          <w:rFonts w:eastAsiaTheme="minorEastAsia" w:cs="Times New Roman"/>
          <w:sz w:val="24"/>
          <w:szCs w:val="24"/>
        </w:rPr>
        <w:t xml:space="preserve"> 2,355–3,218 </w:t>
      </w:r>
      <w:proofErr w:type="spellStart"/>
      <w:r w:rsidR="007C56B2" w:rsidRPr="007C56B2">
        <w:rPr>
          <w:rFonts w:eastAsiaTheme="minorEastAsia" w:cs="Times New Roman"/>
          <w:sz w:val="24"/>
          <w:szCs w:val="24"/>
        </w:rPr>
        <w:t>μg</w:t>
      </w:r>
      <w:proofErr w:type="spellEnd"/>
      <w:r w:rsidR="007C56B2" w:rsidRPr="007C56B2">
        <w:rPr>
          <w:rFonts w:eastAsiaTheme="minorEastAsia" w:cs="Times New Roman"/>
          <w:sz w:val="24"/>
          <w:szCs w:val="24"/>
        </w:rPr>
        <w:t xml:space="preserve">/kg and 300–2,462 </w:t>
      </w:r>
      <w:proofErr w:type="spellStart"/>
      <w:r w:rsidR="007C56B2" w:rsidRPr="007C56B2">
        <w:rPr>
          <w:rFonts w:eastAsiaTheme="minorEastAsia" w:cs="Times New Roman"/>
          <w:sz w:val="24"/>
          <w:szCs w:val="24"/>
        </w:rPr>
        <w:t>μg</w:t>
      </w:r>
      <w:proofErr w:type="spellEnd"/>
      <w:r w:rsidR="007C56B2" w:rsidRPr="007C56B2">
        <w:rPr>
          <w:rFonts w:eastAsiaTheme="minorEastAsia" w:cs="Times New Roman"/>
          <w:sz w:val="24"/>
          <w:szCs w:val="24"/>
        </w:rPr>
        <w:t>/kg, respectively, which were</w:t>
      </w:r>
      <w:r>
        <w:rPr>
          <w:rFonts w:eastAsiaTheme="minorEastAsia" w:cs="Times New Roman"/>
          <w:sz w:val="24"/>
          <w:szCs w:val="24"/>
        </w:rPr>
        <w:t xml:space="preserve"> </w:t>
      </w:r>
      <w:r w:rsidR="007C56B2" w:rsidRPr="007C56B2">
        <w:rPr>
          <w:rFonts w:eastAsiaTheme="minorEastAsia" w:cs="Times New Roman"/>
          <w:sz w:val="24"/>
          <w:szCs w:val="24"/>
        </w:rPr>
        <w:t xml:space="preserve">32 and 24 times </w:t>
      </w:r>
      <w:r>
        <w:rPr>
          <w:rFonts w:eastAsiaTheme="minorEastAsia" w:cs="Times New Roman"/>
          <w:sz w:val="24"/>
          <w:szCs w:val="24"/>
        </w:rPr>
        <w:t xml:space="preserve">than </w:t>
      </w:r>
      <w:r w:rsidR="007C56B2" w:rsidRPr="007C56B2">
        <w:rPr>
          <w:rFonts w:eastAsiaTheme="minorEastAsia" w:cs="Times New Roman"/>
          <w:sz w:val="24"/>
          <w:szCs w:val="24"/>
        </w:rPr>
        <w:t xml:space="preserve">that of their unrefined counterparts, respectively. </w:t>
      </w:r>
      <w:r w:rsidR="000038F0">
        <w:rPr>
          <w:rFonts w:eastAsiaTheme="minorEastAsia" w:cs="Times New Roman"/>
          <w:sz w:val="24"/>
          <w:szCs w:val="24"/>
        </w:rPr>
        <w:t>The content of 3-MCPDE in r</w:t>
      </w:r>
      <w:r w:rsidR="007C56B2" w:rsidRPr="007C56B2">
        <w:rPr>
          <w:rFonts w:eastAsiaTheme="minorEastAsia" w:cs="Times New Roman"/>
          <w:sz w:val="24"/>
          <w:szCs w:val="24"/>
        </w:rPr>
        <w:t xml:space="preserve">efined soybean, rapeseed, and sunflower oils </w:t>
      </w:r>
      <w:r w:rsidR="000038F0">
        <w:rPr>
          <w:rFonts w:eastAsiaTheme="minorEastAsia" w:cs="Times New Roman"/>
          <w:sz w:val="24"/>
          <w:szCs w:val="24"/>
        </w:rPr>
        <w:t>were</w:t>
      </w:r>
      <w:r w:rsidR="007C56B2" w:rsidRPr="007C56B2">
        <w:rPr>
          <w:rFonts w:eastAsiaTheme="minorEastAsia" w:cs="Times New Roman"/>
          <w:sz w:val="24"/>
          <w:szCs w:val="24"/>
        </w:rPr>
        <w:t xml:space="preserve"> 1,234 </w:t>
      </w:r>
      <w:proofErr w:type="spellStart"/>
      <w:r w:rsidR="007C56B2" w:rsidRPr="007C56B2">
        <w:rPr>
          <w:rFonts w:eastAsiaTheme="minorEastAsia" w:cs="Times New Roman"/>
          <w:sz w:val="24"/>
          <w:szCs w:val="24"/>
        </w:rPr>
        <w:t>μg</w:t>
      </w:r>
      <w:proofErr w:type="spellEnd"/>
      <w:r w:rsidR="007C56B2" w:rsidRPr="007C56B2">
        <w:rPr>
          <w:rFonts w:eastAsiaTheme="minorEastAsia" w:cs="Times New Roman"/>
          <w:sz w:val="24"/>
          <w:szCs w:val="24"/>
        </w:rPr>
        <w:t>/kg,</w:t>
      </w:r>
      <w:r w:rsidR="007C56B2">
        <w:rPr>
          <w:rFonts w:eastAsiaTheme="minorEastAsia" w:cs="Times New Roman" w:hint="eastAsia"/>
          <w:sz w:val="24"/>
          <w:szCs w:val="24"/>
        </w:rPr>
        <w:t xml:space="preserve"> </w:t>
      </w:r>
      <w:r w:rsidR="007C56B2" w:rsidRPr="007C56B2">
        <w:rPr>
          <w:rFonts w:eastAsiaTheme="minorEastAsia" w:cs="Times New Roman"/>
          <w:sz w:val="24"/>
          <w:szCs w:val="24"/>
        </w:rPr>
        <w:t xml:space="preserve">381–670 </w:t>
      </w:r>
      <w:proofErr w:type="spellStart"/>
      <w:r w:rsidR="007C56B2" w:rsidRPr="007C56B2">
        <w:rPr>
          <w:rFonts w:eastAsiaTheme="minorEastAsia" w:cs="Times New Roman"/>
          <w:sz w:val="24"/>
          <w:szCs w:val="24"/>
        </w:rPr>
        <w:t>μg</w:t>
      </w:r>
      <w:proofErr w:type="spellEnd"/>
      <w:r w:rsidR="007C56B2" w:rsidRPr="007C56B2">
        <w:rPr>
          <w:rFonts w:eastAsiaTheme="minorEastAsia" w:cs="Times New Roman"/>
          <w:sz w:val="24"/>
          <w:szCs w:val="24"/>
        </w:rPr>
        <w:t xml:space="preserve">/kg, and &lt;300 </w:t>
      </w:r>
      <w:proofErr w:type="spellStart"/>
      <w:r w:rsidR="007C56B2" w:rsidRPr="007C56B2">
        <w:rPr>
          <w:rFonts w:eastAsiaTheme="minorEastAsia" w:cs="Times New Roman"/>
          <w:sz w:val="24"/>
          <w:szCs w:val="24"/>
        </w:rPr>
        <w:t>μg</w:t>
      </w:r>
      <w:proofErr w:type="spellEnd"/>
      <w:r w:rsidR="007C56B2" w:rsidRPr="007C56B2">
        <w:rPr>
          <w:rFonts w:eastAsiaTheme="minorEastAsia" w:cs="Times New Roman"/>
          <w:sz w:val="24"/>
          <w:szCs w:val="24"/>
        </w:rPr>
        <w:t xml:space="preserve">/kg, respectively, which were 12, 4–7, and 3 times </w:t>
      </w:r>
      <w:r w:rsidR="000038F0">
        <w:rPr>
          <w:rFonts w:eastAsiaTheme="minorEastAsia" w:cs="Times New Roman"/>
          <w:sz w:val="24"/>
          <w:szCs w:val="24"/>
        </w:rPr>
        <w:t xml:space="preserve">than </w:t>
      </w:r>
      <w:r w:rsidR="007C56B2" w:rsidRPr="007C56B2">
        <w:rPr>
          <w:rFonts w:eastAsiaTheme="minorEastAsia" w:cs="Times New Roman"/>
          <w:sz w:val="24"/>
          <w:szCs w:val="24"/>
        </w:rPr>
        <w:t xml:space="preserve">that of their unrefined counterparts </w:t>
      </w:r>
      <w:r>
        <w:rPr>
          <w:rFonts w:eastAsiaTheme="minorEastAsia" w:cs="Times New Roman"/>
          <w:sz w:val="24"/>
          <w:szCs w:val="24"/>
        </w:rPr>
        <w:t xml:space="preserve">(Gao et al, </w:t>
      </w:r>
      <w:r w:rsidR="000038F0">
        <w:rPr>
          <w:rFonts w:eastAsiaTheme="minorEastAsia" w:cs="Times New Roman"/>
          <w:sz w:val="24"/>
          <w:szCs w:val="24"/>
        </w:rPr>
        <w:t>2019</w:t>
      </w:r>
      <w:r w:rsidR="007C56B2" w:rsidRPr="007C56B2">
        <w:rPr>
          <w:rFonts w:eastAsiaTheme="minorEastAsia" w:cs="Times New Roman"/>
          <w:sz w:val="24"/>
          <w:szCs w:val="24"/>
        </w:rPr>
        <w:t xml:space="preserve">). </w:t>
      </w:r>
      <w:r w:rsidR="000038F0">
        <w:rPr>
          <w:rFonts w:eastAsiaTheme="minorEastAsia" w:cs="Times New Roman"/>
          <w:sz w:val="24"/>
          <w:szCs w:val="24"/>
        </w:rPr>
        <w:t>The 3-MCPDE formation during frying has also been studied. F</w:t>
      </w:r>
      <w:r w:rsidR="007C56B2" w:rsidRPr="007C56B2">
        <w:rPr>
          <w:rFonts w:eastAsiaTheme="minorEastAsia" w:cs="Times New Roman"/>
          <w:sz w:val="24"/>
          <w:szCs w:val="24"/>
        </w:rPr>
        <w:t xml:space="preserve">rying temperature and concentration of sodium chloride significantly affect the 3-MCPD esters </w:t>
      </w:r>
      <w:r w:rsidR="003A2EBF">
        <w:rPr>
          <w:rFonts w:eastAsiaTheme="minorEastAsia" w:cs="Times New Roman"/>
          <w:sz w:val="24"/>
          <w:szCs w:val="24"/>
        </w:rPr>
        <w:t xml:space="preserve">formation </w:t>
      </w:r>
      <w:r w:rsidR="007C56B2" w:rsidRPr="007C56B2">
        <w:rPr>
          <w:rFonts w:eastAsiaTheme="minorEastAsia" w:cs="Times New Roman"/>
          <w:sz w:val="24"/>
          <w:szCs w:val="24"/>
        </w:rPr>
        <w:t xml:space="preserve">in palm oil during </w:t>
      </w:r>
      <w:r w:rsidR="007C56B2" w:rsidRPr="007C56B2">
        <w:rPr>
          <w:rFonts w:eastAsiaTheme="minorEastAsia" w:cs="Times New Roman"/>
          <w:sz w:val="24"/>
          <w:szCs w:val="24"/>
        </w:rPr>
        <w:lastRenderedPageBreak/>
        <w:t>deep-frying (Wong et al.</w:t>
      </w:r>
      <w:r w:rsidR="007C56B2">
        <w:rPr>
          <w:rFonts w:eastAsiaTheme="minorEastAsia" w:cs="Times New Roman" w:hint="eastAsia"/>
          <w:sz w:val="24"/>
          <w:szCs w:val="24"/>
        </w:rPr>
        <w:t xml:space="preserve"> </w:t>
      </w:r>
      <w:r w:rsidR="007C56B2" w:rsidRPr="007C56B2">
        <w:rPr>
          <w:rFonts w:eastAsiaTheme="minorEastAsia" w:cs="Times New Roman"/>
          <w:sz w:val="24"/>
          <w:szCs w:val="24"/>
        </w:rPr>
        <w:t>2017).</w:t>
      </w:r>
    </w:p>
    <w:p w14:paraId="74593589" w14:textId="6B981FA6" w:rsidR="00A40CB5" w:rsidRPr="003C44FA" w:rsidRDefault="00BB29A2" w:rsidP="003C44FA">
      <w:pPr>
        <w:spacing w:line="360" w:lineRule="auto"/>
        <w:ind w:firstLineChars="200" w:firstLine="480"/>
        <w:rPr>
          <w:rFonts w:eastAsiaTheme="minorEastAsia" w:cs="Times New Roman"/>
          <w:sz w:val="24"/>
          <w:szCs w:val="24"/>
        </w:rPr>
      </w:pPr>
      <w:r w:rsidRPr="00912243">
        <w:rPr>
          <w:rFonts w:eastAsiaTheme="minorEastAsia" w:cs="Times New Roman"/>
          <w:sz w:val="24"/>
          <w:szCs w:val="24"/>
        </w:rPr>
        <w:t xml:space="preserve">In recent years, many </w:t>
      </w:r>
      <w:r w:rsidR="00A40CB5" w:rsidRPr="00912243">
        <w:rPr>
          <w:rFonts w:eastAsiaTheme="minorEastAsia" w:cs="Times New Roman" w:hint="eastAsia"/>
          <w:sz w:val="24"/>
          <w:szCs w:val="24"/>
        </w:rPr>
        <w:t>research</w:t>
      </w:r>
      <w:r w:rsidR="00A40CB5" w:rsidRPr="00912243">
        <w:rPr>
          <w:rFonts w:eastAsiaTheme="minorEastAsia" w:cs="Times New Roman"/>
          <w:sz w:val="24"/>
          <w:szCs w:val="24"/>
        </w:rPr>
        <w:t xml:space="preserve"> on</w:t>
      </w:r>
      <w:r w:rsidRPr="00912243">
        <w:rPr>
          <w:rFonts w:eastAsiaTheme="minorEastAsia" w:cs="Times New Roman"/>
          <w:sz w:val="24"/>
          <w:szCs w:val="24"/>
        </w:rPr>
        <w:t xml:space="preserve"> mitigating the formation of 3-monochloropropane-1,2-diol fatty acid esters (3-MCPDE) and glycidol fatty acid esters (GE) in refined vegetable oils have been </w:t>
      </w:r>
      <w:r w:rsidR="00A40CB5" w:rsidRPr="00912243">
        <w:rPr>
          <w:rFonts w:eastAsiaTheme="minorEastAsia" w:cs="Times New Roman"/>
          <w:sz w:val="24"/>
          <w:szCs w:val="24"/>
        </w:rPr>
        <w:t>reported</w:t>
      </w:r>
      <w:r w:rsidRPr="00912243">
        <w:rPr>
          <w:rFonts w:eastAsiaTheme="minorEastAsia" w:cs="Times New Roman"/>
          <w:sz w:val="24"/>
          <w:szCs w:val="24"/>
        </w:rPr>
        <w:t xml:space="preserve">. </w:t>
      </w:r>
      <w:r w:rsidR="00A40CB5" w:rsidRPr="00912243">
        <w:rPr>
          <w:rFonts w:eastAsiaTheme="minorEastAsia" w:cs="Times New Roman"/>
          <w:sz w:val="24"/>
          <w:szCs w:val="24"/>
        </w:rPr>
        <w:t>Free fatty acids, d</w:t>
      </w:r>
      <w:r w:rsidR="00565A55" w:rsidRPr="00912243">
        <w:rPr>
          <w:rFonts w:eastAsiaTheme="minorEastAsia" w:cs="Times New Roman"/>
          <w:sz w:val="24"/>
          <w:szCs w:val="24"/>
        </w:rPr>
        <w:t>iacylglycerols, monoacylglycerols</w:t>
      </w:r>
      <w:r w:rsidR="00A40CB5" w:rsidRPr="00912243">
        <w:rPr>
          <w:rFonts w:eastAsiaTheme="minorEastAsia" w:cs="Times New Roman"/>
          <w:sz w:val="24"/>
          <w:szCs w:val="24"/>
        </w:rPr>
        <w:t xml:space="preserve"> </w:t>
      </w:r>
      <w:r w:rsidR="00565A55" w:rsidRPr="00912243">
        <w:rPr>
          <w:rFonts w:eastAsiaTheme="minorEastAsia" w:cs="Times New Roman"/>
          <w:sz w:val="24"/>
          <w:szCs w:val="24"/>
        </w:rPr>
        <w:t xml:space="preserve">and chlorine </w:t>
      </w:r>
      <w:r w:rsidR="00A40CB5" w:rsidRPr="00912243">
        <w:rPr>
          <w:rFonts w:eastAsiaTheme="minorEastAsia" w:cs="Times New Roman"/>
          <w:sz w:val="24"/>
          <w:szCs w:val="24"/>
        </w:rPr>
        <w:t>are considered to be</w:t>
      </w:r>
      <w:r w:rsidR="00565A55" w:rsidRPr="00912243">
        <w:rPr>
          <w:rFonts w:eastAsiaTheme="minorEastAsia" w:cs="Times New Roman"/>
          <w:sz w:val="24"/>
          <w:szCs w:val="24"/>
        </w:rPr>
        <w:t xml:space="preserve"> the precursors for 3-MCPDE, but many </w:t>
      </w:r>
      <w:r w:rsidR="00A40CB5" w:rsidRPr="00912243">
        <w:rPr>
          <w:rFonts w:eastAsiaTheme="minorEastAsia" w:cs="Times New Roman"/>
          <w:sz w:val="24"/>
          <w:szCs w:val="24"/>
        </w:rPr>
        <w:t>results</w:t>
      </w:r>
      <w:r w:rsidR="00565A55" w:rsidRPr="00912243">
        <w:rPr>
          <w:rFonts w:eastAsiaTheme="minorEastAsia" w:cs="Times New Roman"/>
          <w:sz w:val="24"/>
          <w:szCs w:val="24"/>
        </w:rPr>
        <w:t xml:space="preserve"> are still </w:t>
      </w:r>
      <w:r w:rsidR="00A40CB5" w:rsidRPr="00912243">
        <w:rPr>
          <w:rFonts w:eastAsiaTheme="minorEastAsia" w:cs="Times New Roman"/>
          <w:sz w:val="24"/>
          <w:szCs w:val="24"/>
        </w:rPr>
        <w:t>contradictory</w:t>
      </w:r>
      <w:r w:rsidR="00565A55" w:rsidRPr="00912243">
        <w:rPr>
          <w:rFonts w:eastAsiaTheme="minorEastAsia" w:cs="Times New Roman"/>
          <w:sz w:val="24"/>
          <w:szCs w:val="24"/>
        </w:rPr>
        <w:t xml:space="preserve">. </w:t>
      </w:r>
      <w:r w:rsidR="00A40CB5" w:rsidRPr="00912243">
        <w:rPr>
          <w:rFonts w:eastAsiaTheme="minorEastAsia" w:cs="Times New Roman"/>
          <w:sz w:val="24"/>
          <w:szCs w:val="24"/>
        </w:rPr>
        <w:t>S</w:t>
      </w:r>
      <w:r w:rsidR="00565A55" w:rsidRPr="00912243">
        <w:rPr>
          <w:rFonts w:eastAsiaTheme="minorEastAsia" w:cs="Times New Roman"/>
          <w:sz w:val="24"/>
          <w:szCs w:val="24"/>
        </w:rPr>
        <w:t>everal potential mitigation strategies including controlling the deodorization temperature, adding chelating agents, changing CPO processing conditions</w:t>
      </w:r>
      <w:r w:rsidR="00A40CB5" w:rsidRPr="00912243">
        <w:rPr>
          <w:rFonts w:eastAsiaTheme="minorEastAsia" w:cs="Times New Roman"/>
          <w:sz w:val="24"/>
          <w:szCs w:val="24"/>
        </w:rPr>
        <w:t xml:space="preserve"> were also reviewed by Gao (2019)</w:t>
      </w:r>
      <w:r w:rsidR="00565A55" w:rsidRPr="00912243">
        <w:rPr>
          <w:rFonts w:eastAsiaTheme="minorEastAsia" w:cs="Times New Roman"/>
          <w:sz w:val="24"/>
          <w:szCs w:val="24"/>
        </w:rPr>
        <w:t xml:space="preserve">. However, these </w:t>
      </w:r>
      <w:r w:rsidR="00A40CB5" w:rsidRPr="00912243">
        <w:rPr>
          <w:rFonts w:eastAsiaTheme="minorEastAsia" w:cs="Times New Roman"/>
          <w:sz w:val="24"/>
          <w:szCs w:val="24"/>
        </w:rPr>
        <w:t>possible</w:t>
      </w:r>
      <w:r w:rsidR="00565A55" w:rsidRPr="00912243">
        <w:rPr>
          <w:rFonts w:eastAsiaTheme="minorEastAsia" w:cs="Times New Roman"/>
          <w:sz w:val="24"/>
          <w:szCs w:val="24"/>
        </w:rPr>
        <w:t xml:space="preserve"> mitigation strategies are </w:t>
      </w:r>
      <w:r w:rsidR="00495F95" w:rsidRPr="00912243">
        <w:rPr>
          <w:rFonts w:eastAsiaTheme="minorEastAsia" w:cs="Times New Roman"/>
          <w:sz w:val="24"/>
          <w:szCs w:val="24"/>
        </w:rPr>
        <w:t xml:space="preserve">focus on the oil processing, but ignores further cooking process. </w:t>
      </w:r>
    </w:p>
    <w:p w14:paraId="1D9379D1" w14:textId="5F29B179" w:rsidR="003C76D5" w:rsidRPr="00150861" w:rsidRDefault="003C76D5" w:rsidP="00150861">
      <w:pPr>
        <w:keepNext/>
        <w:keepLines/>
        <w:widowControl/>
        <w:spacing w:before="240" w:line="300" w:lineRule="auto"/>
        <w:outlineLvl w:val="2"/>
        <w:rPr>
          <w:rFonts w:eastAsiaTheme="minorEastAsia" w:cs="Times New Roman"/>
          <w:b/>
          <w:bCs/>
          <w:kern w:val="0"/>
          <w:sz w:val="24"/>
          <w:szCs w:val="24"/>
        </w:rPr>
      </w:pPr>
      <w:bookmarkStart w:id="46" w:name="_Toc103864936"/>
      <w:r w:rsidRPr="00150861">
        <w:rPr>
          <w:rFonts w:eastAsiaTheme="minorEastAsia" w:cs="Times New Roman" w:hint="eastAsia"/>
          <w:b/>
          <w:bCs/>
          <w:kern w:val="0"/>
          <w:sz w:val="24"/>
          <w:szCs w:val="24"/>
        </w:rPr>
        <w:t>3</w:t>
      </w:r>
      <w:r w:rsidRPr="00150861">
        <w:rPr>
          <w:rFonts w:eastAsiaTheme="minorEastAsia" w:cs="Times New Roman"/>
          <w:b/>
          <w:bCs/>
          <w:kern w:val="0"/>
          <w:sz w:val="24"/>
          <w:szCs w:val="24"/>
        </w:rPr>
        <w:t>. Flavor quality of edible oil</w:t>
      </w:r>
      <w:bookmarkEnd w:id="46"/>
    </w:p>
    <w:p w14:paraId="7E0ED123" w14:textId="1D5F64AF" w:rsidR="00057292" w:rsidRPr="007D67F7" w:rsidRDefault="002161DB" w:rsidP="007D67F7">
      <w:pPr>
        <w:keepNext/>
        <w:keepLines/>
        <w:widowControl/>
        <w:spacing w:before="120" w:line="360" w:lineRule="auto"/>
        <w:outlineLvl w:val="2"/>
        <w:rPr>
          <w:rFonts w:eastAsiaTheme="minorEastAsia" w:cs="Times New Roman"/>
          <w:kern w:val="0"/>
          <w:sz w:val="24"/>
        </w:rPr>
      </w:pPr>
      <w:bookmarkStart w:id="47" w:name="_Toc103864937"/>
      <w:r w:rsidRPr="007D67F7">
        <w:rPr>
          <w:rFonts w:eastAsiaTheme="minorEastAsia" w:cs="Times New Roman" w:hint="eastAsia"/>
          <w:kern w:val="0"/>
          <w:sz w:val="24"/>
        </w:rPr>
        <w:t>3</w:t>
      </w:r>
      <w:r w:rsidRPr="007D67F7">
        <w:rPr>
          <w:rFonts w:eastAsiaTheme="minorEastAsia" w:cs="Times New Roman"/>
          <w:kern w:val="0"/>
          <w:sz w:val="24"/>
        </w:rPr>
        <w:t>.1</w:t>
      </w:r>
      <w:r w:rsidR="00FE20ED" w:rsidRPr="007D67F7">
        <w:rPr>
          <w:rFonts w:eastAsiaTheme="minorEastAsia" w:cs="Times New Roman"/>
          <w:kern w:val="0"/>
          <w:sz w:val="24"/>
        </w:rPr>
        <w:t>.</w:t>
      </w:r>
      <w:r w:rsidRPr="007D67F7">
        <w:rPr>
          <w:rFonts w:eastAsiaTheme="minorEastAsia" w:cs="Times New Roman"/>
          <w:kern w:val="0"/>
          <w:sz w:val="24"/>
        </w:rPr>
        <w:t xml:space="preserve"> Flavor and </w:t>
      </w:r>
      <w:r w:rsidR="00FE20ED" w:rsidRPr="007D67F7">
        <w:rPr>
          <w:rFonts w:eastAsiaTheme="minorEastAsia" w:cs="Times New Roman"/>
          <w:kern w:val="0"/>
          <w:sz w:val="24"/>
        </w:rPr>
        <w:t>s</w:t>
      </w:r>
      <w:r w:rsidRPr="007D67F7">
        <w:rPr>
          <w:rFonts w:eastAsiaTheme="minorEastAsia" w:cs="Times New Roman"/>
          <w:kern w:val="0"/>
          <w:sz w:val="24"/>
        </w:rPr>
        <w:t xml:space="preserve">ensory </w:t>
      </w:r>
      <w:r w:rsidR="00FE20ED" w:rsidRPr="007D67F7">
        <w:rPr>
          <w:rFonts w:eastAsiaTheme="minorEastAsia" w:cs="Times New Roman"/>
          <w:kern w:val="0"/>
          <w:sz w:val="24"/>
        </w:rPr>
        <w:t>a</w:t>
      </w:r>
      <w:r w:rsidRPr="007D67F7">
        <w:rPr>
          <w:rFonts w:eastAsiaTheme="minorEastAsia" w:cs="Times New Roman"/>
          <w:kern w:val="0"/>
          <w:sz w:val="24"/>
        </w:rPr>
        <w:t>naly</w:t>
      </w:r>
      <w:r w:rsidR="00D31CFD" w:rsidRPr="007D67F7">
        <w:rPr>
          <w:rFonts w:eastAsiaTheme="minorEastAsia" w:cs="Times New Roman"/>
          <w:kern w:val="0"/>
          <w:sz w:val="24"/>
        </w:rPr>
        <w:t>sis</w:t>
      </w:r>
      <w:bookmarkEnd w:id="47"/>
    </w:p>
    <w:p w14:paraId="4879D7E2" w14:textId="6642EF2A" w:rsidR="002161DB" w:rsidRDefault="002161DB" w:rsidP="00F40EA4">
      <w:pPr>
        <w:spacing w:line="360" w:lineRule="auto"/>
        <w:ind w:firstLineChars="200" w:firstLine="480"/>
        <w:rPr>
          <w:rFonts w:eastAsiaTheme="minorEastAsia" w:cs="Times New Roman"/>
          <w:sz w:val="24"/>
          <w:szCs w:val="24"/>
        </w:rPr>
      </w:pPr>
      <w:r w:rsidRPr="00F40EA4">
        <w:rPr>
          <w:rFonts w:eastAsiaTheme="minorEastAsia" w:cs="Times New Roman"/>
          <w:sz w:val="24"/>
          <w:szCs w:val="24"/>
        </w:rPr>
        <w:t>Sensory science</w:t>
      </w:r>
      <w:r w:rsidRPr="00F40EA4">
        <w:rPr>
          <w:rFonts w:eastAsiaTheme="minorEastAsia" w:cs="Times New Roman" w:hint="eastAsia"/>
          <w:sz w:val="24"/>
          <w:szCs w:val="24"/>
        </w:rPr>
        <w:t xml:space="preserve"> </w:t>
      </w:r>
      <w:r w:rsidRPr="00F40EA4">
        <w:rPr>
          <w:rFonts w:eastAsiaTheme="minorEastAsia" w:cs="Times New Roman"/>
          <w:sz w:val="24"/>
          <w:szCs w:val="24"/>
        </w:rPr>
        <w:t>has been defined as the “scientific discipline used to evoke, measure, analyze,</w:t>
      </w:r>
      <w:r w:rsidRPr="00F40EA4">
        <w:rPr>
          <w:rFonts w:eastAsiaTheme="minorEastAsia" w:cs="Times New Roman" w:hint="eastAsia"/>
          <w:sz w:val="24"/>
          <w:szCs w:val="24"/>
        </w:rPr>
        <w:t xml:space="preserve"> </w:t>
      </w:r>
      <w:r w:rsidRPr="00F40EA4">
        <w:rPr>
          <w:rFonts w:eastAsiaTheme="minorEastAsia" w:cs="Times New Roman"/>
          <w:sz w:val="24"/>
          <w:szCs w:val="24"/>
        </w:rPr>
        <w:t>and interpret those responses to products that are perceived by the senses of</w:t>
      </w:r>
      <w:r w:rsidRPr="00F40EA4">
        <w:rPr>
          <w:rFonts w:eastAsiaTheme="minorEastAsia" w:cs="Times New Roman" w:hint="eastAsia"/>
          <w:sz w:val="24"/>
          <w:szCs w:val="24"/>
        </w:rPr>
        <w:t xml:space="preserve"> </w:t>
      </w:r>
      <w:r w:rsidRPr="00F40EA4">
        <w:rPr>
          <w:rFonts w:eastAsiaTheme="minorEastAsia" w:cs="Times New Roman"/>
          <w:sz w:val="24"/>
          <w:szCs w:val="24"/>
        </w:rPr>
        <w:t xml:space="preserve">sight, smell, touch, taste, and hearing” (Stone and </w:t>
      </w:r>
      <w:proofErr w:type="spellStart"/>
      <w:r w:rsidRPr="00F40EA4">
        <w:rPr>
          <w:rFonts w:eastAsiaTheme="minorEastAsia" w:cs="Times New Roman"/>
          <w:sz w:val="24"/>
          <w:szCs w:val="24"/>
        </w:rPr>
        <w:t>Sidel</w:t>
      </w:r>
      <w:proofErr w:type="spellEnd"/>
      <w:r w:rsidRPr="00F40EA4">
        <w:rPr>
          <w:rFonts w:eastAsiaTheme="minorEastAsia" w:cs="Times New Roman"/>
          <w:sz w:val="24"/>
          <w:szCs w:val="24"/>
        </w:rPr>
        <w:t xml:space="preserve">, 2004). Within the </w:t>
      </w:r>
      <w:r w:rsidR="007F781C" w:rsidRPr="00F40EA4">
        <w:rPr>
          <w:rFonts w:eastAsiaTheme="minorEastAsia" w:cs="Times New Roman"/>
          <w:sz w:val="24"/>
          <w:szCs w:val="24"/>
        </w:rPr>
        <w:t>edible oil</w:t>
      </w:r>
      <w:r w:rsidRPr="00F40EA4">
        <w:rPr>
          <w:rFonts w:eastAsiaTheme="minorEastAsia" w:cs="Times New Roman"/>
          <w:sz w:val="24"/>
          <w:szCs w:val="24"/>
        </w:rPr>
        <w:t xml:space="preserve"> industry, discriminative sensory flavor analys</w:t>
      </w:r>
      <w:r w:rsidR="00D31CFD">
        <w:rPr>
          <w:rFonts w:eastAsiaTheme="minorEastAsia" w:cs="Times New Roman"/>
          <w:sz w:val="24"/>
          <w:szCs w:val="24"/>
        </w:rPr>
        <w:t xml:space="preserve">is is </w:t>
      </w:r>
      <w:r w:rsidRPr="00F40EA4">
        <w:rPr>
          <w:rFonts w:eastAsiaTheme="minorEastAsia" w:cs="Times New Roman"/>
          <w:sz w:val="24"/>
          <w:szCs w:val="24"/>
        </w:rPr>
        <w:t xml:space="preserve">commonly </w:t>
      </w:r>
      <w:r w:rsidR="00D31CFD">
        <w:rPr>
          <w:rFonts w:eastAsiaTheme="minorEastAsia" w:cs="Times New Roman"/>
          <w:sz w:val="24"/>
          <w:szCs w:val="24"/>
        </w:rPr>
        <w:t>used</w:t>
      </w:r>
      <w:r w:rsidRPr="00F40EA4">
        <w:rPr>
          <w:rFonts w:eastAsiaTheme="minorEastAsia" w:cs="Times New Roman"/>
          <w:sz w:val="24"/>
          <w:szCs w:val="24"/>
        </w:rPr>
        <w:t xml:space="preserve"> to better understand the molecular</w:t>
      </w:r>
      <w:r w:rsidRPr="00F40EA4">
        <w:rPr>
          <w:rFonts w:eastAsiaTheme="minorEastAsia" w:cs="Times New Roman" w:hint="eastAsia"/>
          <w:sz w:val="24"/>
          <w:szCs w:val="24"/>
        </w:rPr>
        <w:t xml:space="preserve"> </w:t>
      </w:r>
      <w:r w:rsidRPr="00F40EA4">
        <w:rPr>
          <w:rFonts w:eastAsiaTheme="minorEastAsia" w:cs="Times New Roman"/>
          <w:sz w:val="24"/>
          <w:szCs w:val="24"/>
        </w:rPr>
        <w:t xml:space="preserve">basis for </w:t>
      </w:r>
      <w:r w:rsidR="007F781C" w:rsidRPr="00F40EA4">
        <w:rPr>
          <w:rFonts w:eastAsiaTheme="minorEastAsia" w:cs="Times New Roman"/>
          <w:sz w:val="24"/>
          <w:szCs w:val="24"/>
        </w:rPr>
        <w:t>oil</w:t>
      </w:r>
      <w:r w:rsidRPr="00F40EA4">
        <w:rPr>
          <w:rFonts w:eastAsiaTheme="minorEastAsia" w:cs="Times New Roman"/>
          <w:sz w:val="24"/>
          <w:szCs w:val="24"/>
        </w:rPr>
        <w:t xml:space="preserve"> flavor and communicate </w:t>
      </w:r>
      <w:r w:rsidR="00D31CFD">
        <w:rPr>
          <w:rFonts w:eastAsiaTheme="minorEastAsia" w:cs="Times New Roman"/>
          <w:sz w:val="24"/>
          <w:szCs w:val="24"/>
        </w:rPr>
        <w:t xml:space="preserve">with </w:t>
      </w:r>
      <w:r w:rsidRPr="00F40EA4">
        <w:rPr>
          <w:rFonts w:eastAsiaTheme="minorEastAsia" w:cs="Times New Roman"/>
          <w:sz w:val="24"/>
          <w:szCs w:val="24"/>
        </w:rPr>
        <w:t>acceptability of commercial</w:t>
      </w:r>
      <w:r w:rsidRPr="00F40EA4">
        <w:rPr>
          <w:rFonts w:eastAsiaTheme="minorEastAsia" w:cs="Times New Roman" w:hint="eastAsia"/>
          <w:sz w:val="24"/>
          <w:szCs w:val="24"/>
        </w:rPr>
        <w:t xml:space="preserve"> </w:t>
      </w:r>
      <w:r w:rsidRPr="00F40EA4">
        <w:rPr>
          <w:rFonts w:eastAsiaTheme="minorEastAsia" w:cs="Times New Roman"/>
          <w:sz w:val="24"/>
          <w:szCs w:val="24"/>
        </w:rPr>
        <w:t>products</w:t>
      </w:r>
      <w:r w:rsidRPr="00F40EA4">
        <w:rPr>
          <w:rFonts w:eastAsiaTheme="minorEastAsia" w:cs="Times New Roman" w:hint="eastAsia"/>
          <w:sz w:val="24"/>
          <w:szCs w:val="24"/>
        </w:rPr>
        <w:t>.</w:t>
      </w:r>
      <w:r w:rsidR="0007790F" w:rsidRPr="00F40EA4">
        <w:rPr>
          <w:rFonts w:eastAsiaTheme="minorEastAsia" w:cs="Times New Roman"/>
          <w:sz w:val="24"/>
          <w:szCs w:val="24"/>
        </w:rPr>
        <w:t xml:space="preserve"> Descriptive sensory flavor analysis is the technique of describing the complex</w:t>
      </w:r>
      <w:r w:rsidR="0007790F" w:rsidRPr="00F40EA4">
        <w:rPr>
          <w:rFonts w:eastAsiaTheme="minorEastAsia" w:cs="Times New Roman" w:hint="eastAsia"/>
          <w:sz w:val="24"/>
          <w:szCs w:val="24"/>
        </w:rPr>
        <w:t xml:space="preserve"> </w:t>
      </w:r>
      <w:r w:rsidR="0007790F" w:rsidRPr="00F40EA4">
        <w:rPr>
          <w:rFonts w:eastAsiaTheme="minorEastAsia" w:cs="Times New Roman"/>
          <w:sz w:val="24"/>
          <w:szCs w:val="24"/>
        </w:rPr>
        <w:t xml:space="preserve">flavor of a given product </w:t>
      </w:r>
      <w:r w:rsidR="00F0554B">
        <w:rPr>
          <w:rFonts w:eastAsiaTheme="minorEastAsia" w:cs="Times New Roman"/>
          <w:sz w:val="24"/>
          <w:szCs w:val="24"/>
        </w:rPr>
        <w:t>with</w:t>
      </w:r>
      <w:r w:rsidR="0007790F" w:rsidRPr="00F40EA4">
        <w:rPr>
          <w:rFonts w:eastAsiaTheme="minorEastAsia" w:cs="Times New Roman"/>
          <w:sz w:val="24"/>
          <w:szCs w:val="24"/>
        </w:rPr>
        <w:t xml:space="preserve"> </w:t>
      </w:r>
      <w:r w:rsidR="00F0554B">
        <w:rPr>
          <w:rFonts w:eastAsiaTheme="minorEastAsia" w:cs="Times New Roman"/>
          <w:sz w:val="24"/>
          <w:szCs w:val="24"/>
        </w:rPr>
        <w:t>using</w:t>
      </w:r>
      <w:r w:rsidR="0007790F" w:rsidRPr="00F40EA4">
        <w:rPr>
          <w:rFonts w:eastAsiaTheme="minorEastAsia" w:cs="Times New Roman"/>
          <w:sz w:val="24"/>
          <w:szCs w:val="24"/>
        </w:rPr>
        <w:t xml:space="preserve"> trained panel </w:t>
      </w:r>
      <w:r w:rsidR="00F0554B">
        <w:rPr>
          <w:rFonts w:eastAsiaTheme="minorEastAsia" w:cs="Times New Roman"/>
          <w:sz w:val="24"/>
          <w:szCs w:val="24"/>
        </w:rPr>
        <w:t xml:space="preserve">which </w:t>
      </w:r>
      <w:r w:rsidR="0007790F" w:rsidRPr="00F40EA4">
        <w:rPr>
          <w:rFonts w:eastAsiaTheme="minorEastAsia" w:cs="Times New Roman"/>
          <w:sz w:val="24"/>
          <w:szCs w:val="24"/>
        </w:rPr>
        <w:t>utilizing</w:t>
      </w:r>
      <w:r w:rsidR="0007790F" w:rsidRPr="00F40EA4">
        <w:rPr>
          <w:rFonts w:eastAsiaTheme="minorEastAsia" w:cs="Times New Roman" w:hint="eastAsia"/>
          <w:sz w:val="24"/>
          <w:szCs w:val="24"/>
        </w:rPr>
        <w:t xml:space="preserve"> </w:t>
      </w:r>
      <w:r w:rsidR="0007790F" w:rsidRPr="00F40EA4">
        <w:rPr>
          <w:rFonts w:eastAsiaTheme="minorEastAsia" w:cs="Times New Roman"/>
          <w:sz w:val="24"/>
          <w:szCs w:val="24"/>
        </w:rPr>
        <w:t xml:space="preserve">a lexicon specifically developed for a given product (Lawless and </w:t>
      </w:r>
      <w:proofErr w:type="spellStart"/>
      <w:r w:rsidR="0007790F" w:rsidRPr="00F40EA4">
        <w:rPr>
          <w:rFonts w:eastAsiaTheme="minorEastAsia" w:cs="Times New Roman"/>
          <w:sz w:val="24"/>
          <w:szCs w:val="24"/>
        </w:rPr>
        <w:t>Civille</w:t>
      </w:r>
      <w:proofErr w:type="spellEnd"/>
      <w:r w:rsidR="0007790F" w:rsidRPr="00F40EA4">
        <w:rPr>
          <w:rFonts w:eastAsiaTheme="minorEastAsia" w:cs="Times New Roman"/>
          <w:sz w:val="24"/>
          <w:szCs w:val="24"/>
        </w:rPr>
        <w:t>,</w:t>
      </w:r>
      <w:r w:rsidR="0007790F" w:rsidRPr="00F40EA4">
        <w:rPr>
          <w:rFonts w:eastAsiaTheme="minorEastAsia" w:cs="Times New Roman" w:hint="eastAsia"/>
          <w:sz w:val="24"/>
          <w:szCs w:val="24"/>
        </w:rPr>
        <w:t xml:space="preserve"> </w:t>
      </w:r>
      <w:r w:rsidR="0007790F" w:rsidRPr="00F40EA4">
        <w:rPr>
          <w:rFonts w:eastAsiaTheme="minorEastAsia" w:cs="Times New Roman"/>
          <w:sz w:val="24"/>
          <w:szCs w:val="24"/>
        </w:rPr>
        <w:t>2013).</w:t>
      </w:r>
      <w:r w:rsidR="00F40EA4" w:rsidRPr="00F40EA4">
        <w:rPr>
          <w:rFonts w:eastAsiaTheme="minorEastAsia" w:cs="Times New Roman"/>
          <w:sz w:val="24"/>
          <w:szCs w:val="24"/>
        </w:rPr>
        <w:t xml:space="preserve"> </w:t>
      </w:r>
      <w:r w:rsidR="00E266F4">
        <w:rPr>
          <w:rFonts w:eastAsiaTheme="minorEastAsia" w:cs="Times New Roman"/>
          <w:sz w:val="24"/>
          <w:szCs w:val="24"/>
        </w:rPr>
        <w:t>L</w:t>
      </w:r>
      <w:r w:rsidR="00F40EA4" w:rsidRPr="00F40EA4">
        <w:rPr>
          <w:rFonts w:eastAsiaTheme="minorEastAsia" w:cs="Times New Roman"/>
          <w:sz w:val="24"/>
          <w:szCs w:val="24"/>
        </w:rPr>
        <w:t>exicons are qualitatively, quantitatively and</w:t>
      </w:r>
      <w:r w:rsidR="00F40EA4" w:rsidRPr="00F40EA4">
        <w:rPr>
          <w:rFonts w:eastAsiaTheme="minorEastAsia" w:cs="Times New Roman" w:hint="eastAsia"/>
          <w:sz w:val="24"/>
          <w:szCs w:val="24"/>
        </w:rPr>
        <w:t xml:space="preserve"> </w:t>
      </w:r>
      <w:r w:rsidR="00F40EA4" w:rsidRPr="00F40EA4">
        <w:rPr>
          <w:rFonts w:eastAsiaTheme="minorEastAsia" w:cs="Times New Roman"/>
          <w:sz w:val="24"/>
          <w:szCs w:val="24"/>
        </w:rPr>
        <w:t xml:space="preserve">objectively describing specific </w:t>
      </w:r>
      <w:r w:rsidR="00E266F4">
        <w:rPr>
          <w:rFonts w:eastAsiaTheme="minorEastAsia" w:cs="Times New Roman"/>
          <w:sz w:val="24"/>
          <w:szCs w:val="24"/>
        </w:rPr>
        <w:t xml:space="preserve">flavor </w:t>
      </w:r>
      <w:r w:rsidR="00F40EA4" w:rsidRPr="00F40EA4">
        <w:rPr>
          <w:rFonts w:eastAsiaTheme="minorEastAsia" w:cs="Times New Roman"/>
          <w:sz w:val="24"/>
          <w:szCs w:val="24"/>
        </w:rPr>
        <w:t xml:space="preserve">attributes </w:t>
      </w:r>
      <w:r w:rsidR="00E266F4">
        <w:rPr>
          <w:rFonts w:eastAsiaTheme="minorEastAsia" w:cs="Times New Roman"/>
          <w:sz w:val="24"/>
          <w:szCs w:val="24"/>
        </w:rPr>
        <w:t>for</w:t>
      </w:r>
      <w:r w:rsidR="00F40EA4" w:rsidRPr="00F40EA4">
        <w:rPr>
          <w:rFonts w:eastAsiaTheme="minorEastAsia" w:cs="Times New Roman"/>
          <w:sz w:val="24"/>
          <w:szCs w:val="24"/>
        </w:rPr>
        <w:t xml:space="preserve"> a given product. Proper lexicon development and implementation is </w:t>
      </w:r>
      <w:r w:rsidR="00B10081">
        <w:rPr>
          <w:rFonts w:eastAsiaTheme="minorEastAsia" w:cs="Times New Roman"/>
          <w:sz w:val="24"/>
          <w:szCs w:val="24"/>
        </w:rPr>
        <w:t>important</w:t>
      </w:r>
      <w:r w:rsidR="00F40EA4" w:rsidRPr="00F40EA4">
        <w:rPr>
          <w:rFonts w:eastAsiaTheme="minorEastAsia" w:cs="Times New Roman"/>
          <w:sz w:val="24"/>
          <w:szCs w:val="24"/>
        </w:rPr>
        <w:t xml:space="preserve"> for sensory data. A roasted peanut lexicon was published by USDA scientists Johnsen</w:t>
      </w:r>
      <w:r w:rsidR="007916BE">
        <w:rPr>
          <w:rFonts w:eastAsiaTheme="minorEastAsia" w:cs="Times New Roman"/>
          <w:sz w:val="24"/>
          <w:szCs w:val="24"/>
        </w:rPr>
        <w:t xml:space="preserve"> (</w:t>
      </w:r>
      <w:r w:rsidR="00F40EA4" w:rsidRPr="00F40EA4">
        <w:rPr>
          <w:rFonts w:eastAsiaTheme="minorEastAsia" w:cs="Times New Roman"/>
          <w:sz w:val="24"/>
          <w:szCs w:val="24"/>
        </w:rPr>
        <w:t xml:space="preserve">1988). This lexicon established reference values on a 1 to 10 quantitative scale for individual attributes </w:t>
      </w:r>
      <w:r w:rsidR="00344554">
        <w:rPr>
          <w:rFonts w:eastAsiaTheme="minorEastAsia" w:cs="Times New Roman" w:hint="eastAsia"/>
          <w:sz w:val="24"/>
          <w:szCs w:val="24"/>
        </w:rPr>
        <w:t>whi</w:t>
      </w:r>
      <w:r w:rsidR="00344554">
        <w:rPr>
          <w:rFonts w:eastAsiaTheme="minorEastAsia" w:cs="Times New Roman"/>
          <w:sz w:val="24"/>
          <w:szCs w:val="24"/>
        </w:rPr>
        <w:t xml:space="preserve">ch </w:t>
      </w:r>
      <w:r w:rsidR="00F40EA4" w:rsidRPr="00F40EA4">
        <w:rPr>
          <w:rFonts w:eastAsiaTheme="minorEastAsia" w:cs="Times New Roman"/>
          <w:sz w:val="24"/>
          <w:szCs w:val="24"/>
        </w:rPr>
        <w:t>detected</w:t>
      </w:r>
      <w:r w:rsidR="00344554">
        <w:rPr>
          <w:rFonts w:eastAsiaTheme="minorEastAsia" w:cs="Times New Roman"/>
          <w:sz w:val="24"/>
          <w:szCs w:val="24"/>
        </w:rPr>
        <w:t xml:space="preserve"> in </w:t>
      </w:r>
      <w:r w:rsidR="00F40EA4" w:rsidRPr="00F40EA4">
        <w:rPr>
          <w:rFonts w:eastAsiaTheme="minorEastAsia" w:cs="Times New Roman"/>
          <w:sz w:val="24"/>
          <w:szCs w:val="24"/>
        </w:rPr>
        <w:t>roasted peanuts according to three clas</w:t>
      </w:r>
      <w:r w:rsidR="00F40EA4" w:rsidRPr="00F40EA4">
        <w:rPr>
          <w:rFonts w:eastAsiaTheme="minorEastAsia" w:cs="Times New Roman"/>
          <w:sz w:val="24"/>
          <w:szCs w:val="24"/>
        </w:rPr>
        <w:softHyphen/>
        <w:t xml:space="preserve">sifications: (1) aromatics; (2) the basic tastes, i.e., sweet, </w:t>
      </w:r>
      <w:r w:rsidR="00344554">
        <w:rPr>
          <w:rFonts w:eastAsiaTheme="minorEastAsia" w:cs="Times New Roman"/>
          <w:sz w:val="24"/>
          <w:szCs w:val="24"/>
        </w:rPr>
        <w:t xml:space="preserve">bitter, salty, </w:t>
      </w:r>
      <w:r w:rsidR="00F40EA4" w:rsidRPr="00F40EA4">
        <w:rPr>
          <w:rFonts w:eastAsiaTheme="minorEastAsia" w:cs="Times New Roman"/>
          <w:sz w:val="24"/>
          <w:szCs w:val="24"/>
        </w:rPr>
        <w:t xml:space="preserve">sour; and (3) feeling factors such as astringency detected via the trigeminal system. Common undesirable flavors were also defined in the lexicon of roasted peanuts. </w:t>
      </w:r>
    </w:p>
    <w:p w14:paraId="1449F832" w14:textId="2253E74A" w:rsidR="00EF6DF1" w:rsidRDefault="00A66A65" w:rsidP="00273E62">
      <w:pPr>
        <w:spacing w:line="360" w:lineRule="auto"/>
        <w:ind w:firstLineChars="200" w:firstLine="480"/>
        <w:rPr>
          <w:rFonts w:eastAsiaTheme="minorEastAsia" w:cs="Times New Roman"/>
          <w:sz w:val="24"/>
          <w:szCs w:val="24"/>
        </w:rPr>
      </w:pPr>
      <w:r>
        <w:rPr>
          <w:rFonts w:eastAsiaTheme="minorEastAsia" w:cs="Times New Roman" w:hint="eastAsia"/>
          <w:sz w:val="24"/>
          <w:szCs w:val="24"/>
        </w:rPr>
        <w:lastRenderedPageBreak/>
        <w:t>P</w:t>
      </w:r>
      <w:r>
        <w:rPr>
          <w:rFonts w:eastAsiaTheme="minorEastAsia" w:cs="Times New Roman"/>
          <w:sz w:val="24"/>
          <w:szCs w:val="24"/>
        </w:rPr>
        <w:t xml:space="preserve">eanut oil is the most </w:t>
      </w:r>
      <w:r w:rsidR="00F70EBC">
        <w:rPr>
          <w:rFonts w:eastAsiaTheme="minorEastAsia" w:cs="Times New Roman"/>
          <w:sz w:val="24"/>
          <w:szCs w:val="24"/>
        </w:rPr>
        <w:t xml:space="preserve">distinctive oil with characteristic flavor. </w:t>
      </w:r>
      <w:r w:rsidR="004F6390" w:rsidRPr="004F6390">
        <w:rPr>
          <w:rFonts w:eastAsiaTheme="minorEastAsia" w:cs="Times New Roman"/>
          <w:sz w:val="24"/>
          <w:szCs w:val="24"/>
        </w:rPr>
        <w:t xml:space="preserve">Compared with other edible vegetable oils, aromatic roasted peanut oil obtained by thermal processing is more popular for consumers because of its strong nutty and </w:t>
      </w:r>
      <w:proofErr w:type="spellStart"/>
      <w:r w:rsidR="004F6390" w:rsidRPr="004F6390">
        <w:rPr>
          <w:rFonts w:eastAsiaTheme="minorEastAsia" w:cs="Times New Roman"/>
          <w:sz w:val="24"/>
          <w:szCs w:val="24"/>
        </w:rPr>
        <w:t>roasty</w:t>
      </w:r>
      <w:proofErr w:type="spellEnd"/>
      <w:r w:rsidR="004F6390" w:rsidRPr="004F6390">
        <w:rPr>
          <w:rFonts w:eastAsiaTheme="minorEastAsia" w:cs="Times New Roman"/>
          <w:sz w:val="24"/>
          <w:szCs w:val="24"/>
        </w:rPr>
        <w:t xml:space="preserve"> flavor </w:t>
      </w:r>
      <w:r w:rsidR="004F6390" w:rsidRPr="00F52FC2">
        <w:rPr>
          <w:rFonts w:eastAsiaTheme="minorEastAsia" w:cs="Times New Roman"/>
          <w:sz w:val="24"/>
          <w:szCs w:val="24"/>
        </w:rPr>
        <w:t>(Hu et al., 201</w:t>
      </w:r>
      <w:r w:rsidR="00F52FC2" w:rsidRPr="00F52FC2">
        <w:rPr>
          <w:rFonts w:eastAsiaTheme="minorEastAsia" w:cs="Times New Roman"/>
          <w:sz w:val="24"/>
          <w:szCs w:val="24"/>
        </w:rPr>
        <w:t>9</w:t>
      </w:r>
      <w:r w:rsidR="004F6390" w:rsidRPr="00F52FC2">
        <w:rPr>
          <w:rFonts w:eastAsiaTheme="minorEastAsia" w:cs="Times New Roman"/>
          <w:sz w:val="24"/>
          <w:szCs w:val="24"/>
        </w:rPr>
        <w:t>).</w:t>
      </w:r>
      <w:r w:rsidR="004F6390" w:rsidRPr="004F6390">
        <w:rPr>
          <w:rFonts w:eastAsiaTheme="minorEastAsia" w:cs="Times New Roman"/>
          <w:sz w:val="24"/>
          <w:szCs w:val="24"/>
        </w:rPr>
        <w:t xml:space="preserve"> </w:t>
      </w:r>
      <w:r w:rsidR="009710CF" w:rsidRPr="00993753">
        <w:rPr>
          <w:rFonts w:eastAsiaTheme="minorEastAsia" w:cs="Times New Roman"/>
          <w:sz w:val="24"/>
          <w:szCs w:val="24"/>
        </w:rPr>
        <w:t xml:space="preserve">The unique flavors of thermally processed foods are commonly generated through the Strecker degradation during the Maillard reaction, which is responsible for generating various heterocyclic compounds, including pyrazines, pyrroles, pyridines, etc. </w:t>
      </w:r>
      <w:r w:rsidR="009710CF" w:rsidRPr="005A0F96">
        <w:rPr>
          <w:rFonts w:eastAsiaTheme="minorEastAsia" w:cs="Times New Roman"/>
          <w:sz w:val="24"/>
          <w:szCs w:val="24"/>
        </w:rPr>
        <w:t>(Salehi, 2020</w:t>
      </w:r>
      <w:r w:rsidR="009710CF" w:rsidRPr="00993753">
        <w:rPr>
          <w:rFonts w:eastAsiaTheme="minorEastAsia" w:cs="Times New Roman"/>
          <w:sz w:val="24"/>
          <w:szCs w:val="24"/>
        </w:rPr>
        <w:t xml:space="preserve">). </w:t>
      </w:r>
      <w:r w:rsidR="00F70EBC" w:rsidRPr="00F70EBC">
        <w:rPr>
          <w:rFonts w:eastAsiaTheme="minorEastAsia" w:cs="Times New Roman"/>
          <w:sz w:val="24"/>
          <w:szCs w:val="24"/>
        </w:rPr>
        <w:t>The volatile</w:t>
      </w:r>
      <w:r w:rsidR="00452CA4">
        <w:rPr>
          <w:rFonts w:eastAsiaTheme="minorEastAsia" w:cs="Times New Roman"/>
          <w:sz w:val="24"/>
          <w:szCs w:val="24"/>
        </w:rPr>
        <w:t xml:space="preserve"> components </w:t>
      </w:r>
      <w:r w:rsidR="00F70EBC" w:rsidRPr="00F70EBC">
        <w:rPr>
          <w:rFonts w:eastAsiaTheme="minorEastAsia" w:cs="Times New Roman"/>
          <w:sz w:val="24"/>
          <w:szCs w:val="24"/>
        </w:rPr>
        <w:t>of</w:t>
      </w:r>
      <w:r w:rsidR="00F70EBC">
        <w:rPr>
          <w:rFonts w:eastAsiaTheme="minorEastAsia" w:cs="Times New Roman" w:hint="eastAsia"/>
          <w:sz w:val="24"/>
          <w:szCs w:val="24"/>
        </w:rPr>
        <w:t xml:space="preserve"> </w:t>
      </w:r>
      <w:r w:rsidR="00F70EBC" w:rsidRPr="00F70EBC">
        <w:rPr>
          <w:rFonts w:eastAsiaTheme="minorEastAsia" w:cs="Times New Roman"/>
          <w:sz w:val="24"/>
          <w:szCs w:val="24"/>
        </w:rPr>
        <w:t xml:space="preserve">roasted peanut </w:t>
      </w:r>
      <w:r w:rsidR="00452CA4">
        <w:rPr>
          <w:rFonts w:eastAsiaTheme="minorEastAsia" w:cs="Times New Roman"/>
          <w:sz w:val="24"/>
          <w:szCs w:val="24"/>
        </w:rPr>
        <w:t xml:space="preserve">are </w:t>
      </w:r>
      <w:r w:rsidR="00F70EBC" w:rsidRPr="00F70EBC">
        <w:rPr>
          <w:rFonts w:eastAsiaTheme="minorEastAsia" w:cs="Times New Roman"/>
          <w:sz w:val="24"/>
          <w:szCs w:val="24"/>
        </w:rPr>
        <w:t>chemically complex</w:t>
      </w:r>
      <w:r w:rsidR="00452CA4">
        <w:rPr>
          <w:rFonts w:eastAsiaTheme="minorEastAsia" w:cs="Times New Roman"/>
          <w:sz w:val="24"/>
          <w:szCs w:val="24"/>
        </w:rPr>
        <w:t xml:space="preserve"> which</w:t>
      </w:r>
      <w:r w:rsidR="00F70EBC" w:rsidRPr="00F70EBC">
        <w:rPr>
          <w:rFonts w:eastAsiaTheme="minorEastAsia" w:cs="Times New Roman"/>
          <w:sz w:val="24"/>
          <w:szCs w:val="24"/>
        </w:rPr>
        <w:t xml:space="preserve"> c</w:t>
      </w:r>
      <w:r w:rsidR="00452CA4">
        <w:rPr>
          <w:rFonts w:eastAsiaTheme="minorEastAsia" w:cs="Times New Roman"/>
          <w:sz w:val="24"/>
          <w:szCs w:val="24"/>
        </w:rPr>
        <w:t>ould</w:t>
      </w:r>
      <w:r w:rsidR="00F70EBC" w:rsidRPr="00F70EBC">
        <w:rPr>
          <w:rFonts w:eastAsiaTheme="minorEastAsia" w:cs="Times New Roman"/>
          <w:sz w:val="24"/>
          <w:szCs w:val="24"/>
        </w:rPr>
        <w:t xml:space="preserve"> be</w:t>
      </w:r>
      <w:r w:rsidR="00F70EBC">
        <w:rPr>
          <w:rFonts w:eastAsiaTheme="minorEastAsia" w:cs="Times New Roman" w:hint="eastAsia"/>
          <w:sz w:val="24"/>
          <w:szCs w:val="24"/>
        </w:rPr>
        <w:t xml:space="preserve"> </w:t>
      </w:r>
      <w:r w:rsidR="00452CA4">
        <w:rPr>
          <w:rFonts w:eastAsiaTheme="minorEastAsia" w:cs="Times New Roman"/>
          <w:sz w:val="24"/>
          <w:szCs w:val="24"/>
        </w:rPr>
        <w:t>identified</w:t>
      </w:r>
      <w:r w:rsidR="00F70EBC" w:rsidRPr="00F70EBC">
        <w:rPr>
          <w:rFonts w:eastAsiaTheme="minorEastAsia" w:cs="Times New Roman"/>
          <w:sz w:val="24"/>
          <w:szCs w:val="24"/>
        </w:rPr>
        <w:t xml:space="preserve"> with gas chromatography (GC) systems.</w:t>
      </w:r>
      <w:r w:rsidR="00F70EBC">
        <w:rPr>
          <w:rFonts w:eastAsiaTheme="minorEastAsia" w:cs="Times New Roman"/>
          <w:sz w:val="24"/>
          <w:szCs w:val="24"/>
        </w:rPr>
        <w:t xml:space="preserve"> </w:t>
      </w:r>
      <w:r w:rsidR="00923F40" w:rsidRPr="00923F40">
        <w:rPr>
          <w:rFonts w:eastAsiaTheme="minorEastAsia" w:cs="Times New Roman"/>
          <w:sz w:val="24"/>
          <w:szCs w:val="24"/>
        </w:rPr>
        <w:t>Advanced detection technologies coupled with model reconstitution experi</w:t>
      </w:r>
      <w:r w:rsidR="00923F40" w:rsidRPr="00923F40">
        <w:rPr>
          <w:rFonts w:eastAsiaTheme="minorEastAsia" w:cs="Times New Roman"/>
          <w:sz w:val="24"/>
          <w:szCs w:val="24"/>
        </w:rPr>
        <w:softHyphen/>
        <w:t>ments have documented numerous odor-active compounds (</w:t>
      </w:r>
      <w:proofErr w:type="spellStart"/>
      <w:r w:rsidR="00923F40" w:rsidRPr="00923F40">
        <w:rPr>
          <w:rFonts w:eastAsiaTheme="minorEastAsia" w:cs="Times New Roman"/>
          <w:sz w:val="24"/>
          <w:szCs w:val="24"/>
        </w:rPr>
        <w:t>Chetschik</w:t>
      </w:r>
      <w:proofErr w:type="spellEnd"/>
      <w:r w:rsidR="00923F40" w:rsidRPr="00923F40">
        <w:rPr>
          <w:rFonts w:eastAsiaTheme="minorEastAsia" w:cs="Times New Roman"/>
          <w:sz w:val="24"/>
          <w:szCs w:val="24"/>
        </w:rPr>
        <w:t xml:space="preserve"> et al., 2008, 2010). </w:t>
      </w:r>
      <w:r w:rsidR="00196785" w:rsidRPr="00196785">
        <w:rPr>
          <w:rFonts w:eastAsiaTheme="minorEastAsia" w:cs="Times New Roman"/>
          <w:sz w:val="24"/>
          <w:szCs w:val="24"/>
        </w:rPr>
        <w:t xml:space="preserve">This was well </w:t>
      </w:r>
      <w:r w:rsidR="00176942">
        <w:rPr>
          <w:rFonts w:eastAsiaTheme="minorEastAsia" w:cs="Times New Roman"/>
          <w:sz w:val="24"/>
          <w:szCs w:val="24"/>
        </w:rPr>
        <w:t>demonstrated</w:t>
      </w:r>
      <w:r w:rsidR="00196785" w:rsidRPr="00196785">
        <w:rPr>
          <w:rFonts w:eastAsiaTheme="minorEastAsia" w:cs="Times New Roman"/>
          <w:sz w:val="24"/>
          <w:szCs w:val="24"/>
        </w:rPr>
        <w:t xml:space="preserve"> in a study </w:t>
      </w:r>
      <w:r w:rsidR="00176942">
        <w:rPr>
          <w:rFonts w:eastAsiaTheme="minorEastAsia" w:cs="Times New Roman"/>
          <w:sz w:val="24"/>
          <w:szCs w:val="24"/>
        </w:rPr>
        <w:t>investigating</w:t>
      </w:r>
      <w:r w:rsidR="00196785" w:rsidRPr="00196785">
        <w:rPr>
          <w:rFonts w:eastAsiaTheme="minorEastAsia" w:cs="Times New Roman"/>
          <w:sz w:val="24"/>
          <w:szCs w:val="24"/>
        </w:rPr>
        <w:t xml:space="preserve"> headspace volatiles of aromatic peanut oil, which revealed three classes of </w:t>
      </w:r>
      <w:r w:rsidR="00176942">
        <w:rPr>
          <w:rFonts w:eastAsiaTheme="minorEastAsia" w:cs="Times New Roman"/>
          <w:sz w:val="24"/>
          <w:szCs w:val="24"/>
        </w:rPr>
        <w:t>characteristic volatiles</w:t>
      </w:r>
      <w:r w:rsidR="00196785" w:rsidRPr="00196785">
        <w:rPr>
          <w:rFonts w:eastAsiaTheme="minorEastAsia" w:cs="Times New Roman"/>
          <w:sz w:val="24"/>
          <w:szCs w:val="24"/>
        </w:rPr>
        <w:t xml:space="preserve"> over the course of roasting: (1) nonheterocyclic, (2) N-heterocyclic or heterocyclic compounds containing nitrogen, and (3) O-heterocyclic or heterocyclic compounds contain</w:t>
      </w:r>
      <w:r w:rsidR="00196785" w:rsidRPr="00196785">
        <w:rPr>
          <w:rFonts w:eastAsiaTheme="minorEastAsia" w:cs="Times New Roman"/>
          <w:sz w:val="24"/>
          <w:szCs w:val="24"/>
        </w:rPr>
        <w:softHyphen/>
        <w:t>ing oxygen (Liu et al., 2011). Peanuts were roasted in a lab-scale roaster at 200 °C from 0</w:t>
      </w:r>
      <w:r w:rsidR="00A6505C">
        <w:rPr>
          <w:rFonts w:eastAsiaTheme="minorEastAsia" w:cs="Times New Roman"/>
          <w:sz w:val="24"/>
          <w:szCs w:val="24"/>
        </w:rPr>
        <w:t>-</w:t>
      </w:r>
      <w:r w:rsidR="00196785" w:rsidRPr="00196785">
        <w:rPr>
          <w:rFonts w:eastAsiaTheme="minorEastAsia" w:cs="Times New Roman"/>
          <w:sz w:val="24"/>
          <w:szCs w:val="24"/>
        </w:rPr>
        <w:t xml:space="preserve">50 min. </w:t>
      </w:r>
      <w:r w:rsidR="00A6505C">
        <w:rPr>
          <w:rFonts w:eastAsiaTheme="minorEastAsia" w:cs="Times New Roman"/>
          <w:sz w:val="24"/>
          <w:szCs w:val="24"/>
        </w:rPr>
        <w:t xml:space="preserve">With </w:t>
      </w:r>
      <w:r w:rsidR="00196785" w:rsidRPr="00196785">
        <w:rPr>
          <w:rFonts w:eastAsiaTheme="minorEastAsia" w:cs="Times New Roman"/>
          <w:sz w:val="24"/>
          <w:szCs w:val="24"/>
        </w:rPr>
        <w:t xml:space="preserve">specific roasting conditions, </w:t>
      </w:r>
      <w:r w:rsidR="00A6505C">
        <w:rPr>
          <w:rFonts w:eastAsiaTheme="minorEastAsia" w:cs="Times New Roman"/>
          <w:sz w:val="24"/>
          <w:szCs w:val="24"/>
        </w:rPr>
        <w:t>Liu</w:t>
      </w:r>
      <w:r w:rsidR="00196785" w:rsidRPr="00196785">
        <w:rPr>
          <w:rFonts w:eastAsiaTheme="minorEastAsia" w:cs="Times New Roman"/>
          <w:sz w:val="24"/>
          <w:szCs w:val="24"/>
        </w:rPr>
        <w:t xml:space="preserve"> report that 50 min was the optimized roasting time for “desirable nutty and </w:t>
      </w:r>
      <w:proofErr w:type="spellStart"/>
      <w:r w:rsidR="00196785" w:rsidRPr="00196785">
        <w:rPr>
          <w:rFonts w:eastAsiaTheme="minorEastAsia" w:cs="Times New Roman"/>
          <w:sz w:val="24"/>
          <w:szCs w:val="24"/>
        </w:rPr>
        <w:t>roasty</w:t>
      </w:r>
      <w:proofErr w:type="spellEnd"/>
      <w:r w:rsidR="00196785" w:rsidRPr="00196785">
        <w:rPr>
          <w:rFonts w:eastAsiaTheme="minorEastAsia" w:cs="Times New Roman"/>
          <w:sz w:val="24"/>
          <w:szCs w:val="24"/>
        </w:rPr>
        <w:t xml:space="preserve"> flavor” of the </w:t>
      </w:r>
      <w:r w:rsidR="00A6505C">
        <w:rPr>
          <w:rFonts w:eastAsiaTheme="minorEastAsia" w:cs="Times New Roman"/>
          <w:sz w:val="24"/>
          <w:szCs w:val="24"/>
        </w:rPr>
        <w:t>high-temperature expressed peanut oil</w:t>
      </w:r>
      <w:r w:rsidR="00196785" w:rsidRPr="00196785">
        <w:rPr>
          <w:rFonts w:eastAsiaTheme="minorEastAsia" w:cs="Times New Roman"/>
          <w:sz w:val="24"/>
          <w:szCs w:val="24"/>
        </w:rPr>
        <w:t xml:space="preserve">. Nonheterocyclic compounds dominated in the early stages of roasting and </w:t>
      </w:r>
      <w:r w:rsidR="006215B4">
        <w:rPr>
          <w:rFonts w:eastAsiaTheme="minorEastAsia" w:cs="Times New Roman"/>
          <w:sz w:val="24"/>
          <w:szCs w:val="24"/>
        </w:rPr>
        <w:t>gradually</w:t>
      </w:r>
      <w:r w:rsidR="00196785" w:rsidRPr="00196785">
        <w:rPr>
          <w:rFonts w:eastAsiaTheme="minorEastAsia" w:cs="Times New Roman"/>
          <w:sz w:val="24"/>
          <w:szCs w:val="24"/>
        </w:rPr>
        <w:t xml:space="preserve"> increased through 30 min. These compounds included various alde</w:t>
      </w:r>
      <w:r w:rsidR="00196785" w:rsidRPr="00196785">
        <w:rPr>
          <w:rFonts w:eastAsiaTheme="minorEastAsia" w:cs="Times New Roman"/>
          <w:sz w:val="24"/>
          <w:szCs w:val="24"/>
        </w:rPr>
        <w:softHyphen/>
        <w:t>hydes, ketones, alcohols and other compounds resulting from thermal degrada</w:t>
      </w:r>
      <w:r w:rsidR="00196785" w:rsidRPr="00196785">
        <w:rPr>
          <w:rFonts w:eastAsiaTheme="minorEastAsia" w:cs="Times New Roman"/>
          <w:sz w:val="24"/>
          <w:szCs w:val="24"/>
        </w:rPr>
        <w:softHyphen/>
        <w:t>tion of lipids</w:t>
      </w:r>
      <w:r w:rsidR="00EF6DF1">
        <w:rPr>
          <w:rFonts w:eastAsiaTheme="minorEastAsia" w:cs="Times New Roman"/>
          <w:sz w:val="24"/>
          <w:szCs w:val="24"/>
        </w:rPr>
        <w:t>.</w:t>
      </w:r>
      <w:r w:rsidR="00196785" w:rsidRPr="00196785">
        <w:rPr>
          <w:rFonts w:eastAsiaTheme="minorEastAsia" w:cs="Times New Roman"/>
          <w:sz w:val="24"/>
          <w:szCs w:val="24"/>
        </w:rPr>
        <w:t xml:space="preserve"> </w:t>
      </w:r>
      <w:r w:rsidR="00EF6DF1">
        <w:rPr>
          <w:rFonts w:eastAsiaTheme="minorEastAsia" w:cs="Times New Roman"/>
          <w:sz w:val="24"/>
          <w:szCs w:val="24"/>
        </w:rPr>
        <w:t>T</w:t>
      </w:r>
      <w:r w:rsidR="00196785" w:rsidRPr="00196785">
        <w:rPr>
          <w:rFonts w:eastAsiaTheme="minorEastAsia" w:cs="Times New Roman"/>
          <w:sz w:val="24"/>
          <w:szCs w:val="24"/>
        </w:rPr>
        <w:t xml:space="preserve">hese volatiles are often </w:t>
      </w:r>
      <w:r w:rsidR="00EF6DF1">
        <w:rPr>
          <w:rFonts w:eastAsiaTheme="minorEastAsia" w:cs="Times New Roman"/>
          <w:sz w:val="24"/>
          <w:szCs w:val="24"/>
        </w:rPr>
        <w:t>attribute to</w:t>
      </w:r>
      <w:r w:rsidR="00196785" w:rsidRPr="00196785">
        <w:rPr>
          <w:rFonts w:eastAsiaTheme="minorEastAsia" w:cs="Times New Roman"/>
          <w:sz w:val="24"/>
          <w:szCs w:val="24"/>
        </w:rPr>
        <w:t xml:space="preserve"> beany, grassy</w:t>
      </w:r>
      <w:r w:rsidR="00EF6DF1">
        <w:rPr>
          <w:rFonts w:eastAsiaTheme="minorEastAsia" w:cs="Times New Roman"/>
          <w:sz w:val="24"/>
          <w:szCs w:val="24"/>
        </w:rPr>
        <w:t xml:space="preserve"> </w:t>
      </w:r>
      <w:r w:rsidR="00196785" w:rsidRPr="00196785">
        <w:rPr>
          <w:rFonts w:eastAsiaTheme="minorEastAsia" w:cs="Times New Roman"/>
          <w:sz w:val="24"/>
          <w:szCs w:val="24"/>
        </w:rPr>
        <w:t xml:space="preserve">and oily aromas. </w:t>
      </w:r>
      <w:r w:rsidR="00A10953">
        <w:rPr>
          <w:rFonts w:eastAsiaTheme="minorEastAsia" w:cs="Times New Roman"/>
          <w:sz w:val="24"/>
          <w:szCs w:val="24"/>
        </w:rPr>
        <w:t>T</w:t>
      </w:r>
      <w:r w:rsidR="00196785" w:rsidRPr="00196785">
        <w:rPr>
          <w:rFonts w:eastAsiaTheme="minorEastAsia" w:cs="Times New Roman"/>
          <w:sz w:val="24"/>
          <w:szCs w:val="24"/>
        </w:rPr>
        <w:t xml:space="preserve">otal volatile content increased </w:t>
      </w:r>
      <w:r w:rsidR="00A10953">
        <w:rPr>
          <w:rFonts w:eastAsiaTheme="minorEastAsia" w:cs="Times New Roman"/>
          <w:sz w:val="24"/>
          <w:szCs w:val="24"/>
        </w:rPr>
        <w:t>significantly a</w:t>
      </w:r>
      <w:r w:rsidR="00A10953" w:rsidRPr="00196785">
        <w:rPr>
          <w:rFonts w:eastAsiaTheme="minorEastAsia" w:cs="Times New Roman"/>
          <w:sz w:val="24"/>
          <w:szCs w:val="24"/>
        </w:rPr>
        <w:t>t approximately 40 min</w:t>
      </w:r>
      <w:r w:rsidR="00A10953">
        <w:rPr>
          <w:rFonts w:eastAsiaTheme="minorEastAsia" w:cs="Times New Roman"/>
          <w:sz w:val="24"/>
          <w:szCs w:val="24"/>
        </w:rPr>
        <w:t xml:space="preserve">. </w:t>
      </w:r>
      <w:r w:rsidR="00A27DEF">
        <w:rPr>
          <w:rFonts w:eastAsiaTheme="minorEastAsia" w:cs="Times New Roman"/>
          <w:sz w:val="24"/>
          <w:szCs w:val="24"/>
        </w:rPr>
        <w:t>P</w:t>
      </w:r>
      <w:r w:rsidR="00196785" w:rsidRPr="00196785">
        <w:rPr>
          <w:rFonts w:eastAsiaTheme="minorEastAsia" w:cs="Times New Roman"/>
          <w:sz w:val="24"/>
          <w:szCs w:val="24"/>
        </w:rPr>
        <w:t>rimary component shift</w:t>
      </w:r>
      <w:r w:rsidR="00196785" w:rsidRPr="00196785">
        <w:rPr>
          <w:rFonts w:eastAsiaTheme="minorEastAsia" w:cs="Times New Roman"/>
          <w:sz w:val="24"/>
          <w:szCs w:val="24"/>
        </w:rPr>
        <w:softHyphen/>
        <w:t xml:space="preserve">ing from nonheterocyclic compounds to N-heterocyclic compounds followed by O-heterocyclic compounds. </w:t>
      </w:r>
      <w:r w:rsidR="00A27DEF">
        <w:rPr>
          <w:rFonts w:eastAsiaTheme="minorEastAsia" w:cs="Times New Roman"/>
          <w:sz w:val="24"/>
          <w:szCs w:val="24"/>
        </w:rPr>
        <w:t>F</w:t>
      </w:r>
      <w:r w:rsidR="00196785" w:rsidRPr="00196785">
        <w:rPr>
          <w:rFonts w:eastAsiaTheme="minorEastAsia" w:cs="Times New Roman"/>
          <w:sz w:val="24"/>
          <w:szCs w:val="24"/>
        </w:rPr>
        <w:t xml:space="preserve">uran derivatives were </w:t>
      </w:r>
      <w:r w:rsidR="00A27DEF">
        <w:rPr>
          <w:rFonts w:eastAsiaTheme="minorEastAsia" w:cs="Times New Roman"/>
          <w:sz w:val="24"/>
          <w:szCs w:val="24"/>
        </w:rPr>
        <w:t xml:space="preserve">the </w:t>
      </w:r>
      <w:r w:rsidR="00196785" w:rsidRPr="00196785">
        <w:rPr>
          <w:rFonts w:eastAsiaTheme="minorEastAsia" w:cs="Times New Roman"/>
          <w:sz w:val="24"/>
          <w:szCs w:val="24"/>
        </w:rPr>
        <w:t xml:space="preserve">most </w:t>
      </w:r>
      <w:r w:rsidR="00A27DEF">
        <w:rPr>
          <w:rFonts w:eastAsiaTheme="minorEastAsia" w:cs="Times New Roman"/>
          <w:sz w:val="24"/>
          <w:szCs w:val="24"/>
        </w:rPr>
        <w:t xml:space="preserve">important </w:t>
      </w:r>
      <w:r w:rsidR="00A27DEF" w:rsidRPr="00196785">
        <w:rPr>
          <w:rFonts w:eastAsiaTheme="minorEastAsia" w:cs="Times New Roman"/>
          <w:sz w:val="24"/>
          <w:szCs w:val="24"/>
        </w:rPr>
        <w:t>O-heterocyclic compounds</w:t>
      </w:r>
      <w:r w:rsidR="00A27DEF">
        <w:rPr>
          <w:rFonts w:eastAsiaTheme="minorEastAsia" w:cs="Times New Roman"/>
          <w:sz w:val="24"/>
          <w:szCs w:val="24"/>
        </w:rPr>
        <w:t xml:space="preserve"> </w:t>
      </w:r>
      <w:r w:rsidR="00A27DEF" w:rsidRPr="00196785">
        <w:rPr>
          <w:rFonts w:eastAsiaTheme="minorEastAsia" w:cs="Times New Roman"/>
          <w:sz w:val="24"/>
          <w:szCs w:val="24"/>
        </w:rPr>
        <w:t>accounted for about 25% of total volatiles at peak roast</w:t>
      </w:r>
      <w:r w:rsidR="00196785" w:rsidRPr="00196785">
        <w:rPr>
          <w:rFonts w:eastAsiaTheme="minorEastAsia" w:cs="Times New Roman"/>
          <w:sz w:val="24"/>
          <w:szCs w:val="24"/>
        </w:rPr>
        <w:t xml:space="preserve">. </w:t>
      </w:r>
    </w:p>
    <w:p w14:paraId="37D58567" w14:textId="11E0B3E4" w:rsidR="008022D6" w:rsidRPr="00F40EA4" w:rsidRDefault="008022D6" w:rsidP="00273E62">
      <w:pPr>
        <w:spacing w:line="360" w:lineRule="auto"/>
        <w:ind w:firstLineChars="200" w:firstLine="480"/>
        <w:rPr>
          <w:rFonts w:eastAsiaTheme="minorEastAsia" w:cs="Times New Roman"/>
          <w:sz w:val="24"/>
          <w:szCs w:val="24"/>
        </w:rPr>
      </w:pPr>
      <w:r w:rsidRPr="004F6390">
        <w:rPr>
          <w:rFonts w:eastAsiaTheme="minorEastAsia" w:cs="Times New Roman"/>
          <w:sz w:val="24"/>
          <w:szCs w:val="24"/>
        </w:rPr>
        <w:t xml:space="preserve">Pyrazines are a varied class of heterocyclic nitrogen-containing compounds derived from nonenzymatic protein–sugar interactions, and these compounds have been </w:t>
      </w:r>
      <w:r w:rsidR="00F62EBD">
        <w:rPr>
          <w:rFonts w:eastAsiaTheme="minorEastAsia" w:cs="Times New Roman"/>
          <w:sz w:val="24"/>
          <w:szCs w:val="24"/>
        </w:rPr>
        <w:t>related to</w:t>
      </w:r>
      <w:r w:rsidRPr="004F6390">
        <w:rPr>
          <w:rFonts w:eastAsiaTheme="minorEastAsia" w:cs="Times New Roman"/>
          <w:sz w:val="24"/>
          <w:szCs w:val="24"/>
        </w:rPr>
        <w:t xml:space="preserve"> </w:t>
      </w:r>
      <w:proofErr w:type="spellStart"/>
      <w:r w:rsidRPr="004F6390">
        <w:rPr>
          <w:rFonts w:eastAsiaTheme="minorEastAsia" w:cs="Times New Roman"/>
          <w:sz w:val="24"/>
          <w:szCs w:val="24"/>
        </w:rPr>
        <w:t>roast</w:t>
      </w:r>
      <w:r w:rsidR="00F62EBD">
        <w:rPr>
          <w:rFonts w:eastAsiaTheme="minorEastAsia" w:cs="Times New Roman"/>
          <w:sz w:val="24"/>
          <w:szCs w:val="24"/>
        </w:rPr>
        <w:t>y</w:t>
      </w:r>
      <w:proofErr w:type="spellEnd"/>
      <w:r w:rsidR="00F62EBD">
        <w:rPr>
          <w:rFonts w:eastAsiaTheme="minorEastAsia" w:cs="Times New Roman"/>
          <w:sz w:val="24"/>
          <w:szCs w:val="24"/>
        </w:rPr>
        <w:t xml:space="preserve"> and </w:t>
      </w:r>
      <w:r w:rsidRPr="004F6390">
        <w:rPr>
          <w:rFonts w:eastAsiaTheme="minorEastAsia" w:cs="Times New Roman"/>
          <w:sz w:val="24"/>
          <w:szCs w:val="24"/>
        </w:rPr>
        <w:t xml:space="preserve">nutty </w:t>
      </w:r>
      <w:r w:rsidR="00F62EBD">
        <w:rPr>
          <w:rFonts w:eastAsiaTheme="minorEastAsia" w:cs="Times New Roman"/>
          <w:sz w:val="24"/>
          <w:szCs w:val="24"/>
        </w:rPr>
        <w:t>flavor</w:t>
      </w:r>
      <w:r w:rsidRPr="004F6390">
        <w:rPr>
          <w:rFonts w:eastAsiaTheme="minorEastAsia" w:cs="Times New Roman"/>
          <w:sz w:val="24"/>
          <w:szCs w:val="24"/>
        </w:rPr>
        <w:t xml:space="preserve"> (Baker et al., 2003). </w:t>
      </w:r>
      <w:r w:rsidR="00B81457">
        <w:rPr>
          <w:rFonts w:eastAsiaTheme="minorEastAsia" w:cs="Times New Roman"/>
          <w:sz w:val="24"/>
          <w:szCs w:val="24"/>
        </w:rPr>
        <w:t>Many</w:t>
      </w:r>
      <w:r w:rsidRPr="004F6390">
        <w:rPr>
          <w:rFonts w:eastAsiaTheme="minorEastAsia" w:cs="Times New Roman"/>
          <w:sz w:val="24"/>
          <w:szCs w:val="24"/>
        </w:rPr>
        <w:t xml:space="preserve"> indi</w:t>
      </w:r>
      <w:r w:rsidRPr="004F6390">
        <w:rPr>
          <w:rFonts w:eastAsiaTheme="minorEastAsia" w:cs="Times New Roman"/>
          <w:sz w:val="24"/>
          <w:szCs w:val="24"/>
        </w:rPr>
        <w:softHyphen/>
        <w:t xml:space="preserve">vidual pyrazine peaks from roasted peanuts </w:t>
      </w:r>
      <w:r w:rsidR="00B81457">
        <w:rPr>
          <w:rFonts w:eastAsiaTheme="minorEastAsia" w:cs="Times New Roman"/>
          <w:sz w:val="24"/>
          <w:szCs w:val="24"/>
        </w:rPr>
        <w:t xml:space="preserve">or peanut oil </w:t>
      </w:r>
      <w:r w:rsidRPr="004F6390">
        <w:rPr>
          <w:rFonts w:eastAsiaTheme="minorEastAsia" w:cs="Times New Roman"/>
          <w:sz w:val="24"/>
          <w:szCs w:val="24"/>
        </w:rPr>
        <w:t xml:space="preserve">have </w:t>
      </w:r>
      <w:r w:rsidRPr="004F6390">
        <w:rPr>
          <w:rFonts w:eastAsiaTheme="minorEastAsia" w:cs="Times New Roman"/>
          <w:sz w:val="24"/>
          <w:szCs w:val="24"/>
        </w:rPr>
        <w:lastRenderedPageBreak/>
        <w:t xml:space="preserve">been identified </w:t>
      </w:r>
      <w:r w:rsidR="00B81457">
        <w:rPr>
          <w:rFonts w:eastAsiaTheme="minorEastAsia" w:cs="Times New Roman"/>
          <w:sz w:val="24"/>
          <w:szCs w:val="24"/>
        </w:rPr>
        <w:t>through</w:t>
      </w:r>
      <w:r w:rsidRPr="004F6390">
        <w:rPr>
          <w:rFonts w:eastAsiaTheme="minorEastAsia" w:cs="Times New Roman"/>
          <w:sz w:val="24"/>
          <w:szCs w:val="24"/>
        </w:rPr>
        <w:t xml:space="preserve"> GC–MS</w:t>
      </w:r>
      <w:r w:rsidR="00B81457">
        <w:rPr>
          <w:rFonts w:eastAsiaTheme="minorEastAsia" w:cs="Times New Roman"/>
          <w:sz w:val="24"/>
          <w:szCs w:val="24"/>
        </w:rPr>
        <w:t xml:space="preserve">, and are </w:t>
      </w:r>
      <w:r w:rsidRPr="004F6390">
        <w:rPr>
          <w:rFonts w:eastAsiaTheme="minorEastAsia" w:cs="Times New Roman"/>
          <w:sz w:val="24"/>
          <w:szCs w:val="24"/>
        </w:rPr>
        <w:t>often correlated to flavor</w:t>
      </w:r>
      <w:r w:rsidR="00B81457">
        <w:rPr>
          <w:rFonts w:eastAsiaTheme="minorEastAsia" w:cs="Times New Roman"/>
          <w:sz w:val="24"/>
          <w:szCs w:val="24"/>
        </w:rPr>
        <w:t xml:space="preserve"> of given product. H</w:t>
      </w:r>
      <w:r w:rsidRPr="004F6390">
        <w:rPr>
          <w:rFonts w:eastAsiaTheme="minorEastAsia" w:cs="Times New Roman"/>
          <w:sz w:val="24"/>
          <w:szCs w:val="24"/>
        </w:rPr>
        <w:t>owever, their exact contribution to roasted peanut flavor is controversial (</w:t>
      </w:r>
      <w:proofErr w:type="spellStart"/>
      <w:r w:rsidRPr="004F6390">
        <w:rPr>
          <w:rFonts w:eastAsiaTheme="minorEastAsia" w:cs="Times New Roman"/>
          <w:sz w:val="24"/>
          <w:szCs w:val="24"/>
        </w:rPr>
        <w:t>Chetschik</w:t>
      </w:r>
      <w:proofErr w:type="spellEnd"/>
      <w:r w:rsidRPr="004F6390">
        <w:rPr>
          <w:rFonts w:eastAsiaTheme="minorEastAsia" w:cs="Times New Roman"/>
          <w:sz w:val="24"/>
          <w:szCs w:val="24"/>
        </w:rPr>
        <w:t xml:space="preserve"> et al., 2008; Neta et al., 2010; Smith and Barringer, 2014). </w:t>
      </w:r>
      <w:r w:rsidR="00B81457">
        <w:rPr>
          <w:rFonts w:eastAsiaTheme="minorEastAsia" w:cs="Times New Roman"/>
          <w:sz w:val="24"/>
          <w:szCs w:val="24"/>
        </w:rPr>
        <w:t>M</w:t>
      </w:r>
      <w:r w:rsidRPr="004F6390">
        <w:rPr>
          <w:rFonts w:eastAsiaTheme="minorEastAsia" w:cs="Times New Roman"/>
          <w:sz w:val="24"/>
          <w:szCs w:val="24"/>
        </w:rPr>
        <w:t>ethanethiol, 2,3-pentanedione, 3-(</w:t>
      </w:r>
      <w:proofErr w:type="spellStart"/>
      <w:proofErr w:type="gramStart"/>
      <w:r w:rsidRPr="004F6390">
        <w:rPr>
          <w:rFonts w:eastAsiaTheme="minorEastAsia" w:cs="Times New Roman"/>
          <w:sz w:val="24"/>
          <w:szCs w:val="24"/>
        </w:rPr>
        <w:t>methylthio</w:t>
      </w:r>
      <w:proofErr w:type="spellEnd"/>
      <w:r w:rsidRPr="004F6390">
        <w:rPr>
          <w:rFonts w:eastAsiaTheme="minorEastAsia" w:cs="Times New Roman"/>
          <w:sz w:val="24"/>
          <w:szCs w:val="24"/>
        </w:rPr>
        <w:t>)</w:t>
      </w:r>
      <w:proofErr w:type="spellStart"/>
      <w:r w:rsidRPr="004F6390">
        <w:rPr>
          <w:rFonts w:eastAsiaTheme="minorEastAsia" w:cs="Times New Roman"/>
          <w:sz w:val="24"/>
          <w:szCs w:val="24"/>
        </w:rPr>
        <w:t>propanal</w:t>
      </w:r>
      <w:proofErr w:type="spellEnd"/>
      <w:proofErr w:type="gramEnd"/>
      <w:r w:rsidRPr="004F6390">
        <w:rPr>
          <w:rFonts w:eastAsiaTheme="minorEastAsia" w:cs="Times New Roman"/>
          <w:sz w:val="24"/>
          <w:szCs w:val="24"/>
        </w:rPr>
        <w:t xml:space="preserve">, 2- and 3-methylbutanal and 2-acetyl-1-pyrroline were </w:t>
      </w:r>
      <w:r w:rsidR="00B81457">
        <w:rPr>
          <w:rFonts w:eastAsiaTheme="minorEastAsia" w:cs="Times New Roman"/>
          <w:sz w:val="24"/>
          <w:szCs w:val="24"/>
        </w:rPr>
        <w:t xml:space="preserve">identified </w:t>
      </w:r>
      <w:r w:rsidRPr="004F6390">
        <w:rPr>
          <w:rFonts w:eastAsiaTheme="minorEastAsia" w:cs="Times New Roman"/>
          <w:sz w:val="24"/>
          <w:szCs w:val="24"/>
        </w:rPr>
        <w:t>to have the highest odor activity values in roasted peanut meal</w:t>
      </w:r>
      <w:r w:rsidR="00B81457">
        <w:rPr>
          <w:rFonts w:eastAsiaTheme="minorEastAsia" w:cs="Times New Roman"/>
          <w:sz w:val="24"/>
          <w:szCs w:val="24"/>
        </w:rPr>
        <w:t xml:space="preserve"> with using </w:t>
      </w:r>
      <w:r w:rsidR="00B81457" w:rsidRPr="004F6390">
        <w:rPr>
          <w:rFonts w:eastAsiaTheme="minorEastAsia" w:cs="Times New Roman"/>
          <w:sz w:val="24"/>
          <w:szCs w:val="24"/>
        </w:rPr>
        <w:t xml:space="preserve">stable isotope dilution </w:t>
      </w:r>
      <w:r w:rsidR="00B81457">
        <w:rPr>
          <w:rFonts w:eastAsiaTheme="minorEastAsia" w:cs="Times New Roman"/>
          <w:sz w:val="24"/>
          <w:szCs w:val="24"/>
        </w:rPr>
        <w:t xml:space="preserve">and </w:t>
      </w:r>
      <w:r w:rsidR="00B81457" w:rsidRPr="004F6390">
        <w:rPr>
          <w:rFonts w:eastAsiaTheme="minorEastAsia" w:cs="Times New Roman"/>
          <w:sz w:val="24"/>
          <w:szCs w:val="24"/>
        </w:rPr>
        <w:t xml:space="preserve">GC–olfactometry (GC–O) </w:t>
      </w:r>
      <w:r w:rsidR="00B81457">
        <w:rPr>
          <w:rFonts w:eastAsiaTheme="minorEastAsia" w:cs="Times New Roman"/>
          <w:sz w:val="24"/>
          <w:szCs w:val="24"/>
        </w:rPr>
        <w:t>analysis</w:t>
      </w:r>
      <w:r w:rsidRPr="004F6390">
        <w:rPr>
          <w:rFonts w:eastAsiaTheme="minorEastAsia" w:cs="Times New Roman"/>
          <w:sz w:val="24"/>
          <w:szCs w:val="24"/>
        </w:rPr>
        <w:t xml:space="preserve"> (</w:t>
      </w:r>
      <w:proofErr w:type="spellStart"/>
      <w:r w:rsidRPr="004F6390">
        <w:rPr>
          <w:rFonts w:eastAsiaTheme="minorEastAsia" w:cs="Times New Roman"/>
          <w:sz w:val="24"/>
          <w:szCs w:val="24"/>
        </w:rPr>
        <w:t>Chetschik</w:t>
      </w:r>
      <w:proofErr w:type="spellEnd"/>
      <w:r w:rsidRPr="004F6390">
        <w:rPr>
          <w:rFonts w:eastAsiaTheme="minorEastAsia" w:cs="Times New Roman"/>
          <w:sz w:val="24"/>
          <w:szCs w:val="24"/>
        </w:rPr>
        <w:t xml:space="preserve"> et al., 2010). </w:t>
      </w:r>
      <w:r w:rsidR="00600BB4" w:rsidRPr="004F6390">
        <w:rPr>
          <w:rFonts w:eastAsiaTheme="minorEastAsia" w:cs="Times New Roman"/>
          <w:sz w:val="24"/>
          <w:szCs w:val="24"/>
        </w:rPr>
        <w:t>Kaneko</w:t>
      </w:r>
      <w:r w:rsidR="00600BB4">
        <w:rPr>
          <w:rFonts w:eastAsiaTheme="minorEastAsia" w:cs="Times New Roman"/>
          <w:sz w:val="24"/>
          <w:szCs w:val="24"/>
        </w:rPr>
        <w:t xml:space="preserve"> reported</w:t>
      </w:r>
      <w:r w:rsidRPr="004F6390">
        <w:rPr>
          <w:rFonts w:eastAsiaTheme="minorEastAsia" w:cs="Times New Roman"/>
          <w:sz w:val="24"/>
          <w:szCs w:val="24"/>
        </w:rPr>
        <w:t xml:space="preserve"> the </w:t>
      </w:r>
      <w:r w:rsidR="00600BB4">
        <w:rPr>
          <w:rFonts w:eastAsiaTheme="minorEastAsia" w:cs="Times New Roman"/>
          <w:sz w:val="24"/>
          <w:szCs w:val="24"/>
        </w:rPr>
        <w:t>key volatiles</w:t>
      </w:r>
      <w:r w:rsidRPr="004F6390">
        <w:rPr>
          <w:rFonts w:eastAsiaTheme="minorEastAsia" w:cs="Times New Roman"/>
          <w:sz w:val="24"/>
          <w:szCs w:val="24"/>
        </w:rPr>
        <w:t xml:space="preserve"> in fresh roasted in-shell peanuts concluded </w:t>
      </w:r>
      <w:r w:rsidR="00600BB4" w:rsidRPr="004F6390">
        <w:rPr>
          <w:rFonts w:eastAsiaTheme="minorEastAsia" w:cs="Times New Roman"/>
          <w:sz w:val="24"/>
          <w:szCs w:val="24"/>
        </w:rPr>
        <w:t>a sulfur con</w:t>
      </w:r>
      <w:r w:rsidR="00600BB4" w:rsidRPr="004F6390">
        <w:rPr>
          <w:rFonts w:eastAsiaTheme="minorEastAsia" w:cs="Times New Roman"/>
          <w:sz w:val="24"/>
          <w:szCs w:val="24"/>
        </w:rPr>
        <w:softHyphen/>
        <w:t>taining aromatic</w:t>
      </w:r>
      <w:r w:rsidR="00600BB4">
        <w:rPr>
          <w:rFonts w:eastAsiaTheme="minorEastAsia" w:cs="Times New Roman"/>
          <w:sz w:val="24"/>
          <w:szCs w:val="24"/>
        </w:rPr>
        <w:t xml:space="preserve">, </w:t>
      </w:r>
      <w:r w:rsidRPr="004F6390">
        <w:rPr>
          <w:rFonts w:eastAsiaTheme="minorEastAsia" w:cs="Times New Roman"/>
          <w:sz w:val="24"/>
          <w:szCs w:val="24"/>
        </w:rPr>
        <w:t>2-methyl-3-furanthiol, might be an important</w:t>
      </w:r>
      <w:r w:rsidR="00600BB4">
        <w:rPr>
          <w:rFonts w:eastAsiaTheme="minorEastAsia" w:cs="Times New Roman"/>
          <w:sz w:val="24"/>
          <w:szCs w:val="24"/>
        </w:rPr>
        <w:t xml:space="preserve"> volatiles attribute to </w:t>
      </w:r>
      <w:r w:rsidRPr="004F6390">
        <w:rPr>
          <w:rFonts w:eastAsiaTheme="minorEastAsia" w:cs="Times New Roman"/>
          <w:sz w:val="24"/>
          <w:szCs w:val="24"/>
        </w:rPr>
        <w:t>the flavor of fresh roasted in-shell peanuts (Kaneko et al., 2013).</w:t>
      </w:r>
    </w:p>
    <w:p w14:paraId="0CE1EE4A" w14:textId="729FF9E8" w:rsidR="009710CF" w:rsidRPr="007D67F7" w:rsidRDefault="00273E62" w:rsidP="007D67F7">
      <w:pPr>
        <w:keepNext/>
        <w:keepLines/>
        <w:widowControl/>
        <w:spacing w:before="120" w:line="360" w:lineRule="auto"/>
        <w:outlineLvl w:val="2"/>
        <w:rPr>
          <w:rFonts w:eastAsiaTheme="minorEastAsia" w:cs="Times New Roman"/>
          <w:kern w:val="0"/>
          <w:sz w:val="24"/>
        </w:rPr>
      </w:pPr>
      <w:bookmarkStart w:id="48" w:name="_Toc103864938"/>
      <w:r w:rsidRPr="007D67F7">
        <w:rPr>
          <w:rFonts w:eastAsiaTheme="minorEastAsia" w:cs="Times New Roman" w:hint="eastAsia"/>
          <w:kern w:val="0"/>
          <w:sz w:val="24"/>
        </w:rPr>
        <w:t>3</w:t>
      </w:r>
      <w:r w:rsidRPr="007D67F7">
        <w:rPr>
          <w:rFonts w:eastAsiaTheme="minorEastAsia" w:cs="Times New Roman"/>
          <w:kern w:val="0"/>
          <w:sz w:val="24"/>
        </w:rPr>
        <w:t>.2</w:t>
      </w:r>
      <w:r w:rsidR="00FE20ED" w:rsidRPr="007D67F7">
        <w:rPr>
          <w:rFonts w:eastAsiaTheme="minorEastAsia" w:cs="Times New Roman"/>
          <w:kern w:val="0"/>
          <w:sz w:val="24"/>
        </w:rPr>
        <w:t>.</w:t>
      </w:r>
      <w:r w:rsidRPr="007D67F7">
        <w:rPr>
          <w:rFonts w:eastAsiaTheme="minorEastAsia" w:cs="Times New Roman"/>
          <w:kern w:val="0"/>
          <w:sz w:val="24"/>
        </w:rPr>
        <w:t xml:space="preserve"> Processing technology</w:t>
      </w:r>
      <w:r w:rsidR="00FE20ED" w:rsidRPr="007D67F7">
        <w:rPr>
          <w:rFonts w:eastAsiaTheme="minorEastAsia" w:cs="Times New Roman"/>
          <w:kern w:val="0"/>
          <w:sz w:val="24"/>
        </w:rPr>
        <w:t xml:space="preserve"> on peanut oil flavor</w:t>
      </w:r>
      <w:bookmarkEnd w:id="48"/>
    </w:p>
    <w:p w14:paraId="2DEEAFEC" w14:textId="0491D639" w:rsidR="00776068" w:rsidRPr="00FE20ED" w:rsidRDefault="004F6390" w:rsidP="00FE20ED">
      <w:pPr>
        <w:spacing w:line="360" w:lineRule="auto"/>
        <w:ind w:firstLineChars="200" w:firstLine="480"/>
        <w:rPr>
          <w:rFonts w:eastAsiaTheme="minorEastAsia" w:cs="Times New Roman"/>
          <w:sz w:val="24"/>
          <w:szCs w:val="24"/>
        </w:rPr>
      </w:pPr>
      <w:r w:rsidRPr="0097326F">
        <w:rPr>
          <w:rFonts w:eastAsiaTheme="minorEastAsia" w:cs="Times New Roman"/>
          <w:sz w:val="24"/>
          <w:szCs w:val="24"/>
        </w:rPr>
        <w:t xml:space="preserve">There are two main types of industrial peanut oil-processing methods: high-temperature pressing and cold pressing. </w:t>
      </w:r>
      <w:r w:rsidR="00822A2A" w:rsidRPr="00822A2A">
        <w:rPr>
          <w:rFonts w:eastAsiaTheme="minorEastAsia" w:cs="Times New Roman" w:hint="eastAsia"/>
          <w:sz w:val="24"/>
          <w:szCs w:val="24"/>
        </w:rPr>
        <w:t xml:space="preserve">The pretreatment before high-temperature pressing reaches 160-200 </w:t>
      </w:r>
      <w:r w:rsidR="00822A2A" w:rsidRPr="00822A2A">
        <w:rPr>
          <w:rFonts w:eastAsiaTheme="minorEastAsia" w:cs="Times New Roman" w:hint="eastAsia"/>
          <w:sz w:val="24"/>
          <w:szCs w:val="24"/>
        </w:rPr>
        <w:t>℃</w:t>
      </w:r>
      <w:r w:rsidR="00822A2A" w:rsidRPr="00822A2A">
        <w:rPr>
          <w:rFonts w:eastAsiaTheme="minorEastAsia" w:cs="Times New Roman" w:hint="eastAsia"/>
          <w:sz w:val="24"/>
          <w:szCs w:val="24"/>
        </w:rPr>
        <w:t xml:space="preserve">, which brings </w:t>
      </w:r>
      <w:r w:rsidR="00822A2A">
        <w:rPr>
          <w:rFonts w:eastAsiaTheme="minorEastAsia" w:cs="Times New Roman"/>
          <w:sz w:val="24"/>
          <w:szCs w:val="24"/>
        </w:rPr>
        <w:t>characteristic</w:t>
      </w:r>
      <w:r w:rsidR="00822A2A" w:rsidRPr="00822A2A">
        <w:rPr>
          <w:rFonts w:eastAsiaTheme="minorEastAsia" w:cs="Times New Roman" w:hint="eastAsia"/>
          <w:sz w:val="24"/>
          <w:szCs w:val="24"/>
        </w:rPr>
        <w:t xml:space="preserve"> flavor of peanut oil.</w:t>
      </w:r>
      <w:r w:rsidR="00822A2A" w:rsidRPr="00822A2A">
        <w:rPr>
          <w:rFonts w:eastAsiaTheme="minorEastAsia" w:cs="Times New Roman"/>
          <w:sz w:val="24"/>
          <w:szCs w:val="24"/>
        </w:rPr>
        <w:t xml:space="preserve"> </w:t>
      </w:r>
      <w:r w:rsidR="00822A2A">
        <w:rPr>
          <w:rFonts w:eastAsiaTheme="minorEastAsia" w:cs="Times New Roman"/>
          <w:sz w:val="24"/>
          <w:szCs w:val="24"/>
        </w:rPr>
        <w:t xml:space="preserve">The temperature of pretreatment and crushing for low-temperature pressing must lower than 70 </w:t>
      </w:r>
      <w:r w:rsidR="00822A2A" w:rsidRPr="00D600D8">
        <w:rPr>
          <w:rFonts w:eastAsiaTheme="minorEastAsia" w:cs="Times New Roman"/>
          <w:sz w:val="24"/>
          <w:szCs w:val="24"/>
        </w:rPr>
        <w:t>℃</w:t>
      </w:r>
      <w:r w:rsidR="00822A2A">
        <w:rPr>
          <w:rFonts w:eastAsiaTheme="minorEastAsia" w:cs="Times New Roman"/>
          <w:sz w:val="24"/>
          <w:szCs w:val="24"/>
        </w:rPr>
        <w:t xml:space="preserve"> to prevent the micronutrients loss and protein denaturation. </w:t>
      </w:r>
      <w:r w:rsidRPr="0097326F">
        <w:rPr>
          <w:rFonts w:eastAsiaTheme="minorEastAsia" w:cs="Times New Roman"/>
          <w:sz w:val="24"/>
          <w:szCs w:val="24"/>
        </w:rPr>
        <w:t xml:space="preserve">More than 90% of peanut oil production in China is performed by the traditional technique of high-temperature pressing (Wang et al., 2016). The aromatic roasted peanut oil obtained by this method is more popular with consumers because of the strong typical flavor. However, the pretreatment of roasting and high-temperature pressing leads to the loss of micronutrients and poor oil stability. The peanut oil produced by cold pressing maintains the original quality of the peanut, and a peanut protein meal with low denaturation level could be further produced for food use. However, when compared with hot-temperature pressing, lower oil extraction yield and weaker roasted flavors of the oils were the main differences with cold-pressing. </w:t>
      </w:r>
      <w:r w:rsidR="009710CF" w:rsidRPr="0097326F">
        <w:rPr>
          <w:rFonts w:eastAsiaTheme="minorEastAsia" w:cs="Times New Roman"/>
          <w:sz w:val="24"/>
          <w:szCs w:val="24"/>
        </w:rPr>
        <w:t>Over 100 volatile components were identified in hot-pressed peanut oil, including pyrazines, aldehydes, furans, alcohols and pyrroles</w:t>
      </w:r>
      <w:r w:rsidR="00776068" w:rsidRPr="0097326F">
        <w:rPr>
          <w:rFonts w:eastAsiaTheme="minorEastAsia" w:cs="Times New Roman"/>
          <w:sz w:val="24"/>
          <w:szCs w:val="24"/>
        </w:rPr>
        <w:t xml:space="preserve"> </w:t>
      </w:r>
      <w:r w:rsidR="00776068">
        <w:rPr>
          <w:rFonts w:eastAsiaTheme="minorEastAsia" w:cs="Times New Roman"/>
          <w:sz w:val="24"/>
          <w:szCs w:val="24"/>
        </w:rPr>
        <w:t>(Baker et al., 2003)</w:t>
      </w:r>
      <w:r w:rsidR="009710CF" w:rsidRPr="0097326F">
        <w:rPr>
          <w:rFonts w:eastAsiaTheme="minorEastAsia" w:cs="Times New Roman"/>
          <w:sz w:val="24"/>
          <w:szCs w:val="24"/>
        </w:rPr>
        <w:t xml:space="preserve">. </w:t>
      </w:r>
      <w:r w:rsidR="00776068" w:rsidRPr="00F177D0">
        <w:rPr>
          <w:rFonts w:eastAsiaTheme="minorEastAsia" w:cs="Times New Roman"/>
          <w:sz w:val="24"/>
          <w:szCs w:val="24"/>
        </w:rPr>
        <w:t xml:space="preserve">Chung </w:t>
      </w:r>
      <w:r w:rsidR="00776068">
        <w:rPr>
          <w:rFonts w:eastAsiaTheme="minorEastAsia" w:cs="Times New Roman"/>
          <w:sz w:val="24"/>
          <w:szCs w:val="24"/>
        </w:rPr>
        <w:t xml:space="preserve">(1993) </w:t>
      </w:r>
      <w:r w:rsidR="00776068" w:rsidRPr="00F177D0">
        <w:rPr>
          <w:rFonts w:eastAsiaTheme="minorEastAsia" w:cs="Times New Roman"/>
          <w:sz w:val="24"/>
          <w:szCs w:val="24"/>
        </w:rPr>
        <w:t xml:space="preserve">identified 99 volatiles in heated peanut oil by GC-MS, and the total amount of all volatiles increased with increasing temperature. Matsui </w:t>
      </w:r>
      <w:r w:rsidR="00776068">
        <w:rPr>
          <w:rFonts w:eastAsiaTheme="minorEastAsia" w:cs="Times New Roman"/>
          <w:sz w:val="24"/>
          <w:szCs w:val="24"/>
        </w:rPr>
        <w:t>(1998)</w:t>
      </w:r>
      <w:r w:rsidR="00776068" w:rsidRPr="00F177D0">
        <w:rPr>
          <w:rFonts w:eastAsiaTheme="minorEastAsia" w:cs="Times New Roman"/>
          <w:sz w:val="24"/>
          <w:szCs w:val="24"/>
        </w:rPr>
        <w:t xml:space="preserve"> suggested that 2-methylbutanoate, 2,5-ethyl-3-</w:t>
      </w:r>
      <w:r w:rsidR="00776068" w:rsidRPr="00F177D0">
        <w:rPr>
          <w:rFonts w:eastAsiaTheme="minorEastAsia" w:cs="Times New Roman"/>
          <w:sz w:val="24"/>
          <w:szCs w:val="24"/>
        </w:rPr>
        <w:lastRenderedPageBreak/>
        <w:t>dimethylpyrazine, 2,3-diethyl-5-methylpyrazine, (Z)-2-nonenal, (E, E)-2,4-decadienal, and (E)-β-</w:t>
      </w:r>
      <w:proofErr w:type="spellStart"/>
      <w:r w:rsidR="00776068" w:rsidRPr="00F177D0">
        <w:rPr>
          <w:rFonts w:eastAsiaTheme="minorEastAsia" w:cs="Times New Roman"/>
          <w:sz w:val="24"/>
          <w:szCs w:val="24"/>
        </w:rPr>
        <w:t>damascenone</w:t>
      </w:r>
      <w:proofErr w:type="spellEnd"/>
      <w:r w:rsidR="00776068" w:rsidRPr="00F177D0">
        <w:rPr>
          <w:rFonts w:eastAsiaTheme="minorEastAsia" w:cs="Times New Roman"/>
          <w:sz w:val="24"/>
          <w:szCs w:val="24"/>
        </w:rPr>
        <w:t xml:space="preserve"> are key odorants in</w:t>
      </w:r>
      <w:r w:rsidR="00776068">
        <w:rPr>
          <w:rFonts w:eastAsiaTheme="minorEastAsia" w:cs="Times New Roman"/>
          <w:sz w:val="24"/>
          <w:szCs w:val="24"/>
        </w:rPr>
        <w:t xml:space="preserve"> </w:t>
      </w:r>
      <w:r w:rsidR="00776068" w:rsidRPr="00F177D0">
        <w:rPr>
          <w:rFonts w:eastAsiaTheme="minorEastAsia" w:cs="Times New Roman"/>
          <w:sz w:val="24"/>
          <w:szCs w:val="24"/>
        </w:rPr>
        <w:t xml:space="preserve">commercial oil processed from roasted peanuts. Liu </w:t>
      </w:r>
      <w:r w:rsidR="00776068">
        <w:rPr>
          <w:rFonts w:eastAsiaTheme="minorEastAsia" w:cs="Times New Roman"/>
          <w:sz w:val="24"/>
          <w:szCs w:val="24"/>
        </w:rPr>
        <w:t xml:space="preserve">(2011) </w:t>
      </w:r>
      <w:r w:rsidR="00776068" w:rsidRPr="00F177D0">
        <w:rPr>
          <w:rFonts w:eastAsiaTheme="minorEastAsia" w:cs="Times New Roman"/>
          <w:sz w:val="24"/>
          <w:szCs w:val="24"/>
        </w:rPr>
        <w:t>investigated the influence of the roasting process during peanut oil production on the volatiles in peanut oil by HS-SPME-GC-MS. N- and O-heterocyclic compounds possessed the highest relative percentage area, 61.68% and 24.57%, respectively</w:t>
      </w:r>
      <w:r w:rsidR="00776068">
        <w:rPr>
          <w:rFonts w:eastAsiaTheme="minorEastAsia" w:cs="Times New Roman"/>
          <w:sz w:val="24"/>
          <w:szCs w:val="24"/>
        </w:rPr>
        <w:t>. T</w:t>
      </w:r>
      <w:r w:rsidR="00776068" w:rsidRPr="00F177D0">
        <w:rPr>
          <w:rFonts w:eastAsiaTheme="minorEastAsia" w:cs="Times New Roman"/>
          <w:sz w:val="24"/>
          <w:szCs w:val="24"/>
        </w:rPr>
        <w:t>wenty pyrazines were considered to be the key contributors to the intense nutty/</w:t>
      </w:r>
      <w:proofErr w:type="spellStart"/>
      <w:r w:rsidR="00776068" w:rsidRPr="00F177D0">
        <w:rPr>
          <w:rFonts w:eastAsiaTheme="minorEastAsia" w:cs="Times New Roman"/>
          <w:sz w:val="24"/>
          <w:szCs w:val="24"/>
        </w:rPr>
        <w:t>roasty</w:t>
      </w:r>
      <w:proofErr w:type="spellEnd"/>
      <w:r w:rsidR="00776068" w:rsidRPr="00F177D0">
        <w:rPr>
          <w:rFonts w:eastAsiaTheme="minorEastAsia" w:cs="Times New Roman"/>
          <w:sz w:val="24"/>
          <w:szCs w:val="24"/>
        </w:rPr>
        <w:t xml:space="preserve"> flavor of peanut oil. </w:t>
      </w:r>
      <w:r w:rsidR="00776068">
        <w:rPr>
          <w:rFonts w:eastAsiaTheme="minorEastAsia" w:cs="Times New Roman"/>
          <w:sz w:val="24"/>
          <w:szCs w:val="24"/>
        </w:rPr>
        <w:t>Hu</w:t>
      </w:r>
      <w:r w:rsidR="00776068" w:rsidRPr="00F177D0">
        <w:rPr>
          <w:rFonts w:eastAsiaTheme="minorEastAsia" w:cs="Times New Roman"/>
          <w:sz w:val="24"/>
          <w:szCs w:val="24"/>
        </w:rPr>
        <w:t xml:space="preserve"> </w:t>
      </w:r>
      <w:r w:rsidR="00776068">
        <w:rPr>
          <w:rFonts w:eastAsiaTheme="minorEastAsia" w:cs="Times New Roman"/>
          <w:sz w:val="24"/>
          <w:szCs w:val="24"/>
        </w:rPr>
        <w:t>(2014)</w:t>
      </w:r>
      <w:r w:rsidR="00776068" w:rsidRPr="00F177D0">
        <w:rPr>
          <w:rFonts w:eastAsiaTheme="minorEastAsia" w:cs="Times New Roman"/>
          <w:sz w:val="24"/>
          <w:szCs w:val="24"/>
        </w:rPr>
        <w:t xml:space="preserve"> identified and quantified 64 volatiles in </w:t>
      </w:r>
      <w:r w:rsidR="00E67EDF">
        <w:rPr>
          <w:rFonts w:eastAsiaTheme="minorEastAsia" w:cs="Times New Roman"/>
          <w:sz w:val="24"/>
          <w:szCs w:val="24"/>
        </w:rPr>
        <w:t xml:space="preserve">high temperature pressed </w:t>
      </w:r>
      <w:r w:rsidR="00776068" w:rsidRPr="00F177D0">
        <w:rPr>
          <w:rFonts w:eastAsiaTheme="minorEastAsia" w:cs="Times New Roman"/>
          <w:sz w:val="24"/>
          <w:szCs w:val="24"/>
        </w:rPr>
        <w:t xml:space="preserve">peanut oil by HS-GC×GC-TOFMS. Of them, 2-undecenal, 2-methoxy-4-vinylphenol, and 1-butyl-2-cyclohexen-1-ol are </w:t>
      </w:r>
      <w:r w:rsidR="00776068">
        <w:rPr>
          <w:rFonts w:eastAsiaTheme="minorEastAsia" w:cs="Times New Roman"/>
          <w:sz w:val="24"/>
          <w:szCs w:val="24"/>
        </w:rPr>
        <w:t>characteristic</w:t>
      </w:r>
      <w:r w:rsidR="00776068" w:rsidRPr="00F177D0">
        <w:rPr>
          <w:rFonts w:eastAsiaTheme="minorEastAsia" w:cs="Times New Roman"/>
          <w:sz w:val="24"/>
          <w:szCs w:val="24"/>
        </w:rPr>
        <w:t xml:space="preserve"> volatiles in peanut oil. Zhao </w:t>
      </w:r>
      <w:r w:rsidR="00776068">
        <w:rPr>
          <w:rFonts w:eastAsiaTheme="minorEastAsia" w:cs="Times New Roman"/>
          <w:sz w:val="24"/>
          <w:szCs w:val="24"/>
        </w:rPr>
        <w:t>(2013)</w:t>
      </w:r>
      <w:r w:rsidR="00776068" w:rsidRPr="00F177D0">
        <w:rPr>
          <w:rFonts w:eastAsiaTheme="minorEastAsia" w:cs="Times New Roman"/>
          <w:sz w:val="24"/>
          <w:szCs w:val="24"/>
        </w:rPr>
        <w:t xml:space="preserve"> reported that 31 potential marker volatiles were able to discrimination between sesame oils, peanut oils, and soybean oils by HS-GC/GC–TOF/MS.</w:t>
      </w:r>
      <w:r w:rsidR="00E67EDF">
        <w:rPr>
          <w:rFonts w:eastAsiaTheme="minorEastAsia" w:cs="Times New Roman"/>
          <w:sz w:val="24"/>
          <w:szCs w:val="24"/>
        </w:rPr>
        <w:t xml:space="preserve"> </w:t>
      </w:r>
    </w:p>
    <w:p w14:paraId="22C7652A" w14:textId="4655321C" w:rsidR="00273E62" w:rsidRPr="007D67F7" w:rsidRDefault="00273E62" w:rsidP="007D67F7">
      <w:pPr>
        <w:keepNext/>
        <w:keepLines/>
        <w:widowControl/>
        <w:spacing w:before="120" w:line="360" w:lineRule="auto"/>
        <w:outlineLvl w:val="2"/>
        <w:rPr>
          <w:rFonts w:eastAsiaTheme="minorEastAsia" w:cs="Times New Roman"/>
          <w:kern w:val="0"/>
          <w:sz w:val="24"/>
        </w:rPr>
      </w:pPr>
      <w:bookmarkStart w:id="49" w:name="_Toc103864939"/>
      <w:r w:rsidRPr="007D67F7">
        <w:rPr>
          <w:rFonts w:eastAsiaTheme="minorEastAsia" w:cs="Times New Roman"/>
          <w:kern w:val="0"/>
          <w:sz w:val="24"/>
        </w:rPr>
        <w:t>3.3</w:t>
      </w:r>
      <w:r w:rsidR="00FE20ED" w:rsidRPr="007D67F7">
        <w:rPr>
          <w:rFonts w:eastAsiaTheme="minorEastAsia" w:cs="Times New Roman"/>
          <w:kern w:val="0"/>
          <w:sz w:val="24"/>
        </w:rPr>
        <w:t>.</w:t>
      </w:r>
      <w:r w:rsidRPr="007D67F7">
        <w:rPr>
          <w:rFonts w:eastAsiaTheme="minorEastAsia" w:cs="Times New Roman"/>
          <w:kern w:val="0"/>
          <w:sz w:val="24"/>
        </w:rPr>
        <w:t xml:space="preserve"> Changes in </w:t>
      </w:r>
      <w:r w:rsidR="00FE20ED" w:rsidRPr="007D67F7">
        <w:rPr>
          <w:rFonts w:eastAsiaTheme="minorEastAsia" w:cs="Times New Roman"/>
          <w:kern w:val="0"/>
          <w:sz w:val="24"/>
        </w:rPr>
        <w:t>p</w:t>
      </w:r>
      <w:r w:rsidRPr="007D67F7">
        <w:rPr>
          <w:rFonts w:eastAsiaTheme="minorEastAsia" w:cs="Times New Roman"/>
          <w:kern w:val="0"/>
          <w:sz w:val="24"/>
        </w:rPr>
        <w:t xml:space="preserve">recursor </w:t>
      </w:r>
      <w:r w:rsidR="00FE20ED" w:rsidRPr="007D67F7">
        <w:rPr>
          <w:rFonts w:eastAsiaTheme="minorEastAsia" w:cs="Times New Roman"/>
          <w:kern w:val="0"/>
          <w:sz w:val="24"/>
        </w:rPr>
        <w:t>c</w:t>
      </w:r>
      <w:r w:rsidRPr="007D67F7">
        <w:rPr>
          <w:rFonts w:eastAsiaTheme="minorEastAsia" w:cs="Times New Roman"/>
          <w:kern w:val="0"/>
          <w:sz w:val="24"/>
        </w:rPr>
        <w:t>hemistry</w:t>
      </w:r>
      <w:bookmarkEnd w:id="49"/>
    </w:p>
    <w:p w14:paraId="257787B7" w14:textId="532DA1A4" w:rsidR="00273E62" w:rsidRPr="00FE20ED" w:rsidRDefault="00C67443" w:rsidP="00FE20ED">
      <w:pPr>
        <w:spacing w:line="360" w:lineRule="auto"/>
        <w:ind w:firstLineChars="200" w:firstLine="480"/>
        <w:rPr>
          <w:rFonts w:eastAsiaTheme="minorEastAsia" w:cs="Times New Roman"/>
          <w:sz w:val="24"/>
          <w:szCs w:val="24"/>
        </w:rPr>
      </w:pPr>
      <w:r w:rsidRPr="0097326F">
        <w:rPr>
          <w:rFonts w:eastAsiaTheme="minorEastAsia" w:cs="Times New Roman"/>
          <w:sz w:val="24"/>
          <w:szCs w:val="24"/>
        </w:rPr>
        <w:t>The major precursors for volatiles in peanut are proteins, sugars, and lipids (Davis and Dean, 2016). Different kinds of sugars and proteins mixtures react differently, which lead to different volatiles formation. A previous study reported that aspartic acid, glutamic acid, glutamine, asparagine, histidine, and phenylalanine contributed to the characteristic peanut flavor formation, and monosaccharides are highly related to pyrazine component (Newell et al., 1967).</w:t>
      </w:r>
      <w:r w:rsidRPr="0097326F">
        <w:rPr>
          <w:rFonts w:eastAsiaTheme="minorEastAsia" w:cs="Times New Roman" w:hint="eastAsia"/>
          <w:sz w:val="24"/>
          <w:szCs w:val="24"/>
        </w:rPr>
        <w:t xml:space="preserve"> </w:t>
      </w:r>
      <w:r w:rsidRPr="0097326F">
        <w:rPr>
          <w:rFonts w:eastAsiaTheme="minorEastAsia" w:cs="Times New Roman"/>
          <w:sz w:val="24"/>
          <w:szCs w:val="24"/>
        </w:rPr>
        <w:t xml:space="preserve">Compared with glycine and diglycine, triglycine has the highest capability to formed pyrazines in Maillard model systems. Major pyrazines were identified as 2,5-dimethylpyrazine and </w:t>
      </w:r>
      <w:proofErr w:type="spellStart"/>
      <w:r w:rsidRPr="0097326F">
        <w:rPr>
          <w:rFonts w:eastAsiaTheme="minorEastAsia" w:cs="Times New Roman"/>
          <w:sz w:val="24"/>
          <w:szCs w:val="24"/>
        </w:rPr>
        <w:t>trimethylpyrazine</w:t>
      </w:r>
      <w:proofErr w:type="spellEnd"/>
      <w:r w:rsidRPr="0097326F">
        <w:rPr>
          <w:rFonts w:eastAsiaTheme="minorEastAsia" w:cs="Times New Roman"/>
          <w:sz w:val="24"/>
          <w:szCs w:val="24"/>
        </w:rPr>
        <w:t xml:space="preserve"> (Lu et al., 2005). Glutamine and asparagine have shown high reactivities to produce high content of pyrazines (Ho et al., 2005). The rapeseed peptides subsequently reacted with D-xylose to largely produce methylpyrazine and ethyl-2,5-dimethylpyrazine (He et al., 2019). Methylpyrazine and 2,5-dimethylpyrazine were identified in the D-glucose and L-theanine Maillard model systems but were not detectable in thermal reactions with single D-glucose or L-theanine (Guo et al., 2018). The compounds 2,6-dimethyl-3-ethyl pyrazine, 2,5-diethylpyrazine and 2-methyl-3,5-diethylpyrazine were formed in the reaction between 1,4-13C-</w:t>
      </w:r>
      <w:r w:rsidRPr="0097326F">
        <w:rPr>
          <w:rFonts w:eastAsiaTheme="minorEastAsia" w:cs="Times New Roman"/>
          <w:sz w:val="24"/>
          <w:szCs w:val="24"/>
        </w:rPr>
        <w:lastRenderedPageBreak/>
        <w:t>labeled L-ascorbic acid and L-glutamic acid. The α-amino carbonyl or α-amino hydroxy compounds were found to be the precursors of pyrazines (Yu et al., 2013).</w:t>
      </w:r>
    </w:p>
    <w:p w14:paraId="51795BA3" w14:textId="35E338A9" w:rsidR="00C67443" w:rsidRPr="007D67F7" w:rsidRDefault="006D3D08" w:rsidP="007D67F7">
      <w:pPr>
        <w:spacing w:line="360" w:lineRule="auto"/>
        <w:ind w:firstLineChars="200" w:firstLine="480"/>
        <w:rPr>
          <w:rFonts w:eastAsiaTheme="minorEastAsia" w:cs="Times New Roman"/>
          <w:sz w:val="24"/>
          <w:szCs w:val="24"/>
        </w:rPr>
      </w:pPr>
      <w:r w:rsidRPr="0097326F">
        <w:rPr>
          <w:rFonts w:eastAsiaTheme="minorEastAsia" w:cs="Times New Roman"/>
          <w:sz w:val="24"/>
          <w:szCs w:val="24"/>
        </w:rPr>
        <w:t>The sensory quality difference between normal- and high-oleic peanut has also been studied. There were small differences in the roasting, astringency, over-roasting, and nuttiness attributes between these two kinds of peanuts. High-oleic lines exhibiting slightly greater intensities of those attributes (</w:t>
      </w:r>
      <w:proofErr w:type="spellStart"/>
      <w:r w:rsidRPr="0097326F">
        <w:rPr>
          <w:rFonts w:eastAsiaTheme="minorEastAsia" w:cs="Times New Roman"/>
          <w:sz w:val="24"/>
          <w:szCs w:val="24"/>
        </w:rPr>
        <w:t>Isleib</w:t>
      </w:r>
      <w:proofErr w:type="spellEnd"/>
      <w:r w:rsidRPr="0097326F">
        <w:rPr>
          <w:rFonts w:eastAsiaTheme="minorEastAsia" w:cs="Times New Roman"/>
          <w:sz w:val="24"/>
          <w:szCs w:val="24"/>
        </w:rPr>
        <w:t xml:space="preserve"> et al, 2006). Variation among individual lines for several sensory attributes (dark roasted, raw/beany, roasted peanutty, sweet aromatic, sweet, bitter, wood-hulls-skins, and “off flavors” stale/cardboard, fruity/fermented and plastic/chemical) suggest the flavor of high-oleic cultivars is at least as good as the profiles of normal-oleic cultivars (</w:t>
      </w:r>
      <w:proofErr w:type="spellStart"/>
      <w:r w:rsidRPr="0097326F">
        <w:rPr>
          <w:rFonts w:eastAsiaTheme="minorEastAsia" w:cs="Times New Roman"/>
          <w:sz w:val="24"/>
          <w:szCs w:val="24"/>
        </w:rPr>
        <w:t>Isleib</w:t>
      </w:r>
      <w:proofErr w:type="spellEnd"/>
      <w:r w:rsidRPr="0097326F">
        <w:rPr>
          <w:rFonts w:eastAsiaTheme="minorEastAsia" w:cs="Times New Roman"/>
          <w:sz w:val="24"/>
          <w:szCs w:val="24"/>
        </w:rPr>
        <w:t xml:space="preserve"> et al., 2015).</w:t>
      </w:r>
    </w:p>
    <w:p w14:paraId="6784439A" w14:textId="62211875" w:rsidR="003C76D5" w:rsidRPr="00150861" w:rsidRDefault="004F6452" w:rsidP="00150861">
      <w:pPr>
        <w:keepNext/>
        <w:keepLines/>
        <w:widowControl/>
        <w:spacing w:before="240" w:line="300" w:lineRule="auto"/>
        <w:outlineLvl w:val="2"/>
        <w:rPr>
          <w:rFonts w:eastAsiaTheme="minorEastAsia" w:cs="Times New Roman"/>
          <w:b/>
          <w:bCs/>
          <w:kern w:val="0"/>
          <w:sz w:val="24"/>
          <w:szCs w:val="24"/>
        </w:rPr>
      </w:pPr>
      <w:bookmarkStart w:id="50" w:name="_Toc103864940"/>
      <w:r w:rsidRPr="00150861">
        <w:rPr>
          <w:rFonts w:eastAsiaTheme="minorEastAsia" w:cs="Times New Roman"/>
          <w:b/>
          <w:bCs/>
          <w:kern w:val="0"/>
          <w:sz w:val="24"/>
          <w:szCs w:val="24"/>
        </w:rPr>
        <w:t>4</w:t>
      </w:r>
      <w:r w:rsidR="003C76D5" w:rsidRPr="00150861">
        <w:rPr>
          <w:rFonts w:eastAsiaTheme="minorEastAsia" w:cs="Times New Roman"/>
          <w:b/>
          <w:bCs/>
          <w:kern w:val="0"/>
          <w:sz w:val="24"/>
          <w:szCs w:val="24"/>
        </w:rPr>
        <w:t>. Problems and Prospects</w:t>
      </w:r>
      <w:bookmarkEnd w:id="50"/>
    </w:p>
    <w:p w14:paraId="7421EA1C" w14:textId="67D6FFF3" w:rsidR="0023620C" w:rsidRDefault="00227344" w:rsidP="002A2D22">
      <w:pPr>
        <w:spacing w:line="360" w:lineRule="auto"/>
        <w:ind w:firstLineChars="200" w:firstLine="480"/>
        <w:rPr>
          <w:rFonts w:eastAsiaTheme="minorEastAsia" w:cs="Times New Roman"/>
          <w:sz w:val="24"/>
          <w:szCs w:val="24"/>
        </w:rPr>
      </w:pPr>
      <w:bookmarkStart w:id="51" w:name="_Hlk101430128"/>
      <w:r>
        <w:rPr>
          <w:rFonts w:eastAsiaTheme="minorEastAsia" w:cs="Times New Roman"/>
          <w:sz w:val="24"/>
          <w:szCs w:val="24"/>
        </w:rPr>
        <w:t>Trans fatty acids (TFA) and f</w:t>
      </w:r>
      <w:r w:rsidRPr="00D918FB">
        <w:rPr>
          <w:rFonts w:eastAsiaTheme="minorEastAsia" w:cs="Times New Roman"/>
          <w:sz w:val="24"/>
          <w:szCs w:val="24"/>
        </w:rPr>
        <w:t xml:space="preserve">atty acid esters of 3-monochloropropane-1,2-diol </w:t>
      </w:r>
      <w:bookmarkEnd w:id="51"/>
      <w:r w:rsidRPr="00D918FB">
        <w:rPr>
          <w:rFonts w:eastAsiaTheme="minorEastAsia" w:cs="Times New Roman"/>
          <w:sz w:val="24"/>
          <w:szCs w:val="24"/>
        </w:rPr>
        <w:t>(3-MCPD</w:t>
      </w:r>
      <w:r>
        <w:rPr>
          <w:rFonts w:eastAsiaTheme="minorEastAsia" w:cs="Times New Roman"/>
          <w:sz w:val="24"/>
          <w:szCs w:val="24"/>
        </w:rPr>
        <w:t>E</w:t>
      </w:r>
      <w:r w:rsidRPr="00D918FB">
        <w:rPr>
          <w:rFonts w:eastAsiaTheme="minorEastAsia" w:cs="Times New Roman"/>
          <w:sz w:val="24"/>
          <w:szCs w:val="24"/>
        </w:rPr>
        <w:t xml:space="preserve">) are </w:t>
      </w:r>
      <w:r>
        <w:rPr>
          <w:rFonts w:eastAsiaTheme="minorEastAsia" w:cs="Times New Roman"/>
          <w:sz w:val="24"/>
          <w:szCs w:val="24"/>
        </w:rPr>
        <w:t>two kinds</w:t>
      </w:r>
      <w:r w:rsidRPr="00D918FB">
        <w:rPr>
          <w:rFonts w:eastAsiaTheme="minorEastAsia" w:cs="Times New Roman"/>
          <w:sz w:val="24"/>
          <w:szCs w:val="24"/>
        </w:rPr>
        <w:t xml:space="preserve"> of processing-induced </w:t>
      </w:r>
      <w:bookmarkStart w:id="52" w:name="_Hlk101430118"/>
      <w:r w:rsidRPr="00D918FB">
        <w:rPr>
          <w:rFonts w:eastAsiaTheme="minorEastAsia" w:cs="Times New Roman"/>
          <w:sz w:val="24"/>
          <w:szCs w:val="24"/>
        </w:rPr>
        <w:t>chemical toxicants</w:t>
      </w:r>
      <w:bookmarkEnd w:id="52"/>
      <w:r w:rsidRPr="00D918FB">
        <w:rPr>
          <w:rFonts w:eastAsiaTheme="minorEastAsia" w:cs="Times New Roman"/>
          <w:sz w:val="24"/>
          <w:szCs w:val="24"/>
        </w:rPr>
        <w:t xml:space="preserve"> in refined edible oils.</w:t>
      </w:r>
      <w:r>
        <w:rPr>
          <w:rFonts w:eastAsiaTheme="minorEastAsia" w:cs="Times New Roman"/>
          <w:sz w:val="24"/>
          <w:szCs w:val="24"/>
        </w:rPr>
        <w:t xml:space="preserve"> However, </w:t>
      </w:r>
      <w:r w:rsidRPr="00227344">
        <w:rPr>
          <w:rFonts w:eastAsiaTheme="minorEastAsia" w:cs="Times New Roman"/>
          <w:sz w:val="24"/>
          <w:szCs w:val="24"/>
        </w:rPr>
        <w:t>the content of TFA and 3-MCPDE in different edible oils showed</w:t>
      </w:r>
      <w:r w:rsidR="00DD757D">
        <w:rPr>
          <w:rFonts w:eastAsiaTheme="minorEastAsia" w:cs="Times New Roman"/>
          <w:sz w:val="24"/>
          <w:szCs w:val="24"/>
        </w:rPr>
        <w:t xml:space="preserve"> </w:t>
      </w:r>
      <w:r w:rsidR="00667060">
        <w:rPr>
          <w:rFonts w:eastAsiaTheme="minorEastAsia" w:cs="Times New Roman"/>
          <w:sz w:val="24"/>
          <w:szCs w:val="24"/>
        </w:rPr>
        <w:t>diversely</w:t>
      </w:r>
      <w:r w:rsidRPr="00227344">
        <w:rPr>
          <w:rFonts w:eastAsiaTheme="minorEastAsia" w:cs="Times New Roman"/>
          <w:sz w:val="24"/>
          <w:szCs w:val="24"/>
        </w:rPr>
        <w:t xml:space="preserve"> levels from different country </w:t>
      </w:r>
      <w:r w:rsidRPr="00447421">
        <w:rPr>
          <w:rFonts w:eastAsiaTheme="minorEastAsia" w:cs="Times New Roman"/>
          <w:sz w:val="24"/>
          <w:szCs w:val="24"/>
        </w:rPr>
        <w:t>(USA, Brazil, et al).</w:t>
      </w:r>
      <w:r>
        <w:rPr>
          <w:rFonts w:eastAsiaTheme="minorEastAsia" w:cs="Times New Roman"/>
          <w:sz w:val="24"/>
          <w:szCs w:val="24"/>
        </w:rPr>
        <w:t xml:space="preserve"> For 3-MCPDE, the chlorine precursors are still contradictive. </w:t>
      </w:r>
      <w:r w:rsidR="002A2D22">
        <w:rPr>
          <w:rFonts w:eastAsiaTheme="minorEastAsia" w:cs="Times New Roman"/>
          <w:sz w:val="24"/>
          <w:szCs w:val="24"/>
        </w:rPr>
        <w:t>And m</w:t>
      </w:r>
      <w:r>
        <w:rPr>
          <w:rFonts w:eastAsiaTheme="minorEastAsia" w:cs="Times New Roman"/>
          <w:sz w:val="24"/>
          <w:szCs w:val="24"/>
        </w:rPr>
        <w:t xml:space="preserve">ost of the reported formation and </w:t>
      </w:r>
      <w:r w:rsidRPr="00425AC3">
        <w:rPr>
          <w:rFonts w:eastAsiaTheme="minorEastAsia" w:cs="Times New Roman"/>
          <w:sz w:val="24"/>
          <w:szCs w:val="24"/>
        </w:rPr>
        <w:t>mitigation strategies</w:t>
      </w:r>
      <w:r>
        <w:rPr>
          <w:rFonts w:eastAsiaTheme="minorEastAsia" w:cs="Times New Roman"/>
          <w:sz w:val="24"/>
          <w:szCs w:val="24"/>
        </w:rPr>
        <w:t xml:space="preserve"> are </w:t>
      </w:r>
      <w:r w:rsidRPr="00912243">
        <w:rPr>
          <w:rFonts w:eastAsiaTheme="minorEastAsia" w:cs="Times New Roman"/>
          <w:sz w:val="24"/>
          <w:szCs w:val="24"/>
        </w:rPr>
        <w:t>focus on the oil processing, but ignores further cooking process.</w:t>
      </w:r>
      <w:r>
        <w:rPr>
          <w:rFonts w:eastAsiaTheme="minorEastAsia" w:cs="Times New Roman" w:hint="eastAsia"/>
          <w:sz w:val="24"/>
          <w:szCs w:val="24"/>
        </w:rPr>
        <w:t xml:space="preserve"> </w:t>
      </w:r>
    </w:p>
    <w:p w14:paraId="041A6C5D" w14:textId="2995D53A" w:rsidR="00227344" w:rsidRDefault="00227344" w:rsidP="002A2D22">
      <w:pPr>
        <w:spacing w:line="360" w:lineRule="auto"/>
        <w:ind w:firstLineChars="200" w:firstLine="480"/>
        <w:rPr>
          <w:rFonts w:eastAsiaTheme="minorEastAsia" w:cs="Times New Roman"/>
          <w:sz w:val="24"/>
          <w:szCs w:val="24"/>
        </w:rPr>
      </w:pPr>
      <w:r w:rsidRPr="004D4607">
        <w:rPr>
          <w:rFonts w:eastAsiaTheme="minorEastAsia" w:cs="Times New Roman"/>
          <w:sz w:val="24"/>
          <w:szCs w:val="24"/>
        </w:rPr>
        <w:t xml:space="preserve">Flavor is the most important sensory quality of </w:t>
      </w:r>
      <w:r>
        <w:rPr>
          <w:rFonts w:eastAsiaTheme="minorEastAsia" w:cs="Times New Roman"/>
          <w:sz w:val="24"/>
          <w:szCs w:val="24"/>
        </w:rPr>
        <w:t xml:space="preserve">edible </w:t>
      </w:r>
      <w:r w:rsidRPr="004D4607">
        <w:rPr>
          <w:rFonts w:eastAsiaTheme="minorEastAsia" w:cs="Times New Roman"/>
          <w:sz w:val="24"/>
          <w:szCs w:val="24"/>
        </w:rPr>
        <w:t>oil</w:t>
      </w:r>
      <w:r>
        <w:rPr>
          <w:rFonts w:eastAsiaTheme="minorEastAsia" w:cs="Times New Roman"/>
          <w:sz w:val="24"/>
          <w:szCs w:val="24"/>
        </w:rPr>
        <w:t xml:space="preserve">, which is highly related to consumer preference. </w:t>
      </w:r>
      <w:bookmarkStart w:id="53" w:name="_Hlk101429866"/>
      <w:r>
        <w:rPr>
          <w:rFonts w:eastAsiaTheme="minorEastAsia" w:cs="Times New Roman" w:hint="eastAsia"/>
          <w:sz w:val="24"/>
          <w:szCs w:val="24"/>
        </w:rPr>
        <w:t>P</w:t>
      </w:r>
      <w:r>
        <w:rPr>
          <w:rFonts w:eastAsiaTheme="minorEastAsia" w:cs="Times New Roman"/>
          <w:sz w:val="24"/>
          <w:szCs w:val="24"/>
        </w:rPr>
        <w:t>eanut oil is the most representative oil with characteristic flavor</w:t>
      </w:r>
      <w:bookmarkEnd w:id="53"/>
      <w:r>
        <w:rPr>
          <w:rFonts w:eastAsiaTheme="minorEastAsia" w:cs="Times New Roman"/>
          <w:sz w:val="24"/>
          <w:szCs w:val="24"/>
        </w:rPr>
        <w:t>.</w:t>
      </w:r>
      <w:r w:rsidRPr="00425AC3">
        <w:rPr>
          <w:rFonts w:eastAsiaTheme="minorEastAsia" w:cs="Times New Roman"/>
          <w:sz w:val="24"/>
          <w:szCs w:val="24"/>
        </w:rPr>
        <w:t xml:space="preserve"> </w:t>
      </w:r>
      <w:r>
        <w:rPr>
          <w:rFonts w:eastAsiaTheme="minorEastAsia" w:cs="Times New Roman"/>
          <w:sz w:val="24"/>
          <w:szCs w:val="24"/>
        </w:rPr>
        <w:t>The</w:t>
      </w:r>
      <w:r w:rsidRPr="00F177D0">
        <w:rPr>
          <w:rFonts w:eastAsiaTheme="minorEastAsia" w:cs="Times New Roman"/>
          <w:sz w:val="24"/>
          <w:szCs w:val="24"/>
        </w:rPr>
        <w:t xml:space="preserve"> studies on the </w:t>
      </w:r>
      <w:r w:rsidRPr="002F443E">
        <w:rPr>
          <w:rFonts w:eastAsiaTheme="minorEastAsia" w:cs="Times New Roman"/>
          <w:sz w:val="24"/>
          <w:szCs w:val="24"/>
        </w:rPr>
        <w:t>characteristic volatile compounds and precursors</w:t>
      </w:r>
      <w:r w:rsidRPr="001B41C7">
        <w:rPr>
          <w:rFonts w:eastAsiaTheme="minorEastAsia" w:cs="Times New Roman"/>
          <w:sz w:val="24"/>
          <w:szCs w:val="24"/>
        </w:rPr>
        <w:t xml:space="preserve"> </w:t>
      </w:r>
      <w:r>
        <w:rPr>
          <w:rFonts w:eastAsiaTheme="minorEastAsia" w:cs="Times New Roman"/>
          <w:sz w:val="24"/>
          <w:szCs w:val="24"/>
        </w:rPr>
        <w:t xml:space="preserve">of </w:t>
      </w:r>
      <w:r w:rsidRPr="001B41C7">
        <w:rPr>
          <w:rFonts w:eastAsiaTheme="minorEastAsia" w:cs="Times New Roman"/>
          <w:sz w:val="24"/>
          <w:szCs w:val="24"/>
        </w:rPr>
        <w:t>low- and high-temperature pressed peanut oil</w:t>
      </w:r>
      <w:r>
        <w:rPr>
          <w:rFonts w:eastAsiaTheme="minorEastAsia" w:cs="Times New Roman"/>
          <w:sz w:val="24"/>
          <w:szCs w:val="24"/>
        </w:rPr>
        <w:t xml:space="preserve"> are still lack</w:t>
      </w:r>
      <w:r w:rsidRPr="00F177D0">
        <w:rPr>
          <w:rFonts w:eastAsiaTheme="minorEastAsia" w:cs="Times New Roman"/>
          <w:sz w:val="24"/>
          <w:szCs w:val="24"/>
        </w:rPr>
        <w:t>.</w:t>
      </w:r>
      <w:r>
        <w:rPr>
          <w:rFonts w:eastAsiaTheme="minorEastAsia" w:cs="Times New Roman"/>
          <w:sz w:val="24"/>
          <w:szCs w:val="24"/>
        </w:rPr>
        <w:t xml:space="preserve"> The industrial problems of peanut oil flavor stability have not been solved effectively.</w:t>
      </w:r>
    </w:p>
    <w:p w14:paraId="7564A9CC" w14:textId="042D1E34" w:rsidR="00496457" w:rsidRPr="00227344" w:rsidRDefault="00227344" w:rsidP="00F27F96">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In order to reflect the </w:t>
      </w:r>
      <w:r w:rsidR="00F27F96">
        <w:rPr>
          <w:rFonts w:eastAsiaTheme="minorEastAsia" w:cs="Times New Roman"/>
          <w:sz w:val="24"/>
          <w:szCs w:val="24"/>
        </w:rPr>
        <w:t xml:space="preserve">real </w:t>
      </w:r>
      <w:r>
        <w:rPr>
          <w:rFonts w:eastAsiaTheme="minorEastAsia" w:cs="Times New Roman"/>
          <w:sz w:val="24"/>
          <w:szCs w:val="24"/>
        </w:rPr>
        <w:t xml:space="preserve">production situation, it is necessary to </w:t>
      </w:r>
      <w:r w:rsidRPr="00A10680">
        <w:rPr>
          <w:rFonts w:eastAsiaTheme="minorEastAsia" w:cs="Times New Roman"/>
          <w:sz w:val="24"/>
          <w:szCs w:val="24"/>
        </w:rPr>
        <w:t>monitor the occurrence of TFA and 3-MCPDE in different edible oils collected from industrialized production line</w:t>
      </w:r>
      <w:r>
        <w:rPr>
          <w:rFonts w:eastAsiaTheme="minorEastAsia" w:cs="Times New Roman"/>
          <w:sz w:val="24"/>
          <w:szCs w:val="24"/>
        </w:rPr>
        <w:t>.</w:t>
      </w:r>
      <w:r w:rsidRPr="00B17231">
        <w:rPr>
          <w:rFonts w:eastAsiaTheme="minorEastAsia" w:cs="Times New Roman"/>
          <w:sz w:val="24"/>
          <w:szCs w:val="24"/>
        </w:rPr>
        <w:t xml:space="preserve"> </w:t>
      </w:r>
      <w:r>
        <w:rPr>
          <w:rFonts w:eastAsiaTheme="minorEastAsia" w:cs="Times New Roman"/>
          <w:sz w:val="24"/>
          <w:szCs w:val="24"/>
        </w:rPr>
        <w:t xml:space="preserve">The chloride precursor and mitigation method of 3-MCPDE during cooking process need to be further investigated. </w:t>
      </w:r>
      <w:r w:rsidR="00F27F96">
        <w:rPr>
          <w:rFonts w:eastAsiaTheme="minorEastAsia" w:cs="Times New Roman"/>
          <w:sz w:val="24"/>
          <w:szCs w:val="24"/>
        </w:rPr>
        <w:t xml:space="preserve">The </w:t>
      </w:r>
      <w:r w:rsidR="00F27F96" w:rsidRPr="002F443E">
        <w:rPr>
          <w:rFonts w:eastAsiaTheme="minorEastAsia" w:cs="Times New Roman"/>
          <w:sz w:val="24"/>
          <w:szCs w:val="24"/>
        </w:rPr>
        <w:t xml:space="preserve">characteristic volatile compounds and </w:t>
      </w:r>
      <w:r w:rsidR="00F27F96">
        <w:rPr>
          <w:rFonts w:eastAsiaTheme="minorEastAsia" w:cs="Times New Roman"/>
          <w:sz w:val="24"/>
          <w:szCs w:val="24"/>
        </w:rPr>
        <w:t xml:space="preserve">its </w:t>
      </w:r>
      <w:r w:rsidR="00F27F96" w:rsidRPr="002F443E">
        <w:rPr>
          <w:rFonts w:eastAsiaTheme="minorEastAsia" w:cs="Times New Roman"/>
          <w:sz w:val="24"/>
          <w:szCs w:val="24"/>
        </w:rPr>
        <w:t>precursors</w:t>
      </w:r>
      <w:r w:rsidR="00F27F96" w:rsidRPr="001B41C7">
        <w:rPr>
          <w:rFonts w:eastAsiaTheme="minorEastAsia" w:cs="Times New Roman"/>
          <w:sz w:val="24"/>
          <w:szCs w:val="24"/>
        </w:rPr>
        <w:t xml:space="preserve"> </w:t>
      </w:r>
      <w:r w:rsidR="00F27F96">
        <w:rPr>
          <w:rFonts w:eastAsiaTheme="minorEastAsia" w:cs="Times New Roman"/>
          <w:sz w:val="24"/>
          <w:szCs w:val="24"/>
        </w:rPr>
        <w:t xml:space="preserve">of </w:t>
      </w:r>
      <w:r w:rsidR="00F27F96" w:rsidRPr="001B41C7">
        <w:rPr>
          <w:rFonts w:eastAsiaTheme="minorEastAsia" w:cs="Times New Roman"/>
          <w:sz w:val="24"/>
          <w:szCs w:val="24"/>
        </w:rPr>
        <w:t>low- and high-temperature pressed peanut oil</w:t>
      </w:r>
      <w:r w:rsidR="00F27F96">
        <w:rPr>
          <w:rFonts w:eastAsiaTheme="minorEastAsia" w:cs="Times New Roman"/>
          <w:sz w:val="24"/>
          <w:szCs w:val="24"/>
        </w:rPr>
        <w:t xml:space="preserve"> need to be determined. </w:t>
      </w:r>
      <w:r>
        <w:rPr>
          <w:rFonts w:eastAsiaTheme="minorEastAsia" w:cs="Times New Roman"/>
          <w:sz w:val="24"/>
          <w:szCs w:val="24"/>
        </w:rPr>
        <w:t xml:space="preserve">The </w:t>
      </w:r>
      <w:proofErr w:type="spellStart"/>
      <w:r w:rsidRPr="000A7CAF">
        <w:rPr>
          <w:rFonts w:eastAsiaTheme="minorEastAsia" w:cs="Times New Roman"/>
          <w:sz w:val="24"/>
          <w:szCs w:val="24"/>
        </w:rPr>
        <w:t>industrializable</w:t>
      </w:r>
      <w:proofErr w:type="spellEnd"/>
      <w:r w:rsidRPr="000A7CAF">
        <w:rPr>
          <w:rFonts w:eastAsiaTheme="minorEastAsia" w:cs="Times New Roman"/>
          <w:sz w:val="24"/>
          <w:szCs w:val="24"/>
        </w:rPr>
        <w:t xml:space="preserve"> </w:t>
      </w:r>
      <w:r>
        <w:rPr>
          <w:rFonts w:eastAsiaTheme="minorEastAsia" w:cs="Times New Roman"/>
          <w:sz w:val="24"/>
          <w:szCs w:val="24"/>
        </w:rPr>
        <w:t>technology</w:t>
      </w:r>
      <w:r w:rsidRPr="000A7CAF">
        <w:rPr>
          <w:rFonts w:eastAsiaTheme="minorEastAsia" w:cs="Times New Roman"/>
          <w:sz w:val="24"/>
          <w:szCs w:val="24"/>
        </w:rPr>
        <w:t xml:space="preserve"> </w:t>
      </w:r>
      <w:r>
        <w:rPr>
          <w:rFonts w:eastAsiaTheme="minorEastAsia" w:cs="Times New Roman"/>
          <w:sz w:val="24"/>
          <w:szCs w:val="24"/>
        </w:rPr>
        <w:t>for</w:t>
      </w:r>
      <w:r w:rsidRPr="000A7CAF">
        <w:rPr>
          <w:rFonts w:eastAsiaTheme="minorEastAsia" w:cs="Times New Roman"/>
          <w:sz w:val="24"/>
          <w:szCs w:val="24"/>
        </w:rPr>
        <w:t xml:space="preserve"> </w:t>
      </w:r>
      <w:r>
        <w:rPr>
          <w:rFonts w:eastAsiaTheme="minorEastAsia" w:cs="Times New Roman"/>
          <w:sz w:val="24"/>
          <w:szCs w:val="24"/>
        </w:rPr>
        <w:t xml:space="preserve">improving </w:t>
      </w:r>
      <w:r w:rsidRPr="000A7CAF">
        <w:rPr>
          <w:rFonts w:eastAsiaTheme="minorEastAsia" w:cs="Times New Roman"/>
          <w:sz w:val="24"/>
          <w:szCs w:val="24"/>
        </w:rPr>
        <w:t>peanut oil flavor</w:t>
      </w:r>
      <w:r>
        <w:rPr>
          <w:rFonts w:eastAsiaTheme="minorEastAsia" w:cs="Times New Roman"/>
          <w:sz w:val="24"/>
          <w:szCs w:val="24"/>
        </w:rPr>
        <w:t xml:space="preserve"> need to be </w:t>
      </w:r>
      <w:r>
        <w:rPr>
          <w:rFonts w:eastAsiaTheme="minorEastAsia" w:cs="Times New Roman"/>
          <w:sz w:val="24"/>
          <w:szCs w:val="24"/>
        </w:rPr>
        <w:lastRenderedPageBreak/>
        <w:t>established.</w:t>
      </w:r>
    </w:p>
    <w:p w14:paraId="677EE8A3" w14:textId="77777777" w:rsidR="00057292" w:rsidRDefault="00057292" w:rsidP="00D123FC">
      <w:pPr>
        <w:spacing w:line="360" w:lineRule="auto"/>
        <w:rPr>
          <w:sz w:val="24"/>
          <w:szCs w:val="21"/>
        </w:rPr>
      </w:pPr>
    </w:p>
    <w:p w14:paraId="2268DF85" w14:textId="65A41D03" w:rsidR="00A94976" w:rsidRPr="007D67F7" w:rsidRDefault="003C76D5" w:rsidP="007D67F7">
      <w:pPr>
        <w:keepNext/>
        <w:keepLines/>
        <w:widowControl/>
        <w:spacing w:line="300" w:lineRule="auto"/>
        <w:outlineLvl w:val="2"/>
        <w:rPr>
          <w:rFonts w:eastAsiaTheme="minorEastAsia" w:cs="Times New Roman"/>
          <w:b/>
          <w:bCs/>
          <w:kern w:val="0"/>
          <w:sz w:val="24"/>
          <w:szCs w:val="24"/>
        </w:rPr>
      </w:pPr>
      <w:bookmarkStart w:id="54" w:name="_Toc103864941"/>
      <w:r w:rsidRPr="007D67F7">
        <w:rPr>
          <w:rFonts w:eastAsiaTheme="minorEastAsia" w:cs="Times New Roman" w:hint="eastAsia"/>
          <w:b/>
          <w:bCs/>
          <w:kern w:val="0"/>
          <w:sz w:val="24"/>
          <w:szCs w:val="24"/>
        </w:rPr>
        <w:t>R</w:t>
      </w:r>
      <w:r w:rsidRPr="007D67F7">
        <w:rPr>
          <w:rFonts w:eastAsiaTheme="minorEastAsia" w:cs="Times New Roman"/>
          <w:b/>
          <w:bCs/>
          <w:kern w:val="0"/>
          <w:sz w:val="24"/>
          <w:szCs w:val="24"/>
        </w:rPr>
        <w:t>eferences</w:t>
      </w:r>
      <w:bookmarkEnd w:id="54"/>
    </w:p>
    <w:p w14:paraId="1F25C508"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Baker, G.; Cornell, J.; Gorbet, D.; O’Keefe, S.; Sims, C.; Talcott, S. Determination</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of pyrazine and flavor variations in peanut genotypes during roasting. J. Food Sci. 2003, 68,</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394–400.</w:t>
      </w:r>
    </w:p>
    <w:p w14:paraId="07047C68"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Berry, S.E.; Bruce, J.H.; Steenson, S.; Stanner, S.; Buttriss, J.L.; Spiro, A.; Gibson, P.S.; Bowler, I.; Dionisi, F.; Farrell, L.; Glass, A.; Lovegrove, J.A.; Nicholas, J.; Peacock, E.; Porter, S.; Mensink, R.P.; Hall, L. Interesterified fats: what are they and why are they used? A briefing report from the roundtable on interesterified fats in foods. Nutr. Bull. 2019, 44 (4), 363–380.</w:t>
      </w:r>
    </w:p>
    <w:p w14:paraId="5225539C"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Cerbulis, J.; Parks, O.W.; Farrell, H.M. Occurrence of diesters of 3-chloro-1,2-propanediol in the neutral lipid fraction of goats’milk. J Agric Food Chem, 1984, 32:474-476.</w:t>
      </w:r>
    </w:p>
    <w:p w14:paraId="7D05597D"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Chetschik, I.; Granvogl, M.; Schieberle, P. Quantitation of key peanut aroma compounds in</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raw peanuts and pan-roasted peanut meal. Aroma reconstitution and comparison with commercial</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peanut products. J. Agric. Food Chem. 2010, 58, 11018–11026.</w:t>
      </w:r>
    </w:p>
    <w:p w14:paraId="51471E1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Chetschik, I.; Granvogl, M.; Schieberle, P.; Comparison of the key aroma compounds in</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organically grown, raw West-African peanuts (Arachis hypogaea) and in ground, pan-roasted</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meal produced thereof. J. Agric. Food Chem. 2008, 56, 10237–10243.</w:t>
      </w:r>
    </w:p>
    <w:p w14:paraId="305A9181"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hint="eastAsia"/>
          <w:noProof/>
          <w:kern w:val="0"/>
          <w:sz w:val="20"/>
          <w:szCs w:val="24"/>
        </w:rPr>
        <w:t>Chung, T.Y.; Eiserich, J.P.; Shibamoto, T. Volatile compounds identified in headspace samples of peanut oil heated under temperatures ranging from 50 to 200</w:t>
      </w:r>
      <w:r w:rsidRPr="009C04E2">
        <w:rPr>
          <w:rFonts w:eastAsia="等线" w:cs="Times New Roman" w:hint="eastAsia"/>
          <w:noProof/>
          <w:kern w:val="0"/>
          <w:sz w:val="20"/>
          <w:szCs w:val="24"/>
        </w:rPr>
        <w:t>℃</w:t>
      </w:r>
      <w:r w:rsidRPr="009C04E2">
        <w:rPr>
          <w:rFonts w:eastAsia="等线" w:cs="Times New Roman" w:hint="eastAsia"/>
          <w:noProof/>
          <w:kern w:val="0"/>
          <w:sz w:val="20"/>
          <w:szCs w:val="24"/>
        </w:rPr>
        <w:t>. J Agric Food Chem. 1993, 41, 1467-1470.</w:t>
      </w:r>
    </w:p>
    <w:p w14:paraId="1D8CD556"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Čmolík, J.; Pokorný, J. Physical refining of edible oils. </w:t>
      </w:r>
      <w:r w:rsidRPr="00F35647">
        <w:rPr>
          <w:rFonts w:eastAsia="等线" w:cs="Times New Roman"/>
          <w:noProof/>
          <w:kern w:val="0"/>
          <w:sz w:val="20"/>
          <w:szCs w:val="24"/>
          <w:lang w:val="fr-BE"/>
        </w:rPr>
        <w:t xml:space="preserve">Eur. J. Lipid Sci. Technol. </w:t>
      </w:r>
      <w:r w:rsidRPr="009C04E2">
        <w:rPr>
          <w:rFonts w:eastAsia="等线" w:cs="Times New Roman"/>
          <w:noProof/>
          <w:kern w:val="0"/>
          <w:sz w:val="20"/>
          <w:szCs w:val="24"/>
        </w:rPr>
        <w:t>2000, 102 (7), 472–486.</w:t>
      </w:r>
    </w:p>
    <w:p w14:paraId="3EE1050E"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Davis, J.P.; Dean, L.L. Peanut composition, flavor and nutrition. In Peanuts Genetics, Processing, and Utilization, 1st ed.; Stalker, H.T., Wilson, R.F., Eds.; Academic Press: Cambridge, MA, USA; AOCS Press: Urbana, IL, USA, 2016; pp. 289–345.</w:t>
      </w:r>
    </w:p>
    <w:p w14:paraId="598BC87F"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European Commission Directorate-General for Health and Food Safety. Commission Regulation (EU) 2018/290 of 26 February 2018 amending Regulation</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(EC) No 1881/2006 as regards maximum levels of glycidyl fatty acid esters in</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vegetable oils and fats, infant formula, follow-on formula and foods for special</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 xml:space="preserve">medical purposes inte. Official Journal of the European Union, 2018, 61, 27–29. </w:t>
      </w:r>
    </w:p>
    <w:p w14:paraId="629784E1"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European Commission Directorate-General for Health and Food Safety. Risks for</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human health related to the presence of 3- and 2-monochloropropanediol (MCPD),</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and their fatty acid esters, and glycidyl fatty acid esters in food. EFSA Journal, 2020, 2–5.</w:t>
      </w:r>
      <w:r w:rsidRPr="009C04E2">
        <w:rPr>
          <w:rFonts w:eastAsia="等线" w:cs="Times New Roman" w:hint="eastAsia"/>
          <w:noProof/>
          <w:kern w:val="0"/>
          <w:sz w:val="20"/>
          <w:szCs w:val="24"/>
        </w:rPr>
        <w:t xml:space="preserve"> </w:t>
      </w:r>
    </w:p>
    <w:p w14:paraId="69D1964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Ferrari, R.A.; Schulte, E.; Esteves, W.; Br€uhl, L.; Mukherjee, K.D. Minor constituents of vegetable oils during industrial processing. J. Am. Oil Chem. Soc. 1996, 73, 587–592. </w:t>
      </w:r>
    </w:p>
    <w:p w14:paraId="287F539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Gao, B.; Li, Y.; Huang, G.; Yu, L. Fatty Acid Esters of 3-Monochloropropanediol:</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A Review. Annu Rev Food Sci T, 2019, 10, 259–284.</w:t>
      </w:r>
    </w:p>
    <w:p w14:paraId="37B6EFB2"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Guo, Q.; Li, T.; Qu, Y.; Wang, X.; Wang, Q. Action of phytosterols on thermally induced trans fatty acids in peanut oil. </w:t>
      </w:r>
      <w:r w:rsidRPr="009C04E2">
        <w:rPr>
          <w:rFonts w:eastAsia="等线" w:cs="Times New Roman"/>
          <w:noProof/>
          <w:kern w:val="0"/>
          <w:sz w:val="20"/>
          <w:szCs w:val="24"/>
        </w:rPr>
        <w:lastRenderedPageBreak/>
        <w:t>Food Chem, 2020, 344(35), 128637.</w:t>
      </w:r>
    </w:p>
    <w:p w14:paraId="001654B6"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Guo, X.; Song, C.; Ho, C.T.; Wan, X. Contribution of L-theanine to the formation of 2,5-dimethylpyrazine, a key roasted peanutty flavor in Oolong tea during manufacturing processes. Food Chem. 2018, 263, 18–28. </w:t>
      </w:r>
    </w:p>
    <w:p w14:paraId="73BC83CF"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He, S.; Zhang, Z.; Sun, H.; Zhu, Y.; Zhao, J.; Tang, M.; Wu, X.; Cao, Y. Contributions of temperature and l-cysteine on the physicochemical properties and sensory characteristics of rapeseed flavor enhancer obtained from the rapeseed peptide and d-xylose Maillard reaction system. Ind. Crop. Prod. 2019, 128, 455–463. </w:t>
      </w:r>
    </w:p>
    <w:p w14:paraId="2219972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Ho, C.T.; Zhang, J.; Hwang, H.I.; Riha, W.E. Release of ammonia from peptides and proteins and their effects on Maillard flavor generation. In Maillard Reactions in Chemistry, Food and Health, 1st ed.; Labuza, T.P., Reineccius, G.A., Monnier, V.M., O’Brien, J., Baynes, J.W. Eds.; Woodhead Publishing: Cambridge, UK, 2005; pp. 126–130.</w:t>
      </w:r>
    </w:p>
    <w:p w14:paraId="4AC8C3DB"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Hu, H.; Liu, H.; Shi, A.; Liu, L.; Fauconnier, M.L.; Wang, Q. The Effect of Microwave Pretreatment on Micronutrient Contents, Oxidative Stability and Flavor Quality of Peanut Oil. Molecules 2019, 24, 62 </w:t>
      </w:r>
    </w:p>
    <w:p w14:paraId="130E78BC"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Hu, W.; Zhang, L.; Li, P.; Wang, X.; Zhang, Q.; Xu, B.; Sun, X.; Ma, F.; Ding, X. Characterization of volatile components in four vegetable oils by headspace two-dimensional comprehensive chromatography time-of-flight mass spectrometry. Talanta. 2014, 129, 629-635.</w:t>
      </w:r>
    </w:p>
    <w:p w14:paraId="2D3A856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IARC: International Agency for Research on Cancer, 2012 3-Monochloro-1,2-propanediol. IARC Monographs Volume</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101. Some Chemicals Present in Industrial and Consumer</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Products, Food and Drinking-water. France: Lyon; 2012,</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349-374.</w:t>
      </w:r>
    </w:p>
    <w:p w14:paraId="391CE111"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Isleib, T.G.; Pattee, H.E.; Sanders, T.H.; Hendrix, K.W.; Dean, L.O. Compositional and sensory comparisons between normal- and high-oleic peanuts. J. Agric. Food Chem. 2006, 54, 1759. </w:t>
      </w:r>
    </w:p>
    <w:p w14:paraId="23F30D70"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Isleib, T.G.; Pattee, H.E.; Tubbs, R.S.; Sanders, T.H.; Dean, L.O.; Hendrix, K.W. Intensities of Sensory Attributes in High- and Normal-Oleic Cultivars in the Uniform Peanut Performance Test. Peanut Sci. 2015, 42, 83–91. </w:t>
      </w:r>
    </w:p>
    <w:p w14:paraId="3E57475F"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Johnsen, P.B.</w:t>
      </w:r>
      <w:r w:rsidRPr="009C04E2">
        <w:rPr>
          <w:rFonts w:eastAsia="等线" w:cs="Times New Roman" w:hint="eastAsia"/>
          <w:noProof/>
          <w:kern w:val="0"/>
          <w:sz w:val="20"/>
          <w:szCs w:val="24"/>
        </w:rPr>
        <w:t>;</w:t>
      </w:r>
      <w:r w:rsidRPr="009C04E2">
        <w:rPr>
          <w:rFonts w:eastAsia="等线" w:cs="Times New Roman"/>
          <w:noProof/>
          <w:kern w:val="0"/>
          <w:sz w:val="20"/>
          <w:szCs w:val="24"/>
        </w:rPr>
        <w:t xml:space="preserve"> Vance, G.; Civille, G.V.; Vercellotti, J.R.; Sanders, T.H.; Duss, C.A. Development</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of a lexicon for the description of peanut flavor. J. Sensory Stud. 1988, 3, 9–17.</w:t>
      </w:r>
    </w:p>
    <w:p w14:paraId="3559DE81"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Kaneko, S.; Sakai, R.; Kumazawa, K.; Usuki, M.; Nishimura, O. Key aroma compounds in roasted in-shell peanuts. Biosci. Biotechnol. Biochem. 2013, 77, 1467–1473.</w:t>
      </w:r>
    </w:p>
    <w:p w14:paraId="53B9D048"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Kiralan, M.; Ketenoglu, O.; Sezer, S. Chapter 10 - Trans fatty acids—Occurrence, technical aspects, and worldwide regulations. Studies in Natural Products Chemistry. 2021, 70, 313-343.</w:t>
      </w:r>
    </w:p>
    <w:p w14:paraId="1A7836B2"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Krauss, R.M.; Eckel, R.H.; Howard, B.; Appel, L.J.; Daniels, S.R.; Deckelbaum, R.J.; Erdman Jr., J.W.; Kris-Etherton, P.; Goldberg, I.J.; Kotchen, T.A.</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AHA dietary guidelines</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Stroke, 2000, 31, 2751-2766.</w:t>
      </w:r>
    </w:p>
    <w:p w14:paraId="10D70AA8"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Lawless, L.J.R.; Civille, G.V. Developing lexicons: A review. J. Sensory Stud. 2013, 28, 270–281.</w:t>
      </w:r>
    </w:p>
    <w:p w14:paraId="24C08728" w14:textId="088926A7" w:rsidR="007D11EA"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Liu, X.; Jin, Q.; Liu, Y.; Huang, J.; Wang, X.; Mao, W.; Wang, S. Changes in Volatile Compounds of Peanut Oil during the Roasting Process for Production of Aromatic Roasted Peanut Oil. J Food Sci. 2011, 76, C404-C412.</w:t>
      </w:r>
    </w:p>
    <w:p w14:paraId="109C885F" w14:textId="18F5A0EA" w:rsidR="00814442" w:rsidRPr="009C04E2" w:rsidRDefault="00814442" w:rsidP="009C04E2">
      <w:pPr>
        <w:autoSpaceDE w:val="0"/>
        <w:autoSpaceDN w:val="0"/>
        <w:adjustRightInd w:val="0"/>
        <w:ind w:left="480" w:hanging="480"/>
        <w:jc w:val="left"/>
        <w:rPr>
          <w:rFonts w:eastAsia="等线" w:cs="Times New Roman"/>
          <w:noProof/>
          <w:kern w:val="0"/>
          <w:sz w:val="20"/>
          <w:szCs w:val="24"/>
        </w:rPr>
      </w:pPr>
      <w:r>
        <w:rPr>
          <w:rFonts w:eastAsia="等线" w:cs="Times New Roman" w:hint="eastAsia"/>
          <w:noProof/>
          <w:kern w:val="0"/>
          <w:sz w:val="20"/>
          <w:szCs w:val="24"/>
        </w:rPr>
        <w:t>L</w:t>
      </w:r>
      <w:r>
        <w:rPr>
          <w:rFonts w:eastAsia="等线" w:cs="Times New Roman"/>
          <w:noProof/>
          <w:kern w:val="0"/>
          <w:sz w:val="20"/>
          <w:szCs w:val="24"/>
        </w:rPr>
        <w:t xml:space="preserve">iu, Y.; Liu, X.; Liang, Z.; Feng, W.; Yang, L.; Li, C.; Wang, Z. </w:t>
      </w:r>
      <w:r w:rsidRPr="00814442">
        <w:rPr>
          <w:rFonts w:eastAsia="等线" w:cs="Times New Roman"/>
          <w:noProof/>
          <w:kern w:val="0"/>
          <w:sz w:val="20"/>
          <w:szCs w:val="24"/>
        </w:rPr>
        <w:t>Comparison of fatty acid compositions and antioxidant activities of eleven vegetable oils</w:t>
      </w:r>
      <w:r>
        <w:rPr>
          <w:rFonts w:eastAsia="等线" w:cs="Times New Roman"/>
          <w:noProof/>
          <w:kern w:val="0"/>
          <w:sz w:val="20"/>
          <w:szCs w:val="24"/>
        </w:rPr>
        <w:t>. China Oils and Fats. 2020, 45(10), 52-56.</w:t>
      </w:r>
    </w:p>
    <w:p w14:paraId="090DBEE2"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Lu, C.Y.; Hao, Z.; Payne, R.; Ho, C.T. Effects of water content on volatile generation and peptide degradation in the Maillard reaction of glycine, diglycine, and triglycine. J. Agric. Food Chem. 2005, 53, 6443–6447. </w:t>
      </w:r>
    </w:p>
    <w:p w14:paraId="6F60A42A"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lastRenderedPageBreak/>
        <w:t>Matsui, T.; Guth, H.; Grosch, W. A comparative study of potent odorants in peanut, hazelnut, and pumpkin seed oils on the basis of aroma extract dilution analysis (AEDA) and gas chromatography-olfactometry of headspace samples (GCOH). Chemische Revue über die Fett- und Harz-Industrie. 1998, 100, 51-56.</w:t>
      </w:r>
    </w:p>
    <w:p w14:paraId="6986C4B5"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Neta, E.R.; Sanders, T.; Drake, M.A. Understanding peanut flavor: A current review. Hand</w:t>
      </w:r>
      <w:r w:rsidRPr="009C04E2">
        <w:rPr>
          <w:rFonts w:eastAsia="等线" w:cs="Times New Roman"/>
          <w:noProof/>
          <w:kern w:val="0"/>
          <w:sz w:val="20"/>
          <w:szCs w:val="24"/>
        </w:rPr>
        <w:softHyphen/>
        <w:t>book of Fruit and Vegetable Flavors. John Wiley &amp; Sons, Inc., Hoboken, NJ, 2010, pp. 985–1022.</w:t>
      </w:r>
    </w:p>
    <w:p w14:paraId="723551DB"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Newell, J.A.; Mason, M.E.; Matlock, R.S. Precursors of typical atypical roasted peanut flavor. J. Agric. Food Chem. 1967, 15, 767–772. </w:t>
      </w:r>
    </w:p>
    <w:p w14:paraId="0292334D"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O’Keefe S.F.; Wiley, V.A.; Wright, D. Effect of temperature on linolenic acid loss and 18:3 </w:t>
      </w:r>
      <w:r w:rsidRPr="009C04E2">
        <w:rPr>
          <w:rFonts w:eastAsia="等线" w:cs="Times New Roman" w:hint="eastAsia"/>
          <w:noProof/>
          <w:kern w:val="0"/>
          <w:sz w:val="20"/>
          <w:szCs w:val="24"/>
        </w:rPr>
        <w:t>Δ</w:t>
      </w:r>
      <w:r w:rsidRPr="009C04E2">
        <w:rPr>
          <w:rFonts w:eastAsia="等线" w:cs="Times New Roman"/>
          <w:noProof/>
          <w:kern w:val="0"/>
          <w:sz w:val="20"/>
          <w:szCs w:val="24"/>
        </w:rPr>
        <w:t>9-cis, Δ12-cis, Δ15-trans formation in soybean oil. J. Am. Oil Chem. Soc.</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1993, 70, 915–917.</w:t>
      </w:r>
    </w:p>
    <w:p w14:paraId="3DC6C473"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Ortega-Garcia, J.; Ga´mez-Meza, N.; Noriega-Rodriguez, J.A.; Dennis-Quin˜onez, O.; Garcı´a-Galindo, H.S.; Angulo-Guerrero, J.O.; Medina-Jua´rez, L.A. Refining of high oleic safflower oil: effect on the sterols and tocopherols content. Eur. Food Res. Technol. 2006, 223, 775–779.</w:t>
      </w:r>
    </w:p>
    <w:p w14:paraId="0D6B4174"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hint="eastAsia"/>
          <w:noProof/>
          <w:kern w:val="0"/>
          <w:sz w:val="20"/>
          <w:szCs w:val="24"/>
        </w:rPr>
        <w:t>R</w:t>
      </w:r>
      <w:r w:rsidRPr="009C04E2">
        <w:rPr>
          <w:rFonts w:eastAsia="等线" w:cs="Times New Roman"/>
          <w:noProof/>
          <w:kern w:val="0"/>
          <w:sz w:val="20"/>
          <w:szCs w:val="24"/>
        </w:rPr>
        <w:t>ichard, H.S. Monochloropropane-1,2-diol esters (MCPDEs) and glycidyl esters (GEs): An update. Curr Opin Food Sci, 2015, 6:12-18.</w:t>
      </w:r>
    </w:p>
    <w:p w14:paraId="66BAC92B"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Salehi, F. Physico-chemical properties of fruit and vegetable juices as affected by pulsed electric field: A review. Int. J. Food Prop. 2020, 23, 1036–1050. </w:t>
      </w:r>
    </w:p>
    <w:p w14:paraId="26C46225"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Salehi, F. Physico-chemical properties of fruit and vegetable juices as affected by pulsed electric field: A review. Int. J. Food Prop. 2020, 23, 1036–1050.</w:t>
      </w:r>
    </w:p>
    <w:p w14:paraId="56F5F204"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Smith, A.L.; Barringer, S.A. Color and volatile analysis of peanuts roasted using oven and microwave technologies. J. Food Sci. 2014, 79, C1895–C1906.</w:t>
      </w:r>
    </w:p>
    <w:p w14:paraId="345275B8"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Stone, H.; Sidel, J.L. Sensory Evaluation Practices. Elsevier Academic Press, Boston, MA. 2004</w:t>
      </w:r>
    </w:p>
    <w:p w14:paraId="5A7AEDC2"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Tasan, M.; Demirci, M. Trans FA in sunflower oil at different steps of refining. J. Am. Oil</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Chem. Soc. 2003, 80, 825–828.</w:t>
      </w:r>
    </w:p>
    <w:p w14:paraId="3900041E" w14:textId="345035A5"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USDA. Available online: https://www.fas.usda.gov/data/oilseeds-world-markets-and-trade/ (rea</w:t>
      </w:r>
      <w:r w:rsidR="00340B41">
        <w:rPr>
          <w:rFonts w:eastAsia="等线" w:cs="Times New Roman"/>
          <w:noProof/>
          <w:kern w:val="0"/>
          <w:sz w:val="20"/>
          <w:szCs w:val="24"/>
        </w:rPr>
        <w:t>lease</w:t>
      </w:r>
      <w:r w:rsidRPr="009C04E2">
        <w:rPr>
          <w:rFonts w:eastAsia="等线" w:cs="Times New Roman"/>
          <w:noProof/>
          <w:kern w:val="0"/>
          <w:sz w:val="20"/>
          <w:szCs w:val="24"/>
        </w:rPr>
        <w:t xml:space="preserve"> on 8 April 2022).</w:t>
      </w:r>
    </w:p>
    <w:p w14:paraId="50AAC82B"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Velisek, J. Chloroproanols. In Process-Induced Food Toxicants:</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Occurrence, Formation, Mitigation, and Health Risks. Edited by</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Stadler RH, Lineback DR. John Wiley &amp; Sons, Inc.; 2009:</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539-562.</w:t>
      </w:r>
    </w:p>
    <w:p w14:paraId="42CDE839"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Wang, Q.; Liu, L.; Wang, L.; Guo, Y.; Wang, J. Introduction. In Peanuts: Processing Technology and Product Development, 1st ed; Wang, Q., Ed.; Academic Press: Cambridge, MA, USA, 2016; pp. 1–22.</w:t>
      </w:r>
    </w:p>
    <w:p w14:paraId="70529AEF"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Wassell, P.; Young, N.W.G. Food applications of trans fatty acid substitutes. Int. J. Food Sci. Technol. 2007, 42 (5), 503–517.</w:t>
      </w:r>
    </w:p>
    <w:p w14:paraId="2C0EC6ED"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WHO. An action package to eliminate industrially-produced trans-fatty acids.</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2018, Geneva: WHO.</w:t>
      </w:r>
    </w:p>
    <w:p w14:paraId="4DF22E90"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Wong, Y.H.; Muhamad, H.; Abas, F.; Lai, O.M.; Nyam, K.L. Effects of temperature and NaCl on the</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formation of 3-MCPD esters and glycidyl esters in refined, bleached and deodorized palm olein during</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deep-fat frying of potato chips. Food Chem. 2017, 219, 126–30.</w:t>
      </w:r>
    </w:p>
    <w:p w14:paraId="5EF13A8E"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Yu, A.N.; Tan, Z.W.; Wang, F.S. Mechanistic studies on the formation of pyrazines by Maillard reaction between l-ascorbic acid and l-glutamic acid. LWT-Food Sci. Technol. 2013, 50, 64–71. </w:t>
      </w:r>
    </w:p>
    <w:p w14:paraId="6760372B" w14:textId="77777777" w:rsidR="007D11EA" w:rsidRPr="009C04E2" w:rsidRDefault="007D11EA"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lastRenderedPageBreak/>
        <w:t>Zhao, F.; Liu, J.; Wang, X.; Li, P.; Zhang, W.; Zhang, Q. Detection of adulteration of sesame and peanut oils via volatiles by GC × GC–TOF/MS coupled with principal components analysis and cluster analysis. Eur J Lipid Sci Technol. 2013, 115, 337-347.</w:t>
      </w:r>
    </w:p>
    <w:p w14:paraId="0585A4D8" w14:textId="77777777" w:rsidR="003C44FA" w:rsidRDefault="003C44FA" w:rsidP="00D123FC">
      <w:pPr>
        <w:spacing w:line="360" w:lineRule="auto"/>
        <w:rPr>
          <w:sz w:val="24"/>
          <w:szCs w:val="21"/>
        </w:rPr>
        <w:sectPr w:rsidR="003C44FA" w:rsidSect="00E314C8">
          <w:pgSz w:w="11906" w:h="16838"/>
          <w:pgMar w:top="1440" w:right="1080" w:bottom="1440" w:left="1080" w:header="851" w:footer="992" w:gutter="0"/>
          <w:cols w:space="425"/>
          <w:docGrid w:type="lines" w:linePitch="381"/>
        </w:sectPr>
      </w:pPr>
    </w:p>
    <w:p w14:paraId="3816991C" w14:textId="39F5AB9A" w:rsidR="00A94976" w:rsidRPr="003C44FA" w:rsidRDefault="00B9259D" w:rsidP="003C44FA">
      <w:pPr>
        <w:pStyle w:val="1"/>
        <w:spacing w:before="0" w:after="0" w:line="300" w:lineRule="auto"/>
        <w:jc w:val="center"/>
        <w:rPr>
          <w:rFonts w:ascii="Times New Roman" w:hAnsi="Times New Roman"/>
          <w:sz w:val="28"/>
          <w:szCs w:val="28"/>
        </w:rPr>
      </w:pPr>
      <w:bookmarkStart w:id="55" w:name="_Toc103864942"/>
      <w:r w:rsidRPr="0043652E">
        <w:rPr>
          <w:rFonts w:ascii="Times New Roman" w:hAnsi="Times New Roman"/>
          <w:sz w:val="28"/>
          <w:szCs w:val="28"/>
        </w:rPr>
        <w:lastRenderedPageBreak/>
        <w:t>CHAPTER</w:t>
      </w:r>
      <w:r w:rsidR="00CF31AA" w:rsidRPr="003C44FA">
        <w:rPr>
          <w:rFonts w:ascii="Times New Roman" w:hAnsi="Times New Roman"/>
          <w:sz w:val="28"/>
          <w:szCs w:val="28"/>
        </w:rPr>
        <w:t xml:space="preserve"> </w:t>
      </w:r>
      <w:r w:rsidR="005C1B67" w:rsidRPr="003C44FA">
        <w:rPr>
          <w:rFonts w:ascii="Times New Roman" w:hAnsi="Times New Roman"/>
          <w:sz w:val="28"/>
          <w:szCs w:val="28"/>
        </w:rPr>
        <w:t>II</w:t>
      </w:r>
      <w:r w:rsidR="003C44FA" w:rsidRPr="003C44FA">
        <w:rPr>
          <w:rFonts w:ascii="Times New Roman" w:hAnsi="Times New Roman"/>
          <w:sz w:val="28"/>
          <w:szCs w:val="28"/>
        </w:rPr>
        <w:t>I</w:t>
      </w:r>
      <w:bookmarkEnd w:id="55"/>
      <w:r w:rsidR="00CF31AA" w:rsidRPr="003C44FA">
        <w:rPr>
          <w:rFonts w:ascii="Times New Roman" w:hAnsi="Times New Roman"/>
          <w:sz w:val="28"/>
          <w:szCs w:val="28"/>
        </w:rPr>
        <w:t xml:space="preserve"> </w:t>
      </w:r>
    </w:p>
    <w:p w14:paraId="007A5D27" w14:textId="2DF24C67" w:rsidR="003C44FA" w:rsidRDefault="00B9516D" w:rsidP="003C44FA">
      <w:pPr>
        <w:pStyle w:val="1"/>
        <w:spacing w:before="0" w:after="0" w:line="300" w:lineRule="auto"/>
        <w:jc w:val="center"/>
        <w:rPr>
          <w:rFonts w:ascii="Times New Roman" w:hAnsi="Times New Roman"/>
          <w:i/>
          <w:sz w:val="28"/>
          <w:szCs w:val="28"/>
        </w:rPr>
      </w:pPr>
      <w:bookmarkStart w:id="56" w:name="_Toc103864943"/>
      <w:r>
        <w:rPr>
          <w:rFonts w:ascii="Times New Roman" w:hAnsi="Times New Roman"/>
          <w:i/>
          <w:sz w:val="28"/>
          <w:szCs w:val="28"/>
        </w:rPr>
        <w:t>Chemical toxicants</w:t>
      </w:r>
      <w:r w:rsidR="00C740BB" w:rsidRPr="003C44FA">
        <w:rPr>
          <w:rFonts w:ascii="Times New Roman" w:hAnsi="Times New Roman"/>
          <w:i/>
          <w:sz w:val="28"/>
          <w:szCs w:val="28"/>
        </w:rPr>
        <w:t xml:space="preserve"> </w:t>
      </w:r>
      <w:r>
        <w:rPr>
          <w:rFonts w:ascii="Times New Roman" w:hAnsi="Times New Roman"/>
          <w:i/>
          <w:sz w:val="28"/>
          <w:szCs w:val="28"/>
        </w:rPr>
        <w:t>formation</w:t>
      </w:r>
      <w:r w:rsidRPr="003C44FA">
        <w:rPr>
          <w:rFonts w:ascii="Times New Roman" w:hAnsi="Times New Roman"/>
          <w:i/>
          <w:sz w:val="28"/>
          <w:szCs w:val="28"/>
        </w:rPr>
        <w:t xml:space="preserve"> </w:t>
      </w:r>
      <w:r w:rsidR="00C740BB" w:rsidRPr="003C44FA">
        <w:rPr>
          <w:rFonts w:ascii="Times New Roman" w:hAnsi="Times New Roman"/>
          <w:i/>
          <w:sz w:val="28"/>
          <w:szCs w:val="28"/>
        </w:rPr>
        <w:t>and control during edible oil processing</w:t>
      </w:r>
      <w:bookmarkEnd w:id="56"/>
    </w:p>
    <w:p w14:paraId="71545025" w14:textId="2C69C44B" w:rsidR="000F226D" w:rsidRPr="00B82369" w:rsidRDefault="000F226D" w:rsidP="000F226D">
      <w:pPr>
        <w:spacing w:line="480" w:lineRule="auto"/>
        <w:contextualSpacing/>
        <w:jc w:val="center"/>
        <w:rPr>
          <w:rFonts w:eastAsiaTheme="minorEastAsia" w:cs="Times New Roman"/>
          <w:i/>
          <w:iCs/>
          <w:sz w:val="24"/>
        </w:rPr>
      </w:pPr>
      <w:r w:rsidRPr="00B82369">
        <w:rPr>
          <w:rFonts w:eastAsiaTheme="minorEastAsia" w:cs="Times New Roman"/>
          <w:i/>
          <w:iCs/>
          <w:sz w:val="24"/>
        </w:rPr>
        <w:t>Hui Hu</w:t>
      </w:r>
      <w:r w:rsidRPr="00B82369">
        <w:rPr>
          <w:rFonts w:cs="Times New Roman"/>
          <w:i/>
          <w:iCs/>
          <w:sz w:val="24"/>
          <w:vertAlign w:val="superscript"/>
        </w:rPr>
        <w:t>1,2</w:t>
      </w:r>
      <w:r w:rsidRPr="00B82369">
        <w:rPr>
          <w:rFonts w:eastAsiaTheme="minorEastAsia" w:cs="Times New Roman"/>
          <w:i/>
          <w:iCs/>
          <w:sz w:val="24"/>
        </w:rPr>
        <w:t>, Bo Jiao</w:t>
      </w:r>
      <w:r w:rsidRPr="00B82369">
        <w:rPr>
          <w:rFonts w:cs="Times New Roman"/>
          <w:i/>
          <w:iCs/>
          <w:sz w:val="24"/>
          <w:vertAlign w:val="superscript"/>
        </w:rPr>
        <w:t>1</w:t>
      </w:r>
      <w:r w:rsidRPr="00B82369">
        <w:rPr>
          <w:rFonts w:eastAsiaTheme="minorEastAsia" w:cs="Times New Roman"/>
          <w:i/>
          <w:iCs/>
          <w:sz w:val="24"/>
        </w:rPr>
        <w:t xml:space="preserve">, </w:t>
      </w:r>
      <w:r w:rsidR="00D91FE5">
        <w:rPr>
          <w:rFonts w:eastAsiaTheme="minorEastAsia" w:cs="Times New Roman"/>
          <w:i/>
          <w:iCs/>
          <w:sz w:val="24"/>
        </w:rPr>
        <w:t>Qin Guo</w:t>
      </w:r>
      <w:r w:rsidRPr="00B82369">
        <w:rPr>
          <w:rFonts w:cs="Times New Roman"/>
          <w:i/>
          <w:iCs/>
          <w:sz w:val="24"/>
          <w:vertAlign w:val="superscript"/>
        </w:rPr>
        <w:t>1</w:t>
      </w:r>
      <w:r w:rsidRPr="00B82369">
        <w:rPr>
          <w:rFonts w:eastAsiaTheme="minorEastAsia" w:cs="Times New Roman"/>
          <w:i/>
          <w:iCs/>
          <w:sz w:val="24"/>
        </w:rPr>
        <w:t>, Hongzhi Liu</w:t>
      </w:r>
      <w:r w:rsidRPr="00B82369">
        <w:rPr>
          <w:rFonts w:cs="Times New Roman"/>
          <w:i/>
          <w:iCs/>
          <w:sz w:val="24"/>
          <w:vertAlign w:val="superscript"/>
        </w:rPr>
        <w:t>1</w:t>
      </w:r>
      <w:r w:rsidRPr="00B82369">
        <w:rPr>
          <w:rFonts w:eastAsiaTheme="minorEastAsia" w:cs="Times New Roman"/>
          <w:i/>
          <w:iCs/>
          <w:sz w:val="24"/>
        </w:rPr>
        <w:t xml:space="preserve">, </w:t>
      </w:r>
      <w:proofErr w:type="spellStart"/>
      <w:r w:rsidRPr="00B82369">
        <w:rPr>
          <w:rFonts w:eastAsiaTheme="minorEastAsia" w:cs="Times New Roman"/>
          <w:i/>
          <w:iCs/>
          <w:sz w:val="24"/>
        </w:rPr>
        <w:t>Aimin</w:t>
      </w:r>
      <w:proofErr w:type="spellEnd"/>
      <w:r w:rsidRPr="00B82369">
        <w:rPr>
          <w:rFonts w:eastAsiaTheme="minorEastAsia" w:cs="Times New Roman"/>
          <w:i/>
          <w:iCs/>
          <w:sz w:val="24"/>
        </w:rPr>
        <w:t xml:space="preserve"> Shi</w:t>
      </w:r>
      <w:r w:rsidRPr="00B82369">
        <w:rPr>
          <w:rFonts w:cs="Times New Roman"/>
          <w:i/>
          <w:iCs/>
          <w:sz w:val="24"/>
          <w:vertAlign w:val="superscript"/>
        </w:rPr>
        <w:t>1</w:t>
      </w:r>
      <w:r w:rsidRPr="00B82369">
        <w:rPr>
          <w:rFonts w:eastAsiaTheme="minorEastAsia" w:cs="Times New Roman"/>
          <w:i/>
          <w:iCs/>
          <w:sz w:val="24"/>
        </w:rPr>
        <w:t>, Li Liu</w:t>
      </w:r>
      <w:r w:rsidRPr="00B82369">
        <w:rPr>
          <w:rFonts w:cs="Times New Roman"/>
          <w:i/>
          <w:iCs/>
          <w:sz w:val="24"/>
          <w:vertAlign w:val="superscript"/>
        </w:rPr>
        <w:t>1</w:t>
      </w:r>
      <w:r w:rsidRPr="00B82369">
        <w:rPr>
          <w:rFonts w:eastAsiaTheme="minorEastAsia" w:cs="Times New Roman"/>
          <w:i/>
          <w:iCs/>
          <w:sz w:val="24"/>
        </w:rPr>
        <w:t xml:space="preserve">, </w:t>
      </w:r>
      <w:proofErr w:type="spellStart"/>
      <w:r w:rsidRPr="00B82369">
        <w:rPr>
          <w:rFonts w:eastAsiaTheme="minorEastAsia" w:cs="Times New Roman"/>
          <w:i/>
          <w:iCs/>
          <w:sz w:val="24"/>
        </w:rPr>
        <w:t>Qiang</w:t>
      </w:r>
      <w:proofErr w:type="spellEnd"/>
      <w:r w:rsidRPr="00B82369">
        <w:rPr>
          <w:rFonts w:eastAsiaTheme="minorEastAsia" w:cs="Times New Roman"/>
          <w:i/>
          <w:iCs/>
          <w:sz w:val="24"/>
        </w:rPr>
        <w:t xml:space="preserve"> Wang</w:t>
      </w:r>
      <w:proofErr w:type="gramStart"/>
      <w:r w:rsidRPr="00B82369">
        <w:rPr>
          <w:rFonts w:cs="Times New Roman"/>
          <w:i/>
          <w:iCs/>
          <w:sz w:val="24"/>
          <w:vertAlign w:val="superscript"/>
        </w:rPr>
        <w:t>1,*</w:t>
      </w:r>
      <w:proofErr w:type="gramEnd"/>
    </w:p>
    <w:p w14:paraId="4A939760" w14:textId="77777777" w:rsidR="000F226D" w:rsidRPr="001062D7" w:rsidRDefault="000F226D" w:rsidP="000F226D">
      <w:pPr>
        <w:spacing w:line="480" w:lineRule="auto"/>
        <w:contextualSpacing/>
        <w:jc w:val="left"/>
        <w:rPr>
          <w:rFonts w:cs="Times New Roman"/>
          <w:i/>
          <w:sz w:val="24"/>
          <w:lang w:val="en-GB"/>
        </w:rPr>
      </w:pPr>
      <w:r w:rsidRPr="001062D7">
        <w:rPr>
          <w:rFonts w:cs="Times New Roman"/>
          <w:i/>
          <w:sz w:val="24"/>
          <w:vertAlign w:val="superscript"/>
          <w:lang w:val="en-GB"/>
        </w:rPr>
        <w:t xml:space="preserve">1 </w:t>
      </w:r>
      <w:r w:rsidRPr="001062D7">
        <w:rPr>
          <w:rFonts w:cs="Times New Roman"/>
          <w:i/>
          <w:sz w:val="24"/>
          <w:lang w:val="en-GB"/>
        </w:rPr>
        <w:t>Institute of Food Science and Technology, Chinese Academy of Agriculture Sciences, Beijing 100193, China</w:t>
      </w:r>
    </w:p>
    <w:p w14:paraId="3C05056E" w14:textId="566A51FD" w:rsidR="000F226D" w:rsidRDefault="000F226D" w:rsidP="000F226D">
      <w:pPr>
        <w:spacing w:line="360" w:lineRule="auto"/>
        <w:rPr>
          <w:rFonts w:cs="Times New Roman"/>
          <w:b/>
          <w:bCs/>
          <w:kern w:val="0"/>
          <w:sz w:val="22"/>
          <w:lang w:eastAsia="en-US"/>
        </w:rPr>
      </w:pPr>
    </w:p>
    <w:p w14:paraId="5017742D" w14:textId="05254855" w:rsidR="00761EC0" w:rsidRPr="003D0027" w:rsidRDefault="00577001" w:rsidP="000F226D">
      <w:pPr>
        <w:spacing w:line="360" w:lineRule="auto"/>
        <w:rPr>
          <w:rFonts w:cs="Times New Roman"/>
          <w:kern w:val="0"/>
          <w:sz w:val="24"/>
          <w:szCs w:val="24"/>
          <w:lang w:eastAsia="en-US"/>
        </w:rPr>
      </w:pPr>
      <w:r>
        <w:rPr>
          <w:rFonts w:eastAsiaTheme="minorEastAsia" w:cs="Times New Roman"/>
          <w:sz w:val="24"/>
          <w:szCs w:val="24"/>
        </w:rPr>
        <w:t>The previous</w:t>
      </w:r>
      <w:r w:rsidR="00367945">
        <w:rPr>
          <w:rFonts w:eastAsiaTheme="minorEastAsia" w:cs="Times New Roman"/>
          <w:sz w:val="24"/>
          <w:szCs w:val="24"/>
        </w:rPr>
        <w:t xml:space="preserve"> chapter review</w:t>
      </w:r>
      <w:r w:rsidR="001E0953">
        <w:rPr>
          <w:rFonts w:eastAsiaTheme="minorEastAsia" w:cs="Times New Roman"/>
          <w:sz w:val="24"/>
          <w:szCs w:val="24"/>
        </w:rPr>
        <w:t>s</w:t>
      </w:r>
      <w:r w:rsidR="00367945">
        <w:rPr>
          <w:rFonts w:eastAsiaTheme="minorEastAsia" w:cs="Times New Roman"/>
          <w:sz w:val="24"/>
          <w:szCs w:val="24"/>
        </w:rPr>
        <w:t xml:space="preserve"> the research progress </w:t>
      </w:r>
      <w:r w:rsidR="009146D2">
        <w:rPr>
          <w:rFonts w:eastAsiaTheme="minorEastAsia" w:cs="Times New Roman" w:hint="eastAsia"/>
          <w:sz w:val="24"/>
          <w:szCs w:val="24"/>
        </w:rPr>
        <w:t>and</w:t>
      </w:r>
      <w:r w:rsidR="009146D2">
        <w:rPr>
          <w:rFonts w:eastAsiaTheme="minorEastAsia" w:cs="Times New Roman"/>
          <w:sz w:val="24"/>
          <w:szCs w:val="24"/>
        </w:rPr>
        <w:t xml:space="preserve"> problems </w:t>
      </w:r>
      <w:r w:rsidR="00367945">
        <w:rPr>
          <w:rFonts w:eastAsiaTheme="minorEastAsia" w:cs="Times New Roman"/>
          <w:sz w:val="24"/>
          <w:szCs w:val="24"/>
        </w:rPr>
        <w:t xml:space="preserve">on safety quality and flavor quality of edible oil. </w:t>
      </w:r>
      <w:r>
        <w:rPr>
          <w:rFonts w:eastAsiaTheme="minorEastAsia" w:cs="Times New Roman"/>
          <w:sz w:val="24"/>
          <w:szCs w:val="24"/>
        </w:rPr>
        <w:t xml:space="preserve">This chapter </w:t>
      </w:r>
      <w:r w:rsidR="009146D2">
        <w:rPr>
          <w:rFonts w:eastAsiaTheme="minorEastAsia" w:cs="Times New Roman"/>
          <w:sz w:val="24"/>
          <w:szCs w:val="24"/>
        </w:rPr>
        <w:t>focus on</w:t>
      </w:r>
      <w:r w:rsidR="000F5F3D">
        <w:rPr>
          <w:rFonts w:eastAsiaTheme="minorEastAsia" w:cs="Times New Roman"/>
          <w:sz w:val="24"/>
          <w:szCs w:val="24"/>
        </w:rPr>
        <w:t xml:space="preserve"> </w:t>
      </w:r>
      <w:r w:rsidR="003433D5" w:rsidRPr="00492469">
        <w:rPr>
          <w:rFonts w:eastAsiaTheme="minorEastAsia" w:cs="Times New Roman"/>
          <w:sz w:val="24"/>
          <w:szCs w:val="24"/>
        </w:rPr>
        <w:t>two kinds of risk compositions in edible oil</w:t>
      </w:r>
      <w:r w:rsidR="003433D5">
        <w:rPr>
          <w:rFonts w:eastAsiaTheme="minorEastAsia" w:cs="Times New Roman"/>
          <w:sz w:val="24"/>
          <w:szCs w:val="24"/>
        </w:rPr>
        <w:t xml:space="preserve"> (t</w:t>
      </w:r>
      <w:r w:rsidR="003433D5" w:rsidRPr="00492469">
        <w:rPr>
          <w:rFonts w:eastAsiaTheme="minorEastAsia" w:cs="Times New Roman"/>
          <w:sz w:val="24"/>
          <w:szCs w:val="24"/>
        </w:rPr>
        <w:t>rans fatty acids</w:t>
      </w:r>
      <w:r w:rsidR="003433D5">
        <w:rPr>
          <w:rFonts w:eastAsiaTheme="minorEastAsia" w:cs="Times New Roman"/>
          <w:sz w:val="24"/>
          <w:szCs w:val="24"/>
        </w:rPr>
        <w:t xml:space="preserve"> </w:t>
      </w:r>
      <w:r w:rsidR="003433D5" w:rsidRPr="00492469">
        <w:rPr>
          <w:rFonts w:eastAsiaTheme="minorEastAsia" w:cs="Times New Roman"/>
          <w:sz w:val="24"/>
          <w:szCs w:val="24"/>
        </w:rPr>
        <w:t xml:space="preserve">and </w:t>
      </w:r>
      <w:r w:rsidR="003433D5">
        <w:rPr>
          <w:rFonts w:eastAsiaTheme="minorEastAsia" w:cs="Times New Roman"/>
          <w:sz w:val="24"/>
          <w:szCs w:val="24"/>
        </w:rPr>
        <w:t>e</w:t>
      </w:r>
      <w:r w:rsidR="003433D5" w:rsidRPr="00492469">
        <w:rPr>
          <w:rFonts w:eastAsiaTheme="minorEastAsia" w:cs="Times New Roman"/>
          <w:sz w:val="24"/>
          <w:szCs w:val="24"/>
        </w:rPr>
        <w:t>sters of 3-monochloro-1,2-propanediol)</w:t>
      </w:r>
      <w:r w:rsidR="009146D2">
        <w:rPr>
          <w:rFonts w:eastAsiaTheme="minorEastAsia" w:cs="Times New Roman"/>
          <w:sz w:val="24"/>
          <w:szCs w:val="24"/>
        </w:rPr>
        <w:t>. T</w:t>
      </w:r>
      <w:r w:rsidR="009146D2" w:rsidRPr="00040800">
        <w:rPr>
          <w:rFonts w:eastAsiaTheme="minorEastAsia" w:cs="Times New Roman"/>
          <w:sz w:val="24"/>
          <w:szCs w:val="24"/>
        </w:rPr>
        <w:t>he occurrence of TFA and 3-MCPDE in different edible oils collected from industrialized production line in China factory</w:t>
      </w:r>
      <w:r w:rsidR="009146D2">
        <w:rPr>
          <w:rFonts w:eastAsiaTheme="minorEastAsia" w:cs="Times New Roman"/>
          <w:sz w:val="24"/>
          <w:szCs w:val="24"/>
        </w:rPr>
        <w:t xml:space="preserve"> was </w:t>
      </w:r>
      <w:r w:rsidR="00761EC0">
        <w:rPr>
          <w:rFonts w:eastAsiaTheme="minorEastAsia" w:cs="Times New Roman"/>
          <w:sz w:val="24"/>
          <w:szCs w:val="24"/>
        </w:rPr>
        <w:t xml:space="preserve">investigated. </w:t>
      </w:r>
      <w:r w:rsidR="00761EC0" w:rsidRPr="00040800">
        <w:rPr>
          <w:rFonts w:eastAsiaTheme="minorEastAsia" w:cs="Times New Roman"/>
          <w:sz w:val="24"/>
          <w:szCs w:val="24"/>
        </w:rPr>
        <w:t>The chloride precursor and mitigation method of 3-MCPDE were also studied.</w:t>
      </w:r>
      <w:r w:rsidR="00761EC0">
        <w:rPr>
          <w:rFonts w:eastAsiaTheme="minorEastAsia" w:cs="Times New Roman"/>
          <w:sz w:val="24"/>
          <w:szCs w:val="24"/>
        </w:rPr>
        <w:t xml:space="preserve"> </w:t>
      </w:r>
      <w:r w:rsidR="00367945">
        <w:rPr>
          <w:rFonts w:cs="Times New Roman"/>
          <w:kern w:val="0"/>
          <w:sz w:val="24"/>
          <w:szCs w:val="24"/>
          <w:lang w:eastAsia="en-US"/>
        </w:rPr>
        <w:t>The next chapter will focus on</w:t>
      </w:r>
      <w:r w:rsidR="00367945" w:rsidRPr="005B4B0D">
        <w:rPr>
          <w:rFonts w:eastAsiaTheme="minorEastAsia" w:cs="Times New Roman"/>
          <w:sz w:val="24"/>
          <w:szCs w:val="24"/>
        </w:rPr>
        <w:t xml:space="preserve"> </w:t>
      </w:r>
      <w:r w:rsidR="003D0027">
        <w:rPr>
          <w:rFonts w:eastAsiaTheme="minorEastAsia" w:cs="Times New Roman"/>
          <w:sz w:val="24"/>
          <w:szCs w:val="24"/>
        </w:rPr>
        <w:t>flavor</w:t>
      </w:r>
      <w:r w:rsidR="00367945">
        <w:rPr>
          <w:rFonts w:eastAsiaTheme="minorEastAsia" w:cs="Times New Roman"/>
          <w:sz w:val="24"/>
          <w:szCs w:val="24"/>
        </w:rPr>
        <w:t xml:space="preserve"> quality of edible</w:t>
      </w:r>
      <w:r w:rsidR="00367945">
        <w:rPr>
          <w:rFonts w:cs="Times New Roman"/>
          <w:kern w:val="0"/>
          <w:sz w:val="24"/>
          <w:szCs w:val="24"/>
          <w:lang w:eastAsia="en-US"/>
        </w:rPr>
        <w:t>.</w:t>
      </w:r>
      <w:r w:rsidR="003D0027">
        <w:rPr>
          <w:rFonts w:cs="Times New Roman"/>
          <w:kern w:val="0"/>
          <w:sz w:val="24"/>
          <w:szCs w:val="24"/>
          <w:lang w:eastAsia="en-US"/>
        </w:rPr>
        <w:t xml:space="preserve">  The v</w:t>
      </w:r>
      <w:r w:rsidR="003D0027" w:rsidRPr="003D0027">
        <w:rPr>
          <w:rFonts w:cs="Times New Roman"/>
          <w:kern w:val="0"/>
          <w:sz w:val="24"/>
          <w:szCs w:val="24"/>
          <w:lang w:eastAsia="en-US"/>
        </w:rPr>
        <w:t>olatile profiles of low- and high-temperature pressed peanut oil</w:t>
      </w:r>
      <w:r w:rsidR="003D0027">
        <w:rPr>
          <w:rFonts w:cs="Times New Roman" w:hint="eastAsia"/>
          <w:kern w:val="0"/>
          <w:sz w:val="24"/>
          <w:szCs w:val="24"/>
        </w:rPr>
        <w:t xml:space="preserve"> </w:t>
      </w:r>
      <w:r w:rsidR="003D0027">
        <w:rPr>
          <w:rFonts w:cs="Times New Roman"/>
          <w:kern w:val="0"/>
          <w:sz w:val="24"/>
          <w:szCs w:val="24"/>
        </w:rPr>
        <w:t>w</w:t>
      </w:r>
      <w:r w:rsidR="000515E9">
        <w:rPr>
          <w:rFonts w:cs="Times New Roman"/>
          <w:kern w:val="0"/>
          <w:sz w:val="24"/>
          <w:szCs w:val="24"/>
        </w:rPr>
        <w:t>ere</w:t>
      </w:r>
      <w:r w:rsidR="003D0027">
        <w:rPr>
          <w:rFonts w:cs="Times New Roman"/>
          <w:kern w:val="0"/>
          <w:sz w:val="24"/>
          <w:szCs w:val="24"/>
        </w:rPr>
        <w:t xml:space="preserve"> evaluated by using </w:t>
      </w:r>
      <w:r w:rsidR="00761EC0" w:rsidRPr="00F177D0">
        <w:rPr>
          <w:rFonts w:eastAsiaTheme="minorEastAsia" w:cs="Times New Roman"/>
          <w:sz w:val="24"/>
          <w:szCs w:val="24"/>
        </w:rPr>
        <w:t>HS-SPME-GC-MS</w:t>
      </w:r>
      <w:r w:rsidR="00761EC0">
        <w:rPr>
          <w:rFonts w:eastAsiaTheme="minorEastAsia" w:cs="Times New Roman"/>
          <w:sz w:val="24"/>
          <w:szCs w:val="24"/>
        </w:rPr>
        <w:t xml:space="preserve"> and</w:t>
      </w:r>
      <w:r w:rsidR="00761EC0" w:rsidRPr="00F177D0">
        <w:rPr>
          <w:rFonts w:eastAsiaTheme="minorEastAsia" w:cs="Times New Roman"/>
          <w:sz w:val="24"/>
          <w:szCs w:val="24"/>
        </w:rPr>
        <w:t xml:space="preserve"> e-nose analysis.</w:t>
      </w:r>
    </w:p>
    <w:p w14:paraId="48335F36" w14:textId="77777777" w:rsidR="00CF2C42" w:rsidRPr="001062D7" w:rsidRDefault="00CF2C42" w:rsidP="000F226D">
      <w:pPr>
        <w:spacing w:line="360" w:lineRule="auto"/>
        <w:rPr>
          <w:rFonts w:cs="Times New Roman"/>
          <w:b/>
          <w:bCs/>
          <w:kern w:val="0"/>
          <w:sz w:val="22"/>
          <w:lang w:eastAsia="en-US"/>
        </w:rPr>
      </w:pPr>
    </w:p>
    <w:p w14:paraId="3964F38B" w14:textId="13CF2946" w:rsidR="00485FF6" w:rsidRPr="00485FF6" w:rsidRDefault="00485FF6" w:rsidP="003D0027">
      <w:pPr>
        <w:widowControl/>
        <w:adjustRightInd w:val="0"/>
        <w:snapToGrid w:val="0"/>
        <w:spacing w:beforeLines="50" w:before="190" w:afterLines="50" w:after="190" w:line="300" w:lineRule="auto"/>
        <w:rPr>
          <w:rFonts w:cs="Times New Roman"/>
          <w:bCs/>
          <w:i/>
          <w:iCs/>
          <w:kern w:val="0"/>
          <w:sz w:val="24"/>
          <w:szCs w:val="24"/>
        </w:rPr>
      </w:pPr>
      <w:r>
        <w:rPr>
          <w:rFonts w:cs="Times New Roman"/>
          <w:kern w:val="0"/>
          <w:sz w:val="24"/>
          <w:szCs w:val="24"/>
          <w:lang w:eastAsia="en-US"/>
        </w:rPr>
        <w:t xml:space="preserve">This article is now in preparation to be submitted to </w:t>
      </w:r>
      <w:r w:rsidR="00D91FE5" w:rsidRPr="00D91FE5">
        <w:rPr>
          <w:rFonts w:cs="Times New Roman"/>
          <w:bCs/>
          <w:i/>
          <w:iCs/>
          <w:kern w:val="0"/>
          <w:sz w:val="24"/>
          <w:szCs w:val="24"/>
        </w:rPr>
        <w:t>International Journal of Food Science and Technology</w:t>
      </w:r>
    </w:p>
    <w:p w14:paraId="3CA0AF41" w14:textId="56C962F4" w:rsidR="008E3D6A" w:rsidRPr="008E3D6A" w:rsidRDefault="00485FF6" w:rsidP="003D0027">
      <w:pPr>
        <w:widowControl/>
        <w:adjustRightInd w:val="0"/>
        <w:snapToGrid w:val="0"/>
        <w:spacing w:beforeLines="50" w:before="190" w:afterLines="50" w:after="190" w:line="360" w:lineRule="auto"/>
        <w:jc w:val="left"/>
        <w:rPr>
          <w:rFonts w:cs="Times New Roman"/>
          <w:b/>
          <w:bCs/>
          <w:kern w:val="0"/>
          <w:sz w:val="24"/>
          <w:szCs w:val="24"/>
        </w:rPr>
        <w:sectPr w:rsidR="008E3D6A" w:rsidRPr="008E3D6A" w:rsidSect="00E314C8">
          <w:pgSz w:w="11906" w:h="16838"/>
          <w:pgMar w:top="1440" w:right="1080" w:bottom="1440" w:left="1080" w:header="851" w:footer="992" w:gutter="0"/>
          <w:cols w:space="425"/>
          <w:docGrid w:type="lines" w:linePitch="381"/>
        </w:sectPr>
      </w:pPr>
      <w:r w:rsidRPr="00F35647">
        <w:rPr>
          <w:rFonts w:eastAsiaTheme="minorEastAsia" w:cs="Times New Roman"/>
          <w:bCs/>
          <w:kern w:val="0"/>
          <w:sz w:val="22"/>
          <w:lang w:val="fr-BE" w:eastAsia="en-US"/>
        </w:rPr>
        <w:t xml:space="preserve">Hui Hu, </w:t>
      </w:r>
      <w:r w:rsidR="00D91FE5">
        <w:rPr>
          <w:rFonts w:eastAsiaTheme="minorEastAsia" w:cs="Times New Roman"/>
          <w:bCs/>
          <w:kern w:val="0"/>
          <w:sz w:val="22"/>
          <w:lang w:val="fr-BE" w:eastAsia="en-US"/>
        </w:rPr>
        <w:t>Bo Jiao</w:t>
      </w:r>
      <w:r w:rsidRPr="00F35647">
        <w:rPr>
          <w:rFonts w:eastAsiaTheme="minorEastAsia" w:cs="Times New Roman"/>
          <w:bCs/>
          <w:kern w:val="0"/>
          <w:sz w:val="22"/>
          <w:lang w:val="fr-BE" w:eastAsia="en-US"/>
        </w:rPr>
        <w:t xml:space="preserve">, </w:t>
      </w:r>
      <w:r w:rsidR="00D91FE5">
        <w:rPr>
          <w:rFonts w:eastAsiaTheme="minorEastAsia" w:cs="Times New Roman"/>
          <w:bCs/>
          <w:kern w:val="0"/>
          <w:sz w:val="22"/>
          <w:lang w:val="fr-BE" w:eastAsia="en-US"/>
        </w:rPr>
        <w:t xml:space="preserve">Qin Guo, Hongzhi Liu, </w:t>
      </w:r>
      <w:r w:rsidRPr="00F35647">
        <w:rPr>
          <w:rFonts w:eastAsiaTheme="minorEastAsia" w:cs="Times New Roman"/>
          <w:bCs/>
          <w:kern w:val="0"/>
          <w:sz w:val="22"/>
          <w:lang w:val="fr-BE" w:eastAsia="en-US"/>
        </w:rPr>
        <w:t xml:space="preserve">Aimin Shi, </w:t>
      </w:r>
      <w:r w:rsidR="00D91FE5">
        <w:rPr>
          <w:rFonts w:eastAsiaTheme="minorEastAsia" w:cs="Times New Roman"/>
          <w:bCs/>
          <w:kern w:val="0"/>
          <w:sz w:val="22"/>
          <w:lang w:val="fr-BE" w:eastAsia="en-US"/>
        </w:rPr>
        <w:t>Li Liu</w:t>
      </w:r>
      <w:r w:rsidRPr="00F35647">
        <w:rPr>
          <w:rFonts w:eastAsiaTheme="minorEastAsia" w:cs="Times New Roman"/>
          <w:bCs/>
          <w:kern w:val="0"/>
          <w:sz w:val="22"/>
          <w:lang w:val="fr-BE" w:eastAsia="en-US"/>
        </w:rPr>
        <w:t xml:space="preserve">, Qiang Wang*. </w:t>
      </w:r>
      <w:r w:rsidR="00682BEF">
        <w:rPr>
          <w:rFonts w:eastAsiaTheme="minorEastAsia" w:cs="Times New Roman"/>
          <w:bCs/>
          <w:kern w:val="0"/>
          <w:sz w:val="22"/>
          <w:lang w:eastAsia="en-US"/>
        </w:rPr>
        <w:t>Chemical toxicants formation</w:t>
      </w:r>
      <w:r w:rsidR="00D91FE5" w:rsidRPr="00D91FE5">
        <w:rPr>
          <w:rFonts w:eastAsiaTheme="minorEastAsia" w:cs="Times New Roman"/>
          <w:bCs/>
          <w:kern w:val="0"/>
          <w:sz w:val="22"/>
          <w:lang w:eastAsia="en-US"/>
        </w:rPr>
        <w:t xml:space="preserve"> and control during edible oil processing</w:t>
      </w:r>
      <w:r w:rsidR="00D91FE5">
        <w:rPr>
          <w:rFonts w:eastAsiaTheme="minorEastAsia" w:cs="Times New Roman"/>
          <w:bCs/>
          <w:kern w:val="0"/>
          <w:sz w:val="22"/>
          <w:lang w:eastAsia="en-US"/>
        </w:rPr>
        <w:t>.</w:t>
      </w:r>
    </w:p>
    <w:p w14:paraId="5B95DE26" w14:textId="72A5D50E" w:rsidR="00281337" w:rsidRPr="003C44FA" w:rsidRDefault="00281337" w:rsidP="003C44FA">
      <w:pPr>
        <w:keepNext/>
        <w:keepLines/>
        <w:widowControl/>
        <w:spacing w:before="240" w:line="360" w:lineRule="auto"/>
        <w:outlineLvl w:val="2"/>
        <w:rPr>
          <w:rFonts w:eastAsiaTheme="minorEastAsia" w:cs="Times New Roman"/>
          <w:b/>
          <w:bCs/>
          <w:kern w:val="0"/>
          <w:sz w:val="22"/>
        </w:rPr>
      </w:pPr>
      <w:bookmarkStart w:id="57" w:name="_Toc103864944"/>
      <w:r w:rsidRPr="003C44FA">
        <w:rPr>
          <w:rFonts w:eastAsiaTheme="minorEastAsia" w:cs="Times New Roman" w:hint="eastAsia"/>
          <w:b/>
          <w:bCs/>
          <w:kern w:val="0"/>
          <w:sz w:val="22"/>
        </w:rPr>
        <w:lastRenderedPageBreak/>
        <w:t>1</w:t>
      </w:r>
      <w:r w:rsidRPr="003C44FA">
        <w:rPr>
          <w:rFonts w:eastAsiaTheme="minorEastAsia" w:cs="Times New Roman"/>
          <w:b/>
          <w:bCs/>
          <w:kern w:val="0"/>
          <w:sz w:val="22"/>
        </w:rPr>
        <w:t>. Introduction</w:t>
      </w:r>
      <w:bookmarkEnd w:id="57"/>
    </w:p>
    <w:p w14:paraId="0B1CFA76" w14:textId="544A8014" w:rsidR="008C76D0" w:rsidRDefault="00C4611B" w:rsidP="00492469">
      <w:pPr>
        <w:spacing w:line="360" w:lineRule="auto"/>
        <w:ind w:firstLineChars="200" w:firstLine="480"/>
        <w:rPr>
          <w:rFonts w:eastAsiaTheme="minorEastAsia" w:cs="Times New Roman"/>
          <w:sz w:val="24"/>
          <w:szCs w:val="24"/>
        </w:rPr>
      </w:pPr>
      <w:bookmarkStart w:id="58" w:name="_Hlk100329988"/>
      <w:r w:rsidRPr="00492469">
        <w:rPr>
          <w:rFonts w:eastAsiaTheme="minorEastAsia" w:cs="Times New Roman"/>
          <w:sz w:val="24"/>
          <w:szCs w:val="24"/>
        </w:rPr>
        <w:t xml:space="preserve">Trans fatty acids (TFA) and </w:t>
      </w:r>
      <w:r w:rsidR="00492469">
        <w:rPr>
          <w:rFonts w:eastAsiaTheme="minorEastAsia" w:cs="Times New Roman"/>
          <w:sz w:val="24"/>
          <w:szCs w:val="24"/>
        </w:rPr>
        <w:t>e</w:t>
      </w:r>
      <w:r w:rsidR="00492469" w:rsidRPr="00492469">
        <w:rPr>
          <w:rFonts w:eastAsiaTheme="minorEastAsia" w:cs="Times New Roman"/>
          <w:sz w:val="24"/>
          <w:szCs w:val="24"/>
        </w:rPr>
        <w:t xml:space="preserve">sters of 3-monochloro-1,2-propanediol </w:t>
      </w:r>
      <w:r w:rsidRPr="00492469">
        <w:rPr>
          <w:rFonts w:eastAsiaTheme="minorEastAsia" w:cs="Times New Roman"/>
          <w:sz w:val="24"/>
          <w:szCs w:val="24"/>
        </w:rPr>
        <w:t>(3-MCPD</w:t>
      </w:r>
      <w:r w:rsidR="00492469">
        <w:rPr>
          <w:rFonts w:eastAsiaTheme="minorEastAsia" w:cs="Times New Roman"/>
          <w:sz w:val="24"/>
          <w:szCs w:val="24"/>
        </w:rPr>
        <w:t>E</w:t>
      </w:r>
      <w:r w:rsidRPr="00492469">
        <w:rPr>
          <w:rFonts w:eastAsiaTheme="minorEastAsia" w:cs="Times New Roman"/>
          <w:sz w:val="24"/>
          <w:szCs w:val="24"/>
        </w:rPr>
        <w:t xml:space="preserve">) are two kinds of risk compositions in edible oil. </w:t>
      </w:r>
      <w:bookmarkEnd w:id="58"/>
      <w:r w:rsidR="00D45F15" w:rsidRPr="00492469">
        <w:rPr>
          <w:rFonts w:eastAsiaTheme="minorEastAsia" w:cs="Times New Roman"/>
          <w:sz w:val="24"/>
          <w:szCs w:val="24"/>
        </w:rPr>
        <w:t xml:space="preserve">Increasing epidemiologic and biochemical evidence suggests that </w:t>
      </w:r>
      <w:r w:rsidR="00286103">
        <w:rPr>
          <w:rFonts w:eastAsiaTheme="minorEastAsia" w:cs="Times New Roman"/>
          <w:sz w:val="24"/>
          <w:szCs w:val="24"/>
        </w:rPr>
        <w:t>i</w:t>
      </w:r>
      <w:r w:rsidR="00A0558B" w:rsidRPr="00492469">
        <w:rPr>
          <w:rFonts w:eastAsiaTheme="minorEastAsia" w:cs="Times New Roman"/>
          <w:sz w:val="24"/>
          <w:szCs w:val="24"/>
        </w:rPr>
        <w:t>ndividuals with higher dietary TFA intake</w:t>
      </w:r>
      <w:r w:rsidR="00D45F15" w:rsidRPr="00492469">
        <w:rPr>
          <w:rFonts w:eastAsiaTheme="minorEastAsia" w:cs="Times New Roman"/>
          <w:sz w:val="24"/>
          <w:szCs w:val="24"/>
        </w:rPr>
        <w:t xml:space="preserve"> are significant risk factor for cardiovascular </w:t>
      </w:r>
      <w:r w:rsidR="00A0558B" w:rsidRPr="00492469">
        <w:rPr>
          <w:rFonts w:eastAsiaTheme="minorEastAsia" w:cs="Times New Roman"/>
          <w:sz w:val="24"/>
          <w:szCs w:val="24"/>
        </w:rPr>
        <w:t xml:space="preserve">disease, </w:t>
      </w:r>
      <w:r w:rsidR="00D45F15" w:rsidRPr="00492469">
        <w:rPr>
          <w:rFonts w:eastAsiaTheme="minorEastAsia" w:cs="Times New Roman"/>
          <w:sz w:val="24"/>
          <w:szCs w:val="24"/>
        </w:rPr>
        <w:t>cancer and diabetes</w:t>
      </w:r>
      <w:r w:rsidR="00A0558B" w:rsidRPr="00492469">
        <w:rPr>
          <w:rFonts w:eastAsiaTheme="minorEastAsia" w:cs="Times New Roman"/>
          <w:sz w:val="24"/>
          <w:szCs w:val="24"/>
        </w:rPr>
        <w:t xml:space="preserve"> (Ashraful Islam et al., 2019)</w:t>
      </w:r>
      <w:r w:rsidR="00D45F15" w:rsidRPr="00492469">
        <w:rPr>
          <w:rFonts w:eastAsiaTheme="minorEastAsia" w:cs="Times New Roman"/>
          <w:sz w:val="24"/>
          <w:szCs w:val="24"/>
        </w:rPr>
        <w:t xml:space="preserve">. </w:t>
      </w:r>
      <w:r w:rsidRPr="00492469">
        <w:rPr>
          <w:rFonts w:eastAsiaTheme="minorEastAsia" w:cs="Times New Roman"/>
          <w:sz w:val="24"/>
          <w:szCs w:val="24"/>
        </w:rPr>
        <w:t>TFA</w:t>
      </w:r>
      <w:r w:rsidR="00C473E4" w:rsidRPr="00492469">
        <w:rPr>
          <w:rFonts w:eastAsiaTheme="minorEastAsia" w:cs="Times New Roman"/>
          <w:sz w:val="24"/>
          <w:szCs w:val="24"/>
        </w:rPr>
        <w:t xml:space="preserve"> are </w:t>
      </w:r>
      <w:r w:rsidR="002607FA" w:rsidRPr="00492469">
        <w:rPr>
          <w:rFonts w:eastAsiaTheme="minorEastAsia" w:cs="Times New Roman"/>
          <w:sz w:val="24"/>
          <w:szCs w:val="24"/>
        </w:rPr>
        <w:t>mainly form</w:t>
      </w:r>
      <w:r w:rsidR="00C473E4" w:rsidRPr="00492469">
        <w:rPr>
          <w:rFonts w:eastAsiaTheme="minorEastAsia" w:cs="Times New Roman"/>
          <w:sz w:val="24"/>
          <w:szCs w:val="24"/>
        </w:rPr>
        <w:t>ed from</w:t>
      </w:r>
      <w:r w:rsidR="00C473E4" w:rsidRPr="00492469">
        <w:rPr>
          <w:rFonts w:eastAsiaTheme="minorEastAsia" w:cs="Times New Roman" w:hint="eastAsia"/>
          <w:sz w:val="24"/>
          <w:szCs w:val="24"/>
        </w:rPr>
        <w:t xml:space="preserve"> </w:t>
      </w:r>
      <w:r w:rsidR="00C473E4" w:rsidRPr="00492469">
        <w:rPr>
          <w:rFonts w:eastAsiaTheme="minorEastAsia" w:cs="Times New Roman"/>
          <w:sz w:val="24"/>
          <w:szCs w:val="24"/>
        </w:rPr>
        <w:t>cis fatty acids by partial hydrogenation and thermal processing steps</w:t>
      </w:r>
      <w:r w:rsidR="00C473E4" w:rsidRPr="00492469">
        <w:rPr>
          <w:rFonts w:eastAsiaTheme="minorEastAsia" w:cs="Times New Roman" w:hint="eastAsia"/>
          <w:sz w:val="24"/>
          <w:szCs w:val="24"/>
        </w:rPr>
        <w:t xml:space="preserve"> </w:t>
      </w:r>
      <w:r w:rsidR="00C473E4" w:rsidRPr="00492469">
        <w:rPr>
          <w:rFonts w:eastAsiaTheme="minorEastAsia" w:cs="Times New Roman"/>
          <w:sz w:val="24"/>
          <w:szCs w:val="24"/>
        </w:rPr>
        <w:t>of oil processing.</w:t>
      </w:r>
      <w:r w:rsidR="00A0558B" w:rsidRPr="00492469">
        <w:rPr>
          <w:rFonts w:eastAsiaTheme="minorEastAsia" w:cs="Times New Roman"/>
          <w:sz w:val="24"/>
          <w:szCs w:val="24"/>
        </w:rPr>
        <w:t xml:space="preserve"> The last procedure of refining is the most important stage in the formation of trans</w:t>
      </w:r>
      <w:r w:rsidR="00A0558B" w:rsidRPr="00492469">
        <w:rPr>
          <w:rFonts w:eastAsiaTheme="minorEastAsia" w:cs="Times New Roman" w:hint="eastAsia"/>
          <w:sz w:val="24"/>
          <w:szCs w:val="24"/>
        </w:rPr>
        <w:t xml:space="preserve"> </w:t>
      </w:r>
      <w:r w:rsidR="00A0558B" w:rsidRPr="00492469">
        <w:rPr>
          <w:rFonts w:eastAsiaTheme="minorEastAsia" w:cs="Times New Roman"/>
          <w:sz w:val="24"/>
          <w:szCs w:val="24"/>
        </w:rPr>
        <w:t xml:space="preserve">fatty acids by reaching high temperatures (180°C–270°C) (Wolff, 1997). </w:t>
      </w:r>
      <w:r w:rsidR="00E447C5" w:rsidRPr="00492469">
        <w:rPr>
          <w:rFonts w:eastAsiaTheme="minorEastAsia" w:cs="Times New Roman"/>
          <w:sz w:val="24"/>
          <w:szCs w:val="24"/>
        </w:rPr>
        <w:t>Because of the isomerization from cis to trans, t</w:t>
      </w:r>
      <w:r w:rsidR="00A0558B" w:rsidRPr="00492469">
        <w:rPr>
          <w:rFonts w:eastAsiaTheme="minorEastAsia" w:cs="Times New Roman"/>
          <w:sz w:val="24"/>
          <w:szCs w:val="24"/>
        </w:rPr>
        <w:t xml:space="preserve">emperature is one of the important parameters of the deodorization step in the vegetable oil refining process </w:t>
      </w:r>
      <w:r w:rsidR="00E447C5" w:rsidRPr="00492469">
        <w:rPr>
          <w:rFonts w:eastAsiaTheme="minorEastAsia" w:cs="Times New Roman"/>
          <w:sz w:val="24"/>
          <w:szCs w:val="24"/>
        </w:rPr>
        <w:t xml:space="preserve">(Ortega-Garcia et al., 2006). Besides temperature, trans fatty acid contents change with the type of refining in vegetable oils. </w:t>
      </w:r>
      <w:proofErr w:type="spellStart"/>
      <w:r w:rsidR="00E447C5" w:rsidRPr="00492469">
        <w:rPr>
          <w:rFonts w:eastAsiaTheme="minorEastAsia" w:cs="Times New Roman"/>
          <w:sz w:val="24"/>
          <w:szCs w:val="24"/>
        </w:rPr>
        <w:t>Tasan</w:t>
      </w:r>
      <w:proofErr w:type="spellEnd"/>
      <w:r w:rsidR="00E447C5" w:rsidRPr="00492469">
        <w:rPr>
          <w:rFonts w:eastAsiaTheme="minorEastAsia" w:cs="Times New Roman"/>
          <w:sz w:val="24"/>
          <w:szCs w:val="24"/>
        </w:rPr>
        <w:t xml:space="preserve"> and </w:t>
      </w:r>
      <w:proofErr w:type="spellStart"/>
      <w:r w:rsidR="00E447C5" w:rsidRPr="00492469">
        <w:rPr>
          <w:rFonts w:eastAsiaTheme="minorEastAsia" w:cs="Times New Roman"/>
          <w:sz w:val="24"/>
          <w:szCs w:val="24"/>
        </w:rPr>
        <w:t>Demirci</w:t>
      </w:r>
      <w:proofErr w:type="spellEnd"/>
      <w:r w:rsidR="0019102A" w:rsidRPr="00492469">
        <w:rPr>
          <w:rFonts w:eastAsiaTheme="minorEastAsia" w:cs="Times New Roman"/>
          <w:sz w:val="24"/>
          <w:szCs w:val="24"/>
        </w:rPr>
        <w:t xml:space="preserve"> </w:t>
      </w:r>
      <w:r w:rsidR="00E447C5" w:rsidRPr="00492469">
        <w:rPr>
          <w:rFonts w:eastAsiaTheme="minorEastAsia" w:cs="Times New Roman"/>
          <w:sz w:val="24"/>
          <w:szCs w:val="24"/>
        </w:rPr>
        <w:t>report</w:t>
      </w:r>
      <w:r w:rsidR="0019102A" w:rsidRPr="00492469">
        <w:rPr>
          <w:rFonts w:eastAsiaTheme="minorEastAsia" w:cs="Times New Roman"/>
          <w:sz w:val="24"/>
          <w:szCs w:val="24"/>
        </w:rPr>
        <w:t>ed</w:t>
      </w:r>
      <w:r w:rsidR="00E447C5" w:rsidRPr="00492469">
        <w:rPr>
          <w:rFonts w:eastAsiaTheme="minorEastAsia" w:cs="Times New Roman"/>
          <w:sz w:val="24"/>
          <w:szCs w:val="24"/>
        </w:rPr>
        <w:t xml:space="preserve"> the</w:t>
      </w:r>
      <w:r w:rsidR="0019102A" w:rsidRPr="00492469">
        <w:rPr>
          <w:rFonts w:eastAsiaTheme="minorEastAsia" w:cs="Times New Roman" w:hint="eastAsia"/>
          <w:sz w:val="24"/>
          <w:szCs w:val="24"/>
        </w:rPr>
        <w:t xml:space="preserve"> </w:t>
      </w:r>
      <w:r w:rsidR="0019102A" w:rsidRPr="00492469">
        <w:rPr>
          <w:rFonts w:eastAsiaTheme="minorEastAsia" w:cs="Times New Roman"/>
          <w:sz w:val="24"/>
          <w:szCs w:val="24"/>
        </w:rPr>
        <w:t>TFA changes during different steps of refining (2003). T</w:t>
      </w:r>
      <w:r w:rsidR="00E447C5" w:rsidRPr="00492469">
        <w:rPr>
          <w:rFonts w:eastAsiaTheme="minorEastAsia" w:cs="Times New Roman"/>
          <w:sz w:val="24"/>
          <w:szCs w:val="24"/>
        </w:rPr>
        <w:t xml:space="preserve">otal </w:t>
      </w:r>
      <w:r w:rsidR="0019102A" w:rsidRPr="00492469">
        <w:rPr>
          <w:rFonts w:eastAsiaTheme="minorEastAsia" w:cs="Times New Roman"/>
          <w:sz w:val="24"/>
          <w:szCs w:val="24"/>
        </w:rPr>
        <w:t xml:space="preserve">TFA </w:t>
      </w:r>
      <w:r w:rsidR="00E447C5" w:rsidRPr="00492469">
        <w:rPr>
          <w:rFonts w:eastAsiaTheme="minorEastAsia" w:cs="Times New Roman"/>
          <w:sz w:val="24"/>
          <w:szCs w:val="24"/>
        </w:rPr>
        <w:t xml:space="preserve">of oils refined with the physical </w:t>
      </w:r>
      <w:r w:rsidR="0019102A" w:rsidRPr="00492469">
        <w:rPr>
          <w:rFonts w:eastAsiaTheme="minorEastAsia" w:cs="Times New Roman"/>
          <w:sz w:val="24"/>
          <w:szCs w:val="24"/>
        </w:rPr>
        <w:t>processing</w:t>
      </w:r>
      <w:r w:rsidR="00E447C5" w:rsidRPr="00492469">
        <w:rPr>
          <w:rFonts w:eastAsiaTheme="minorEastAsia" w:cs="Times New Roman"/>
          <w:sz w:val="24"/>
          <w:szCs w:val="24"/>
        </w:rPr>
        <w:t xml:space="preserve"> was higher than that of oils treated with chemical refining.</w:t>
      </w:r>
      <w:r w:rsidR="00492469" w:rsidRPr="00492469">
        <w:rPr>
          <w:rFonts w:eastAsiaTheme="minorEastAsia" w:cs="Times New Roman"/>
          <w:sz w:val="24"/>
          <w:szCs w:val="24"/>
        </w:rPr>
        <w:t xml:space="preserve"> </w:t>
      </w:r>
      <w:r w:rsidR="008C76D0" w:rsidRPr="00492469">
        <w:rPr>
          <w:rFonts w:eastAsiaTheme="minorEastAsia" w:cs="Times New Roman"/>
          <w:sz w:val="24"/>
          <w:szCs w:val="24"/>
        </w:rPr>
        <w:t xml:space="preserve">3-MCPDE are processing contaminants which formed in refined edible oils. Recently, the European Commission implemented maximum limits for the presence of free and bound 3-MCPDE in vegetable (European Commission, 2020). Previously research reported the </w:t>
      </w:r>
      <w:r w:rsidR="00A1599D" w:rsidRPr="00492469">
        <w:rPr>
          <w:rFonts w:eastAsiaTheme="minorEastAsia" w:cs="Times New Roman"/>
          <w:sz w:val="24"/>
          <w:szCs w:val="24"/>
        </w:rPr>
        <w:t>occurrence of 3-MCPDE in several vegetable oils including canola oil, coconut oil, corn oil, cottonseed oil, olive oil, palm oil, rapeseed oil, sunflower oil, walnut oil, et al (</w:t>
      </w:r>
      <w:r w:rsidR="003922FC" w:rsidRPr="00492469">
        <w:rPr>
          <w:rFonts w:eastAsiaTheme="minorEastAsia" w:cs="Times New Roman"/>
          <w:sz w:val="24"/>
          <w:szCs w:val="24"/>
        </w:rPr>
        <w:t>Richard, 2015</w:t>
      </w:r>
      <w:r w:rsidR="00A1599D" w:rsidRPr="00492469">
        <w:rPr>
          <w:rFonts w:eastAsiaTheme="minorEastAsia" w:cs="Times New Roman"/>
          <w:sz w:val="24"/>
          <w:szCs w:val="24"/>
        </w:rPr>
        <w:t>). Among of them, palm oil could be considered as most</w:t>
      </w:r>
      <w:r w:rsidR="00A1599D" w:rsidRPr="00492469">
        <w:rPr>
          <w:rFonts w:eastAsiaTheme="minorEastAsia" w:cs="Times New Roman" w:hint="eastAsia"/>
          <w:sz w:val="24"/>
          <w:szCs w:val="24"/>
        </w:rPr>
        <w:t xml:space="preserve"> </w:t>
      </w:r>
      <w:r w:rsidR="00A1599D" w:rsidRPr="00492469">
        <w:rPr>
          <w:rFonts w:eastAsiaTheme="minorEastAsia" w:cs="Times New Roman"/>
          <w:sz w:val="24"/>
          <w:szCs w:val="24"/>
        </w:rPr>
        <w:t xml:space="preserve">susceptible to the formation of 3-MCPDE. </w:t>
      </w:r>
      <w:r w:rsidR="002D62AA" w:rsidRPr="00492469">
        <w:rPr>
          <w:rFonts w:eastAsiaTheme="minorEastAsia" w:cs="Times New Roman"/>
          <w:sz w:val="24"/>
          <w:szCs w:val="24"/>
        </w:rPr>
        <w:t>However, all studies</w:t>
      </w:r>
      <w:r w:rsidR="002D62AA" w:rsidRPr="00492469">
        <w:rPr>
          <w:rFonts w:eastAsiaTheme="minorEastAsia" w:cs="Times New Roman" w:hint="eastAsia"/>
          <w:sz w:val="24"/>
          <w:szCs w:val="24"/>
        </w:rPr>
        <w:t xml:space="preserve"> </w:t>
      </w:r>
      <w:r w:rsidR="002D62AA" w:rsidRPr="00492469">
        <w:rPr>
          <w:rFonts w:eastAsiaTheme="minorEastAsia" w:cs="Times New Roman"/>
          <w:sz w:val="24"/>
          <w:szCs w:val="24"/>
        </w:rPr>
        <w:t xml:space="preserve">were published so far. The results from different country (USA, Brazil, et al) showed </w:t>
      </w:r>
      <w:r w:rsidR="00667060">
        <w:rPr>
          <w:rFonts w:eastAsiaTheme="minorEastAsia" w:cs="Times New Roman"/>
          <w:sz w:val="24"/>
          <w:szCs w:val="24"/>
        </w:rPr>
        <w:t>diversely</w:t>
      </w:r>
      <w:r w:rsidR="002D62AA" w:rsidRPr="00492469">
        <w:rPr>
          <w:rFonts w:eastAsiaTheme="minorEastAsia" w:cs="Times New Roman"/>
          <w:sz w:val="24"/>
          <w:szCs w:val="24"/>
        </w:rPr>
        <w:t xml:space="preserve"> levels. </w:t>
      </w:r>
    </w:p>
    <w:p w14:paraId="21E85706" w14:textId="484C684D" w:rsidR="0032274A" w:rsidRPr="00492469" w:rsidRDefault="009A7104" w:rsidP="00492469">
      <w:pPr>
        <w:spacing w:line="360" w:lineRule="auto"/>
        <w:ind w:firstLineChars="200" w:firstLine="480"/>
        <w:rPr>
          <w:rFonts w:eastAsiaTheme="minorEastAsia" w:cs="Times New Roman"/>
          <w:sz w:val="24"/>
          <w:szCs w:val="24"/>
        </w:rPr>
      </w:pPr>
      <w:bookmarkStart w:id="59" w:name="_Hlk100330012"/>
      <w:r>
        <w:rPr>
          <w:rFonts w:eastAsiaTheme="minorEastAsia" w:cs="Times New Roman" w:hint="eastAsia"/>
          <w:sz w:val="24"/>
          <w:szCs w:val="24"/>
        </w:rPr>
        <w:t>T</w:t>
      </w:r>
      <w:r>
        <w:rPr>
          <w:rFonts w:eastAsiaTheme="minorEastAsia" w:cs="Times New Roman"/>
          <w:sz w:val="24"/>
          <w:szCs w:val="24"/>
        </w:rPr>
        <w:t xml:space="preserve">he aim of this part </w:t>
      </w:r>
      <w:r w:rsidR="0038276A">
        <w:rPr>
          <w:rFonts w:eastAsiaTheme="minorEastAsia" w:cs="Times New Roman"/>
          <w:sz w:val="24"/>
          <w:szCs w:val="24"/>
        </w:rPr>
        <w:t>was</w:t>
      </w:r>
      <w:r w:rsidR="002D6DA3">
        <w:rPr>
          <w:rFonts w:eastAsiaTheme="minorEastAsia" w:cs="Times New Roman"/>
          <w:sz w:val="24"/>
          <w:szCs w:val="24"/>
        </w:rPr>
        <w:t xml:space="preserve"> </w:t>
      </w:r>
      <w:r w:rsidR="00677AD2">
        <w:rPr>
          <w:rFonts w:eastAsiaTheme="minorEastAsia" w:cs="Times New Roman"/>
          <w:sz w:val="24"/>
          <w:szCs w:val="24"/>
        </w:rPr>
        <w:t xml:space="preserve">to </w:t>
      </w:r>
      <w:r w:rsidR="0038276A">
        <w:rPr>
          <w:rFonts w:eastAsiaTheme="minorEastAsia" w:cs="Times New Roman"/>
          <w:sz w:val="24"/>
          <w:szCs w:val="24"/>
        </w:rPr>
        <w:t>monitor</w:t>
      </w:r>
      <w:r w:rsidR="002D6DA3">
        <w:rPr>
          <w:rFonts w:eastAsiaTheme="minorEastAsia" w:cs="Times New Roman"/>
          <w:sz w:val="24"/>
          <w:szCs w:val="24"/>
        </w:rPr>
        <w:t xml:space="preserve"> the occurrence of TFA and 3-MCPDE in different edible oil</w:t>
      </w:r>
      <w:r w:rsidR="001574CF">
        <w:rPr>
          <w:rFonts w:eastAsiaTheme="minorEastAsia" w:cs="Times New Roman" w:hint="eastAsia"/>
          <w:sz w:val="24"/>
          <w:szCs w:val="24"/>
        </w:rPr>
        <w:t>s</w:t>
      </w:r>
      <w:r w:rsidR="002D6DA3">
        <w:rPr>
          <w:rFonts w:eastAsiaTheme="minorEastAsia" w:cs="Times New Roman"/>
          <w:sz w:val="24"/>
          <w:szCs w:val="24"/>
        </w:rPr>
        <w:t xml:space="preserve"> collected from </w:t>
      </w:r>
      <w:r w:rsidR="002D6DA3" w:rsidRPr="002D6DA3">
        <w:rPr>
          <w:rFonts w:eastAsiaTheme="minorEastAsia" w:cs="Times New Roman"/>
          <w:sz w:val="24"/>
          <w:szCs w:val="24"/>
        </w:rPr>
        <w:t>industrialized production line in China factory</w:t>
      </w:r>
      <w:r w:rsidR="002D6DA3">
        <w:rPr>
          <w:rFonts w:eastAsiaTheme="minorEastAsia" w:cs="Times New Roman"/>
          <w:sz w:val="24"/>
          <w:szCs w:val="24"/>
        </w:rPr>
        <w:t xml:space="preserve">. </w:t>
      </w:r>
      <w:bookmarkEnd w:id="59"/>
      <w:r w:rsidR="0038276A" w:rsidRPr="0038276A">
        <w:rPr>
          <w:rFonts w:eastAsiaTheme="minorEastAsia" w:cs="Times New Roman"/>
          <w:sz w:val="24"/>
          <w:szCs w:val="24"/>
        </w:rPr>
        <w:t>Corn oil, soybean oil, peanut oil and palm oil</w:t>
      </w:r>
      <w:r w:rsidR="0038276A">
        <w:rPr>
          <w:rFonts w:eastAsiaTheme="minorEastAsia" w:cs="Times New Roman"/>
          <w:sz w:val="24"/>
          <w:szCs w:val="24"/>
        </w:rPr>
        <w:t xml:space="preserve"> were selected as </w:t>
      </w:r>
      <w:r w:rsidR="001574CF">
        <w:rPr>
          <w:rFonts w:eastAsiaTheme="minorEastAsia" w:cs="Times New Roman"/>
          <w:sz w:val="24"/>
          <w:szCs w:val="24"/>
        </w:rPr>
        <w:t>r</w:t>
      </w:r>
      <w:r w:rsidR="0038276A" w:rsidRPr="0038276A">
        <w:rPr>
          <w:rFonts w:eastAsiaTheme="minorEastAsia" w:cs="Times New Roman"/>
          <w:sz w:val="24"/>
          <w:szCs w:val="24"/>
        </w:rPr>
        <w:t>epresentative edible oil</w:t>
      </w:r>
      <w:r w:rsidR="0038276A">
        <w:rPr>
          <w:rFonts w:eastAsiaTheme="minorEastAsia" w:cs="Times New Roman"/>
          <w:sz w:val="24"/>
          <w:szCs w:val="24"/>
        </w:rPr>
        <w:t xml:space="preserve">. </w:t>
      </w:r>
      <w:bookmarkStart w:id="60" w:name="_Hlk100330067"/>
      <w:r w:rsidR="0038276A">
        <w:rPr>
          <w:rFonts w:eastAsiaTheme="minorEastAsia" w:cs="Times New Roman"/>
          <w:sz w:val="24"/>
          <w:szCs w:val="24"/>
        </w:rPr>
        <w:t>The chloride precursor and mitigation method of 3-MCPDE were also studied.</w:t>
      </w:r>
      <w:bookmarkEnd w:id="60"/>
    </w:p>
    <w:p w14:paraId="49D4B460" w14:textId="77777777" w:rsidR="00E447C5" w:rsidRPr="008818A2" w:rsidRDefault="00E447C5" w:rsidP="00E447C5">
      <w:pPr>
        <w:spacing w:line="360" w:lineRule="auto"/>
        <w:rPr>
          <w:sz w:val="24"/>
          <w:szCs w:val="21"/>
        </w:rPr>
      </w:pPr>
    </w:p>
    <w:p w14:paraId="1F7836F7" w14:textId="72A608B1" w:rsidR="00281337" w:rsidRPr="003C44FA" w:rsidRDefault="00281337" w:rsidP="003C44FA">
      <w:pPr>
        <w:keepNext/>
        <w:keepLines/>
        <w:widowControl/>
        <w:spacing w:before="240" w:line="360" w:lineRule="auto"/>
        <w:outlineLvl w:val="2"/>
        <w:rPr>
          <w:rFonts w:eastAsiaTheme="minorEastAsia" w:cs="Times New Roman"/>
          <w:b/>
          <w:bCs/>
          <w:kern w:val="0"/>
          <w:sz w:val="22"/>
        </w:rPr>
      </w:pPr>
      <w:bookmarkStart w:id="61" w:name="_Toc103864945"/>
      <w:r w:rsidRPr="003C44FA">
        <w:rPr>
          <w:rFonts w:eastAsiaTheme="minorEastAsia" w:cs="Times New Roman"/>
          <w:b/>
          <w:bCs/>
          <w:kern w:val="0"/>
          <w:sz w:val="22"/>
        </w:rPr>
        <w:lastRenderedPageBreak/>
        <w:t>2. Materials and methods</w:t>
      </w:r>
      <w:bookmarkEnd w:id="61"/>
    </w:p>
    <w:p w14:paraId="66A85ED7" w14:textId="2B82DA46" w:rsidR="007E497D" w:rsidRPr="003C44FA" w:rsidRDefault="001D395D" w:rsidP="003C44FA">
      <w:pPr>
        <w:keepNext/>
        <w:keepLines/>
        <w:widowControl/>
        <w:spacing w:before="120" w:line="360" w:lineRule="auto"/>
        <w:outlineLvl w:val="2"/>
        <w:rPr>
          <w:rFonts w:eastAsiaTheme="minorEastAsia" w:cs="Times New Roman"/>
          <w:kern w:val="0"/>
          <w:sz w:val="24"/>
        </w:rPr>
      </w:pPr>
      <w:bookmarkStart w:id="62" w:name="_Toc103864946"/>
      <w:r w:rsidRPr="003C44FA">
        <w:rPr>
          <w:rFonts w:eastAsiaTheme="minorEastAsia" w:cs="Times New Roman" w:hint="eastAsia"/>
          <w:kern w:val="0"/>
          <w:sz w:val="24"/>
        </w:rPr>
        <w:t>2</w:t>
      </w:r>
      <w:r w:rsidRPr="003C44FA">
        <w:rPr>
          <w:rFonts w:eastAsiaTheme="minorEastAsia" w:cs="Times New Roman"/>
          <w:kern w:val="0"/>
          <w:sz w:val="24"/>
        </w:rPr>
        <w:t>.1</w:t>
      </w:r>
      <w:r w:rsidR="001E3829" w:rsidRPr="003C44FA">
        <w:rPr>
          <w:rFonts w:eastAsiaTheme="minorEastAsia" w:cs="Times New Roman"/>
          <w:kern w:val="0"/>
          <w:sz w:val="24"/>
        </w:rPr>
        <w:t>.</w:t>
      </w:r>
      <w:r w:rsidRPr="003C44FA">
        <w:rPr>
          <w:rFonts w:eastAsiaTheme="minorEastAsia" w:cs="Times New Roman"/>
          <w:kern w:val="0"/>
          <w:sz w:val="24"/>
        </w:rPr>
        <w:t xml:space="preserve"> </w:t>
      </w:r>
      <w:r w:rsidR="00CD73C2" w:rsidRPr="003C44FA">
        <w:rPr>
          <w:rFonts w:eastAsiaTheme="minorEastAsia" w:cs="Times New Roman"/>
          <w:kern w:val="0"/>
          <w:sz w:val="24"/>
        </w:rPr>
        <w:t>Materials</w:t>
      </w:r>
      <w:bookmarkEnd w:id="62"/>
    </w:p>
    <w:p w14:paraId="72890997" w14:textId="4FD56D4D" w:rsidR="001D395D" w:rsidRPr="00984843" w:rsidRDefault="00856CAC" w:rsidP="00E141FF">
      <w:pPr>
        <w:spacing w:line="360" w:lineRule="auto"/>
        <w:ind w:firstLineChars="200" w:firstLine="480"/>
        <w:rPr>
          <w:rFonts w:eastAsiaTheme="minorEastAsia" w:cs="Times New Roman"/>
          <w:sz w:val="24"/>
          <w:szCs w:val="24"/>
        </w:rPr>
      </w:pPr>
      <w:r w:rsidRPr="00984843">
        <w:rPr>
          <w:rFonts w:eastAsiaTheme="minorEastAsia" w:cs="Times New Roman"/>
          <w:sz w:val="24"/>
          <w:szCs w:val="24"/>
        </w:rPr>
        <w:t>Corn oil, soybean oil</w:t>
      </w:r>
      <w:r w:rsidR="002F1B22" w:rsidRPr="00984843">
        <w:rPr>
          <w:rFonts w:eastAsiaTheme="minorEastAsia" w:cs="Times New Roman"/>
          <w:sz w:val="24"/>
          <w:szCs w:val="24"/>
        </w:rPr>
        <w:t xml:space="preserve">, </w:t>
      </w:r>
      <w:r w:rsidR="00EA257C" w:rsidRPr="00984843">
        <w:rPr>
          <w:rFonts w:eastAsiaTheme="minorEastAsia" w:cs="Times New Roman"/>
          <w:sz w:val="24"/>
          <w:szCs w:val="24"/>
        </w:rPr>
        <w:t>peanut</w:t>
      </w:r>
      <w:r w:rsidRPr="00984843">
        <w:rPr>
          <w:rFonts w:eastAsiaTheme="minorEastAsia" w:cs="Times New Roman"/>
          <w:sz w:val="24"/>
          <w:szCs w:val="24"/>
        </w:rPr>
        <w:t xml:space="preserve"> oil</w:t>
      </w:r>
      <w:r w:rsidR="00CD73C2" w:rsidRPr="00984843">
        <w:rPr>
          <w:rFonts w:eastAsiaTheme="minorEastAsia" w:cs="Times New Roman"/>
          <w:sz w:val="24"/>
          <w:szCs w:val="24"/>
        </w:rPr>
        <w:t xml:space="preserve"> </w:t>
      </w:r>
      <w:r w:rsidR="002F1B22" w:rsidRPr="00984843">
        <w:rPr>
          <w:rFonts w:eastAsiaTheme="minorEastAsia" w:cs="Times New Roman"/>
          <w:sz w:val="24"/>
          <w:szCs w:val="24"/>
        </w:rPr>
        <w:t xml:space="preserve">and palm oil </w:t>
      </w:r>
      <w:r w:rsidR="00CD73C2" w:rsidRPr="00984843">
        <w:rPr>
          <w:rFonts w:eastAsiaTheme="minorEastAsia" w:cs="Times New Roman"/>
          <w:sz w:val="24"/>
          <w:szCs w:val="24"/>
        </w:rPr>
        <w:t xml:space="preserve">processing samples were collected from the industrialized production line in </w:t>
      </w:r>
      <w:r w:rsidR="00DD3E26" w:rsidRPr="00984843">
        <w:rPr>
          <w:rFonts w:eastAsiaTheme="minorEastAsia" w:cs="Times New Roman"/>
          <w:sz w:val="24"/>
          <w:szCs w:val="24"/>
        </w:rPr>
        <w:t xml:space="preserve">China </w:t>
      </w:r>
      <w:r w:rsidR="00CD73C2" w:rsidRPr="00984843">
        <w:rPr>
          <w:rFonts w:eastAsiaTheme="minorEastAsia" w:cs="Times New Roman"/>
          <w:sz w:val="24"/>
          <w:szCs w:val="24"/>
        </w:rPr>
        <w:t xml:space="preserve">factory. </w:t>
      </w:r>
      <w:r w:rsidR="00984843" w:rsidRPr="00984843">
        <w:rPr>
          <w:rFonts w:eastAsiaTheme="minorEastAsia" w:cs="Times New Roman"/>
          <w:sz w:val="24"/>
          <w:szCs w:val="24"/>
        </w:rPr>
        <w:t>T</w:t>
      </w:r>
      <w:r w:rsidR="00984843" w:rsidRPr="00984843">
        <w:rPr>
          <w:rFonts w:eastAsiaTheme="minorEastAsia" w:cs="Times New Roman" w:hint="eastAsia"/>
          <w:sz w:val="24"/>
          <w:szCs w:val="24"/>
        </w:rPr>
        <w:t>h</w:t>
      </w:r>
      <w:r w:rsidR="00984843" w:rsidRPr="00984843">
        <w:rPr>
          <w:rFonts w:eastAsiaTheme="minorEastAsia" w:cs="Times New Roman"/>
          <w:sz w:val="24"/>
          <w:szCs w:val="24"/>
        </w:rPr>
        <w:t xml:space="preserve">e procedure and sampling point of different oil processing were shown in Table </w:t>
      </w:r>
      <w:r w:rsidR="008A7AD8">
        <w:rPr>
          <w:rFonts w:eastAsiaTheme="minorEastAsia" w:cs="Times New Roman"/>
          <w:sz w:val="24"/>
          <w:szCs w:val="24"/>
        </w:rPr>
        <w:t>3-</w:t>
      </w:r>
      <w:r w:rsidR="00984843" w:rsidRPr="00984843">
        <w:rPr>
          <w:rFonts w:eastAsiaTheme="minorEastAsia" w:cs="Times New Roman"/>
          <w:sz w:val="24"/>
          <w:szCs w:val="24"/>
        </w:rPr>
        <w:t>1</w:t>
      </w:r>
      <w:r w:rsidR="00CD73C2" w:rsidRPr="00984843">
        <w:rPr>
          <w:rFonts w:eastAsiaTheme="minorEastAsia" w:cs="Times New Roman"/>
          <w:sz w:val="24"/>
          <w:szCs w:val="24"/>
        </w:rPr>
        <w:t xml:space="preserve">. </w:t>
      </w:r>
      <w:r w:rsidR="00B9516D">
        <w:rPr>
          <w:rFonts w:eastAsiaTheme="minorEastAsia" w:cs="Times New Roman"/>
          <w:sz w:val="24"/>
          <w:szCs w:val="24"/>
        </w:rPr>
        <w:t xml:space="preserve">Three independent samples were collected from each sampling point and tested within one week. </w:t>
      </w:r>
      <w:r w:rsidR="00CD73C2" w:rsidRPr="00984843">
        <w:rPr>
          <w:rFonts w:eastAsiaTheme="minorEastAsia" w:cs="Times New Roman"/>
          <w:sz w:val="24"/>
          <w:szCs w:val="24"/>
        </w:rPr>
        <w:t xml:space="preserve">All reagents used in this research were obtained from Sigma-Aldrich (St. Louis, MO, USA), including </w:t>
      </w:r>
      <w:r w:rsidR="00967542" w:rsidRPr="00967542">
        <w:rPr>
          <w:rFonts w:eastAsiaTheme="minorEastAsia" w:cs="Times New Roman"/>
          <w:sz w:val="24"/>
          <w:szCs w:val="24"/>
        </w:rPr>
        <w:t>C18:1 isomer (C18:1</w:t>
      </w:r>
      <w:r w:rsidR="00CD484E">
        <w:rPr>
          <w:rFonts w:eastAsiaTheme="minorEastAsia" w:cs="Times New Roman"/>
          <w:sz w:val="24"/>
          <w:szCs w:val="24"/>
        </w:rPr>
        <w:t>-</w:t>
      </w:r>
      <w:r w:rsidR="00967542" w:rsidRPr="00967542">
        <w:rPr>
          <w:rFonts w:eastAsiaTheme="minorEastAsia" w:cs="Times New Roman"/>
          <w:sz w:val="24"/>
          <w:szCs w:val="24"/>
        </w:rPr>
        <w:t>9 t), C18:2 isomers (C18:2-9c,12c, C18:2</w:t>
      </w:r>
      <w:r w:rsidR="00CD484E">
        <w:rPr>
          <w:rFonts w:eastAsiaTheme="minorEastAsia" w:cs="Times New Roman"/>
          <w:sz w:val="24"/>
          <w:szCs w:val="24"/>
        </w:rPr>
        <w:t>-</w:t>
      </w:r>
      <w:r w:rsidR="00967542" w:rsidRPr="00967542">
        <w:rPr>
          <w:rFonts w:eastAsiaTheme="minorEastAsia" w:cs="Times New Roman"/>
          <w:sz w:val="24"/>
          <w:szCs w:val="24"/>
        </w:rPr>
        <w:t>9 t,12c, C18:2-9c,12 t, C18:2</w:t>
      </w:r>
      <w:r w:rsidR="00CD484E">
        <w:rPr>
          <w:rFonts w:eastAsiaTheme="minorEastAsia" w:cs="Times New Roman"/>
          <w:sz w:val="24"/>
          <w:szCs w:val="24"/>
        </w:rPr>
        <w:t>-</w:t>
      </w:r>
      <w:r w:rsidR="00967542" w:rsidRPr="00967542">
        <w:rPr>
          <w:rFonts w:eastAsiaTheme="minorEastAsia" w:cs="Times New Roman"/>
          <w:sz w:val="24"/>
          <w:szCs w:val="24"/>
        </w:rPr>
        <w:t>9 t,12 t), C18:3 isomers</w:t>
      </w:r>
      <w:r w:rsidR="00967542">
        <w:rPr>
          <w:rFonts w:eastAsiaTheme="minorEastAsia" w:cs="Times New Roman" w:hint="eastAsia"/>
          <w:sz w:val="24"/>
          <w:szCs w:val="24"/>
        </w:rPr>
        <w:t xml:space="preserve"> </w:t>
      </w:r>
      <w:r w:rsidR="00967542" w:rsidRPr="00967542">
        <w:rPr>
          <w:rFonts w:eastAsiaTheme="minorEastAsia" w:cs="Times New Roman"/>
          <w:sz w:val="24"/>
          <w:szCs w:val="24"/>
        </w:rPr>
        <w:t>(C18:3-9c,12c,15c, C18:3</w:t>
      </w:r>
      <w:r w:rsidR="00CD484E">
        <w:rPr>
          <w:rFonts w:eastAsiaTheme="minorEastAsia" w:cs="Times New Roman"/>
          <w:sz w:val="24"/>
          <w:szCs w:val="24"/>
        </w:rPr>
        <w:t>-</w:t>
      </w:r>
      <w:r w:rsidR="00967542" w:rsidRPr="00967542">
        <w:rPr>
          <w:rFonts w:eastAsiaTheme="minorEastAsia" w:cs="Times New Roman"/>
          <w:sz w:val="24"/>
          <w:szCs w:val="24"/>
        </w:rPr>
        <w:t>9 t,12c,15c, C18:3-9c,12 t,15c, C18:3-9c,12c,15 t, C18:3</w:t>
      </w:r>
      <w:r w:rsidR="00CD484E">
        <w:rPr>
          <w:rFonts w:eastAsiaTheme="minorEastAsia" w:cs="Times New Roman"/>
          <w:sz w:val="24"/>
          <w:szCs w:val="24"/>
        </w:rPr>
        <w:t>-</w:t>
      </w:r>
      <w:r w:rsidR="00967542" w:rsidRPr="00967542">
        <w:rPr>
          <w:rFonts w:eastAsiaTheme="minorEastAsia" w:cs="Times New Roman"/>
          <w:sz w:val="24"/>
          <w:szCs w:val="24"/>
        </w:rPr>
        <w:t>9 t,12 t,15c, C18:3</w:t>
      </w:r>
      <w:r w:rsidR="00CD484E">
        <w:rPr>
          <w:rFonts w:eastAsiaTheme="minorEastAsia" w:cs="Times New Roman"/>
          <w:sz w:val="24"/>
          <w:szCs w:val="24"/>
        </w:rPr>
        <w:t>-</w:t>
      </w:r>
      <w:r w:rsidR="00967542" w:rsidRPr="00967542">
        <w:rPr>
          <w:rFonts w:eastAsiaTheme="minorEastAsia" w:cs="Times New Roman"/>
          <w:sz w:val="24"/>
          <w:szCs w:val="24"/>
        </w:rPr>
        <w:t>9 t,12c,15 t, C18:3-9c,12 t,15 t,</w:t>
      </w:r>
      <w:r w:rsidR="00967542">
        <w:rPr>
          <w:rFonts w:eastAsiaTheme="minorEastAsia" w:cs="Times New Roman" w:hint="eastAsia"/>
          <w:sz w:val="24"/>
          <w:szCs w:val="24"/>
        </w:rPr>
        <w:t xml:space="preserve"> </w:t>
      </w:r>
      <w:r w:rsidR="00967542" w:rsidRPr="00967542">
        <w:rPr>
          <w:rFonts w:eastAsiaTheme="minorEastAsia" w:cs="Times New Roman"/>
          <w:sz w:val="24"/>
          <w:szCs w:val="24"/>
        </w:rPr>
        <w:t>C18:3</w:t>
      </w:r>
      <w:r w:rsidR="00CD484E">
        <w:rPr>
          <w:rFonts w:eastAsiaTheme="minorEastAsia" w:cs="Times New Roman"/>
          <w:sz w:val="24"/>
          <w:szCs w:val="24"/>
        </w:rPr>
        <w:t>-</w:t>
      </w:r>
      <w:r w:rsidR="00967542" w:rsidRPr="00967542">
        <w:rPr>
          <w:rFonts w:eastAsiaTheme="minorEastAsia" w:cs="Times New Roman"/>
          <w:sz w:val="24"/>
          <w:szCs w:val="24"/>
        </w:rPr>
        <w:t>9 t,12 t,15 t)</w:t>
      </w:r>
      <w:r w:rsidR="00E141FF">
        <w:rPr>
          <w:rFonts w:eastAsiaTheme="minorEastAsia" w:cs="Times New Roman"/>
          <w:sz w:val="24"/>
          <w:szCs w:val="24"/>
        </w:rPr>
        <w:t xml:space="preserve">, </w:t>
      </w:r>
      <w:r w:rsidR="00E141FF" w:rsidRPr="00E141FF">
        <w:rPr>
          <w:rFonts w:eastAsiaTheme="minorEastAsia" w:cs="Times New Roman"/>
          <w:sz w:val="24"/>
          <w:szCs w:val="24"/>
        </w:rPr>
        <w:t>1,2-bis-palmitoyl-3chloropropanediol-d</w:t>
      </w:r>
      <w:r w:rsidR="00E141FF" w:rsidRPr="00927674">
        <w:rPr>
          <w:rFonts w:eastAsiaTheme="minorEastAsia" w:cs="Times New Roman"/>
          <w:sz w:val="24"/>
          <w:szCs w:val="24"/>
          <w:vertAlign w:val="subscript"/>
        </w:rPr>
        <w:t>5</w:t>
      </w:r>
      <w:r w:rsidR="00E141FF">
        <w:rPr>
          <w:rFonts w:eastAsiaTheme="minorEastAsia" w:cs="Times New Roman"/>
          <w:sz w:val="24"/>
          <w:szCs w:val="24"/>
        </w:rPr>
        <w:t xml:space="preserve"> </w:t>
      </w:r>
      <w:r w:rsidR="00E141FF" w:rsidRPr="00E141FF">
        <w:rPr>
          <w:rFonts w:eastAsiaTheme="minorEastAsia" w:cs="Times New Roman"/>
          <w:sz w:val="24"/>
          <w:szCs w:val="24"/>
        </w:rPr>
        <w:t>(chemical purity: 97%, isotopic purity: 98.8%)</w:t>
      </w:r>
      <w:r w:rsidR="00CD73C2" w:rsidRPr="00984843">
        <w:rPr>
          <w:rFonts w:eastAsiaTheme="minorEastAsia" w:cs="Times New Roman"/>
          <w:sz w:val="24"/>
          <w:szCs w:val="24"/>
        </w:rPr>
        <w:t>, etc.</w:t>
      </w:r>
      <w:r w:rsidR="00404D64" w:rsidRPr="00984843">
        <w:rPr>
          <w:rFonts w:eastAsiaTheme="minorEastAsia" w:cs="Times New Roman"/>
          <w:sz w:val="24"/>
          <w:szCs w:val="24"/>
        </w:rPr>
        <w:t xml:space="preserve"> </w:t>
      </w:r>
    </w:p>
    <w:p w14:paraId="3200E680" w14:textId="1BE5C889" w:rsidR="001574CF" w:rsidRPr="0044207D" w:rsidRDefault="00DF3E68" w:rsidP="0044207D">
      <w:pPr>
        <w:pStyle w:val="ac"/>
        <w:keepNext/>
        <w:jc w:val="center"/>
        <w:rPr>
          <w:rFonts w:ascii="Times New Roman" w:hAnsi="Times New Roman"/>
          <w:sz w:val="21"/>
          <w:szCs w:val="21"/>
        </w:rPr>
      </w:pPr>
      <w:bookmarkStart w:id="63" w:name="_Toc101431767"/>
      <w:bookmarkStart w:id="64" w:name="_Toc103865048"/>
      <w:r w:rsidRPr="0044207D">
        <w:rPr>
          <w:rFonts w:ascii="Times New Roman" w:hAnsi="Times New Roman"/>
          <w:sz w:val="21"/>
          <w:szCs w:val="21"/>
        </w:rPr>
        <w:t>Table 3-</w:t>
      </w:r>
      <w:r w:rsidR="0002471A">
        <w:rPr>
          <w:rFonts w:ascii="Times New Roman" w:hAnsi="Times New Roman"/>
          <w:sz w:val="21"/>
          <w:szCs w:val="21"/>
        </w:rPr>
        <w:fldChar w:fldCharType="begin"/>
      </w:r>
      <w:r w:rsidR="0002471A">
        <w:rPr>
          <w:rFonts w:ascii="Times New Roman" w:hAnsi="Times New Roman"/>
          <w:sz w:val="21"/>
          <w:szCs w:val="21"/>
        </w:rPr>
        <w:instrText xml:space="preserve"> SEQ Table \* ARABIC \r1 </w:instrText>
      </w:r>
      <w:r w:rsidR="0002471A">
        <w:rPr>
          <w:rFonts w:ascii="Times New Roman" w:hAnsi="Times New Roman"/>
          <w:sz w:val="21"/>
          <w:szCs w:val="21"/>
        </w:rPr>
        <w:fldChar w:fldCharType="separate"/>
      </w:r>
      <w:r w:rsidR="0002471A">
        <w:rPr>
          <w:rFonts w:ascii="Times New Roman" w:hAnsi="Times New Roman"/>
          <w:noProof/>
          <w:sz w:val="21"/>
          <w:szCs w:val="21"/>
        </w:rPr>
        <w:t>1</w:t>
      </w:r>
      <w:r w:rsidR="0002471A">
        <w:rPr>
          <w:rFonts w:ascii="Times New Roman" w:hAnsi="Times New Roman"/>
          <w:sz w:val="21"/>
          <w:szCs w:val="21"/>
        </w:rPr>
        <w:fldChar w:fldCharType="end"/>
      </w:r>
      <w:r w:rsidR="0044207D" w:rsidRPr="0044207D">
        <w:rPr>
          <w:rFonts w:ascii="Times New Roman" w:hAnsi="Times New Roman"/>
          <w:sz w:val="21"/>
          <w:szCs w:val="21"/>
        </w:rPr>
        <w:t xml:space="preserve"> </w:t>
      </w:r>
      <w:r w:rsidR="00984843" w:rsidRPr="0044207D">
        <w:rPr>
          <w:rFonts w:ascii="Times New Roman" w:eastAsiaTheme="minorEastAsia" w:hAnsi="Times New Roman"/>
          <w:sz w:val="21"/>
          <w:szCs w:val="21"/>
        </w:rPr>
        <w:t>The procedure and sampling point of different oil processing</w:t>
      </w:r>
      <w:bookmarkEnd w:id="63"/>
      <w:bookmarkEnd w:id="64"/>
    </w:p>
    <w:tbl>
      <w:tblPr>
        <w:tblStyle w:val="2"/>
        <w:tblW w:w="0" w:type="auto"/>
        <w:tblLook w:val="04A0" w:firstRow="1" w:lastRow="0" w:firstColumn="1" w:lastColumn="0" w:noHBand="0" w:noVBand="1"/>
      </w:tblPr>
      <w:tblGrid>
        <w:gridCol w:w="1985"/>
        <w:gridCol w:w="1913"/>
        <w:gridCol w:w="1979"/>
        <w:gridCol w:w="2035"/>
        <w:gridCol w:w="1834"/>
      </w:tblGrid>
      <w:tr w:rsidR="001574CF" w:rsidRPr="001A241E" w14:paraId="41934898" w14:textId="77777777" w:rsidTr="001A1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1B87767" w14:textId="77777777" w:rsidR="001574CF" w:rsidRPr="00614A18" w:rsidRDefault="001574CF" w:rsidP="00B82369">
            <w:pPr>
              <w:spacing w:line="360" w:lineRule="auto"/>
              <w:rPr>
                <w:rFonts w:eastAsiaTheme="minorEastAsia" w:cs="Times New Roman"/>
                <w:b w:val="0"/>
                <w:bCs w:val="0"/>
                <w:sz w:val="22"/>
              </w:rPr>
            </w:pPr>
          </w:p>
        </w:tc>
        <w:tc>
          <w:tcPr>
            <w:tcW w:w="1913" w:type="dxa"/>
            <w:vAlign w:val="center"/>
          </w:tcPr>
          <w:p w14:paraId="162F1454" w14:textId="3F3B19A4" w:rsidR="001574CF" w:rsidRPr="001574CF" w:rsidRDefault="001574CF" w:rsidP="001574C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C</w:t>
            </w:r>
            <w:r w:rsidRPr="006653DF">
              <w:rPr>
                <w:rFonts w:eastAsiaTheme="minorEastAsia"/>
                <w:sz w:val="22"/>
              </w:rPr>
              <w:t>orn oil</w:t>
            </w:r>
          </w:p>
        </w:tc>
        <w:tc>
          <w:tcPr>
            <w:tcW w:w="1979" w:type="dxa"/>
            <w:vAlign w:val="center"/>
          </w:tcPr>
          <w:p w14:paraId="4F76FDFA" w14:textId="788D354C" w:rsidR="001574CF" w:rsidRPr="001574CF" w:rsidRDefault="001574CF" w:rsidP="001574C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S</w:t>
            </w:r>
            <w:r w:rsidRPr="006653DF">
              <w:rPr>
                <w:rFonts w:eastAsiaTheme="minorEastAsia"/>
                <w:sz w:val="22"/>
              </w:rPr>
              <w:t>oybean oil</w:t>
            </w:r>
          </w:p>
        </w:tc>
        <w:tc>
          <w:tcPr>
            <w:tcW w:w="2035" w:type="dxa"/>
            <w:vAlign w:val="center"/>
          </w:tcPr>
          <w:p w14:paraId="74159EFA" w14:textId="030FF8DE" w:rsidR="001574CF" w:rsidRPr="001574CF" w:rsidRDefault="001574CF" w:rsidP="001574C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P</w:t>
            </w:r>
            <w:r>
              <w:rPr>
                <w:rFonts w:eastAsiaTheme="minorEastAsia" w:hint="eastAsia"/>
                <w:sz w:val="22"/>
              </w:rPr>
              <w:t>eanut</w:t>
            </w:r>
            <w:r w:rsidRPr="006653DF">
              <w:rPr>
                <w:rFonts w:eastAsiaTheme="minorEastAsia"/>
                <w:sz w:val="22"/>
              </w:rPr>
              <w:t xml:space="preserve"> oil</w:t>
            </w:r>
          </w:p>
        </w:tc>
        <w:tc>
          <w:tcPr>
            <w:tcW w:w="1834" w:type="dxa"/>
            <w:vAlign w:val="center"/>
          </w:tcPr>
          <w:p w14:paraId="77137C45" w14:textId="091677B5" w:rsidR="001574CF" w:rsidRPr="001574CF" w:rsidRDefault="001574CF" w:rsidP="001574C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Pr>
                <w:rFonts w:eastAsiaTheme="minorEastAsia" w:hint="eastAsia"/>
                <w:sz w:val="22"/>
              </w:rPr>
              <w:t>Pa</w:t>
            </w:r>
            <w:r>
              <w:rPr>
                <w:rFonts w:eastAsiaTheme="minorEastAsia"/>
                <w:sz w:val="22"/>
              </w:rPr>
              <w:t xml:space="preserve">lm </w:t>
            </w:r>
            <w:r>
              <w:rPr>
                <w:rFonts w:eastAsiaTheme="minorEastAsia" w:hint="eastAsia"/>
                <w:sz w:val="22"/>
              </w:rPr>
              <w:t>oil</w:t>
            </w:r>
          </w:p>
        </w:tc>
      </w:tr>
      <w:tr w:rsidR="001574CF" w:rsidRPr="001A241E" w14:paraId="2C28D2A8" w14:textId="77777777" w:rsidTr="00157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5FBFD4E" w14:textId="1BE73014" w:rsidR="001574CF" w:rsidRPr="00614A18" w:rsidRDefault="001574CF" w:rsidP="001574CF">
            <w:pPr>
              <w:spacing w:line="360" w:lineRule="auto"/>
              <w:jc w:val="center"/>
              <w:rPr>
                <w:rFonts w:eastAsiaTheme="minorEastAsia" w:cs="Times New Roman"/>
                <w:b w:val="0"/>
                <w:bCs w:val="0"/>
                <w:sz w:val="22"/>
              </w:rPr>
            </w:pPr>
            <w:r w:rsidRPr="001574CF">
              <w:rPr>
                <w:rFonts w:eastAsiaTheme="minorEastAsia" w:hint="eastAsia"/>
                <w:sz w:val="22"/>
              </w:rPr>
              <w:t>P</w:t>
            </w:r>
            <w:r w:rsidRPr="001574CF">
              <w:rPr>
                <w:rFonts w:eastAsiaTheme="minorEastAsia"/>
                <w:sz w:val="22"/>
              </w:rPr>
              <w:t>ressing</w:t>
            </w:r>
          </w:p>
        </w:tc>
        <w:tc>
          <w:tcPr>
            <w:tcW w:w="1913" w:type="dxa"/>
            <w:vAlign w:val="center"/>
          </w:tcPr>
          <w:p w14:paraId="1F316D55" w14:textId="385C30C9" w:rsidR="001574CF" w:rsidRPr="006653DF" w:rsidRDefault="001574CF" w:rsidP="001574CF">
            <w:pPr>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Pr>
                <w:rFonts w:eastAsiaTheme="minorEastAsia" w:hint="eastAsia"/>
                <w:sz w:val="22"/>
              </w:rPr>
              <w:t>√</w:t>
            </w:r>
          </w:p>
        </w:tc>
        <w:tc>
          <w:tcPr>
            <w:tcW w:w="1979" w:type="dxa"/>
            <w:vAlign w:val="center"/>
          </w:tcPr>
          <w:p w14:paraId="463C211B" w14:textId="236D2C2E" w:rsidR="001574CF" w:rsidRPr="006653DF" w:rsidRDefault="001A1A0C" w:rsidP="001574CF">
            <w:pPr>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Pr>
                <w:rFonts w:eastAsiaTheme="minorEastAsia" w:hint="eastAsia"/>
                <w:sz w:val="22"/>
              </w:rPr>
              <w:t>×</w:t>
            </w:r>
          </w:p>
        </w:tc>
        <w:tc>
          <w:tcPr>
            <w:tcW w:w="2035" w:type="dxa"/>
            <w:vAlign w:val="center"/>
          </w:tcPr>
          <w:p w14:paraId="0BCEF0BD" w14:textId="542747ED" w:rsidR="001574CF" w:rsidRPr="006653DF" w:rsidRDefault="001574CF" w:rsidP="001574CF">
            <w:pPr>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Pr>
                <w:rFonts w:eastAsiaTheme="minorEastAsia" w:hint="eastAsia"/>
                <w:sz w:val="22"/>
              </w:rPr>
              <w:t>√</w:t>
            </w:r>
          </w:p>
        </w:tc>
        <w:tc>
          <w:tcPr>
            <w:tcW w:w="1834" w:type="dxa"/>
            <w:vAlign w:val="center"/>
          </w:tcPr>
          <w:p w14:paraId="1CF633AA" w14:textId="32071901" w:rsidR="001574CF" w:rsidRDefault="001A1A0C" w:rsidP="001574CF">
            <w:pPr>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Pr>
                <w:rFonts w:eastAsiaTheme="minorEastAsia" w:hint="eastAsia"/>
                <w:sz w:val="22"/>
              </w:rPr>
              <w:t>√</w:t>
            </w:r>
          </w:p>
        </w:tc>
      </w:tr>
      <w:tr w:rsidR="001574CF" w14:paraId="0243D5E8" w14:textId="77777777" w:rsidTr="001574CF">
        <w:tc>
          <w:tcPr>
            <w:cnfStyle w:val="001000000000" w:firstRow="0" w:lastRow="0" w:firstColumn="1" w:lastColumn="0" w:oddVBand="0" w:evenVBand="0" w:oddHBand="0" w:evenHBand="0" w:firstRowFirstColumn="0" w:firstRowLastColumn="0" w:lastRowFirstColumn="0" w:lastRowLastColumn="0"/>
            <w:tcW w:w="1985" w:type="dxa"/>
          </w:tcPr>
          <w:p w14:paraId="4A54CDDA" w14:textId="5D9AAE52" w:rsidR="001574CF" w:rsidRPr="001A241E" w:rsidRDefault="001574CF" w:rsidP="001574CF">
            <w:pPr>
              <w:spacing w:line="360" w:lineRule="auto"/>
              <w:jc w:val="center"/>
              <w:rPr>
                <w:rFonts w:eastAsiaTheme="minorEastAsia" w:cs="Times New Roman"/>
                <w:sz w:val="22"/>
              </w:rPr>
            </w:pPr>
            <w:r>
              <w:rPr>
                <w:rFonts w:eastAsiaTheme="minorEastAsia" w:cs="Times New Roman"/>
                <w:sz w:val="22"/>
              </w:rPr>
              <w:t>Solvent extraction</w:t>
            </w:r>
          </w:p>
        </w:tc>
        <w:tc>
          <w:tcPr>
            <w:tcW w:w="1913" w:type="dxa"/>
            <w:vAlign w:val="center"/>
          </w:tcPr>
          <w:p w14:paraId="326A0DD8" w14:textId="01FF2A70"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29A1F5A8" w14:textId="350BCE46"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4559EDDF" w14:textId="2E44AA24" w:rsidR="001574CF" w:rsidRPr="00614A18" w:rsidRDefault="001A1A0C"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26075490" w14:textId="5697C2F9" w:rsidR="001574CF" w:rsidRPr="00FE5484" w:rsidRDefault="001A1A0C" w:rsidP="001574C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Pr>
                <w:rFonts w:eastAsiaTheme="minorEastAsia" w:hint="eastAsia"/>
                <w:sz w:val="22"/>
              </w:rPr>
              <w:t>×</w:t>
            </w:r>
          </w:p>
        </w:tc>
      </w:tr>
      <w:tr w:rsidR="001574CF" w14:paraId="31B9E247" w14:textId="77777777" w:rsidTr="00157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F71E498" w14:textId="49F83B98" w:rsidR="001574CF" w:rsidRPr="001A241E" w:rsidRDefault="001574CF" w:rsidP="001574CF">
            <w:pPr>
              <w:spacing w:line="360" w:lineRule="auto"/>
              <w:jc w:val="center"/>
              <w:rPr>
                <w:rFonts w:eastAsiaTheme="minorEastAsia" w:cs="Times New Roman"/>
                <w:sz w:val="22"/>
              </w:rPr>
            </w:pPr>
            <w:r w:rsidRPr="001A241E">
              <w:rPr>
                <w:rFonts w:eastAsiaTheme="minorEastAsia" w:cs="Times New Roman"/>
                <w:sz w:val="22"/>
              </w:rPr>
              <w:t>Degumm</w:t>
            </w:r>
            <w:r>
              <w:rPr>
                <w:rFonts w:eastAsiaTheme="minorEastAsia" w:cs="Times New Roman"/>
                <w:sz w:val="22"/>
              </w:rPr>
              <w:t>ing</w:t>
            </w:r>
          </w:p>
        </w:tc>
        <w:tc>
          <w:tcPr>
            <w:tcW w:w="1913" w:type="dxa"/>
            <w:vAlign w:val="center"/>
          </w:tcPr>
          <w:p w14:paraId="4F5B87B7" w14:textId="20F52721"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05726900" w14:textId="5383FCFB"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1132DF99" w14:textId="1C6F54A6"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67B8A5B4" w14:textId="2247F645" w:rsidR="001574CF" w:rsidRDefault="001A1A0C"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r>
      <w:tr w:rsidR="001574CF" w14:paraId="388F1FF2" w14:textId="77777777" w:rsidTr="001574CF">
        <w:tc>
          <w:tcPr>
            <w:cnfStyle w:val="001000000000" w:firstRow="0" w:lastRow="0" w:firstColumn="1" w:lastColumn="0" w:oddVBand="0" w:evenVBand="0" w:oddHBand="0" w:evenHBand="0" w:firstRowFirstColumn="0" w:firstRowLastColumn="0" w:lastRowFirstColumn="0" w:lastRowLastColumn="0"/>
            <w:tcW w:w="1985" w:type="dxa"/>
          </w:tcPr>
          <w:p w14:paraId="432A893F" w14:textId="28C100DF" w:rsidR="001574CF" w:rsidRPr="001A241E" w:rsidRDefault="001574CF" w:rsidP="001574CF">
            <w:pPr>
              <w:spacing w:line="360" w:lineRule="auto"/>
              <w:jc w:val="center"/>
              <w:rPr>
                <w:rFonts w:eastAsiaTheme="minorEastAsia" w:cs="Times New Roman"/>
                <w:sz w:val="22"/>
              </w:rPr>
            </w:pPr>
            <w:r>
              <w:rPr>
                <w:rFonts w:eastAsiaTheme="minorEastAsia" w:cs="Times New Roman"/>
                <w:sz w:val="22"/>
              </w:rPr>
              <w:t>Neutralization</w:t>
            </w:r>
          </w:p>
        </w:tc>
        <w:tc>
          <w:tcPr>
            <w:tcW w:w="1913" w:type="dxa"/>
            <w:vAlign w:val="center"/>
          </w:tcPr>
          <w:p w14:paraId="51E00C5A" w14:textId="77EAE358"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1B46CA10" w14:textId="098D154F"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05C29AD6" w14:textId="62D3AF69"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15BAC11D" w14:textId="3DBF6DA3" w:rsidR="001574CF" w:rsidRDefault="001A1A0C"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r>
      <w:tr w:rsidR="001574CF" w14:paraId="772710BD" w14:textId="77777777" w:rsidTr="00157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5C95968" w14:textId="5C838430" w:rsidR="001574CF" w:rsidRPr="001A241E" w:rsidRDefault="001574CF" w:rsidP="001574CF">
            <w:pPr>
              <w:spacing w:line="360" w:lineRule="auto"/>
              <w:jc w:val="center"/>
              <w:rPr>
                <w:rFonts w:eastAsiaTheme="minorEastAsia" w:cs="Times New Roman"/>
                <w:sz w:val="22"/>
              </w:rPr>
            </w:pPr>
            <w:r w:rsidRPr="001A241E">
              <w:rPr>
                <w:rFonts w:eastAsiaTheme="minorEastAsia" w:cs="Times New Roman"/>
                <w:sz w:val="22"/>
              </w:rPr>
              <w:t>Bleach</w:t>
            </w:r>
            <w:r>
              <w:rPr>
                <w:rFonts w:eastAsiaTheme="minorEastAsia" w:cs="Times New Roman"/>
                <w:sz w:val="22"/>
              </w:rPr>
              <w:t>ing</w:t>
            </w:r>
          </w:p>
        </w:tc>
        <w:tc>
          <w:tcPr>
            <w:tcW w:w="1913" w:type="dxa"/>
            <w:vAlign w:val="center"/>
          </w:tcPr>
          <w:p w14:paraId="7877EA75" w14:textId="09209651"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2B6A7820" w14:textId="04772F4D"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2E8F3393" w14:textId="77C5301D"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46BA60F9" w14:textId="67435C1D" w:rsidR="001574CF" w:rsidRDefault="001A1A0C"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r>
      <w:tr w:rsidR="001574CF" w14:paraId="26022ABC" w14:textId="77777777" w:rsidTr="001574CF">
        <w:tc>
          <w:tcPr>
            <w:cnfStyle w:val="001000000000" w:firstRow="0" w:lastRow="0" w:firstColumn="1" w:lastColumn="0" w:oddVBand="0" w:evenVBand="0" w:oddHBand="0" w:evenHBand="0" w:firstRowFirstColumn="0" w:firstRowLastColumn="0" w:lastRowFirstColumn="0" w:lastRowLastColumn="0"/>
            <w:tcW w:w="1985" w:type="dxa"/>
          </w:tcPr>
          <w:p w14:paraId="30BA0C29" w14:textId="1B21FF70" w:rsidR="001574CF" w:rsidRPr="001A241E" w:rsidRDefault="001574CF" w:rsidP="001574CF">
            <w:pPr>
              <w:spacing w:line="360" w:lineRule="auto"/>
              <w:jc w:val="center"/>
              <w:rPr>
                <w:rFonts w:eastAsiaTheme="minorEastAsia" w:cs="Times New Roman"/>
                <w:sz w:val="22"/>
              </w:rPr>
            </w:pPr>
            <w:r w:rsidRPr="001A241E">
              <w:rPr>
                <w:rFonts w:eastAsiaTheme="minorEastAsia" w:cs="Times New Roman"/>
                <w:sz w:val="22"/>
              </w:rPr>
              <w:t>Dewax</w:t>
            </w:r>
            <w:r>
              <w:rPr>
                <w:rFonts w:eastAsiaTheme="minorEastAsia" w:cs="Times New Roman"/>
                <w:sz w:val="22"/>
              </w:rPr>
              <w:t>ing</w:t>
            </w:r>
          </w:p>
        </w:tc>
        <w:tc>
          <w:tcPr>
            <w:tcW w:w="1913" w:type="dxa"/>
            <w:vAlign w:val="center"/>
          </w:tcPr>
          <w:p w14:paraId="6C715124" w14:textId="423351E8"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5242C086" w14:textId="6B5E47E7"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65E0A4A0" w14:textId="760F317A" w:rsidR="001574CF" w:rsidRPr="00614A18" w:rsidRDefault="001574CF"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7618870E" w14:textId="73DDE55F" w:rsidR="001574CF" w:rsidRDefault="001A1A0C" w:rsidP="001574C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t>×</w:t>
            </w:r>
          </w:p>
        </w:tc>
      </w:tr>
      <w:tr w:rsidR="001574CF" w14:paraId="135583AA" w14:textId="77777777" w:rsidTr="00157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C2E3182" w14:textId="3B7E0606" w:rsidR="001574CF" w:rsidRPr="001A241E" w:rsidRDefault="001574CF" w:rsidP="001574CF">
            <w:pPr>
              <w:spacing w:line="360" w:lineRule="auto"/>
              <w:jc w:val="center"/>
              <w:rPr>
                <w:rFonts w:eastAsiaTheme="minorEastAsia" w:cs="Times New Roman"/>
                <w:sz w:val="22"/>
              </w:rPr>
            </w:pPr>
            <w:r w:rsidRPr="001A241E">
              <w:rPr>
                <w:rFonts w:eastAsiaTheme="minorEastAsia" w:cs="Times New Roman" w:hint="eastAsia"/>
                <w:sz w:val="22"/>
              </w:rPr>
              <w:t>D</w:t>
            </w:r>
            <w:r w:rsidRPr="001A241E">
              <w:rPr>
                <w:rFonts w:eastAsiaTheme="minorEastAsia" w:cs="Times New Roman"/>
                <w:sz w:val="22"/>
              </w:rPr>
              <w:t>eodoriz</w:t>
            </w:r>
            <w:r>
              <w:rPr>
                <w:rFonts w:eastAsiaTheme="minorEastAsia" w:cs="Times New Roman"/>
                <w:sz w:val="22"/>
              </w:rPr>
              <w:t>ation</w:t>
            </w:r>
          </w:p>
        </w:tc>
        <w:tc>
          <w:tcPr>
            <w:tcW w:w="1913" w:type="dxa"/>
            <w:vAlign w:val="center"/>
          </w:tcPr>
          <w:p w14:paraId="532E1F71" w14:textId="45D9F8C3"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979" w:type="dxa"/>
            <w:vAlign w:val="center"/>
          </w:tcPr>
          <w:p w14:paraId="2B791C60" w14:textId="1AF96C32"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2035" w:type="dxa"/>
            <w:vAlign w:val="center"/>
          </w:tcPr>
          <w:p w14:paraId="60425F0C" w14:textId="43C8572D" w:rsidR="001574CF" w:rsidRPr="00614A18"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c>
          <w:tcPr>
            <w:tcW w:w="1834" w:type="dxa"/>
            <w:vAlign w:val="center"/>
          </w:tcPr>
          <w:p w14:paraId="6D4536D5" w14:textId="58ABEEBB" w:rsidR="001574CF" w:rsidRDefault="001574CF" w:rsidP="001574C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hint="eastAsia"/>
                <w:sz w:val="22"/>
              </w:rPr>
              <w:t>√</w:t>
            </w:r>
          </w:p>
        </w:tc>
      </w:tr>
    </w:tbl>
    <w:p w14:paraId="12E5E802" w14:textId="406765B6" w:rsidR="007E497D" w:rsidRPr="003C44FA" w:rsidRDefault="007E497D" w:rsidP="003C44FA">
      <w:pPr>
        <w:keepNext/>
        <w:keepLines/>
        <w:widowControl/>
        <w:spacing w:before="120" w:line="360" w:lineRule="auto"/>
        <w:outlineLvl w:val="2"/>
        <w:rPr>
          <w:rFonts w:eastAsiaTheme="minorEastAsia" w:cs="Times New Roman"/>
          <w:kern w:val="0"/>
          <w:sz w:val="24"/>
        </w:rPr>
      </w:pPr>
      <w:bookmarkStart w:id="65" w:name="_Toc103864947"/>
      <w:r w:rsidRPr="003C44FA">
        <w:rPr>
          <w:rFonts w:eastAsiaTheme="minorEastAsia" w:cs="Times New Roman"/>
          <w:kern w:val="0"/>
          <w:sz w:val="24"/>
        </w:rPr>
        <w:t>2.</w:t>
      </w:r>
      <w:r w:rsidR="0004596C" w:rsidRPr="003C44FA">
        <w:rPr>
          <w:rFonts w:eastAsiaTheme="minorEastAsia" w:cs="Times New Roman"/>
          <w:kern w:val="0"/>
          <w:sz w:val="24"/>
        </w:rPr>
        <w:t>2</w:t>
      </w:r>
      <w:r w:rsidRPr="003C44FA">
        <w:rPr>
          <w:rFonts w:eastAsiaTheme="minorEastAsia" w:cs="Times New Roman"/>
          <w:kern w:val="0"/>
          <w:sz w:val="24"/>
        </w:rPr>
        <w:t>. Trans fatty acid analysis using GC-FID</w:t>
      </w:r>
      <w:bookmarkEnd w:id="65"/>
    </w:p>
    <w:p w14:paraId="325B0216" w14:textId="2FE5CD06" w:rsidR="00FF4387" w:rsidRPr="00F02B37" w:rsidRDefault="007E497D" w:rsidP="00F02B37">
      <w:pPr>
        <w:spacing w:line="360" w:lineRule="auto"/>
        <w:ind w:firstLineChars="200" w:firstLine="480"/>
        <w:rPr>
          <w:rFonts w:eastAsiaTheme="minorEastAsia" w:cs="Times New Roman"/>
          <w:sz w:val="24"/>
          <w:szCs w:val="24"/>
        </w:rPr>
      </w:pPr>
      <w:r w:rsidRPr="00F02B37">
        <w:rPr>
          <w:rFonts w:eastAsiaTheme="minorEastAsia" w:cs="Times New Roman"/>
          <w:sz w:val="24"/>
          <w:szCs w:val="24"/>
        </w:rPr>
        <w:t xml:space="preserve">Oil samples were methylated using a methanolic KOH solution as previously described by Zhang et al. (2015), and analyzed by established methods in our lab using GC-2010 chromatograph (Shimadzu, Kyoto, Japan) equipped with an CP-SIL 88 column (100 m × 0.25 </w:t>
      </w:r>
      <w:proofErr w:type="spellStart"/>
      <w:r w:rsidRPr="00F02B37">
        <w:rPr>
          <w:rFonts w:eastAsiaTheme="minorEastAsia" w:cs="Times New Roman"/>
          <w:sz w:val="24"/>
          <w:szCs w:val="24"/>
        </w:rPr>
        <w:t>μm</w:t>
      </w:r>
      <w:proofErr w:type="spellEnd"/>
      <w:r w:rsidRPr="00F02B37">
        <w:rPr>
          <w:rFonts w:eastAsiaTheme="minorEastAsia" w:cs="Times New Roman"/>
          <w:sz w:val="24"/>
          <w:szCs w:val="24"/>
        </w:rPr>
        <w:t xml:space="preserve"> × 0.2 mm; </w:t>
      </w:r>
      <w:proofErr w:type="spellStart"/>
      <w:r w:rsidRPr="00F02B37">
        <w:rPr>
          <w:rFonts w:eastAsiaTheme="minorEastAsia" w:cs="Times New Roman"/>
          <w:sz w:val="24"/>
          <w:szCs w:val="24"/>
        </w:rPr>
        <w:t>Supelco</w:t>
      </w:r>
      <w:proofErr w:type="spellEnd"/>
      <w:r w:rsidRPr="00F02B37">
        <w:rPr>
          <w:rFonts w:eastAsiaTheme="minorEastAsia" w:cs="Times New Roman"/>
          <w:sz w:val="24"/>
          <w:szCs w:val="24"/>
        </w:rPr>
        <w:t xml:space="preserve">, Bellefonte, PA, USA) and a flame ionization detector (FID) (Guo et al., 2015). The initial temperature of 60 °C was maintained for 5 min and then increased to 160 °C at a rate of 25 °C/min. After a time of 5 min at 160 °C, the temperature was again raised at a rate of 2 °C/min to achieve a final temperature </w:t>
      </w:r>
      <w:r w:rsidRPr="00F02B37">
        <w:rPr>
          <w:rFonts w:eastAsiaTheme="minorEastAsia" w:cs="Times New Roman"/>
          <w:sz w:val="24"/>
          <w:szCs w:val="24"/>
        </w:rPr>
        <w:lastRenderedPageBreak/>
        <w:t xml:space="preserve">of 225 °C. The sample was maintained at this final temperature for 15 min. The injection volume was 1 </w:t>
      </w:r>
      <w:proofErr w:type="spellStart"/>
      <w:r w:rsidRPr="00F02B37">
        <w:rPr>
          <w:rFonts w:eastAsiaTheme="minorEastAsia" w:cs="Times New Roman"/>
          <w:sz w:val="24"/>
          <w:szCs w:val="24"/>
        </w:rPr>
        <w:t>μL</w:t>
      </w:r>
      <w:proofErr w:type="spellEnd"/>
      <w:r w:rsidRPr="00F02B37">
        <w:rPr>
          <w:rFonts w:eastAsiaTheme="minorEastAsia" w:cs="Times New Roman"/>
          <w:sz w:val="24"/>
          <w:szCs w:val="24"/>
        </w:rPr>
        <w:t xml:space="preserve"> with a split ratio of 1:10, and helium (99.999%) was used as the carrier gas with a flow rate of 6.3 mL/min. The injector and interface temperatures were both 230 °C. The identities of TFAs contained in the samples were determined by comparing retention times to those of known standards.</w:t>
      </w:r>
    </w:p>
    <w:p w14:paraId="7018903A" w14:textId="60AA2084" w:rsidR="0004596C" w:rsidRPr="003C44FA" w:rsidRDefault="0004596C" w:rsidP="003C44FA">
      <w:pPr>
        <w:keepNext/>
        <w:keepLines/>
        <w:widowControl/>
        <w:spacing w:before="120" w:line="360" w:lineRule="auto"/>
        <w:outlineLvl w:val="2"/>
        <w:rPr>
          <w:rFonts w:eastAsiaTheme="minorEastAsia" w:cs="Times New Roman"/>
          <w:kern w:val="0"/>
          <w:sz w:val="24"/>
        </w:rPr>
      </w:pPr>
      <w:bookmarkStart w:id="66" w:name="_Toc103864948"/>
      <w:r w:rsidRPr="003C44FA">
        <w:rPr>
          <w:rFonts w:eastAsiaTheme="minorEastAsia" w:cs="Times New Roman" w:hint="eastAsia"/>
          <w:kern w:val="0"/>
          <w:sz w:val="24"/>
        </w:rPr>
        <w:t>2</w:t>
      </w:r>
      <w:r w:rsidRPr="003C44FA">
        <w:rPr>
          <w:rFonts w:eastAsiaTheme="minorEastAsia" w:cs="Times New Roman"/>
          <w:kern w:val="0"/>
          <w:sz w:val="24"/>
        </w:rPr>
        <w:t>.3</w:t>
      </w:r>
      <w:r w:rsidRPr="003C44FA">
        <w:rPr>
          <w:rFonts w:eastAsiaTheme="minorEastAsia" w:cs="Times New Roman" w:hint="eastAsia"/>
          <w:kern w:val="0"/>
          <w:sz w:val="24"/>
        </w:rPr>
        <w:t>.</w:t>
      </w:r>
      <w:r w:rsidRPr="003C44FA">
        <w:rPr>
          <w:rFonts w:eastAsiaTheme="minorEastAsia" w:cs="Times New Roman"/>
          <w:kern w:val="0"/>
          <w:sz w:val="24"/>
        </w:rPr>
        <w:t xml:space="preserve"> </w:t>
      </w:r>
      <w:r w:rsidR="005859F9" w:rsidRPr="003C44FA">
        <w:rPr>
          <w:rFonts w:eastAsiaTheme="minorEastAsia" w:cs="Times New Roman"/>
          <w:kern w:val="0"/>
          <w:sz w:val="24"/>
        </w:rPr>
        <w:t>3-MCPDE</w:t>
      </w:r>
      <w:r w:rsidRPr="003C44FA">
        <w:rPr>
          <w:rFonts w:eastAsiaTheme="minorEastAsia" w:cs="Times New Roman"/>
          <w:kern w:val="0"/>
          <w:sz w:val="24"/>
        </w:rPr>
        <w:t xml:space="preserve"> analysis</w:t>
      </w:r>
      <w:r w:rsidR="00C654D0" w:rsidRPr="003C44FA">
        <w:rPr>
          <w:rFonts w:eastAsiaTheme="minorEastAsia" w:cs="Times New Roman"/>
          <w:kern w:val="0"/>
          <w:sz w:val="24"/>
        </w:rPr>
        <w:t xml:space="preserve"> using GC-MS</w:t>
      </w:r>
      <w:bookmarkEnd w:id="66"/>
    </w:p>
    <w:p w14:paraId="0625C93E" w14:textId="35A5FFCB" w:rsidR="007E497D" w:rsidRDefault="0025512B" w:rsidP="006966C3">
      <w:pPr>
        <w:spacing w:line="360" w:lineRule="auto"/>
        <w:ind w:firstLineChars="200" w:firstLine="480"/>
        <w:rPr>
          <w:rFonts w:eastAsiaTheme="minorEastAsia" w:cs="Times New Roman"/>
          <w:sz w:val="24"/>
          <w:szCs w:val="24"/>
        </w:rPr>
      </w:pPr>
      <w:r w:rsidRPr="00F02B37">
        <w:rPr>
          <w:rFonts w:eastAsiaTheme="minorEastAsia" w:cs="Times New Roman"/>
          <w:sz w:val="24"/>
          <w:szCs w:val="24"/>
        </w:rPr>
        <w:t>An approximately 100-mg oil sample was accurately</w:t>
      </w:r>
      <w:r w:rsidRPr="00F02B37">
        <w:rPr>
          <w:rFonts w:eastAsiaTheme="minorEastAsia" w:cs="Times New Roman" w:hint="eastAsia"/>
          <w:sz w:val="24"/>
          <w:szCs w:val="24"/>
        </w:rPr>
        <w:t xml:space="preserve"> </w:t>
      </w:r>
      <w:r w:rsidRPr="00F02B37">
        <w:rPr>
          <w:rFonts w:eastAsiaTheme="minorEastAsia" w:cs="Times New Roman"/>
          <w:sz w:val="24"/>
          <w:szCs w:val="24"/>
        </w:rPr>
        <w:t>weighted into a 50</w:t>
      </w:r>
      <w:r w:rsidR="00FD1E1C">
        <w:rPr>
          <w:rFonts w:eastAsiaTheme="minorEastAsia" w:cs="Times New Roman"/>
          <w:sz w:val="24"/>
          <w:szCs w:val="24"/>
        </w:rPr>
        <w:t xml:space="preserve"> </w:t>
      </w:r>
      <w:r w:rsidRPr="00F02B37">
        <w:rPr>
          <w:rFonts w:eastAsiaTheme="minorEastAsia" w:cs="Times New Roman"/>
          <w:sz w:val="24"/>
          <w:szCs w:val="24"/>
        </w:rPr>
        <w:t>mL plastic centrifuge tube with a</w:t>
      </w:r>
      <w:r w:rsidRPr="00F02B37">
        <w:rPr>
          <w:rFonts w:eastAsiaTheme="minorEastAsia" w:cs="Times New Roman" w:hint="eastAsia"/>
          <w:sz w:val="24"/>
          <w:szCs w:val="24"/>
        </w:rPr>
        <w:t xml:space="preserve"> </w:t>
      </w:r>
      <w:r w:rsidRPr="00F02B37">
        <w:rPr>
          <w:rFonts w:eastAsiaTheme="minorEastAsia" w:cs="Times New Roman"/>
          <w:sz w:val="24"/>
          <w:szCs w:val="24"/>
        </w:rPr>
        <w:t>screw cap</w:t>
      </w:r>
      <w:r w:rsidR="00FD1E1C">
        <w:rPr>
          <w:rFonts w:eastAsiaTheme="minorEastAsia" w:cs="Times New Roman"/>
          <w:sz w:val="24"/>
          <w:szCs w:val="24"/>
        </w:rPr>
        <w:t>.</w:t>
      </w:r>
      <w:r w:rsidRPr="00F02B37">
        <w:rPr>
          <w:rFonts w:eastAsiaTheme="minorEastAsia" w:cs="Times New Roman"/>
          <w:sz w:val="24"/>
          <w:szCs w:val="24"/>
        </w:rPr>
        <w:t xml:space="preserve"> 1 mL tetrahydrofuran and 50 </w:t>
      </w:r>
      <w:proofErr w:type="spellStart"/>
      <w:r w:rsidR="00FD1E1C" w:rsidRPr="00FD1E1C">
        <w:rPr>
          <w:rFonts w:eastAsiaTheme="minorEastAsia" w:cs="Times New Roman"/>
          <w:sz w:val="24"/>
          <w:szCs w:val="24"/>
        </w:rPr>
        <w:t>μ</w:t>
      </w:r>
      <w:r w:rsidRPr="00F02B37">
        <w:rPr>
          <w:rFonts w:eastAsiaTheme="minorEastAsia" w:cs="Times New Roman"/>
          <w:sz w:val="24"/>
          <w:szCs w:val="24"/>
        </w:rPr>
        <w:t>L</w:t>
      </w:r>
      <w:proofErr w:type="spellEnd"/>
      <w:r w:rsidRPr="00F02B37">
        <w:rPr>
          <w:rFonts w:eastAsiaTheme="minorEastAsia" w:cs="Times New Roman" w:hint="eastAsia"/>
          <w:sz w:val="24"/>
          <w:szCs w:val="24"/>
        </w:rPr>
        <w:t xml:space="preserve"> </w:t>
      </w:r>
      <w:r w:rsidRPr="00F02B37">
        <w:rPr>
          <w:rFonts w:eastAsiaTheme="minorEastAsia" w:cs="Times New Roman"/>
          <w:sz w:val="24"/>
          <w:szCs w:val="24"/>
        </w:rPr>
        <w:t>working internal standard solution were added. The</w:t>
      </w:r>
      <w:r w:rsidRPr="00F02B37">
        <w:rPr>
          <w:rFonts w:eastAsiaTheme="minorEastAsia" w:cs="Times New Roman" w:hint="eastAsia"/>
          <w:sz w:val="24"/>
          <w:szCs w:val="24"/>
        </w:rPr>
        <w:t xml:space="preserve"> </w:t>
      </w:r>
      <w:r w:rsidRPr="00F02B37">
        <w:rPr>
          <w:rFonts w:eastAsiaTheme="minorEastAsia" w:cs="Times New Roman"/>
          <w:sz w:val="24"/>
          <w:szCs w:val="24"/>
        </w:rPr>
        <w:t>centrifuge tube was then screwed tightly and vortexed</w:t>
      </w:r>
      <w:r w:rsidRPr="00F02B37">
        <w:rPr>
          <w:rFonts w:eastAsiaTheme="minorEastAsia" w:cs="Times New Roman" w:hint="eastAsia"/>
          <w:sz w:val="24"/>
          <w:szCs w:val="24"/>
        </w:rPr>
        <w:t xml:space="preserve"> </w:t>
      </w:r>
      <w:r w:rsidRPr="00F02B37">
        <w:rPr>
          <w:rFonts w:eastAsiaTheme="minorEastAsia" w:cs="Times New Roman"/>
          <w:sz w:val="24"/>
          <w:szCs w:val="24"/>
        </w:rPr>
        <w:t>for 30 s. The transesterifications</w:t>
      </w:r>
      <w:r w:rsidRPr="00F02B37">
        <w:rPr>
          <w:rFonts w:eastAsiaTheme="minorEastAsia" w:cs="Times New Roman" w:hint="eastAsia"/>
          <w:sz w:val="24"/>
          <w:szCs w:val="24"/>
        </w:rPr>
        <w:t xml:space="preserve"> </w:t>
      </w:r>
      <w:r w:rsidR="00B52A49" w:rsidRPr="00F02B37">
        <w:rPr>
          <w:rFonts w:eastAsiaTheme="minorEastAsia" w:cs="Times New Roman"/>
          <w:sz w:val="24"/>
          <w:szCs w:val="24"/>
        </w:rPr>
        <w:t xml:space="preserve">and purification of </w:t>
      </w:r>
      <w:r w:rsidR="005859F9">
        <w:rPr>
          <w:rFonts w:eastAsiaTheme="minorEastAsia" w:cs="Times New Roman"/>
          <w:sz w:val="24"/>
          <w:szCs w:val="24"/>
        </w:rPr>
        <w:t>3-MCPDE</w:t>
      </w:r>
      <w:r w:rsidR="00B52A49" w:rsidRPr="00F02B37">
        <w:rPr>
          <w:rFonts w:eastAsiaTheme="minorEastAsia" w:cs="Times New Roman"/>
          <w:sz w:val="24"/>
          <w:szCs w:val="24"/>
        </w:rPr>
        <w:t xml:space="preserve"> </w:t>
      </w:r>
      <w:r w:rsidRPr="00F02B37">
        <w:rPr>
          <w:rFonts w:eastAsiaTheme="minorEastAsia" w:cs="Times New Roman"/>
          <w:sz w:val="24"/>
          <w:szCs w:val="24"/>
        </w:rPr>
        <w:t xml:space="preserve">were </w:t>
      </w:r>
      <w:r w:rsidR="00F02B37" w:rsidRPr="00B96CD2">
        <w:rPr>
          <w:rFonts w:eastAsiaTheme="minorEastAsia" w:cs="Times New Roman"/>
          <w:sz w:val="24"/>
          <w:szCs w:val="24"/>
        </w:rPr>
        <w:t xml:space="preserve">followed the method </w:t>
      </w:r>
      <w:r w:rsidR="006966C3">
        <w:rPr>
          <w:rFonts w:eastAsiaTheme="minorEastAsia" w:cs="Times New Roman"/>
          <w:sz w:val="24"/>
          <w:szCs w:val="24"/>
        </w:rPr>
        <w:t>established by our laboratory</w:t>
      </w:r>
      <w:r w:rsidR="00F02B37" w:rsidRPr="00B96CD2">
        <w:rPr>
          <w:rFonts w:eastAsiaTheme="minorEastAsia" w:cs="Times New Roman"/>
          <w:sz w:val="24"/>
          <w:szCs w:val="24"/>
        </w:rPr>
        <w:t xml:space="preserve"> </w:t>
      </w:r>
      <w:r w:rsidR="006966C3">
        <w:rPr>
          <w:rFonts w:eastAsiaTheme="minorEastAsia" w:cs="Times New Roman"/>
          <w:sz w:val="24"/>
          <w:szCs w:val="24"/>
        </w:rPr>
        <w:t>(Jiao et al., 2017)</w:t>
      </w:r>
      <w:r w:rsidR="00F02B37">
        <w:rPr>
          <w:rFonts w:eastAsiaTheme="minorEastAsia" w:cs="Times New Roman"/>
          <w:sz w:val="24"/>
          <w:szCs w:val="24"/>
        </w:rPr>
        <w:t>.</w:t>
      </w:r>
      <w:r w:rsidR="006966C3">
        <w:rPr>
          <w:rFonts w:eastAsiaTheme="minorEastAsia" w:cs="Times New Roman"/>
          <w:sz w:val="24"/>
          <w:szCs w:val="24"/>
        </w:rPr>
        <w:t xml:space="preserve"> </w:t>
      </w:r>
      <w:proofErr w:type="spellStart"/>
      <w:r w:rsidR="006966C3" w:rsidRPr="006966C3">
        <w:rPr>
          <w:rFonts w:eastAsiaTheme="minorEastAsia" w:cs="Times New Roman"/>
          <w:sz w:val="24"/>
          <w:szCs w:val="24"/>
        </w:rPr>
        <w:t>Splitless</w:t>
      </w:r>
      <w:proofErr w:type="spellEnd"/>
      <w:r w:rsidR="006966C3" w:rsidRPr="006966C3">
        <w:rPr>
          <w:rFonts w:eastAsiaTheme="minorEastAsia" w:cs="Times New Roman"/>
          <w:sz w:val="24"/>
          <w:szCs w:val="24"/>
        </w:rPr>
        <w:t xml:space="preserve"> injection mode was used, and the injection</w:t>
      </w:r>
      <w:r w:rsidR="006966C3">
        <w:rPr>
          <w:rFonts w:eastAsiaTheme="minorEastAsia" w:cs="Times New Roman" w:hint="eastAsia"/>
          <w:sz w:val="24"/>
          <w:szCs w:val="24"/>
        </w:rPr>
        <w:t xml:space="preserve"> </w:t>
      </w:r>
      <w:r w:rsidR="006966C3" w:rsidRPr="006966C3">
        <w:rPr>
          <w:rFonts w:eastAsiaTheme="minorEastAsia" w:cs="Times New Roman"/>
          <w:sz w:val="24"/>
          <w:szCs w:val="24"/>
        </w:rPr>
        <w:t xml:space="preserve">volume was 1 </w:t>
      </w:r>
      <w:proofErr w:type="spellStart"/>
      <w:r w:rsidR="00FD1E1C" w:rsidRPr="00FD1E1C">
        <w:rPr>
          <w:rFonts w:eastAsiaTheme="minorEastAsia" w:cs="Times New Roman"/>
          <w:sz w:val="24"/>
          <w:szCs w:val="24"/>
        </w:rPr>
        <w:t>μ</w:t>
      </w:r>
      <w:r w:rsidR="006966C3" w:rsidRPr="006966C3">
        <w:rPr>
          <w:rFonts w:eastAsiaTheme="minorEastAsia" w:cs="Times New Roman"/>
          <w:sz w:val="24"/>
          <w:szCs w:val="24"/>
        </w:rPr>
        <w:t>L</w:t>
      </w:r>
      <w:proofErr w:type="spellEnd"/>
      <w:r w:rsidR="006966C3" w:rsidRPr="006966C3">
        <w:rPr>
          <w:rFonts w:eastAsiaTheme="minorEastAsia" w:cs="Times New Roman"/>
          <w:sz w:val="24"/>
          <w:szCs w:val="24"/>
        </w:rPr>
        <w:t>. The temperature of the injector was</w:t>
      </w:r>
      <w:r w:rsidR="006966C3">
        <w:rPr>
          <w:rFonts w:eastAsiaTheme="minorEastAsia" w:cs="Times New Roman" w:hint="eastAsia"/>
          <w:sz w:val="24"/>
          <w:szCs w:val="24"/>
        </w:rPr>
        <w:t xml:space="preserve"> </w:t>
      </w:r>
      <w:r w:rsidR="006966C3" w:rsidRPr="006966C3">
        <w:rPr>
          <w:rFonts w:eastAsiaTheme="minorEastAsia" w:cs="Times New Roman"/>
          <w:sz w:val="24"/>
          <w:szCs w:val="24"/>
        </w:rPr>
        <w:t>set at 250 °C. High-purity helium (purity &gt; 99.99%)</w:t>
      </w:r>
      <w:r w:rsidR="006966C3">
        <w:rPr>
          <w:rFonts w:eastAsiaTheme="minorEastAsia" w:cs="Times New Roman" w:hint="eastAsia"/>
          <w:sz w:val="24"/>
          <w:szCs w:val="24"/>
        </w:rPr>
        <w:t xml:space="preserve"> </w:t>
      </w:r>
      <w:r w:rsidR="006966C3" w:rsidRPr="006966C3">
        <w:rPr>
          <w:rFonts w:eastAsiaTheme="minorEastAsia" w:cs="Times New Roman"/>
          <w:sz w:val="24"/>
          <w:szCs w:val="24"/>
        </w:rPr>
        <w:t>was used as a carrier gas, and the flow rate was maintained</w:t>
      </w:r>
      <w:r w:rsidR="006966C3">
        <w:rPr>
          <w:rFonts w:eastAsiaTheme="minorEastAsia" w:cs="Times New Roman" w:hint="eastAsia"/>
          <w:sz w:val="24"/>
          <w:szCs w:val="24"/>
        </w:rPr>
        <w:t xml:space="preserve"> </w:t>
      </w:r>
      <w:r w:rsidR="006966C3" w:rsidRPr="006966C3">
        <w:rPr>
          <w:rFonts w:eastAsiaTheme="minorEastAsia" w:cs="Times New Roman"/>
          <w:sz w:val="24"/>
          <w:szCs w:val="24"/>
        </w:rPr>
        <w:t>at 1 mL min</w:t>
      </w:r>
      <w:r w:rsidR="006966C3" w:rsidRPr="00FD1E1C">
        <w:rPr>
          <w:rFonts w:eastAsiaTheme="minorEastAsia" w:cs="Times New Roman" w:hint="eastAsia"/>
          <w:sz w:val="24"/>
          <w:szCs w:val="24"/>
          <w:vertAlign w:val="superscript"/>
        </w:rPr>
        <w:t>-</w:t>
      </w:r>
      <w:r w:rsidR="006966C3" w:rsidRPr="00FD1E1C">
        <w:rPr>
          <w:rFonts w:eastAsiaTheme="minorEastAsia" w:cs="Times New Roman"/>
          <w:sz w:val="24"/>
          <w:szCs w:val="24"/>
          <w:vertAlign w:val="superscript"/>
        </w:rPr>
        <w:t>1</w:t>
      </w:r>
      <w:r w:rsidR="006966C3" w:rsidRPr="006966C3">
        <w:rPr>
          <w:rFonts w:eastAsiaTheme="minorEastAsia" w:cs="Times New Roman"/>
          <w:sz w:val="24"/>
          <w:szCs w:val="24"/>
        </w:rPr>
        <w:t>. The GC temperature programming</w:t>
      </w:r>
      <w:r w:rsidR="006966C3">
        <w:rPr>
          <w:rFonts w:eastAsiaTheme="minorEastAsia" w:cs="Times New Roman" w:hint="eastAsia"/>
          <w:sz w:val="24"/>
          <w:szCs w:val="24"/>
        </w:rPr>
        <w:t xml:space="preserve"> </w:t>
      </w:r>
      <w:r w:rsidR="006966C3" w:rsidRPr="006966C3">
        <w:rPr>
          <w:rFonts w:eastAsiaTheme="minorEastAsia" w:cs="Times New Roman"/>
          <w:sz w:val="24"/>
          <w:szCs w:val="24"/>
        </w:rPr>
        <w:t>was as follows: holding at 50 °C for 1 min</w:t>
      </w:r>
      <w:r w:rsidR="006966C3">
        <w:rPr>
          <w:rFonts w:eastAsiaTheme="minorEastAsia" w:cs="Times New Roman" w:hint="eastAsia"/>
          <w:sz w:val="24"/>
          <w:szCs w:val="24"/>
        </w:rPr>
        <w:t xml:space="preserve"> </w:t>
      </w:r>
      <w:r w:rsidR="006966C3" w:rsidRPr="006966C3">
        <w:rPr>
          <w:rFonts w:eastAsiaTheme="minorEastAsia" w:cs="Times New Roman"/>
          <w:sz w:val="24"/>
          <w:szCs w:val="24"/>
        </w:rPr>
        <w:t>followed by ramping up at 2 °C min</w:t>
      </w:r>
      <w:r w:rsidR="00FD1E1C" w:rsidRPr="00FD1E1C">
        <w:rPr>
          <w:rFonts w:eastAsiaTheme="minorEastAsia" w:cs="Times New Roman"/>
          <w:sz w:val="24"/>
          <w:szCs w:val="24"/>
          <w:vertAlign w:val="superscript"/>
        </w:rPr>
        <w:t>-</w:t>
      </w:r>
      <w:r w:rsidR="006966C3" w:rsidRPr="00FD1E1C">
        <w:rPr>
          <w:rFonts w:eastAsiaTheme="minorEastAsia" w:cs="Times New Roman"/>
          <w:sz w:val="24"/>
          <w:szCs w:val="24"/>
          <w:vertAlign w:val="superscript"/>
        </w:rPr>
        <w:t>1</w:t>
      </w:r>
      <w:r w:rsidR="006966C3" w:rsidRPr="006966C3">
        <w:rPr>
          <w:rFonts w:eastAsiaTheme="minorEastAsia" w:cs="Times New Roman"/>
          <w:sz w:val="24"/>
          <w:szCs w:val="24"/>
        </w:rPr>
        <w:t xml:space="preserve"> to 90 °C, a</w:t>
      </w:r>
      <w:r w:rsidR="006966C3">
        <w:rPr>
          <w:rFonts w:eastAsiaTheme="minorEastAsia" w:cs="Times New Roman" w:hint="eastAsia"/>
          <w:sz w:val="24"/>
          <w:szCs w:val="24"/>
        </w:rPr>
        <w:t xml:space="preserve"> </w:t>
      </w:r>
      <w:r w:rsidR="006966C3" w:rsidRPr="006966C3">
        <w:rPr>
          <w:rFonts w:eastAsiaTheme="minorEastAsia" w:cs="Times New Roman"/>
          <w:sz w:val="24"/>
          <w:szCs w:val="24"/>
        </w:rPr>
        <w:t>final ramping up at 45 °C min</w:t>
      </w:r>
      <w:r w:rsidR="00350055" w:rsidRPr="00FD1E1C">
        <w:rPr>
          <w:rFonts w:eastAsiaTheme="minorEastAsia" w:cs="Times New Roman"/>
          <w:sz w:val="24"/>
          <w:szCs w:val="24"/>
          <w:vertAlign w:val="superscript"/>
        </w:rPr>
        <w:t>-1</w:t>
      </w:r>
      <w:r w:rsidR="006966C3" w:rsidRPr="006966C3">
        <w:rPr>
          <w:rFonts w:eastAsiaTheme="minorEastAsia" w:cs="Times New Roman"/>
          <w:sz w:val="24"/>
          <w:szCs w:val="24"/>
        </w:rPr>
        <w:t xml:space="preserve"> to 250 °C and holding</w:t>
      </w:r>
      <w:r w:rsidR="006966C3">
        <w:rPr>
          <w:rFonts w:eastAsiaTheme="minorEastAsia" w:cs="Times New Roman" w:hint="eastAsia"/>
          <w:sz w:val="24"/>
          <w:szCs w:val="24"/>
        </w:rPr>
        <w:t xml:space="preserve"> </w:t>
      </w:r>
      <w:r w:rsidR="006966C3" w:rsidRPr="006966C3">
        <w:rPr>
          <w:rFonts w:eastAsiaTheme="minorEastAsia" w:cs="Times New Roman"/>
          <w:sz w:val="24"/>
          <w:szCs w:val="24"/>
        </w:rPr>
        <w:t>at 250 °C for 5 min. The total GC run time for</w:t>
      </w:r>
      <w:r w:rsidR="006966C3">
        <w:rPr>
          <w:rFonts w:eastAsiaTheme="minorEastAsia" w:cs="Times New Roman" w:hint="eastAsia"/>
          <w:sz w:val="24"/>
          <w:szCs w:val="24"/>
        </w:rPr>
        <w:t xml:space="preserve"> </w:t>
      </w:r>
      <w:r w:rsidR="006966C3" w:rsidRPr="006966C3">
        <w:rPr>
          <w:rFonts w:eastAsiaTheme="minorEastAsia" w:cs="Times New Roman"/>
          <w:sz w:val="24"/>
          <w:szCs w:val="24"/>
        </w:rPr>
        <w:t>these tests was 30 min for each sample. The quadrupole</w:t>
      </w:r>
      <w:r w:rsidR="006966C3">
        <w:rPr>
          <w:rFonts w:eastAsiaTheme="minorEastAsia" w:cs="Times New Roman" w:hint="eastAsia"/>
          <w:sz w:val="24"/>
          <w:szCs w:val="24"/>
        </w:rPr>
        <w:t xml:space="preserve"> </w:t>
      </w:r>
      <w:r w:rsidR="006966C3" w:rsidRPr="006966C3">
        <w:rPr>
          <w:rFonts w:eastAsiaTheme="minorEastAsia" w:cs="Times New Roman"/>
          <w:sz w:val="24"/>
          <w:szCs w:val="24"/>
        </w:rPr>
        <w:t>instrument was operated in selective ion-monitoring</w:t>
      </w:r>
      <w:r w:rsidR="006966C3">
        <w:rPr>
          <w:rFonts w:eastAsiaTheme="minorEastAsia" w:cs="Times New Roman" w:hint="eastAsia"/>
          <w:sz w:val="24"/>
          <w:szCs w:val="24"/>
        </w:rPr>
        <w:t xml:space="preserve"> </w:t>
      </w:r>
      <w:r w:rsidR="006966C3" w:rsidRPr="006966C3">
        <w:rPr>
          <w:rFonts w:eastAsiaTheme="minorEastAsia" w:cs="Times New Roman"/>
          <w:sz w:val="24"/>
          <w:szCs w:val="24"/>
        </w:rPr>
        <w:t xml:space="preserve">(SIM) mode. The analytes were </w:t>
      </w:r>
      <w:proofErr w:type="spellStart"/>
      <w:r w:rsidR="006966C3" w:rsidRPr="006966C3">
        <w:rPr>
          <w:rFonts w:eastAsiaTheme="minorEastAsia" w:cs="Times New Roman"/>
          <w:sz w:val="24"/>
          <w:szCs w:val="24"/>
        </w:rPr>
        <w:t>ionised</w:t>
      </w:r>
      <w:proofErr w:type="spellEnd"/>
      <w:r w:rsidR="006966C3" w:rsidRPr="006966C3">
        <w:rPr>
          <w:rFonts w:eastAsiaTheme="minorEastAsia" w:cs="Times New Roman"/>
          <w:sz w:val="24"/>
          <w:szCs w:val="24"/>
        </w:rPr>
        <w:t xml:space="preserve"> by electron</w:t>
      </w:r>
      <w:r w:rsidR="006966C3" w:rsidRPr="006966C3">
        <w:t xml:space="preserve"> </w:t>
      </w:r>
      <w:r w:rsidR="006966C3" w:rsidRPr="006966C3">
        <w:rPr>
          <w:rFonts w:eastAsiaTheme="minorEastAsia" w:cs="Times New Roman"/>
          <w:sz w:val="24"/>
          <w:szCs w:val="24"/>
        </w:rPr>
        <w:t>impact (EI) at an ion energy of 70 eV, and the solvent</w:t>
      </w:r>
      <w:r w:rsidR="006966C3">
        <w:rPr>
          <w:rFonts w:eastAsiaTheme="minorEastAsia" w:cs="Times New Roman"/>
          <w:sz w:val="24"/>
          <w:szCs w:val="24"/>
        </w:rPr>
        <w:t xml:space="preserve"> </w:t>
      </w:r>
      <w:r w:rsidR="006966C3" w:rsidRPr="006966C3">
        <w:rPr>
          <w:rFonts w:eastAsiaTheme="minorEastAsia" w:cs="Times New Roman"/>
          <w:sz w:val="24"/>
          <w:szCs w:val="24"/>
        </w:rPr>
        <w:t>delay time was maintained at 7 min. The temperatures</w:t>
      </w:r>
      <w:r w:rsidR="006966C3">
        <w:rPr>
          <w:rFonts w:eastAsiaTheme="minorEastAsia" w:cs="Times New Roman" w:hint="eastAsia"/>
          <w:sz w:val="24"/>
          <w:szCs w:val="24"/>
        </w:rPr>
        <w:t xml:space="preserve"> </w:t>
      </w:r>
      <w:r w:rsidR="006966C3" w:rsidRPr="006966C3">
        <w:rPr>
          <w:rFonts w:eastAsiaTheme="minorEastAsia" w:cs="Times New Roman"/>
          <w:sz w:val="24"/>
          <w:szCs w:val="24"/>
        </w:rPr>
        <w:t>of the transfer line, MS source and MS quadrupole</w:t>
      </w:r>
      <w:r w:rsidR="006966C3">
        <w:rPr>
          <w:rFonts w:eastAsiaTheme="minorEastAsia" w:cs="Times New Roman" w:hint="eastAsia"/>
          <w:sz w:val="24"/>
          <w:szCs w:val="24"/>
        </w:rPr>
        <w:t xml:space="preserve"> </w:t>
      </w:r>
      <w:r w:rsidR="006966C3" w:rsidRPr="006966C3">
        <w:rPr>
          <w:rFonts w:eastAsiaTheme="minorEastAsia" w:cs="Times New Roman"/>
          <w:sz w:val="24"/>
          <w:szCs w:val="24"/>
        </w:rPr>
        <w:t>were 250, 230 and 150 °C, respectively. The m/z ratios</w:t>
      </w:r>
      <w:r w:rsidR="006966C3">
        <w:rPr>
          <w:rFonts w:eastAsiaTheme="minorEastAsia" w:cs="Times New Roman" w:hint="eastAsia"/>
          <w:sz w:val="24"/>
          <w:szCs w:val="24"/>
        </w:rPr>
        <w:t xml:space="preserve"> </w:t>
      </w:r>
      <w:r w:rsidR="006966C3" w:rsidRPr="006966C3">
        <w:rPr>
          <w:rFonts w:eastAsiaTheme="minorEastAsia" w:cs="Times New Roman"/>
          <w:sz w:val="24"/>
          <w:szCs w:val="24"/>
        </w:rPr>
        <w:t>275, 289 and 453 and m/z 278, 294 and 456 were the</w:t>
      </w:r>
      <w:r w:rsidR="006966C3">
        <w:rPr>
          <w:rFonts w:eastAsiaTheme="minorEastAsia" w:cs="Times New Roman" w:hint="eastAsia"/>
          <w:sz w:val="24"/>
          <w:szCs w:val="24"/>
        </w:rPr>
        <w:t xml:space="preserve"> </w:t>
      </w:r>
      <w:r w:rsidR="006966C3" w:rsidRPr="006966C3">
        <w:rPr>
          <w:rFonts w:eastAsiaTheme="minorEastAsia" w:cs="Times New Roman"/>
          <w:sz w:val="24"/>
          <w:szCs w:val="24"/>
        </w:rPr>
        <w:t>qualitative ions of the 3-MCPD and d5-3-MCPD</w:t>
      </w:r>
      <w:r w:rsidR="006966C3">
        <w:rPr>
          <w:rFonts w:eastAsiaTheme="minorEastAsia" w:cs="Times New Roman" w:hint="eastAsia"/>
          <w:sz w:val="24"/>
          <w:szCs w:val="24"/>
        </w:rPr>
        <w:t xml:space="preserve"> </w:t>
      </w:r>
      <w:r w:rsidR="006966C3" w:rsidRPr="006966C3">
        <w:rPr>
          <w:rFonts w:eastAsiaTheme="minorEastAsia" w:cs="Times New Roman"/>
          <w:sz w:val="24"/>
          <w:szCs w:val="24"/>
        </w:rPr>
        <w:t>derivatives, respectively, and the m/z ratios 253 and m/z 257 were the quantitative ions of the 3-MCPD and</w:t>
      </w:r>
      <w:r w:rsidR="006966C3">
        <w:rPr>
          <w:rFonts w:eastAsiaTheme="minorEastAsia" w:cs="Times New Roman" w:hint="eastAsia"/>
          <w:sz w:val="24"/>
          <w:szCs w:val="24"/>
        </w:rPr>
        <w:t xml:space="preserve"> </w:t>
      </w:r>
      <w:r w:rsidR="006966C3" w:rsidRPr="006966C3">
        <w:rPr>
          <w:rFonts w:eastAsiaTheme="minorEastAsia" w:cs="Times New Roman"/>
          <w:sz w:val="24"/>
          <w:szCs w:val="24"/>
        </w:rPr>
        <w:t>d5-3-MCPD derivatives, respectively.</w:t>
      </w:r>
    </w:p>
    <w:p w14:paraId="1586E13B" w14:textId="6E20258D" w:rsidR="001D395D" w:rsidRPr="003C44FA" w:rsidRDefault="004F32AC" w:rsidP="003C44FA">
      <w:pPr>
        <w:keepNext/>
        <w:keepLines/>
        <w:widowControl/>
        <w:spacing w:before="120" w:line="360" w:lineRule="auto"/>
        <w:outlineLvl w:val="2"/>
        <w:rPr>
          <w:rFonts w:eastAsiaTheme="minorEastAsia" w:cs="Times New Roman"/>
          <w:kern w:val="0"/>
          <w:sz w:val="24"/>
        </w:rPr>
      </w:pPr>
      <w:bookmarkStart w:id="67" w:name="_Toc103864949"/>
      <w:r w:rsidRPr="003C44FA">
        <w:rPr>
          <w:rFonts w:eastAsiaTheme="minorEastAsia" w:cs="Times New Roman" w:hint="eastAsia"/>
          <w:kern w:val="0"/>
          <w:sz w:val="24"/>
        </w:rPr>
        <w:t>2</w:t>
      </w:r>
      <w:r w:rsidRPr="003C44FA">
        <w:rPr>
          <w:rFonts w:eastAsiaTheme="minorEastAsia" w:cs="Times New Roman"/>
          <w:kern w:val="0"/>
          <w:sz w:val="24"/>
        </w:rPr>
        <w:t xml:space="preserve">.4. Chloride </w:t>
      </w:r>
      <w:r w:rsidR="003E2575" w:rsidRPr="003C44FA">
        <w:rPr>
          <w:rFonts w:eastAsiaTheme="minorEastAsia" w:cs="Times New Roman"/>
          <w:kern w:val="0"/>
          <w:sz w:val="24"/>
        </w:rPr>
        <w:t>determination</w:t>
      </w:r>
      <w:r w:rsidR="004F2FFF" w:rsidRPr="003C44FA">
        <w:rPr>
          <w:rFonts w:eastAsiaTheme="minorEastAsia" w:cs="Times New Roman"/>
          <w:kern w:val="0"/>
          <w:sz w:val="24"/>
        </w:rPr>
        <w:t xml:space="preserve"> using Ion chromatography</w:t>
      </w:r>
      <w:bookmarkEnd w:id="67"/>
    </w:p>
    <w:p w14:paraId="3861410A" w14:textId="461B9627" w:rsidR="00472234" w:rsidRPr="00472234" w:rsidRDefault="00D22F1A" w:rsidP="00EF36B6">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Ten </w:t>
      </w:r>
      <w:r w:rsidR="006F4A04">
        <w:rPr>
          <w:rFonts w:eastAsiaTheme="minorEastAsia" w:cs="Times New Roman"/>
          <w:sz w:val="24"/>
          <w:szCs w:val="24"/>
        </w:rPr>
        <w:t xml:space="preserve">representative </w:t>
      </w:r>
      <w:r>
        <w:rPr>
          <w:rFonts w:eastAsiaTheme="minorEastAsia" w:cs="Times New Roman"/>
          <w:sz w:val="24"/>
          <w:szCs w:val="24"/>
        </w:rPr>
        <w:t xml:space="preserve">peanut varieties </w:t>
      </w:r>
      <w:r w:rsidR="006F4A04">
        <w:rPr>
          <w:rFonts w:eastAsiaTheme="minorEastAsia" w:cs="Times New Roman"/>
          <w:sz w:val="24"/>
          <w:szCs w:val="24"/>
        </w:rPr>
        <w:t xml:space="preserve">in China </w:t>
      </w:r>
      <w:r>
        <w:rPr>
          <w:rFonts w:eastAsiaTheme="minorEastAsia" w:cs="Times New Roman"/>
          <w:sz w:val="24"/>
          <w:szCs w:val="24"/>
        </w:rPr>
        <w:t>w</w:t>
      </w:r>
      <w:r w:rsidR="006F4A04">
        <w:rPr>
          <w:rFonts w:eastAsiaTheme="minorEastAsia" w:cs="Times New Roman"/>
          <w:sz w:val="24"/>
          <w:szCs w:val="24"/>
        </w:rPr>
        <w:t>ere</w:t>
      </w:r>
      <w:r>
        <w:rPr>
          <w:rFonts w:eastAsiaTheme="minorEastAsia" w:cs="Times New Roman"/>
          <w:sz w:val="24"/>
          <w:szCs w:val="24"/>
        </w:rPr>
        <w:t xml:space="preserve"> collected</w:t>
      </w:r>
      <w:r w:rsidR="006F4A04">
        <w:rPr>
          <w:rFonts w:eastAsiaTheme="minorEastAsia" w:cs="Times New Roman"/>
          <w:sz w:val="24"/>
          <w:szCs w:val="24"/>
        </w:rPr>
        <w:t xml:space="preserve"> for </w:t>
      </w:r>
      <w:r w:rsidR="003E2575" w:rsidRPr="004B7B9E">
        <w:rPr>
          <w:rFonts w:eastAsiaTheme="minorEastAsia" w:cs="Times New Roman"/>
          <w:sz w:val="24"/>
          <w:szCs w:val="24"/>
        </w:rPr>
        <w:t>3-MCP</w:t>
      </w:r>
      <w:r w:rsidR="003E2575">
        <w:rPr>
          <w:rFonts w:eastAsiaTheme="minorEastAsia" w:cs="Times New Roman"/>
          <w:sz w:val="24"/>
          <w:szCs w:val="24"/>
        </w:rPr>
        <w:t>DE</w:t>
      </w:r>
      <w:r w:rsidR="003E2575" w:rsidRPr="004B7B9E">
        <w:rPr>
          <w:rFonts w:eastAsiaTheme="minorEastAsia" w:cs="Times New Roman"/>
          <w:sz w:val="24"/>
          <w:szCs w:val="24"/>
        </w:rPr>
        <w:t xml:space="preserve"> formation </w:t>
      </w:r>
      <w:r w:rsidR="003E2575" w:rsidRPr="00927674">
        <w:rPr>
          <w:rFonts w:eastAsiaTheme="minorEastAsia" w:cs="Times New Roman"/>
          <w:sz w:val="24"/>
          <w:szCs w:val="24"/>
        </w:rPr>
        <w:t>capability</w:t>
      </w:r>
      <w:r w:rsidR="003E2575" w:rsidRPr="004B7B9E">
        <w:rPr>
          <w:rFonts w:eastAsiaTheme="minorEastAsia" w:cs="Times New Roman"/>
          <w:sz w:val="24"/>
          <w:szCs w:val="24"/>
        </w:rPr>
        <w:t xml:space="preserve"> </w:t>
      </w:r>
      <w:r w:rsidR="003E2575">
        <w:rPr>
          <w:rFonts w:eastAsiaTheme="minorEastAsia" w:cs="Times New Roman"/>
          <w:sz w:val="24"/>
          <w:szCs w:val="24"/>
        </w:rPr>
        <w:t>evaluation.</w:t>
      </w:r>
      <w:r w:rsidR="00CF5806">
        <w:rPr>
          <w:rFonts w:eastAsiaTheme="minorEastAsia" w:cs="Times New Roman"/>
          <w:sz w:val="24"/>
          <w:szCs w:val="24"/>
        </w:rPr>
        <w:t xml:space="preserve"> </w:t>
      </w:r>
      <w:r w:rsidR="00EF36B6" w:rsidRPr="004F2FFF">
        <w:rPr>
          <w:rFonts w:eastAsiaTheme="minorEastAsia" w:cs="Times New Roman"/>
          <w:sz w:val="24"/>
          <w:szCs w:val="24"/>
        </w:rPr>
        <w:t xml:space="preserve">The chloride ions </w:t>
      </w:r>
      <w:r w:rsidR="00EF36B6">
        <w:rPr>
          <w:rFonts w:eastAsiaTheme="minorEastAsia" w:cs="Times New Roman"/>
          <w:sz w:val="24"/>
          <w:szCs w:val="24"/>
        </w:rPr>
        <w:t xml:space="preserve">determination was followed the method described in Reference (). </w:t>
      </w:r>
      <w:r w:rsidR="004F2FFF" w:rsidRPr="004F2FFF">
        <w:rPr>
          <w:rFonts w:eastAsiaTheme="minorEastAsia" w:cs="Times New Roman"/>
          <w:sz w:val="24"/>
          <w:szCs w:val="24"/>
        </w:rPr>
        <w:t>The chloride ions in the oil were extracted into ultrapure water</w:t>
      </w:r>
      <w:r w:rsidR="004F2FFF">
        <w:rPr>
          <w:rFonts w:eastAsiaTheme="minorEastAsia" w:cs="Times New Roman"/>
          <w:sz w:val="24"/>
          <w:szCs w:val="24"/>
        </w:rPr>
        <w:t>. A</w:t>
      </w:r>
      <w:r w:rsidR="004F2FFF" w:rsidRPr="004F2FFF">
        <w:rPr>
          <w:rFonts w:eastAsiaTheme="minorEastAsia" w:cs="Times New Roman"/>
          <w:sz w:val="24"/>
          <w:szCs w:val="24"/>
        </w:rPr>
        <w:t xml:space="preserve">fter moderate dilution, </w:t>
      </w:r>
      <w:r w:rsidR="004F2FFF">
        <w:rPr>
          <w:rFonts w:eastAsiaTheme="minorEastAsia" w:cs="Times New Roman"/>
          <w:sz w:val="24"/>
          <w:szCs w:val="24"/>
        </w:rPr>
        <w:t xml:space="preserve">the solution was </w:t>
      </w:r>
      <w:r w:rsidR="004F2FFF" w:rsidRPr="00B96CD2">
        <w:rPr>
          <w:rFonts w:eastAsiaTheme="minorEastAsia" w:cs="Times New Roman"/>
          <w:sz w:val="24"/>
          <w:szCs w:val="24"/>
        </w:rPr>
        <w:lastRenderedPageBreak/>
        <w:t xml:space="preserve">filtered through a </w:t>
      </w:r>
      <w:r w:rsidR="004F2FFF">
        <w:rPr>
          <w:rFonts w:eastAsiaTheme="minorEastAsia" w:cs="Times New Roman"/>
          <w:sz w:val="24"/>
          <w:szCs w:val="24"/>
        </w:rPr>
        <w:t>0.22</w:t>
      </w:r>
      <w:r w:rsidR="004F2FFF" w:rsidRPr="004F2FFF">
        <w:rPr>
          <w:rFonts w:eastAsiaTheme="minorEastAsia" w:cs="Times New Roman"/>
          <w:sz w:val="24"/>
          <w:szCs w:val="24"/>
        </w:rPr>
        <w:t xml:space="preserve"> </w:t>
      </w:r>
      <w:proofErr w:type="spellStart"/>
      <w:r w:rsidR="004F2FFF" w:rsidRPr="004F2FFF">
        <w:rPr>
          <w:rFonts w:eastAsiaTheme="minorEastAsia" w:cs="Times New Roman"/>
          <w:sz w:val="24"/>
          <w:szCs w:val="24"/>
        </w:rPr>
        <w:t>μm</w:t>
      </w:r>
      <w:proofErr w:type="spellEnd"/>
      <w:r w:rsidR="004F2FFF" w:rsidRPr="004F2FFF">
        <w:rPr>
          <w:rFonts w:eastAsiaTheme="minorEastAsia" w:cs="Times New Roman"/>
          <w:sz w:val="24"/>
          <w:szCs w:val="24"/>
        </w:rPr>
        <w:t xml:space="preserve"> water filtration membrane </w:t>
      </w:r>
      <w:r w:rsidR="004F2FFF">
        <w:rPr>
          <w:rFonts w:eastAsiaTheme="minorEastAsia" w:cs="Times New Roman"/>
          <w:sz w:val="24"/>
          <w:szCs w:val="24"/>
        </w:rPr>
        <w:t xml:space="preserve">and </w:t>
      </w:r>
      <w:r w:rsidR="004F2FFF" w:rsidRPr="004F2FFF">
        <w:rPr>
          <w:rFonts w:eastAsiaTheme="minorEastAsia" w:cs="Times New Roman"/>
          <w:sz w:val="24"/>
          <w:szCs w:val="24"/>
        </w:rPr>
        <w:t>determined by ion chromatograph.</w:t>
      </w:r>
      <w:r w:rsidR="004F2FFF">
        <w:rPr>
          <w:rFonts w:eastAsiaTheme="minorEastAsia" w:cs="Times New Roman"/>
          <w:sz w:val="24"/>
          <w:szCs w:val="24"/>
        </w:rPr>
        <w:t xml:space="preserve"> AS-16 analytic</w:t>
      </w:r>
      <w:r w:rsidR="00472234">
        <w:rPr>
          <w:rFonts w:eastAsiaTheme="minorEastAsia" w:cs="Times New Roman"/>
          <w:sz w:val="24"/>
          <w:szCs w:val="24"/>
        </w:rPr>
        <w:t xml:space="preserve">al column (4 mm </w:t>
      </w:r>
      <w:r w:rsidR="00472234" w:rsidRPr="00472234">
        <w:rPr>
          <w:rFonts w:eastAsiaTheme="minorEastAsia" w:cs="Times New Roman"/>
          <w:sz w:val="24"/>
          <w:szCs w:val="24"/>
        </w:rPr>
        <w:t>×</w:t>
      </w:r>
      <w:r w:rsidR="00472234">
        <w:rPr>
          <w:rFonts w:eastAsiaTheme="minorEastAsia" w:cs="Times New Roman"/>
          <w:sz w:val="24"/>
          <w:szCs w:val="24"/>
        </w:rPr>
        <w:t xml:space="preserve"> 250 </w:t>
      </w:r>
      <w:r w:rsidR="00472234">
        <w:rPr>
          <w:rFonts w:eastAsiaTheme="minorEastAsia" w:cs="Times New Roman" w:hint="eastAsia"/>
          <w:sz w:val="24"/>
          <w:szCs w:val="24"/>
        </w:rPr>
        <w:t>mm</w:t>
      </w:r>
      <w:r w:rsidR="00472234">
        <w:rPr>
          <w:rFonts w:eastAsiaTheme="minorEastAsia" w:cs="Times New Roman"/>
          <w:sz w:val="24"/>
          <w:szCs w:val="24"/>
        </w:rPr>
        <w:t xml:space="preserve">) and AG-16 guard column (4 mm </w:t>
      </w:r>
      <w:r w:rsidR="00472234" w:rsidRPr="00472234">
        <w:rPr>
          <w:rFonts w:eastAsiaTheme="minorEastAsia" w:cs="Times New Roman"/>
          <w:sz w:val="24"/>
          <w:szCs w:val="24"/>
        </w:rPr>
        <w:t>×</w:t>
      </w:r>
      <w:r w:rsidR="00472234">
        <w:rPr>
          <w:rFonts w:eastAsiaTheme="minorEastAsia" w:cs="Times New Roman"/>
          <w:sz w:val="24"/>
          <w:szCs w:val="24"/>
        </w:rPr>
        <w:t xml:space="preserve"> 50 </w:t>
      </w:r>
      <w:r w:rsidR="00472234">
        <w:rPr>
          <w:rFonts w:eastAsiaTheme="minorEastAsia" w:cs="Times New Roman" w:hint="eastAsia"/>
          <w:sz w:val="24"/>
          <w:szCs w:val="24"/>
        </w:rPr>
        <w:t>mm</w:t>
      </w:r>
      <w:r w:rsidR="00472234">
        <w:rPr>
          <w:rFonts w:eastAsiaTheme="minorEastAsia" w:cs="Times New Roman"/>
          <w:sz w:val="24"/>
          <w:szCs w:val="24"/>
        </w:rPr>
        <w:t xml:space="preserve">) was used. </w:t>
      </w:r>
      <w:r w:rsidR="00EF36B6">
        <w:rPr>
          <w:rFonts w:eastAsiaTheme="minorEastAsia" w:cs="Times New Roman"/>
          <w:sz w:val="24"/>
          <w:szCs w:val="24"/>
        </w:rPr>
        <w:t xml:space="preserve">The analysis was using </w:t>
      </w:r>
      <w:r w:rsidR="00EF36B6" w:rsidRPr="00472234">
        <w:rPr>
          <w:rFonts w:eastAsiaTheme="minorEastAsia" w:cs="Times New Roman" w:hint="eastAsia"/>
          <w:sz w:val="24"/>
          <w:szCs w:val="24"/>
        </w:rPr>
        <w:t>25</w:t>
      </w:r>
      <w:r w:rsidR="00EF36B6">
        <w:rPr>
          <w:rFonts w:eastAsiaTheme="minorEastAsia" w:cs="Times New Roman"/>
          <w:sz w:val="24"/>
          <w:szCs w:val="24"/>
        </w:rPr>
        <w:t xml:space="preserve"> </w:t>
      </w:r>
      <w:r w:rsidR="00EF36B6" w:rsidRPr="00472234">
        <w:rPr>
          <w:rFonts w:eastAsiaTheme="minorEastAsia" w:cs="Times New Roman" w:hint="eastAsia"/>
          <w:sz w:val="24"/>
          <w:szCs w:val="24"/>
        </w:rPr>
        <w:t>mmol /L KOH</w:t>
      </w:r>
      <w:r w:rsidR="00EF36B6">
        <w:rPr>
          <w:rFonts w:eastAsiaTheme="minorEastAsia" w:cs="Times New Roman"/>
          <w:sz w:val="24"/>
          <w:szCs w:val="24"/>
        </w:rPr>
        <w:t xml:space="preserve"> as eluent (</w:t>
      </w:r>
      <w:r w:rsidR="00EF36B6" w:rsidRPr="00B96CD2">
        <w:rPr>
          <w:rFonts w:eastAsiaTheme="minorEastAsia" w:cs="Times New Roman"/>
          <w:sz w:val="24"/>
          <w:szCs w:val="24"/>
        </w:rPr>
        <w:t>1 mL/min flow rate</w:t>
      </w:r>
      <w:r w:rsidR="00EF36B6">
        <w:rPr>
          <w:rFonts w:eastAsiaTheme="minorEastAsia" w:cs="Times New Roman"/>
          <w:sz w:val="24"/>
          <w:szCs w:val="24"/>
        </w:rPr>
        <w:t xml:space="preserve">). The temperature of column was maintained at 30 </w:t>
      </w:r>
      <w:r w:rsidR="00EF36B6" w:rsidRPr="00B96CD2">
        <w:rPr>
          <w:rFonts w:eastAsiaTheme="minorEastAsia" w:cs="Times New Roman"/>
          <w:sz w:val="24"/>
          <w:szCs w:val="24"/>
        </w:rPr>
        <w:t>°C</w:t>
      </w:r>
      <w:r w:rsidR="00EF36B6">
        <w:rPr>
          <w:rFonts w:eastAsiaTheme="minorEastAsia" w:cs="Times New Roman"/>
          <w:sz w:val="24"/>
          <w:szCs w:val="24"/>
        </w:rPr>
        <w:t>. The i</w:t>
      </w:r>
      <w:r w:rsidR="00EF36B6" w:rsidRPr="00EF36B6">
        <w:rPr>
          <w:rFonts w:eastAsiaTheme="minorEastAsia" w:cs="Times New Roman"/>
          <w:sz w:val="24"/>
          <w:szCs w:val="24"/>
        </w:rPr>
        <w:t xml:space="preserve">njection </w:t>
      </w:r>
      <w:r w:rsidR="00EF36B6">
        <w:rPr>
          <w:rFonts w:eastAsiaTheme="minorEastAsia" w:cs="Times New Roman"/>
          <w:sz w:val="24"/>
          <w:szCs w:val="24"/>
        </w:rPr>
        <w:t>v</w:t>
      </w:r>
      <w:r w:rsidR="00EF36B6" w:rsidRPr="00EF36B6">
        <w:rPr>
          <w:rFonts w:eastAsiaTheme="minorEastAsia" w:cs="Times New Roman"/>
          <w:sz w:val="24"/>
          <w:szCs w:val="24"/>
        </w:rPr>
        <w:t>olume</w:t>
      </w:r>
      <w:r w:rsidR="00EF36B6">
        <w:rPr>
          <w:rFonts w:eastAsiaTheme="minorEastAsia" w:cs="Times New Roman"/>
          <w:sz w:val="24"/>
          <w:szCs w:val="24"/>
        </w:rPr>
        <w:t xml:space="preserve"> was 10 </w:t>
      </w:r>
      <w:proofErr w:type="spellStart"/>
      <w:r w:rsidR="00EF36B6" w:rsidRPr="004F2FFF">
        <w:rPr>
          <w:rFonts w:eastAsiaTheme="minorEastAsia" w:cs="Times New Roman"/>
          <w:sz w:val="24"/>
          <w:szCs w:val="24"/>
        </w:rPr>
        <w:t>μ</w:t>
      </w:r>
      <w:r w:rsidR="00EF36B6">
        <w:rPr>
          <w:rFonts w:eastAsiaTheme="minorEastAsia" w:cs="Times New Roman"/>
          <w:sz w:val="24"/>
          <w:szCs w:val="24"/>
        </w:rPr>
        <w:t>L</w:t>
      </w:r>
      <w:proofErr w:type="spellEnd"/>
      <w:r w:rsidR="00EF36B6">
        <w:rPr>
          <w:rFonts w:eastAsiaTheme="minorEastAsia" w:cs="Times New Roman"/>
          <w:sz w:val="24"/>
          <w:szCs w:val="24"/>
        </w:rPr>
        <w:t>.</w:t>
      </w:r>
    </w:p>
    <w:p w14:paraId="0F9C3ECD" w14:textId="56CE6533" w:rsidR="004B7B9E" w:rsidRPr="003C44FA" w:rsidRDefault="004B7B9E" w:rsidP="003C44FA">
      <w:pPr>
        <w:keepNext/>
        <w:keepLines/>
        <w:widowControl/>
        <w:spacing w:before="120" w:line="360" w:lineRule="auto"/>
        <w:outlineLvl w:val="2"/>
        <w:rPr>
          <w:rFonts w:eastAsiaTheme="minorEastAsia" w:cs="Times New Roman"/>
          <w:kern w:val="0"/>
          <w:sz w:val="24"/>
        </w:rPr>
      </w:pPr>
      <w:bookmarkStart w:id="68" w:name="_Toc103864950"/>
      <w:r w:rsidRPr="003C44FA">
        <w:rPr>
          <w:rFonts w:eastAsiaTheme="minorEastAsia" w:cs="Times New Roman"/>
          <w:kern w:val="0"/>
          <w:sz w:val="24"/>
        </w:rPr>
        <w:t xml:space="preserve">2.5. 3-MCPDE formation </w:t>
      </w:r>
      <w:r w:rsidR="00356DEF" w:rsidRPr="003C44FA">
        <w:rPr>
          <w:rFonts w:eastAsiaTheme="minorEastAsia" w:cs="Times New Roman"/>
          <w:kern w:val="0"/>
          <w:sz w:val="24"/>
        </w:rPr>
        <w:t>capability</w:t>
      </w:r>
      <w:r w:rsidRPr="003C44FA">
        <w:rPr>
          <w:rFonts w:eastAsiaTheme="minorEastAsia" w:cs="Times New Roman"/>
          <w:kern w:val="0"/>
          <w:sz w:val="24"/>
        </w:rPr>
        <w:t xml:space="preserve"> </w:t>
      </w:r>
      <w:r w:rsidR="00356DEF" w:rsidRPr="003C44FA">
        <w:rPr>
          <w:rFonts w:eastAsiaTheme="minorEastAsia" w:cs="Times New Roman"/>
          <w:kern w:val="0"/>
          <w:sz w:val="24"/>
        </w:rPr>
        <w:t>evaluation</w:t>
      </w:r>
      <w:bookmarkEnd w:id="68"/>
    </w:p>
    <w:p w14:paraId="01E6A044" w14:textId="262ECE0A" w:rsidR="001D395D" w:rsidRDefault="0055440A" w:rsidP="007C4BE8">
      <w:pPr>
        <w:spacing w:line="360" w:lineRule="auto"/>
        <w:ind w:firstLineChars="200" w:firstLine="480"/>
        <w:rPr>
          <w:rFonts w:eastAsiaTheme="minorEastAsia" w:cs="Times New Roman"/>
          <w:sz w:val="24"/>
          <w:szCs w:val="24"/>
        </w:rPr>
      </w:pPr>
      <w:r w:rsidRPr="004B7B9E">
        <w:rPr>
          <w:rFonts w:eastAsiaTheme="minorEastAsia" w:cs="Times New Roman"/>
          <w:sz w:val="24"/>
          <w:szCs w:val="24"/>
        </w:rPr>
        <w:t>3-MCP</w:t>
      </w:r>
      <w:r>
        <w:rPr>
          <w:rFonts w:eastAsiaTheme="minorEastAsia" w:cs="Times New Roman"/>
          <w:sz w:val="24"/>
          <w:szCs w:val="24"/>
        </w:rPr>
        <w:t>DE</w:t>
      </w:r>
      <w:r w:rsidRPr="004B7B9E">
        <w:rPr>
          <w:rFonts w:eastAsiaTheme="minorEastAsia" w:cs="Times New Roman"/>
          <w:sz w:val="24"/>
          <w:szCs w:val="24"/>
        </w:rPr>
        <w:t xml:space="preserve"> formation ability </w:t>
      </w:r>
      <w:r>
        <w:rPr>
          <w:rFonts w:eastAsiaTheme="minorEastAsia" w:cs="Times New Roman"/>
          <w:sz w:val="24"/>
          <w:szCs w:val="24"/>
        </w:rPr>
        <w:t>analysis</w:t>
      </w:r>
      <w:r w:rsidRPr="00B96CD2">
        <w:rPr>
          <w:rFonts w:eastAsiaTheme="minorEastAsia" w:cs="Times New Roman"/>
          <w:sz w:val="24"/>
          <w:szCs w:val="24"/>
        </w:rPr>
        <w:t xml:space="preserve"> followed the method described in Reference</w:t>
      </w:r>
      <w:r w:rsidRPr="004B7B9E">
        <w:rPr>
          <w:rFonts w:eastAsiaTheme="minorEastAsia" w:cs="Times New Roman" w:hint="eastAsia"/>
          <w:sz w:val="24"/>
          <w:szCs w:val="24"/>
        </w:rPr>
        <w:t xml:space="preserve"> </w:t>
      </w:r>
      <w:r>
        <w:rPr>
          <w:rFonts w:eastAsiaTheme="minorEastAsia" w:cs="Times New Roman"/>
          <w:sz w:val="24"/>
          <w:szCs w:val="24"/>
        </w:rPr>
        <w:t>(</w:t>
      </w:r>
      <w:proofErr w:type="spellStart"/>
      <w:r w:rsidR="004B7B9E" w:rsidRPr="004B7B9E">
        <w:rPr>
          <w:rFonts w:eastAsiaTheme="minorEastAsia" w:cs="Times New Roman" w:hint="eastAsia"/>
          <w:sz w:val="24"/>
          <w:szCs w:val="24"/>
        </w:rPr>
        <w:t>Pudel</w:t>
      </w:r>
      <w:proofErr w:type="spellEnd"/>
      <w:r w:rsidR="004B7B9E" w:rsidRPr="004B7B9E">
        <w:rPr>
          <w:rFonts w:eastAsiaTheme="minorEastAsia" w:cs="Times New Roman" w:hint="eastAsia"/>
          <w:sz w:val="24"/>
          <w:szCs w:val="24"/>
        </w:rPr>
        <w:t xml:space="preserve"> et al.</w:t>
      </w:r>
      <w:r>
        <w:rPr>
          <w:rFonts w:eastAsiaTheme="minorEastAsia" w:cs="Times New Roman"/>
          <w:sz w:val="24"/>
          <w:szCs w:val="24"/>
        </w:rPr>
        <w:t>, 2011)</w:t>
      </w:r>
      <w:r w:rsidR="004B7B9E" w:rsidRPr="004B7B9E">
        <w:rPr>
          <w:rFonts w:eastAsiaTheme="minorEastAsia" w:cs="Times New Roman" w:hint="eastAsia"/>
          <w:sz w:val="24"/>
          <w:szCs w:val="24"/>
        </w:rPr>
        <w:t>.</w:t>
      </w:r>
      <w:r w:rsidR="004B7B9E">
        <w:rPr>
          <w:rFonts w:eastAsiaTheme="minorEastAsia" w:cs="Times New Roman"/>
          <w:sz w:val="24"/>
          <w:szCs w:val="24"/>
        </w:rPr>
        <w:t xml:space="preserve"> </w:t>
      </w:r>
      <w:r w:rsidR="00A3499E" w:rsidRPr="00467667">
        <w:rPr>
          <w:rFonts w:eastAsiaTheme="minorEastAsia" w:cs="Times New Roman"/>
          <w:sz w:val="24"/>
          <w:szCs w:val="24"/>
        </w:rPr>
        <w:t xml:space="preserve">Peanut oil was obtained by hydraulic press (Model QYZ-230, </w:t>
      </w:r>
      <w:proofErr w:type="spellStart"/>
      <w:r w:rsidR="00A3499E" w:rsidRPr="00467667">
        <w:rPr>
          <w:rFonts w:eastAsiaTheme="minorEastAsia" w:cs="Times New Roman"/>
          <w:sz w:val="24"/>
          <w:szCs w:val="24"/>
        </w:rPr>
        <w:t>Taian</w:t>
      </w:r>
      <w:proofErr w:type="spellEnd"/>
      <w:r w:rsidR="00A3499E" w:rsidRPr="00467667">
        <w:rPr>
          <w:rFonts w:eastAsiaTheme="minorEastAsia" w:cs="Times New Roman"/>
          <w:sz w:val="24"/>
          <w:szCs w:val="24"/>
        </w:rPr>
        <w:t xml:space="preserve">, China). The cold-pressing parameters were between 22–25MPa and 60 °C inside the press temperature for 30 min. There was no further oil obtained by longer pressing time. Residue particles in the oil were removed by 4300r/min centrifugation for 10 min. </w:t>
      </w:r>
      <w:r w:rsidR="00927674" w:rsidRPr="00927674">
        <w:rPr>
          <w:rFonts w:eastAsiaTheme="minorEastAsia" w:cs="Times New Roman"/>
          <w:sz w:val="24"/>
          <w:szCs w:val="24"/>
        </w:rPr>
        <w:t>10</w:t>
      </w:r>
      <w:r w:rsidR="00927674">
        <w:rPr>
          <w:rFonts w:eastAsiaTheme="minorEastAsia" w:cs="Times New Roman"/>
          <w:sz w:val="24"/>
          <w:szCs w:val="24"/>
        </w:rPr>
        <w:t xml:space="preserve"> </w:t>
      </w:r>
      <w:r w:rsidR="00927674" w:rsidRPr="00927674">
        <w:rPr>
          <w:rFonts w:eastAsiaTheme="minorEastAsia" w:cs="Times New Roman"/>
          <w:sz w:val="24"/>
          <w:szCs w:val="24"/>
        </w:rPr>
        <w:t xml:space="preserve">g of the </w:t>
      </w:r>
      <w:r w:rsidR="00D22F1A">
        <w:rPr>
          <w:rFonts w:eastAsiaTheme="minorEastAsia" w:cs="Times New Roman"/>
          <w:sz w:val="24"/>
          <w:szCs w:val="24"/>
        </w:rPr>
        <w:t xml:space="preserve">oil </w:t>
      </w:r>
      <w:r w:rsidR="00927674" w:rsidRPr="00927674">
        <w:rPr>
          <w:rFonts w:eastAsiaTheme="minorEastAsia" w:cs="Times New Roman"/>
          <w:sz w:val="24"/>
          <w:szCs w:val="24"/>
        </w:rPr>
        <w:t>sample was weighed into an appropriate open glass vial and heated in</w:t>
      </w:r>
      <w:r w:rsidR="00927674">
        <w:rPr>
          <w:rFonts w:eastAsiaTheme="minorEastAsia" w:cs="Times New Roman"/>
          <w:sz w:val="24"/>
          <w:szCs w:val="24"/>
        </w:rPr>
        <w:t xml:space="preserve"> </w:t>
      </w:r>
      <w:r w:rsidR="00927674" w:rsidRPr="00927674">
        <w:rPr>
          <w:rFonts w:eastAsiaTheme="minorEastAsia" w:cs="Times New Roman"/>
          <w:sz w:val="24"/>
          <w:szCs w:val="24"/>
        </w:rPr>
        <w:t>an oil bath at 240</w:t>
      </w:r>
      <w:r w:rsidR="00927674" w:rsidRPr="006966C3">
        <w:rPr>
          <w:rFonts w:eastAsiaTheme="minorEastAsia" w:cs="Times New Roman"/>
          <w:sz w:val="24"/>
          <w:szCs w:val="24"/>
        </w:rPr>
        <w:t xml:space="preserve"> °C</w:t>
      </w:r>
      <w:r w:rsidR="00927674" w:rsidRPr="00927674">
        <w:rPr>
          <w:rFonts w:eastAsiaTheme="minorEastAsia" w:cs="Times New Roman"/>
          <w:sz w:val="24"/>
          <w:szCs w:val="24"/>
        </w:rPr>
        <w:t xml:space="preserve"> for 2 h. After cooling down to </w:t>
      </w:r>
      <w:r w:rsidR="00927674">
        <w:rPr>
          <w:rFonts w:eastAsiaTheme="minorEastAsia" w:cs="Times New Roman"/>
          <w:sz w:val="24"/>
          <w:szCs w:val="24"/>
        </w:rPr>
        <w:t xml:space="preserve">room temperature, </w:t>
      </w:r>
      <w:r w:rsidR="00927674" w:rsidRPr="00927674">
        <w:rPr>
          <w:rFonts w:eastAsiaTheme="minorEastAsia" w:cs="Times New Roman"/>
          <w:sz w:val="24"/>
          <w:szCs w:val="24"/>
        </w:rPr>
        <w:t>the content of 3-MCPDE was</w:t>
      </w:r>
      <w:r w:rsidR="00927674">
        <w:rPr>
          <w:rFonts w:eastAsiaTheme="minorEastAsia" w:cs="Times New Roman"/>
          <w:sz w:val="24"/>
          <w:szCs w:val="24"/>
        </w:rPr>
        <w:t xml:space="preserve"> </w:t>
      </w:r>
      <w:r w:rsidR="00927674" w:rsidRPr="00927674">
        <w:rPr>
          <w:rFonts w:eastAsiaTheme="minorEastAsia" w:cs="Times New Roman"/>
          <w:sz w:val="24"/>
          <w:szCs w:val="24"/>
        </w:rPr>
        <w:t xml:space="preserve">determined giving the capability of </w:t>
      </w:r>
      <w:r w:rsidR="00D22F1A">
        <w:rPr>
          <w:rFonts w:eastAsiaTheme="minorEastAsia" w:cs="Times New Roman"/>
          <w:sz w:val="24"/>
          <w:szCs w:val="24"/>
        </w:rPr>
        <w:t xml:space="preserve">different peanut varieties </w:t>
      </w:r>
      <w:r w:rsidR="00927674" w:rsidRPr="00927674">
        <w:rPr>
          <w:rFonts w:eastAsiaTheme="minorEastAsia" w:cs="Times New Roman"/>
          <w:sz w:val="24"/>
          <w:szCs w:val="24"/>
        </w:rPr>
        <w:t>to form 3-MCPDE.</w:t>
      </w:r>
    </w:p>
    <w:p w14:paraId="57ED4089" w14:textId="6FB1D897" w:rsidR="00174B6C" w:rsidRPr="003C44FA" w:rsidRDefault="00174B6C" w:rsidP="003C44FA">
      <w:pPr>
        <w:keepNext/>
        <w:keepLines/>
        <w:widowControl/>
        <w:spacing w:before="120" w:line="360" w:lineRule="auto"/>
        <w:outlineLvl w:val="2"/>
        <w:rPr>
          <w:rFonts w:eastAsiaTheme="minorEastAsia" w:cs="Times New Roman"/>
          <w:kern w:val="0"/>
          <w:sz w:val="24"/>
        </w:rPr>
      </w:pPr>
      <w:bookmarkStart w:id="69" w:name="_Toc103864951"/>
      <w:r w:rsidRPr="003C44FA">
        <w:rPr>
          <w:rFonts w:eastAsiaTheme="minorEastAsia" w:cs="Times New Roman"/>
          <w:kern w:val="0"/>
          <w:sz w:val="24"/>
        </w:rPr>
        <w:t xml:space="preserve">2.6. Effect of salt on the </w:t>
      </w:r>
      <w:r w:rsidR="007C12E8" w:rsidRPr="003C44FA">
        <w:rPr>
          <w:rFonts w:eastAsiaTheme="minorEastAsia" w:cs="Times New Roman"/>
          <w:kern w:val="0"/>
          <w:sz w:val="24"/>
        </w:rPr>
        <w:t>3-MCPDE formation</w:t>
      </w:r>
      <w:bookmarkEnd w:id="69"/>
    </w:p>
    <w:p w14:paraId="43D1AC53" w14:textId="0883A2B5" w:rsidR="00174B6C" w:rsidRPr="00174B6C" w:rsidRDefault="00174B6C" w:rsidP="00174B6C">
      <w:pPr>
        <w:spacing w:line="360" w:lineRule="auto"/>
        <w:ind w:firstLineChars="200" w:firstLine="480"/>
        <w:rPr>
          <w:rFonts w:eastAsiaTheme="minorEastAsia" w:cs="Times New Roman"/>
          <w:sz w:val="24"/>
          <w:szCs w:val="24"/>
        </w:rPr>
      </w:pPr>
      <w:r w:rsidRPr="00174B6C">
        <w:rPr>
          <w:rFonts w:eastAsiaTheme="minorEastAsia" w:cs="Times New Roman"/>
          <w:sz w:val="24"/>
          <w:szCs w:val="24"/>
        </w:rPr>
        <w:t>3</w:t>
      </w:r>
      <w:r w:rsidR="00A004BD">
        <w:rPr>
          <w:rFonts w:eastAsiaTheme="minorEastAsia" w:cs="Times New Roman"/>
          <w:sz w:val="24"/>
          <w:szCs w:val="24"/>
        </w:rPr>
        <w:t xml:space="preserve"> </w:t>
      </w:r>
      <w:r w:rsidRPr="00174B6C">
        <w:rPr>
          <w:rFonts w:eastAsiaTheme="minorEastAsia" w:cs="Times New Roman"/>
          <w:sz w:val="24"/>
          <w:szCs w:val="24"/>
        </w:rPr>
        <w:t xml:space="preserve">g </w:t>
      </w:r>
      <w:r w:rsidR="007C12E8">
        <w:rPr>
          <w:rFonts w:eastAsiaTheme="minorEastAsia" w:cs="Times New Roman"/>
          <w:sz w:val="24"/>
          <w:szCs w:val="24"/>
        </w:rPr>
        <w:t xml:space="preserve">of </w:t>
      </w:r>
      <w:r w:rsidRPr="00174B6C">
        <w:rPr>
          <w:rFonts w:eastAsiaTheme="minorEastAsia" w:cs="Times New Roman"/>
          <w:sz w:val="24"/>
          <w:szCs w:val="24"/>
        </w:rPr>
        <w:t>low-temperature press</w:t>
      </w:r>
      <w:r w:rsidR="007C12E8">
        <w:rPr>
          <w:rFonts w:eastAsiaTheme="minorEastAsia" w:cs="Times New Roman"/>
          <w:sz w:val="24"/>
          <w:szCs w:val="24"/>
        </w:rPr>
        <w:t>ed</w:t>
      </w:r>
      <w:r w:rsidRPr="00174B6C">
        <w:rPr>
          <w:rFonts w:eastAsiaTheme="minorEastAsia" w:cs="Times New Roman"/>
          <w:sz w:val="24"/>
          <w:szCs w:val="24"/>
        </w:rPr>
        <w:t xml:space="preserve"> peanut oil </w:t>
      </w:r>
      <w:r w:rsidR="007C12E8">
        <w:rPr>
          <w:rFonts w:eastAsiaTheme="minorEastAsia" w:cs="Times New Roman"/>
          <w:sz w:val="24"/>
          <w:szCs w:val="24"/>
        </w:rPr>
        <w:t>was</w:t>
      </w:r>
      <w:r w:rsidRPr="00174B6C">
        <w:rPr>
          <w:rFonts w:eastAsiaTheme="minorEastAsia" w:cs="Times New Roman"/>
          <w:sz w:val="24"/>
          <w:szCs w:val="24"/>
        </w:rPr>
        <w:t xml:space="preserve"> mix</w:t>
      </w:r>
      <w:r w:rsidR="007C12E8">
        <w:rPr>
          <w:rFonts w:eastAsiaTheme="minorEastAsia" w:cs="Times New Roman"/>
          <w:sz w:val="24"/>
          <w:szCs w:val="24"/>
        </w:rPr>
        <w:t>ed</w:t>
      </w:r>
      <w:r w:rsidRPr="00174B6C">
        <w:rPr>
          <w:rFonts w:eastAsiaTheme="minorEastAsia" w:cs="Times New Roman"/>
          <w:sz w:val="24"/>
          <w:szCs w:val="24"/>
        </w:rPr>
        <w:t xml:space="preserve"> with 0 and 0.5mmol NaCl in </w:t>
      </w:r>
      <w:r w:rsidR="007C12E8">
        <w:rPr>
          <w:rFonts w:eastAsiaTheme="minorEastAsia" w:cs="Times New Roman"/>
          <w:sz w:val="24"/>
          <w:szCs w:val="24"/>
        </w:rPr>
        <w:t xml:space="preserve">a </w:t>
      </w:r>
      <w:r w:rsidRPr="00174B6C">
        <w:rPr>
          <w:rFonts w:eastAsiaTheme="minorEastAsia" w:cs="Times New Roman"/>
          <w:sz w:val="24"/>
          <w:szCs w:val="24"/>
        </w:rPr>
        <w:t>test tube</w:t>
      </w:r>
      <w:r w:rsidR="007C12E8">
        <w:rPr>
          <w:rFonts w:eastAsiaTheme="minorEastAsia" w:cs="Times New Roman"/>
          <w:sz w:val="24"/>
          <w:szCs w:val="24"/>
        </w:rPr>
        <w:t>. A</w:t>
      </w:r>
      <w:r w:rsidRPr="00174B6C">
        <w:rPr>
          <w:rFonts w:eastAsiaTheme="minorEastAsia" w:cs="Times New Roman"/>
          <w:sz w:val="24"/>
          <w:szCs w:val="24"/>
        </w:rPr>
        <w:t xml:space="preserve"> small amount of </w:t>
      </w:r>
      <w:r w:rsidR="007C12E8" w:rsidRPr="007C12E8">
        <w:rPr>
          <w:rFonts w:eastAsiaTheme="minorEastAsia" w:cs="Times New Roman"/>
          <w:sz w:val="24"/>
          <w:szCs w:val="24"/>
        </w:rPr>
        <w:t>anhydrous sodium sulfate</w:t>
      </w:r>
      <w:r w:rsidR="007C12E8">
        <w:rPr>
          <w:rFonts w:eastAsiaTheme="minorEastAsia" w:cs="Times New Roman"/>
          <w:sz w:val="24"/>
          <w:szCs w:val="24"/>
        </w:rPr>
        <w:t xml:space="preserve"> was added </w:t>
      </w:r>
      <w:r w:rsidRPr="00174B6C">
        <w:rPr>
          <w:rFonts w:eastAsiaTheme="minorEastAsia" w:cs="Times New Roman"/>
          <w:sz w:val="24"/>
          <w:szCs w:val="24"/>
        </w:rPr>
        <w:t>for dehydration</w:t>
      </w:r>
      <w:r w:rsidR="007C12E8">
        <w:rPr>
          <w:rFonts w:eastAsiaTheme="minorEastAsia" w:cs="Times New Roman"/>
          <w:sz w:val="24"/>
          <w:szCs w:val="24"/>
        </w:rPr>
        <w:t>.</w:t>
      </w:r>
      <w:r w:rsidRPr="00174B6C">
        <w:rPr>
          <w:rFonts w:eastAsiaTheme="minorEastAsia" w:cs="Times New Roman"/>
          <w:sz w:val="24"/>
          <w:szCs w:val="24"/>
        </w:rPr>
        <w:t xml:space="preserve"> </w:t>
      </w:r>
      <w:r w:rsidR="007C4BE8">
        <w:rPr>
          <w:rFonts w:eastAsiaTheme="minorEastAsia" w:cs="Times New Roman"/>
          <w:sz w:val="24"/>
          <w:szCs w:val="24"/>
        </w:rPr>
        <w:t>T</w:t>
      </w:r>
      <w:r w:rsidRPr="00174B6C">
        <w:rPr>
          <w:rFonts w:eastAsiaTheme="minorEastAsia" w:cs="Times New Roman"/>
          <w:sz w:val="24"/>
          <w:szCs w:val="24"/>
        </w:rPr>
        <w:t xml:space="preserve">hen </w:t>
      </w:r>
      <w:r w:rsidR="007C4BE8">
        <w:rPr>
          <w:rFonts w:eastAsiaTheme="minorEastAsia" w:cs="Times New Roman"/>
          <w:sz w:val="24"/>
          <w:szCs w:val="24"/>
        </w:rPr>
        <w:t xml:space="preserve">it was </w:t>
      </w:r>
      <w:r w:rsidRPr="00174B6C">
        <w:rPr>
          <w:rFonts w:eastAsiaTheme="minorEastAsia" w:cs="Times New Roman"/>
          <w:sz w:val="24"/>
          <w:szCs w:val="24"/>
        </w:rPr>
        <w:t>heat</w:t>
      </w:r>
      <w:r w:rsidR="007C4BE8">
        <w:rPr>
          <w:rFonts w:eastAsiaTheme="minorEastAsia" w:cs="Times New Roman"/>
          <w:sz w:val="24"/>
          <w:szCs w:val="24"/>
        </w:rPr>
        <w:t>ed</w:t>
      </w:r>
      <w:r w:rsidRPr="00174B6C">
        <w:rPr>
          <w:rFonts w:eastAsiaTheme="minorEastAsia" w:cs="Times New Roman"/>
          <w:sz w:val="24"/>
          <w:szCs w:val="24"/>
        </w:rPr>
        <w:t xml:space="preserve"> in oven at 220</w:t>
      </w:r>
      <w:r w:rsidR="007C4BE8">
        <w:rPr>
          <w:rFonts w:eastAsiaTheme="minorEastAsia" w:cs="Times New Roman"/>
          <w:sz w:val="24"/>
          <w:szCs w:val="24"/>
        </w:rPr>
        <w:t xml:space="preserve"> </w:t>
      </w:r>
      <w:r w:rsidR="007C4BE8" w:rsidRPr="006966C3">
        <w:rPr>
          <w:rFonts w:eastAsiaTheme="minorEastAsia" w:cs="Times New Roman"/>
          <w:sz w:val="24"/>
          <w:szCs w:val="24"/>
        </w:rPr>
        <w:t>°C</w:t>
      </w:r>
      <w:r w:rsidRPr="00174B6C">
        <w:rPr>
          <w:rFonts w:eastAsiaTheme="minorEastAsia" w:cs="Times New Roman"/>
          <w:sz w:val="24"/>
          <w:szCs w:val="24"/>
        </w:rPr>
        <w:t xml:space="preserve"> for 2h</w:t>
      </w:r>
      <w:r w:rsidR="007C4BE8">
        <w:rPr>
          <w:rFonts w:eastAsiaTheme="minorEastAsia" w:cs="Times New Roman"/>
          <w:sz w:val="24"/>
          <w:szCs w:val="24"/>
        </w:rPr>
        <w:t xml:space="preserve"> and</w:t>
      </w:r>
      <w:r w:rsidRPr="00174B6C">
        <w:rPr>
          <w:rFonts w:eastAsiaTheme="minorEastAsia" w:cs="Times New Roman"/>
          <w:sz w:val="24"/>
          <w:szCs w:val="24"/>
        </w:rPr>
        <w:t xml:space="preserve"> cool</w:t>
      </w:r>
      <w:r w:rsidR="007C4BE8">
        <w:rPr>
          <w:rFonts w:eastAsiaTheme="minorEastAsia" w:cs="Times New Roman"/>
          <w:sz w:val="24"/>
          <w:szCs w:val="24"/>
        </w:rPr>
        <w:t>ed</w:t>
      </w:r>
      <w:r w:rsidRPr="00174B6C">
        <w:rPr>
          <w:rFonts w:eastAsiaTheme="minorEastAsia" w:cs="Times New Roman"/>
          <w:sz w:val="24"/>
          <w:szCs w:val="24"/>
        </w:rPr>
        <w:t xml:space="preserve"> to room temperature</w:t>
      </w:r>
      <w:r w:rsidR="007C4BE8">
        <w:rPr>
          <w:rFonts w:eastAsiaTheme="minorEastAsia" w:cs="Times New Roman"/>
          <w:sz w:val="24"/>
          <w:szCs w:val="24"/>
        </w:rPr>
        <w:t>.</w:t>
      </w:r>
      <w:r w:rsidRPr="00174B6C">
        <w:rPr>
          <w:rFonts w:eastAsiaTheme="minorEastAsia" w:cs="Times New Roman"/>
          <w:sz w:val="24"/>
          <w:szCs w:val="24"/>
        </w:rPr>
        <w:t xml:space="preserve"> </w:t>
      </w:r>
      <w:r w:rsidR="007C4BE8">
        <w:rPr>
          <w:rFonts w:eastAsiaTheme="minorEastAsia" w:cs="Times New Roman"/>
          <w:sz w:val="24"/>
          <w:szCs w:val="24"/>
        </w:rPr>
        <w:t>T</w:t>
      </w:r>
      <w:r w:rsidRPr="00174B6C">
        <w:rPr>
          <w:rFonts w:eastAsiaTheme="minorEastAsia" w:cs="Times New Roman"/>
          <w:sz w:val="24"/>
          <w:szCs w:val="24"/>
        </w:rPr>
        <w:t xml:space="preserve">he supernatant was </w:t>
      </w:r>
      <w:r w:rsidR="007C4BE8">
        <w:rPr>
          <w:rFonts w:eastAsiaTheme="minorEastAsia" w:cs="Times New Roman"/>
          <w:sz w:val="24"/>
          <w:szCs w:val="24"/>
        </w:rPr>
        <w:t>collected</w:t>
      </w:r>
      <w:r w:rsidRPr="00174B6C">
        <w:rPr>
          <w:rFonts w:eastAsiaTheme="minorEastAsia" w:cs="Times New Roman"/>
          <w:sz w:val="24"/>
          <w:szCs w:val="24"/>
        </w:rPr>
        <w:t xml:space="preserve"> for 3-MCP</w:t>
      </w:r>
      <w:r w:rsidR="007C4BE8">
        <w:rPr>
          <w:rFonts w:eastAsiaTheme="minorEastAsia" w:cs="Times New Roman"/>
          <w:sz w:val="24"/>
          <w:szCs w:val="24"/>
        </w:rPr>
        <w:t>DE determination</w:t>
      </w:r>
      <w:r w:rsidR="007C4BE8" w:rsidRPr="00B96CD2">
        <w:rPr>
          <w:rFonts w:eastAsiaTheme="minorEastAsia" w:cs="Times New Roman"/>
          <w:sz w:val="24"/>
          <w:szCs w:val="24"/>
        </w:rPr>
        <w:t xml:space="preserve"> after </w:t>
      </w:r>
      <w:r w:rsidR="007C4BE8">
        <w:rPr>
          <w:rFonts w:eastAsiaTheme="minorEastAsia" w:cs="Times New Roman"/>
          <w:sz w:val="24"/>
          <w:szCs w:val="24"/>
        </w:rPr>
        <w:t>4500</w:t>
      </w:r>
      <w:r w:rsidR="007C4BE8" w:rsidRPr="00B96CD2">
        <w:rPr>
          <w:rFonts w:eastAsiaTheme="minorEastAsia" w:cs="Times New Roman"/>
          <w:sz w:val="24"/>
          <w:szCs w:val="24"/>
        </w:rPr>
        <w:t xml:space="preserve"> r/min centrifugation for </w:t>
      </w:r>
      <w:r w:rsidR="007C4BE8">
        <w:rPr>
          <w:rFonts w:eastAsiaTheme="minorEastAsia" w:cs="Times New Roman"/>
          <w:sz w:val="24"/>
          <w:szCs w:val="24"/>
        </w:rPr>
        <w:t>3</w:t>
      </w:r>
      <w:r w:rsidR="007C4BE8" w:rsidRPr="00B96CD2">
        <w:rPr>
          <w:rFonts w:eastAsiaTheme="minorEastAsia" w:cs="Times New Roman"/>
          <w:sz w:val="24"/>
          <w:szCs w:val="24"/>
        </w:rPr>
        <w:t>0 min.</w:t>
      </w:r>
    </w:p>
    <w:p w14:paraId="5DCCBCD9" w14:textId="14CF1012" w:rsidR="00174B6C" w:rsidRPr="003C44FA" w:rsidRDefault="007C12E8" w:rsidP="003C44FA">
      <w:pPr>
        <w:keepNext/>
        <w:keepLines/>
        <w:widowControl/>
        <w:spacing w:before="120" w:line="360" w:lineRule="auto"/>
        <w:outlineLvl w:val="2"/>
        <w:rPr>
          <w:rFonts w:eastAsiaTheme="minorEastAsia" w:cs="Times New Roman"/>
          <w:kern w:val="0"/>
          <w:sz w:val="24"/>
        </w:rPr>
      </w:pPr>
      <w:bookmarkStart w:id="70" w:name="_Toc103864952"/>
      <w:r w:rsidRPr="003C44FA">
        <w:rPr>
          <w:rFonts w:eastAsiaTheme="minorEastAsia" w:cs="Times New Roman"/>
          <w:kern w:val="0"/>
          <w:sz w:val="24"/>
        </w:rPr>
        <w:t>2.7. Effect of s</w:t>
      </w:r>
      <w:r w:rsidR="00174B6C" w:rsidRPr="003C44FA">
        <w:rPr>
          <w:rFonts w:eastAsiaTheme="minorEastAsia" w:cs="Times New Roman"/>
          <w:kern w:val="0"/>
          <w:sz w:val="24"/>
        </w:rPr>
        <w:t>ugar</w:t>
      </w:r>
      <w:r w:rsidRPr="003C44FA">
        <w:rPr>
          <w:rFonts w:eastAsiaTheme="minorEastAsia" w:cs="Times New Roman"/>
          <w:kern w:val="0"/>
          <w:sz w:val="24"/>
        </w:rPr>
        <w:t>s</w:t>
      </w:r>
      <w:r w:rsidR="00174B6C" w:rsidRPr="003C44FA">
        <w:rPr>
          <w:rFonts w:eastAsiaTheme="minorEastAsia" w:cs="Times New Roman"/>
          <w:kern w:val="0"/>
          <w:sz w:val="24"/>
        </w:rPr>
        <w:t xml:space="preserve"> </w:t>
      </w:r>
      <w:r w:rsidRPr="003C44FA">
        <w:rPr>
          <w:rFonts w:eastAsiaTheme="minorEastAsia" w:cs="Times New Roman"/>
          <w:kern w:val="0"/>
          <w:sz w:val="24"/>
        </w:rPr>
        <w:t>on the 3-MCPDE formation</w:t>
      </w:r>
      <w:bookmarkEnd w:id="70"/>
    </w:p>
    <w:p w14:paraId="00AC7998" w14:textId="71CCBE5C" w:rsidR="00174B6C" w:rsidRDefault="00174B6C" w:rsidP="00174B6C">
      <w:pPr>
        <w:spacing w:line="360" w:lineRule="auto"/>
        <w:ind w:firstLineChars="200" w:firstLine="480"/>
        <w:rPr>
          <w:rFonts w:eastAsiaTheme="minorEastAsia" w:cs="Times New Roman"/>
          <w:sz w:val="24"/>
          <w:szCs w:val="24"/>
        </w:rPr>
      </w:pPr>
      <w:r w:rsidRPr="00174B6C">
        <w:rPr>
          <w:rFonts w:eastAsiaTheme="minorEastAsia" w:cs="Times New Roman" w:hint="eastAsia"/>
          <w:sz w:val="24"/>
          <w:szCs w:val="24"/>
        </w:rPr>
        <w:t xml:space="preserve">0.3g </w:t>
      </w:r>
      <w:r w:rsidR="00381DE1">
        <w:rPr>
          <w:rFonts w:eastAsiaTheme="minorEastAsia" w:cs="Times New Roman"/>
          <w:sz w:val="24"/>
          <w:szCs w:val="24"/>
        </w:rPr>
        <w:t xml:space="preserve">of </w:t>
      </w:r>
      <w:r w:rsidRPr="00174B6C">
        <w:rPr>
          <w:rFonts w:eastAsiaTheme="minorEastAsia" w:cs="Times New Roman" w:hint="eastAsia"/>
          <w:sz w:val="24"/>
          <w:szCs w:val="24"/>
        </w:rPr>
        <w:t>fructose, maltose, sucrose, galactose, cyclodextrin, lactose, mannose, glucan and xylose were dissolved in 1mL pure water, respectively</w:t>
      </w:r>
      <w:r w:rsidR="00381DE1">
        <w:rPr>
          <w:rFonts w:eastAsiaTheme="minorEastAsia" w:cs="Times New Roman"/>
          <w:sz w:val="24"/>
          <w:szCs w:val="24"/>
        </w:rPr>
        <w:t>.</w:t>
      </w:r>
      <w:r w:rsidRPr="00174B6C">
        <w:rPr>
          <w:rFonts w:eastAsiaTheme="minorEastAsia" w:cs="Times New Roman" w:hint="eastAsia"/>
          <w:sz w:val="24"/>
          <w:szCs w:val="24"/>
        </w:rPr>
        <w:t xml:space="preserve"> </w:t>
      </w:r>
      <w:r w:rsidR="00381DE1">
        <w:rPr>
          <w:rFonts w:eastAsiaTheme="minorEastAsia" w:cs="Times New Roman"/>
          <w:sz w:val="24"/>
          <w:szCs w:val="24"/>
        </w:rPr>
        <w:t>Then it was mixed with 10 g of peanut oil and heated</w:t>
      </w:r>
      <w:r w:rsidRPr="00174B6C">
        <w:rPr>
          <w:rFonts w:eastAsiaTheme="minorEastAsia" w:cs="Times New Roman" w:hint="eastAsia"/>
          <w:sz w:val="24"/>
          <w:szCs w:val="24"/>
        </w:rPr>
        <w:t xml:space="preserve"> in oven at </w:t>
      </w:r>
      <w:r w:rsidR="00381DE1" w:rsidRPr="00174B6C">
        <w:rPr>
          <w:rFonts w:eastAsiaTheme="minorEastAsia" w:cs="Times New Roman"/>
          <w:sz w:val="24"/>
          <w:szCs w:val="24"/>
        </w:rPr>
        <w:t>220</w:t>
      </w:r>
      <w:r w:rsidR="00381DE1">
        <w:rPr>
          <w:rFonts w:eastAsiaTheme="minorEastAsia" w:cs="Times New Roman"/>
          <w:sz w:val="24"/>
          <w:szCs w:val="24"/>
        </w:rPr>
        <w:t xml:space="preserve"> </w:t>
      </w:r>
      <w:r w:rsidR="00381DE1" w:rsidRPr="006966C3">
        <w:rPr>
          <w:rFonts w:eastAsiaTheme="minorEastAsia" w:cs="Times New Roman"/>
          <w:sz w:val="24"/>
          <w:szCs w:val="24"/>
        </w:rPr>
        <w:t>°C</w:t>
      </w:r>
      <w:r w:rsidR="00381DE1" w:rsidRPr="00174B6C">
        <w:rPr>
          <w:rFonts w:eastAsiaTheme="minorEastAsia" w:cs="Times New Roman"/>
          <w:sz w:val="24"/>
          <w:szCs w:val="24"/>
        </w:rPr>
        <w:t xml:space="preserve"> for 2</w:t>
      </w:r>
      <w:r w:rsidR="00381DE1">
        <w:rPr>
          <w:rFonts w:eastAsiaTheme="minorEastAsia" w:cs="Times New Roman"/>
          <w:sz w:val="24"/>
          <w:szCs w:val="24"/>
        </w:rPr>
        <w:t xml:space="preserve"> </w:t>
      </w:r>
      <w:r w:rsidR="00381DE1" w:rsidRPr="00174B6C">
        <w:rPr>
          <w:rFonts w:eastAsiaTheme="minorEastAsia" w:cs="Times New Roman"/>
          <w:sz w:val="24"/>
          <w:szCs w:val="24"/>
        </w:rPr>
        <w:t>h</w:t>
      </w:r>
      <w:r w:rsidR="00381DE1">
        <w:rPr>
          <w:rFonts w:eastAsiaTheme="minorEastAsia" w:cs="Times New Roman"/>
          <w:sz w:val="24"/>
          <w:szCs w:val="24"/>
        </w:rPr>
        <w:t xml:space="preserve"> and</w:t>
      </w:r>
      <w:r w:rsidR="00381DE1" w:rsidRPr="00174B6C">
        <w:rPr>
          <w:rFonts w:eastAsiaTheme="minorEastAsia" w:cs="Times New Roman"/>
          <w:sz w:val="24"/>
          <w:szCs w:val="24"/>
        </w:rPr>
        <w:t xml:space="preserve"> cool</w:t>
      </w:r>
      <w:r w:rsidR="00381DE1">
        <w:rPr>
          <w:rFonts w:eastAsiaTheme="minorEastAsia" w:cs="Times New Roman"/>
          <w:sz w:val="24"/>
          <w:szCs w:val="24"/>
        </w:rPr>
        <w:t>ed</w:t>
      </w:r>
      <w:r w:rsidR="00381DE1" w:rsidRPr="00174B6C">
        <w:rPr>
          <w:rFonts w:eastAsiaTheme="minorEastAsia" w:cs="Times New Roman"/>
          <w:sz w:val="24"/>
          <w:szCs w:val="24"/>
        </w:rPr>
        <w:t xml:space="preserve"> to room temperature</w:t>
      </w:r>
      <w:r w:rsidRPr="00174B6C">
        <w:rPr>
          <w:rFonts w:eastAsiaTheme="minorEastAsia" w:cs="Times New Roman"/>
          <w:sz w:val="24"/>
          <w:szCs w:val="24"/>
        </w:rPr>
        <w:t xml:space="preserve">. </w:t>
      </w:r>
      <w:r w:rsidR="00381DE1">
        <w:rPr>
          <w:rFonts w:eastAsiaTheme="minorEastAsia" w:cs="Times New Roman"/>
          <w:sz w:val="24"/>
          <w:szCs w:val="24"/>
        </w:rPr>
        <w:t>T</w:t>
      </w:r>
      <w:r w:rsidR="00381DE1" w:rsidRPr="00174B6C">
        <w:rPr>
          <w:rFonts w:eastAsiaTheme="minorEastAsia" w:cs="Times New Roman"/>
          <w:sz w:val="24"/>
          <w:szCs w:val="24"/>
        </w:rPr>
        <w:t xml:space="preserve">he supernatant was </w:t>
      </w:r>
      <w:r w:rsidR="00381DE1">
        <w:rPr>
          <w:rFonts w:eastAsiaTheme="minorEastAsia" w:cs="Times New Roman"/>
          <w:sz w:val="24"/>
          <w:szCs w:val="24"/>
        </w:rPr>
        <w:t>collected</w:t>
      </w:r>
      <w:r w:rsidR="00381DE1" w:rsidRPr="00174B6C">
        <w:rPr>
          <w:rFonts w:eastAsiaTheme="minorEastAsia" w:cs="Times New Roman"/>
          <w:sz w:val="24"/>
          <w:szCs w:val="24"/>
        </w:rPr>
        <w:t xml:space="preserve"> for 3-MCP</w:t>
      </w:r>
      <w:r w:rsidR="00381DE1">
        <w:rPr>
          <w:rFonts w:eastAsiaTheme="minorEastAsia" w:cs="Times New Roman"/>
          <w:sz w:val="24"/>
          <w:szCs w:val="24"/>
        </w:rPr>
        <w:t>DE determination</w:t>
      </w:r>
      <w:r w:rsidR="00381DE1" w:rsidRPr="00B96CD2">
        <w:rPr>
          <w:rFonts w:eastAsiaTheme="minorEastAsia" w:cs="Times New Roman"/>
          <w:sz w:val="24"/>
          <w:szCs w:val="24"/>
        </w:rPr>
        <w:t xml:space="preserve"> after </w:t>
      </w:r>
      <w:r w:rsidR="00381DE1">
        <w:rPr>
          <w:rFonts w:eastAsiaTheme="minorEastAsia" w:cs="Times New Roman"/>
          <w:sz w:val="24"/>
          <w:szCs w:val="24"/>
        </w:rPr>
        <w:t>4500</w:t>
      </w:r>
      <w:r w:rsidR="00381DE1" w:rsidRPr="00B96CD2">
        <w:rPr>
          <w:rFonts w:eastAsiaTheme="minorEastAsia" w:cs="Times New Roman"/>
          <w:sz w:val="24"/>
          <w:szCs w:val="24"/>
        </w:rPr>
        <w:t xml:space="preserve"> r/min centrifugation for </w:t>
      </w:r>
      <w:r w:rsidR="00381DE1">
        <w:rPr>
          <w:rFonts w:eastAsiaTheme="minorEastAsia" w:cs="Times New Roman"/>
          <w:sz w:val="24"/>
          <w:szCs w:val="24"/>
        </w:rPr>
        <w:t>3</w:t>
      </w:r>
      <w:r w:rsidR="00381DE1" w:rsidRPr="00B96CD2">
        <w:rPr>
          <w:rFonts w:eastAsiaTheme="minorEastAsia" w:cs="Times New Roman"/>
          <w:sz w:val="24"/>
          <w:szCs w:val="24"/>
        </w:rPr>
        <w:t>0 min.</w:t>
      </w:r>
    </w:p>
    <w:p w14:paraId="64818109" w14:textId="77777777" w:rsidR="003937AB" w:rsidRPr="007E497D" w:rsidRDefault="003937AB" w:rsidP="0025512B">
      <w:pPr>
        <w:spacing w:line="360" w:lineRule="auto"/>
        <w:rPr>
          <w:sz w:val="24"/>
          <w:szCs w:val="21"/>
        </w:rPr>
      </w:pPr>
    </w:p>
    <w:p w14:paraId="61E16F6E" w14:textId="77777777" w:rsidR="00281337" w:rsidRPr="003C44FA" w:rsidRDefault="00281337" w:rsidP="003C44FA">
      <w:pPr>
        <w:keepNext/>
        <w:keepLines/>
        <w:widowControl/>
        <w:spacing w:before="240" w:line="360" w:lineRule="auto"/>
        <w:outlineLvl w:val="2"/>
        <w:rPr>
          <w:rFonts w:eastAsiaTheme="minorEastAsia" w:cs="Times New Roman"/>
          <w:b/>
          <w:bCs/>
          <w:kern w:val="0"/>
          <w:sz w:val="22"/>
        </w:rPr>
      </w:pPr>
      <w:bookmarkStart w:id="71" w:name="_Toc103864953"/>
      <w:r w:rsidRPr="003C44FA">
        <w:rPr>
          <w:rFonts w:eastAsiaTheme="minorEastAsia" w:cs="Times New Roman" w:hint="eastAsia"/>
          <w:b/>
          <w:bCs/>
          <w:kern w:val="0"/>
          <w:sz w:val="22"/>
        </w:rPr>
        <w:lastRenderedPageBreak/>
        <w:t>3</w:t>
      </w:r>
      <w:r w:rsidRPr="003C44FA">
        <w:rPr>
          <w:rFonts w:eastAsiaTheme="minorEastAsia" w:cs="Times New Roman"/>
          <w:b/>
          <w:bCs/>
          <w:kern w:val="0"/>
          <w:sz w:val="22"/>
        </w:rPr>
        <w:t>. Results and discussion</w:t>
      </w:r>
      <w:bookmarkEnd w:id="71"/>
    </w:p>
    <w:p w14:paraId="32372555" w14:textId="32917280" w:rsidR="00F244D3" w:rsidRPr="003C44FA" w:rsidRDefault="00281337" w:rsidP="003C44FA">
      <w:pPr>
        <w:keepNext/>
        <w:keepLines/>
        <w:widowControl/>
        <w:spacing w:before="120" w:line="360" w:lineRule="auto"/>
        <w:outlineLvl w:val="2"/>
        <w:rPr>
          <w:rFonts w:eastAsiaTheme="minorEastAsia" w:cs="Times New Roman"/>
          <w:kern w:val="0"/>
          <w:sz w:val="24"/>
        </w:rPr>
      </w:pPr>
      <w:bookmarkStart w:id="72" w:name="_Toc103864954"/>
      <w:r w:rsidRPr="003C44FA">
        <w:rPr>
          <w:rFonts w:eastAsiaTheme="minorEastAsia" w:cs="Times New Roman"/>
          <w:kern w:val="0"/>
          <w:sz w:val="24"/>
        </w:rPr>
        <w:t xml:space="preserve">3.1 </w:t>
      </w:r>
      <w:r w:rsidR="007B187E" w:rsidRPr="003C44FA">
        <w:rPr>
          <w:rFonts w:eastAsiaTheme="minorEastAsia" w:cs="Times New Roman"/>
          <w:kern w:val="0"/>
          <w:sz w:val="24"/>
        </w:rPr>
        <w:t xml:space="preserve">Formation of trans fatty </w:t>
      </w:r>
      <w:r w:rsidR="00397472" w:rsidRPr="003C44FA">
        <w:rPr>
          <w:rFonts w:eastAsiaTheme="minorEastAsia" w:cs="Times New Roman"/>
          <w:kern w:val="0"/>
          <w:sz w:val="24"/>
        </w:rPr>
        <w:t>acids during different edible oil processing</w:t>
      </w:r>
      <w:bookmarkEnd w:id="72"/>
    </w:p>
    <w:p w14:paraId="63B0E8CB" w14:textId="640B2912" w:rsidR="00C52614" w:rsidRPr="00A77026" w:rsidRDefault="008C40D8" w:rsidP="00A77026">
      <w:pPr>
        <w:spacing w:line="360" w:lineRule="auto"/>
        <w:ind w:firstLineChars="200" w:firstLine="480"/>
        <w:rPr>
          <w:rFonts w:eastAsiaTheme="minorEastAsia" w:cs="Times New Roman"/>
          <w:sz w:val="24"/>
          <w:szCs w:val="24"/>
        </w:rPr>
      </w:pPr>
      <w:r w:rsidRPr="008C40D8">
        <w:rPr>
          <w:rFonts w:eastAsiaTheme="minorEastAsia" w:cs="Times New Roman"/>
          <w:sz w:val="24"/>
          <w:szCs w:val="24"/>
        </w:rPr>
        <w:t xml:space="preserve">Trans fatty acid (TFA) is commonly present in edible oils. </w:t>
      </w:r>
      <w:r w:rsidR="00C52614">
        <w:rPr>
          <w:rFonts w:eastAsiaTheme="minorEastAsia" w:cs="Times New Roman"/>
          <w:sz w:val="24"/>
          <w:szCs w:val="24"/>
        </w:rPr>
        <w:t>Each year, t</w:t>
      </w:r>
      <w:r w:rsidR="00C52614" w:rsidRPr="00C52614">
        <w:rPr>
          <w:rFonts w:eastAsiaTheme="minorEastAsia" w:cs="Times New Roman"/>
          <w:sz w:val="24"/>
          <w:szCs w:val="24"/>
        </w:rPr>
        <w:t xml:space="preserve">he intake of </w:t>
      </w:r>
      <w:r>
        <w:rPr>
          <w:rFonts w:eastAsiaTheme="minorEastAsia" w:cs="Times New Roman"/>
          <w:sz w:val="24"/>
          <w:szCs w:val="24"/>
        </w:rPr>
        <w:t>TFA</w:t>
      </w:r>
      <w:r w:rsidR="00C52614" w:rsidRPr="00C52614">
        <w:rPr>
          <w:rFonts w:eastAsiaTheme="minorEastAsia" w:cs="Times New Roman"/>
          <w:sz w:val="24"/>
          <w:szCs w:val="24"/>
        </w:rPr>
        <w:t xml:space="preserve"> causes more than 500,000 people worldwide to die from coronary heart disease</w:t>
      </w:r>
      <w:r w:rsidR="00C52614">
        <w:rPr>
          <w:rFonts w:eastAsiaTheme="minorEastAsia" w:cs="Times New Roman"/>
          <w:sz w:val="24"/>
          <w:szCs w:val="24"/>
        </w:rPr>
        <w:t>.</w:t>
      </w:r>
      <w:r w:rsidR="00C52614" w:rsidRPr="00C52614">
        <w:rPr>
          <w:rFonts w:eastAsiaTheme="minorEastAsia" w:cs="Times New Roman"/>
          <w:sz w:val="24"/>
          <w:szCs w:val="24"/>
        </w:rPr>
        <w:t xml:space="preserve"> </w:t>
      </w:r>
      <w:r>
        <w:rPr>
          <w:rFonts w:eastAsiaTheme="minorEastAsia" w:cs="Times New Roman"/>
          <w:sz w:val="24"/>
          <w:szCs w:val="24"/>
        </w:rPr>
        <w:t>TFA</w:t>
      </w:r>
      <w:r w:rsidR="00C52614" w:rsidRPr="00C52614">
        <w:rPr>
          <w:rFonts w:eastAsiaTheme="minorEastAsia" w:cs="Times New Roman"/>
          <w:sz w:val="24"/>
          <w:szCs w:val="24"/>
        </w:rPr>
        <w:t xml:space="preserve"> </w:t>
      </w:r>
      <w:r w:rsidR="00C52614">
        <w:rPr>
          <w:rFonts w:eastAsiaTheme="minorEastAsia" w:cs="Times New Roman"/>
          <w:sz w:val="24"/>
          <w:szCs w:val="24"/>
        </w:rPr>
        <w:t xml:space="preserve">also </w:t>
      </w:r>
      <w:r w:rsidR="00C52614" w:rsidRPr="00C52614">
        <w:rPr>
          <w:rFonts w:eastAsiaTheme="minorEastAsia" w:cs="Times New Roman"/>
          <w:sz w:val="24"/>
          <w:szCs w:val="24"/>
        </w:rPr>
        <w:t>increases the risk of heart disease by 21% and mortality by 28% (WHO, 2018).</w:t>
      </w:r>
      <w:r w:rsidR="00C52614">
        <w:rPr>
          <w:rFonts w:eastAsiaTheme="minorEastAsia" w:cs="Times New Roman"/>
          <w:sz w:val="24"/>
          <w:szCs w:val="24"/>
        </w:rPr>
        <w:t xml:space="preserve"> </w:t>
      </w:r>
      <w:r w:rsidR="00482F95" w:rsidRPr="00482F95">
        <w:rPr>
          <w:rFonts w:eastAsiaTheme="minorEastAsia" w:cs="Times New Roman"/>
          <w:sz w:val="24"/>
          <w:szCs w:val="24"/>
        </w:rPr>
        <w:t xml:space="preserve">The WHO issued “replacement” program </w:t>
      </w:r>
      <w:r w:rsidR="006F3B7E">
        <w:rPr>
          <w:rFonts w:eastAsiaTheme="minorEastAsia" w:cs="Times New Roman"/>
          <w:sz w:val="24"/>
          <w:szCs w:val="24"/>
        </w:rPr>
        <w:t>in</w:t>
      </w:r>
      <w:r w:rsidR="00482F95" w:rsidRPr="00482F95">
        <w:rPr>
          <w:rFonts w:eastAsiaTheme="minorEastAsia" w:cs="Times New Roman"/>
          <w:sz w:val="24"/>
          <w:szCs w:val="24"/>
        </w:rPr>
        <w:t xml:space="preserve"> 2018</w:t>
      </w:r>
      <w:r w:rsidR="006F3B7E">
        <w:rPr>
          <w:rFonts w:eastAsiaTheme="minorEastAsia" w:cs="Times New Roman"/>
          <w:sz w:val="24"/>
          <w:szCs w:val="24"/>
        </w:rPr>
        <w:t xml:space="preserve"> which</w:t>
      </w:r>
      <w:r w:rsidR="00482F95" w:rsidRPr="00482F95">
        <w:rPr>
          <w:rFonts w:eastAsiaTheme="minorEastAsia" w:cs="Times New Roman"/>
          <w:sz w:val="24"/>
          <w:szCs w:val="24"/>
        </w:rPr>
        <w:t xml:space="preserve"> planning to completely eliminate </w:t>
      </w:r>
      <w:r w:rsidR="006A6EE8">
        <w:rPr>
          <w:rFonts w:eastAsiaTheme="minorEastAsia" w:cs="Times New Roman"/>
          <w:sz w:val="24"/>
          <w:szCs w:val="24"/>
        </w:rPr>
        <w:t xml:space="preserve">industrial application of </w:t>
      </w:r>
      <w:r w:rsidR="006F3B7E">
        <w:rPr>
          <w:rFonts w:eastAsiaTheme="minorEastAsia" w:cs="Times New Roman"/>
          <w:sz w:val="24"/>
          <w:szCs w:val="24"/>
        </w:rPr>
        <w:t>TFA</w:t>
      </w:r>
      <w:r w:rsidR="00482F95" w:rsidRPr="00482F95">
        <w:rPr>
          <w:rFonts w:eastAsiaTheme="minorEastAsia" w:cs="Times New Roman"/>
          <w:sz w:val="24"/>
          <w:szCs w:val="24"/>
        </w:rPr>
        <w:t xml:space="preserve"> in </w:t>
      </w:r>
      <w:r w:rsidR="006A6EE8">
        <w:rPr>
          <w:rFonts w:eastAsiaTheme="minorEastAsia" w:cs="Times New Roman"/>
          <w:sz w:val="24"/>
          <w:szCs w:val="24"/>
        </w:rPr>
        <w:t>worldwide</w:t>
      </w:r>
      <w:r w:rsidR="00482F95" w:rsidRPr="00482F95">
        <w:rPr>
          <w:rFonts w:eastAsiaTheme="minorEastAsia" w:cs="Times New Roman"/>
          <w:sz w:val="24"/>
          <w:szCs w:val="24"/>
        </w:rPr>
        <w:t xml:space="preserve"> by 2023. </w:t>
      </w:r>
      <w:r w:rsidR="00BA5312">
        <w:rPr>
          <w:rFonts w:eastAsiaTheme="minorEastAsia" w:cs="Times New Roman"/>
          <w:sz w:val="24"/>
          <w:szCs w:val="24"/>
        </w:rPr>
        <w:t xml:space="preserve">The formation of TFA during different edible oil processing were traced in the present study. </w:t>
      </w:r>
      <w:r w:rsidR="00357AA2">
        <w:rPr>
          <w:rFonts w:eastAsiaTheme="minorEastAsia" w:cs="Times New Roman"/>
          <w:sz w:val="24"/>
          <w:szCs w:val="24"/>
        </w:rPr>
        <w:t>C</w:t>
      </w:r>
      <w:r w:rsidR="00054AA0">
        <w:rPr>
          <w:rFonts w:eastAsiaTheme="minorEastAsia" w:cs="Times New Roman"/>
          <w:sz w:val="24"/>
          <w:szCs w:val="24"/>
        </w:rPr>
        <w:t>orn oil, soybean oil</w:t>
      </w:r>
      <w:r w:rsidR="00BD0BBF">
        <w:rPr>
          <w:rFonts w:eastAsiaTheme="minorEastAsia" w:cs="Times New Roman"/>
          <w:sz w:val="24"/>
          <w:szCs w:val="24"/>
        </w:rPr>
        <w:t xml:space="preserve">, </w:t>
      </w:r>
      <w:r w:rsidR="00054AA0">
        <w:rPr>
          <w:rFonts w:eastAsiaTheme="minorEastAsia" w:cs="Times New Roman"/>
          <w:sz w:val="24"/>
          <w:szCs w:val="24"/>
        </w:rPr>
        <w:t>p</w:t>
      </w:r>
      <w:r w:rsidR="00A84035">
        <w:rPr>
          <w:rFonts w:eastAsiaTheme="minorEastAsia" w:cs="Times New Roman"/>
          <w:sz w:val="24"/>
          <w:szCs w:val="24"/>
        </w:rPr>
        <w:t>eanut</w:t>
      </w:r>
      <w:r w:rsidR="00054AA0">
        <w:rPr>
          <w:rFonts w:eastAsiaTheme="minorEastAsia" w:cs="Times New Roman"/>
          <w:sz w:val="24"/>
          <w:szCs w:val="24"/>
        </w:rPr>
        <w:t xml:space="preserve"> oil </w:t>
      </w:r>
      <w:r w:rsidR="00BD0BBF">
        <w:rPr>
          <w:rFonts w:eastAsiaTheme="minorEastAsia" w:cs="Times New Roman"/>
          <w:sz w:val="24"/>
          <w:szCs w:val="24"/>
        </w:rPr>
        <w:t xml:space="preserve">and palm oil </w:t>
      </w:r>
      <w:r w:rsidR="00054AA0">
        <w:rPr>
          <w:rFonts w:eastAsiaTheme="minorEastAsia" w:cs="Times New Roman"/>
          <w:sz w:val="24"/>
          <w:szCs w:val="24"/>
        </w:rPr>
        <w:t>were selected as representative oil</w:t>
      </w:r>
      <w:r w:rsidR="00B778C6">
        <w:rPr>
          <w:rFonts w:eastAsiaTheme="minorEastAsia" w:cs="Times New Roman"/>
          <w:sz w:val="24"/>
          <w:szCs w:val="24"/>
        </w:rPr>
        <w:t xml:space="preserve"> to studied</w:t>
      </w:r>
      <w:r w:rsidR="00054AA0">
        <w:rPr>
          <w:rFonts w:eastAsiaTheme="minorEastAsia" w:cs="Times New Roman"/>
          <w:sz w:val="24"/>
          <w:szCs w:val="24"/>
        </w:rPr>
        <w:t xml:space="preserve">. </w:t>
      </w:r>
      <w:r w:rsidR="00BA5312">
        <w:rPr>
          <w:rFonts w:eastAsiaTheme="minorEastAsia" w:cs="Times New Roman"/>
          <w:sz w:val="24"/>
          <w:szCs w:val="24"/>
        </w:rPr>
        <w:t xml:space="preserve">As shown in Table </w:t>
      </w:r>
      <w:r w:rsidR="008A7AD8">
        <w:rPr>
          <w:rFonts w:eastAsiaTheme="minorEastAsia" w:cs="Times New Roman"/>
          <w:sz w:val="24"/>
          <w:szCs w:val="24"/>
        </w:rPr>
        <w:t>3-</w:t>
      </w:r>
      <w:r w:rsidR="008F54FD">
        <w:rPr>
          <w:rFonts w:eastAsiaTheme="minorEastAsia" w:cs="Times New Roman"/>
          <w:sz w:val="24"/>
          <w:szCs w:val="24"/>
        </w:rPr>
        <w:t>2</w:t>
      </w:r>
      <w:r w:rsidR="00BA5312">
        <w:rPr>
          <w:rFonts w:eastAsiaTheme="minorEastAsia" w:cs="Times New Roman"/>
          <w:sz w:val="24"/>
          <w:szCs w:val="24"/>
        </w:rPr>
        <w:t xml:space="preserve">, </w:t>
      </w:r>
      <w:r w:rsidR="00913BDC">
        <w:rPr>
          <w:rFonts w:eastAsiaTheme="minorEastAsia" w:cs="Times New Roman"/>
          <w:sz w:val="24"/>
          <w:szCs w:val="24"/>
        </w:rPr>
        <w:t xml:space="preserve">TFA was detected in </w:t>
      </w:r>
      <w:r w:rsidR="00082333">
        <w:rPr>
          <w:rFonts w:eastAsiaTheme="minorEastAsia" w:cs="Times New Roman"/>
          <w:sz w:val="24"/>
          <w:szCs w:val="24"/>
        </w:rPr>
        <w:t>four</w:t>
      </w:r>
      <w:r w:rsidR="00913BDC">
        <w:rPr>
          <w:rFonts w:eastAsiaTheme="minorEastAsia" w:cs="Times New Roman"/>
          <w:sz w:val="24"/>
          <w:szCs w:val="24"/>
        </w:rPr>
        <w:t xml:space="preserve"> kinds of crude oil range from 0.24-0.41g</w:t>
      </w:r>
      <w:r w:rsidR="00913BDC">
        <w:rPr>
          <w:rFonts w:eastAsiaTheme="minorEastAsia" w:cs="Times New Roman" w:hint="eastAsia"/>
          <w:sz w:val="24"/>
          <w:szCs w:val="24"/>
        </w:rPr>
        <w:t>/</w:t>
      </w:r>
      <w:r w:rsidR="00913BDC">
        <w:rPr>
          <w:rFonts w:eastAsiaTheme="minorEastAsia" w:cs="Times New Roman"/>
          <w:sz w:val="24"/>
          <w:szCs w:val="24"/>
        </w:rPr>
        <w:t>100</w:t>
      </w:r>
      <w:r w:rsidR="00913BDC">
        <w:rPr>
          <w:rFonts w:eastAsiaTheme="minorEastAsia" w:cs="Times New Roman" w:hint="eastAsia"/>
          <w:sz w:val="24"/>
          <w:szCs w:val="24"/>
        </w:rPr>
        <w:t>g</w:t>
      </w:r>
      <w:r w:rsidR="00913BDC">
        <w:rPr>
          <w:rFonts w:eastAsiaTheme="minorEastAsia" w:cs="Times New Roman"/>
          <w:sz w:val="24"/>
          <w:szCs w:val="24"/>
        </w:rPr>
        <w:t>. The processing temperature of d</w:t>
      </w:r>
      <w:r w:rsidR="00913BDC" w:rsidRPr="00ED5635">
        <w:rPr>
          <w:rFonts w:eastAsiaTheme="minorEastAsia" w:cs="Times New Roman"/>
          <w:sz w:val="24"/>
          <w:szCs w:val="24"/>
        </w:rPr>
        <w:t xml:space="preserve">egumming, </w:t>
      </w:r>
      <w:r w:rsidR="00A52FC6">
        <w:rPr>
          <w:rFonts w:eastAsiaTheme="minorEastAsia" w:cs="Times New Roman"/>
          <w:sz w:val="24"/>
          <w:szCs w:val="24"/>
        </w:rPr>
        <w:t>neutralization</w:t>
      </w:r>
      <w:r w:rsidR="00913BDC" w:rsidRPr="00ED5635">
        <w:rPr>
          <w:rFonts w:eastAsiaTheme="minorEastAsia" w:cs="Times New Roman"/>
          <w:sz w:val="24"/>
          <w:szCs w:val="24"/>
        </w:rPr>
        <w:t xml:space="preserve">, </w:t>
      </w:r>
      <w:r w:rsidR="00913BDC">
        <w:rPr>
          <w:rFonts w:eastAsiaTheme="minorEastAsia" w:cs="Times New Roman"/>
          <w:sz w:val="24"/>
          <w:szCs w:val="24"/>
        </w:rPr>
        <w:t>bleaching</w:t>
      </w:r>
      <w:r w:rsidR="00913BDC" w:rsidRPr="00ED5635">
        <w:rPr>
          <w:rFonts w:eastAsiaTheme="minorEastAsia" w:cs="Times New Roman"/>
          <w:sz w:val="24"/>
          <w:szCs w:val="24"/>
        </w:rPr>
        <w:t>, dewaxing</w:t>
      </w:r>
      <w:r w:rsidR="00913BDC">
        <w:rPr>
          <w:rFonts w:eastAsiaTheme="minorEastAsia" w:cs="Times New Roman"/>
          <w:sz w:val="24"/>
          <w:szCs w:val="24"/>
        </w:rPr>
        <w:t xml:space="preserve">, </w:t>
      </w:r>
      <w:r w:rsidR="00913BDC" w:rsidRPr="00ED5635">
        <w:rPr>
          <w:rFonts w:eastAsiaTheme="minorEastAsia" w:cs="Times New Roman"/>
          <w:sz w:val="24"/>
          <w:szCs w:val="24"/>
        </w:rPr>
        <w:t>deodorization</w:t>
      </w:r>
      <w:r w:rsidR="00913BDC">
        <w:rPr>
          <w:rFonts w:eastAsiaTheme="minorEastAsia" w:cs="Times New Roman"/>
          <w:sz w:val="24"/>
          <w:szCs w:val="24"/>
        </w:rPr>
        <w:t xml:space="preserve"> is 70 </w:t>
      </w:r>
      <w:r w:rsidR="00913BDC" w:rsidRPr="00432D58">
        <w:rPr>
          <w:rFonts w:eastAsiaTheme="minorEastAsia" w:cs="Times New Roman"/>
          <w:sz w:val="24"/>
          <w:szCs w:val="24"/>
        </w:rPr>
        <w:t>℃</w:t>
      </w:r>
      <w:r w:rsidR="00913BDC">
        <w:rPr>
          <w:rFonts w:eastAsiaTheme="minorEastAsia" w:cs="Times New Roman"/>
          <w:sz w:val="24"/>
          <w:szCs w:val="24"/>
        </w:rPr>
        <w:t xml:space="preserve">, 90 </w:t>
      </w:r>
      <w:r w:rsidR="00913BDC" w:rsidRPr="00432D58">
        <w:rPr>
          <w:rFonts w:eastAsiaTheme="minorEastAsia" w:cs="Times New Roman"/>
          <w:sz w:val="24"/>
          <w:szCs w:val="24"/>
        </w:rPr>
        <w:t>℃</w:t>
      </w:r>
      <w:r w:rsidR="00913BDC">
        <w:rPr>
          <w:rFonts w:eastAsiaTheme="minorEastAsia" w:cs="Times New Roman"/>
          <w:sz w:val="24"/>
          <w:szCs w:val="24"/>
        </w:rPr>
        <w:t xml:space="preserve">, 110 </w:t>
      </w:r>
      <w:r w:rsidR="00913BDC" w:rsidRPr="00432D58">
        <w:rPr>
          <w:rFonts w:eastAsiaTheme="minorEastAsia" w:cs="Times New Roman"/>
          <w:sz w:val="24"/>
          <w:szCs w:val="24"/>
        </w:rPr>
        <w:t>℃</w:t>
      </w:r>
      <w:r w:rsidR="00913BDC">
        <w:rPr>
          <w:rFonts w:eastAsiaTheme="minorEastAsia" w:cs="Times New Roman"/>
          <w:sz w:val="24"/>
          <w:szCs w:val="24"/>
        </w:rPr>
        <w:t xml:space="preserve">, 10 </w:t>
      </w:r>
      <w:r w:rsidR="00913BDC" w:rsidRPr="00432D58">
        <w:rPr>
          <w:rFonts w:eastAsiaTheme="minorEastAsia" w:cs="Times New Roman"/>
          <w:sz w:val="24"/>
          <w:szCs w:val="24"/>
        </w:rPr>
        <w:t>℃</w:t>
      </w:r>
      <w:r w:rsidR="00913BDC">
        <w:rPr>
          <w:rFonts w:eastAsiaTheme="minorEastAsia" w:cs="Times New Roman"/>
          <w:sz w:val="24"/>
          <w:szCs w:val="24"/>
        </w:rPr>
        <w:t xml:space="preserve">, 260 </w:t>
      </w:r>
      <w:r w:rsidR="00913BDC" w:rsidRPr="00432D58">
        <w:rPr>
          <w:rFonts w:eastAsiaTheme="minorEastAsia" w:cs="Times New Roman"/>
          <w:sz w:val="24"/>
          <w:szCs w:val="24"/>
        </w:rPr>
        <w:t>℃</w:t>
      </w:r>
      <w:r w:rsidR="00913BDC">
        <w:rPr>
          <w:rFonts w:eastAsiaTheme="minorEastAsia" w:cs="Times New Roman"/>
          <w:sz w:val="24"/>
          <w:szCs w:val="24"/>
        </w:rPr>
        <w:t xml:space="preserve">, respectively. The content of TFA increased with the increasing processing temperature, and reached the highest </w:t>
      </w:r>
      <w:r w:rsidR="001B12D9">
        <w:rPr>
          <w:rFonts w:eastAsiaTheme="minorEastAsia" w:cs="Times New Roman"/>
          <w:sz w:val="24"/>
          <w:szCs w:val="24"/>
        </w:rPr>
        <w:t xml:space="preserve">content </w:t>
      </w:r>
      <w:r w:rsidR="00913BDC">
        <w:rPr>
          <w:rFonts w:eastAsiaTheme="minorEastAsia" w:cs="Times New Roman"/>
          <w:sz w:val="24"/>
          <w:szCs w:val="24"/>
        </w:rPr>
        <w:t xml:space="preserve">after deodorization. </w:t>
      </w:r>
      <w:r w:rsidR="00AF5783">
        <w:rPr>
          <w:rFonts w:eastAsiaTheme="minorEastAsia" w:cs="Times New Roman"/>
          <w:sz w:val="24"/>
          <w:szCs w:val="24"/>
        </w:rPr>
        <w:t>A</w:t>
      </w:r>
      <w:r w:rsidR="00AF5783">
        <w:rPr>
          <w:rFonts w:eastAsiaTheme="minorEastAsia" w:cs="Times New Roman" w:hint="eastAsia"/>
          <w:sz w:val="24"/>
          <w:szCs w:val="24"/>
        </w:rPr>
        <w:t>mong</w:t>
      </w:r>
      <w:r w:rsidR="00AF5783">
        <w:rPr>
          <w:rFonts w:eastAsiaTheme="minorEastAsia" w:cs="Times New Roman"/>
          <w:sz w:val="24"/>
          <w:szCs w:val="24"/>
        </w:rPr>
        <w:t xml:space="preserve"> the whole processing, </w:t>
      </w:r>
      <w:r w:rsidR="00050454">
        <w:rPr>
          <w:rFonts w:eastAsiaTheme="minorEastAsia" w:cs="Times New Roman"/>
          <w:sz w:val="24"/>
          <w:szCs w:val="24"/>
        </w:rPr>
        <w:t xml:space="preserve">the most TFA </w:t>
      </w:r>
      <w:r w:rsidR="004A24DD">
        <w:rPr>
          <w:rFonts w:eastAsiaTheme="minorEastAsia" w:cs="Times New Roman"/>
          <w:sz w:val="24"/>
          <w:szCs w:val="24"/>
        </w:rPr>
        <w:t>(</w:t>
      </w:r>
      <w:r w:rsidR="00BA4200">
        <w:rPr>
          <w:rFonts w:eastAsiaTheme="minorEastAsia" w:cs="Times New Roman"/>
          <w:sz w:val="24"/>
          <w:szCs w:val="24"/>
        </w:rPr>
        <w:t>42.03</w:t>
      </w:r>
      <w:r w:rsidR="001E4396">
        <w:rPr>
          <w:rFonts w:eastAsiaTheme="minorEastAsia" w:cs="Times New Roman"/>
          <w:sz w:val="24"/>
          <w:szCs w:val="24"/>
        </w:rPr>
        <w:t>%</w:t>
      </w:r>
      <w:r w:rsidR="004A24DD">
        <w:rPr>
          <w:rFonts w:eastAsiaTheme="minorEastAsia" w:cs="Times New Roman"/>
          <w:sz w:val="24"/>
          <w:szCs w:val="24"/>
        </w:rPr>
        <w:t xml:space="preserve">-80.10%) </w:t>
      </w:r>
      <w:r w:rsidR="00050454">
        <w:rPr>
          <w:rFonts w:eastAsiaTheme="minorEastAsia" w:cs="Times New Roman"/>
          <w:sz w:val="24"/>
          <w:szCs w:val="24"/>
        </w:rPr>
        <w:t xml:space="preserve">was formed during deodorization. </w:t>
      </w:r>
      <w:r w:rsidR="000A7303">
        <w:rPr>
          <w:rFonts w:eastAsiaTheme="minorEastAsia" w:cs="Times New Roman"/>
          <w:sz w:val="24"/>
          <w:szCs w:val="24"/>
        </w:rPr>
        <w:t>Compared with other oils, soybean oil has the highest TFA content in crude oil (0.41 g/100g) and deodorized oil (2.16 g/100g).</w:t>
      </w:r>
      <w:r w:rsidR="008912E6">
        <w:rPr>
          <w:rFonts w:eastAsiaTheme="minorEastAsia" w:cs="Times New Roman"/>
          <w:sz w:val="24"/>
          <w:szCs w:val="24"/>
        </w:rPr>
        <w:t xml:space="preserve"> </w:t>
      </w:r>
      <w:r w:rsidR="001B12D9" w:rsidRPr="002F1B22">
        <w:rPr>
          <w:rFonts w:eastAsiaTheme="minorEastAsia" w:cs="Times New Roman"/>
          <w:sz w:val="24"/>
          <w:szCs w:val="24"/>
        </w:rPr>
        <w:t>Because there is no deodorization needed in peanut oil processing</w:t>
      </w:r>
      <w:r w:rsidR="001B12D9">
        <w:rPr>
          <w:rFonts w:eastAsiaTheme="minorEastAsia" w:cs="Times New Roman"/>
          <w:sz w:val="24"/>
          <w:szCs w:val="24"/>
        </w:rPr>
        <w:t>, p</w:t>
      </w:r>
      <w:r w:rsidR="005C7827">
        <w:rPr>
          <w:rFonts w:eastAsiaTheme="minorEastAsia" w:cs="Times New Roman"/>
          <w:sz w:val="24"/>
          <w:szCs w:val="24"/>
        </w:rPr>
        <w:t xml:space="preserve">eanut oil has the lowest TFA content in </w:t>
      </w:r>
      <w:r w:rsidR="007C4474">
        <w:rPr>
          <w:rFonts w:eastAsiaTheme="minorEastAsia" w:cs="Times New Roman"/>
          <w:sz w:val="24"/>
          <w:szCs w:val="24"/>
        </w:rPr>
        <w:t>final product (0.</w:t>
      </w:r>
      <w:r w:rsidR="00BA4200">
        <w:rPr>
          <w:rFonts w:eastAsiaTheme="minorEastAsia" w:cs="Times New Roman"/>
          <w:sz w:val="24"/>
          <w:szCs w:val="24"/>
        </w:rPr>
        <w:t>37</w:t>
      </w:r>
      <w:r w:rsidR="007C4474">
        <w:rPr>
          <w:rFonts w:eastAsiaTheme="minorEastAsia" w:cs="Times New Roman"/>
          <w:sz w:val="24"/>
          <w:szCs w:val="24"/>
        </w:rPr>
        <w:t>g/100g)</w:t>
      </w:r>
      <w:r w:rsidR="007C4474" w:rsidRPr="002F1B22">
        <w:rPr>
          <w:rFonts w:eastAsiaTheme="minorEastAsia" w:cs="Times New Roman" w:hint="eastAsia"/>
          <w:sz w:val="24"/>
          <w:szCs w:val="24"/>
        </w:rPr>
        <w:t>.</w:t>
      </w:r>
      <w:r w:rsidR="007C4474" w:rsidRPr="002F1B22">
        <w:rPr>
          <w:rFonts w:eastAsiaTheme="minorEastAsia" w:cs="Times New Roman"/>
          <w:sz w:val="24"/>
          <w:szCs w:val="24"/>
        </w:rPr>
        <w:t xml:space="preserve"> </w:t>
      </w:r>
      <w:r w:rsidR="00A16F99">
        <w:rPr>
          <w:rFonts w:eastAsiaTheme="minorEastAsia" w:cs="Times New Roman"/>
          <w:sz w:val="24"/>
          <w:szCs w:val="24"/>
        </w:rPr>
        <w:t xml:space="preserve">Similar results were reported by </w:t>
      </w:r>
      <w:r w:rsidR="00A16F99" w:rsidRPr="00A16F99">
        <w:rPr>
          <w:rFonts w:eastAsiaTheme="minorEastAsia" w:cs="Times New Roman"/>
          <w:sz w:val="24"/>
          <w:szCs w:val="24"/>
        </w:rPr>
        <w:t>Ferrari</w:t>
      </w:r>
      <w:r w:rsidR="00A16F99">
        <w:rPr>
          <w:rFonts w:eastAsiaTheme="minorEastAsia" w:cs="Times New Roman"/>
          <w:sz w:val="24"/>
          <w:szCs w:val="24"/>
        </w:rPr>
        <w:t xml:space="preserve"> (1996)</w:t>
      </w:r>
      <w:r w:rsidR="000A7303">
        <w:rPr>
          <w:rFonts w:eastAsiaTheme="minorEastAsia" w:cs="Times New Roman"/>
          <w:sz w:val="24"/>
          <w:szCs w:val="24"/>
        </w:rPr>
        <w:t xml:space="preserve"> that </w:t>
      </w:r>
      <w:r w:rsidR="00A16F99">
        <w:rPr>
          <w:rFonts w:eastAsiaTheme="minorEastAsia" w:cs="Times New Roman"/>
          <w:sz w:val="24"/>
          <w:szCs w:val="24"/>
        </w:rPr>
        <w:t>TFA</w:t>
      </w:r>
      <w:r w:rsidR="00A16F99" w:rsidRPr="00A16F99">
        <w:rPr>
          <w:rFonts w:eastAsiaTheme="minorEastAsia" w:cs="Times New Roman"/>
          <w:sz w:val="24"/>
          <w:szCs w:val="24"/>
        </w:rPr>
        <w:t xml:space="preserve"> </w:t>
      </w:r>
      <w:r w:rsidR="000A7303">
        <w:rPr>
          <w:rFonts w:eastAsiaTheme="minorEastAsia" w:cs="Times New Roman"/>
          <w:sz w:val="24"/>
          <w:szCs w:val="24"/>
        </w:rPr>
        <w:t xml:space="preserve">are </w:t>
      </w:r>
      <w:r w:rsidR="00A16F99" w:rsidRPr="00A16F99">
        <w:rPr>
          <w:rFonts w:eastAsiaTheme="minorEastAsia" w:cs="Times New Roman"/>
          <w:sz w:val="24"/>
          <w:szCs w:val="24"/>
        </w:rPr>
        <w:t>generally</w:t>
      </w:r>
      <w:r w:rsidR="00A16F99">
        <w:rPr>
          <w:rFonts w:eastAsiaTheme="minorEastAsia" w:cs="Times New Roman" w:hint="eastAsia"/>
          <w:sz w:val="24"/>
          <w:szCs w:val="24"/>
        </w:rPr>
        <w:t xml:space="preserve"> </w:t>
      </w:r>
      <w:r w:rsidR="00A16F99">
        <w:rPr>
          <w:rFonts w:eastAsiaTheme="minorEastAsia" w:cs="Times New Roman"/>
          <w:sz w:val="24"/>
          <w:szCs w:val="24"/>
        </w:rPr>
        <w:t>form</w:t>
      </w:r>
      <w:r w:rsidR="00A16F99" w:rsidRPr="00A16F99">
        <w:rPr>
          <w:rFonts w:eastAsiaTheme="minorEastAsia" w:cs="Times New Roman"/>
          <w:sz w:val="24"/>
          <w:szCs w:val="24"/>
        </w:rPr>
        <w:t xml:space="preserve"> in the deodorization step </w:t>
      </w:r>
      <w:r w:rsidR="00A16F99">
        <w:rPr>
          <w:rFonts w:eastAsiaTheme="minorEastAsia" w:cs="Times New Roman"/>
          <w:sz w:val="24"/>
          <w:szCs w:val="24"/>
        </w:rPr>
        <w:t>during</w:t>
      </w:r>
      <w:r w:rsidR="00A16F99" w:rsidRPr="00A16F99">
        <w:rPr>
          <w:rFonts w:eastAsiaTheme="minorEastAsia" w:cs="Times New Roman"/>
          <w:sz w:val="24"/>
          <w:szCs w:val="24"/>
        </w:rPr>
        <w:t xml:space="preserve"> the </w:t>
      </w:r>
      <w:r w:rsidR="00A16F99">
        <w:rPr>
          <w:rFonts w:eastAsiaTheme="minorEastAsia" w:cs="Times New Roman"/>
          <w:sz w:val="24"/>
          <w:szCs w:val="24"/>
        </w:rPr>
        <w:t xml:space="preserve">whole </w:t>
      </w:r>
      <w:r w:rsidR="00A16F99" w:rsidRPr="00A16F99">
        <w:rPr>
          <w:rFonts w:eastAsiaTheme="minorEastAsia" w:cs="Times New Roman"/>
          <w:sz w:val="24"/>
          <w:szCs w:val="24"/>
        </w:rPr>
        <w:t>refining process</w:t>
      </w:r>
      <w:r w:rsidR="00BF0EFD">
        <w:rPr>
          <w:rFonts w:eastAsiaTheme="minorEastAsia" w:cs="Times New Roman"/>
          <w:sz w:val="24"/>
          <w:szCs w:val="24"/>
        </w:rPr>
        <w:t>ing</w:t>
      </w:r>
      <w:r w:rsidR="00A16F99">
        <w:rPr>
          <w:rFonts w:eastAsiaTheme="minorEastAsia" w:cs="Times New Roman"/>
          <w:sz w:val="24"/>
          <w:szCs w:val="24"/>
        </w:rPr>
        <w:t xml:space="preserve">. Deodorized corn oil and deodorized soybean oil has 1.5% and </w:t>
      </w:r>
      <w:r w:rsidR="000A7303">
        <w:rPr>
          <w:rFonts w:eastAsiaTheme="minorEastAsia" w:cs="Times New Roman"/>
          <w:sz w:val="24"/>
          <w:szCs w:val="24"/>
        </w:rPr>
        <w:t xml:space="preserve">4.6% TFA, respectively. </w:t>
      </w:r>
      <w:r w:rsidR="009B6642">
        <w:rPr>
          <w:rFonts w:eastAsiaTheme="minorEastAsia" w:cs="Times New Roman"/>
          <w:sz w:val="24"/>
          <w:szCs w:val="24"/>
        </w:rPr>
        <w:t xml:space="preserve">Hou was collected 93 edible oils consumed in China (2012). </w:t>
      </w:r>
      <w:r w:rsidR="009B6642" w:rsidRPr="009B6642">
        <w:rPr>
          <w:rFonts w:eastAsiaTheme="minorEastAsia" w:cs="Times New Roman"/>
          <w:sz w:val="24"/>
          <w:szCs w:val="24"/>
        </w:rPr>
        <w:t>TFA (&gt;2%) was detected in</w:t>
      </w:r>
      <w:r w:rsidR="009B6642">
        <w:rPr>
          <w:rFonts w:eastAsiaTheme="minorEastAsia" w:cs="Times New Roman" w:hint="eastAsia"/>
          <w:sz w:val="24"/>
          <w:szCs w:val="24"/>
        </w:rPr>
        <w:t xml:space="preserve"> </w:t>
      </w:r>
      <w:r w:rsidR="009B6642" w:rsidRPr="009B6642">
        <w:rPr>
          <w:rFonts w:eastAsiaTheme="minorEastAsia" w:cs="Times New Roman"/>
          <w:sz w:val="24"/>
          <w:szCs w:val="24"/>
        </w:rPr>
        <w:t xml:space="preserve">17 (18%) samples ranging from 0.14% to 4.76%. The overall TFA content was 1.15±0.12% for </w:t>
      </w:r>
      <w:r w:rsidR="009B6642">
        <w:rPr>
          <w:rFonts w:eastAsiaTheme="minorEastAsia" w:cs="Times New Roman"/>
          <w:sz w:val="24"/>
          <w:szCs w:val="24"/>
        </w:rPr>
        <w:t>s</w:t>
      </w:r>
      <w:r w:rsidR="009B6642">
        <w:rPr>
          <w:rFonts w:eastAsiaTheme="minorEastAsia" w:cs="Times New Roman" w:hint="eastAsia"/>
          <w:sz w:val="24"/>
          <w:szCs w:val="24"/>
        </w:rPr>
        <w:t>oybean</w:t>
      </w:r>
      <w:r w:rsidR="009B6642">
        <w:rPr>
          <w:rFonts w:eastAsiaTheme="minorEastAsia" w:cs="Times New Roman"/>
          <w:sz w:val="24"/>
          <w:szCs w:val="24"/>
        </w:rPr>
        <w:t xml:space="preserve"> oil </w:t>
      </w:r>
      <w:r w:rsidR="009B6642" w:rsidRPr="009B6642">
        <w:rPr>
          <w:rFonts w:eastAsiaTheme="minorEastAsia" w:cs="Times New Roman"/>
          <w:sz w:val="24"/>
          <w:szCs w:val="24"/>
        </w:rPr>
        <w:t xml:space="preserve">and 2.01± 0.24% for </w:t>
      </w:r>
      <w:r w:rsidR="009B6642">
        <w:rPr>
          <w:rFonts w:eastAsiaTheme="minorEastAsia" w:cs="Times New Roman"/>
          <w:sz w:val="24"/>
          <w:szCs w:val="24"/>
        </w:rPr>
        <w:t>corn oil</w:t>
      </w:r>
      <w:r w:rsidR="009B6642" w:rsidRPr="009B6642">
        <w:rPr>
          <w:rFonts w:eastAsiaTheme="minorEastAsia" w:cs="Times New Roman"/>
          <w:sz w:val="24"/>
          <w:szCs w:val="24"/>
        </w:rPr>
        <w:t>.</w:t>
      </w:r>
      <w:r w:rsidR="009B6642">
        <w:rPr>
          <w:rFonts w:eastAsiaTheme="minorEastAsia" w:cs="Times New Roman"/>
          <w:sz w:val="24"/>
          <w:szCs w:val="24"/>
        </w:rPr>
        <w:t xml:space="preserve"> </w:t>
      </w:r>
      <w:r w:rsidR="00C244D1">
        <w:rPr>
          <w:rFonts w:eastAsiaTheme="minorEastAsia" w:cs="Times New Roman"/>
          <w:sz w:val="24"/>
          <w:szCs w:val="24"/>
        </w:rPr>
        <w:t>Generally, it can be</w:t>
      </w:r>
      <w:r w:rsidR="0052108F">
        <w:rPr>
          <w:rFonts w:eastAsiaTheme="minorEastAsia" w:cs="Times New Roman"/>
          <w:sz w:val="24"/>
          <w:szCs w:val="24"/>
        </w:rPr>
        <w:t xml:space="preserve"> indicated that TFA is widely present </w:t>
      </w:r>
      <w:r w:rsidR="00FE4F27">
        <w:rPr>
          <w:rFonts w:eastAsiaTheme="minorEastAsia" w:cs="Times New Roman"/>
          <w:sz w:val="24"/>
          <w:szCs w:val="24"/>
        </w:rPr>
        <w:t xml:space="preserve">at relatively low levels </w:t>
      </w:r>
      <w:r w:rsidR="0052108F">
        <w:rPr>
          <w:rFonts w:eastAsiaTheme="minorEastAsia" w:cs="Times New Roman"/>
          <w:sz w:val="24"/>
          <w:szCs w:val="24"/>
        </w:rPr>
        <w:t xml:space="preserve">in edible oil </w:t>
      </w:r>
      <w:r w:rsidR="00FE4F27">
        <w:rPr>
          <w:rFonts w:eastAsiaTheme="minorEastAsia" w:cs="Times New Roman"/>
          <w:sz w:val="24"/>
          <w:szCs w:val="24"/>
        </w:rPr>
        <w:t>collected from factory in China</w:t>
      </w:r>
      <w:r w:rsidR="0052108F">
        <w:rPr>
          <w:rFonts w:eastAsiaTheme="minorEastAsia" w:cs="Times New Roman"/>
          <w:sz w:val="24"/>
          <w:szCs w:val="24"/>
        </w:rPr>
        <w:t>.</w:t>
      </w:r>
      <w:r w:rsidR="00C244D1">
        <w:rPr>
          <w:rFonts w:eastAsiaTheme="minorEastAsia" w:cs="Times New Roman"/>
          <w:sz w:val="24"/>
          <w:szCs w:val="24"/>
        </w:rPr>
        <w:t xml:space="preserve"> </w:t>
      </w:r>
    </w:p>
    <w:p w14:paraId="69AA217C" w14:textId="46E49497" w:rsidR="001377A3" w:rsidRPr="00881140" w:rsidRDefault="0071613D" w:rsidP="00881140">
      <w:pPr>
        <w:pStyle w:val="ac"/>
        <w:keepNext/>
        <w:jc w:val="center"/>
        <w:rPr>
          <w:rFonts w:ascii="Times New Roman" w:hAnsi="Times New Roman"/>
          <w:sz w:val="21"/>
          <w:szCs w:val="21"/>
        </w:rPr>
      </w:pPr>
      <w:bookmarkStart w:id="73" w:name="_Toc103865049"/>
      <w:r w:rsidRPr="00881140">
        <w:rPr>
          <w:rFonts w:ascii="Times New Roman" w:hAnsi="Times New Roman"/>
          <w:sz w:val="21"/>
          <w:szCs w:val="21"/>
        </w:rPr>
        <w:t>Table 3-</w:t>
      </w:r>
      <w:r w:rsidRPr="00881140">
        <w:rPr>
          <w:rFonts w:ascii="Times New Roman" w:hAnsi="Times New Roman"/>
          <w:sz w:val="21"/>
          <w:szCs w:val="21"/>
        </w:rPr>
        <w:fldChar w:fldCharType="begin"/>
      </w:r>
      <w:r w:rsidRPr="00881140">
        <w:rPr>
          <w:rFonts w:ascii="Times New Roman" w:hAnsi="Times New Roman"/>
          <w:sz w:val="21"/>
          <w:szCs w:val="21"/>
        </w:rPr>
        <w:instrText xml:space="preserve"> SEQ Table \* ARABIC </w:instrText>
      </w:r>
      <w:r w:rsidRPr="00881140">
        <w:rPr>
          <w:rFonts w:ascii="Times New Roman" w:hAnsi="Times New Roman"/>
          <w:sz w:val="21"/>
          <w:szCs w:val="21"/>
        </w:rPr>
        <w:fldChar w:fldCharType="separate"/>
      </w:r>
      <w:r w:rsidR="0002471A">
        <w:rPr>
          <w:rFonts w:ascii="Times New Roman" w:hAnsi="Times New Roman"/>
          <w:noProof/>
          <w:sz w:val="21"/>
          <w:szCs w:val="21"/>
        </w:rPr>
        <w:t>2</w:t>
      </w:r>
      <w:r w:rsidRPr="00881140">
        <w:rPr>
          <w:rFonts w:ascii="Times New Roman" w:hAnsi="Times New Roman"/>
          <w:sz w:val="21"/>
          <w:szCs w:val="21"/>
        </w:rPr>
        <w:fldChar w:fldCharType="end"/>
      </w:r>
      <w:r w:rsidR="001377A3" w:rsidRPr="00881140">
        <w:rPr>
          <w:rFonts w:ascii="Times New Roman" w:hAnsi="Times New Roman"/>
          <w:sz w:val="21"/>
          <w:szCs w:val="21"/>
        </w:rPr>
        <w:t>. Formation of trans fatty acids during different edible oil processing</w:t>
      </w:r>
      <w:bookmarkEnd w:id="73"/>
    </w:p>
    <w:tbl>
      <w:tblPr>
        <w:tblStyle w:val="2"/>
        <w:tblW w:w="0" w:type="auto"/>
        <w:tblLook w:val="04A0" w:firstRow="1" w:lastRow="0" w:firstColumn="1" w:lastColumn="0" w:noHBand="0" w:noVBand="1"/>
      </w:tblPr>
      <w:tblGrid>
        <w:gridCol w:w="1779"/>
        <w:gridCol w:w="2119"/>
        <w:gridCol w:w="1979"/>
        <w:gridCol w:w="2035"/>
        <w:gridCol w:w="1834"/>
      </w:tblGrid>
      <w:tr w:rsidR="002B316F" w:rsidRPr="001A241E" w14:paraId="2796AFE2" w14:textId="68896028" w:rsidTr="002B3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3ED36E82" w14:textId="77777777" w:rsidR="002B316F" w:rsidRPr="00614A18" w:rsidRDefault="002B316F" w:rsidP="00B82369">
            <w:pPr>
              <w:spacing w:line="360" w:lineRule="auto"/>
              <w:rPr>
                <w:rFonts w:eastAsiaTheme="minorEastAsia" w:cs="Times New Roman"/>
                <w:b w:val="0"/>
                <w:bCs w:val="0"/>
                <w:sz w:val="22"/>
              </w:rPr>
            </w:pPr>
          </w:p>
        </w:tc>
        <w:tc>
          <w:tcPr>
            <w:tcW w:w="2119" w:type="dxa"/>
          </w:tcPr>
          <w:p w14:paraId="1B01C89E" w14:textId="77777777"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C</w:t>
            </w:r>
            <w:r w:rsidRPr="006653DF">
              <w:rPr>
                <w:rFonts w:eastAsiaTheme="minorEastAsia"/>
                <w:sz w:val="22"/>
              </w:rPr>
              <w:t>orn oil</w:t>
            </w:r>
          </w:p>
          <w:p w14:paraId="5043509C" w14:textId="188D1364"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sidRPr="006653DF">
              <w:rPr>
                <w:rFonts w:eastAsiaTheme="minorEastAsia" w:cs="Times New Roman"/>
                <w:sz w:val="22"/>
              </w:rPr>
              <w:t>g/100g</w:t>
            </w:r>
          </w:p>
        </w:tc>
        <w:tc>
          <w:tcPr>
            <w:tcW w:w="1979" w:type="dxa"/>
          </w:tcPr>
          <w:p w14:paraId="2B3B8BCB" w14:textId="77777777"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S</w:t>
            </w:r>
            <w:r w:rsidRPr="006653DF">
              <w:rPr>
                <w:rFonts w:eastAsiaTheme="minorEastAsia"/>
                <w:sz w:val="22"/>
              </w:rPr>
              <w:t>oybean oil</w:t>
            </w:r>
          </w:p>
          <w:p w14:paraId="401FA622" w14:textId="266EBA66"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sidRPr="006653DF">
              <w:rPr>
                <w:sz w:val="22"/>
              </w:rPr>
              <w:t>g/100g</w:t>
            </w:r>
          </w:p>
        </w:tc>
        <w:tc>
          <w:tcPr>
            <w:tcW w:w="2035" w:type="dxa"/>
          </w:tcPr>
          <w:p w14:paraId="630D18C0" w14:textId="17978923"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6653DF">
              <w:rPr>
                <w:rFonts w:eastAsiaTheme="minorEastAsia" w:hint="eastAsia"/>
                <w:sz w:val="22"/>
              </w:rPr>
              <w:t>P</w:t>
            </w:r>
            <w:r>
              <w:rPr>
                <w:rFonts w:eastAsiaTheme="minorEastAsia" w:hint="eastAsia"/>
                <w:sz w:val="22"/>
              </w:rPr>
              <w:t>eanut</w:t>
            </w:r>
            <w:r w:rsidRPr="006653DF">
              <w:rPr>
                <w:rFonts w:eastAsiaTheme="minorEastAsia"/>
                <w:sz w:val="22"/>
              </w:rPr>
              <w:t xml:space="preserve"> oil</w:t>
            </w:r>
          </w:p>
          <w:p w14:paraId="193529F1" w14:textId="087B6455" w:rsidR="002B316F" w:rsidRPr="006653DF" w:rsidRDefault="002B316F"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sidRPr="006653DF">
              <w:rPr>
                <w:sz w:val="22"/>
              </w:rPr>
              <w:t>g/100g</w:t>
            </w:r>
          </w:p>
        </w:tc>
        <w:tc>
          <w:tcPr>
            <w:tcW w:w="1834" w:type="dxa"/>
          </w:tcPr>
          <w:p w14:paraId="543BDB69" w14:textId="77777777" w:rsidR="002B316F" w:rsidRDefault="00435ACC"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Pr>
                <w:rFonts w:eastAsiaTheme="minorEastAsia" w:hint="eastAsia"/>
                <w:sz w:val="22"/>
              </w:rPr>
              <w:t>Pa</w:t>
            </w:r>
            <w:r>
              <w:rPr>
                <w:rFonts w:eastAsiaTheme="minorEastAsia"/>
                <w:sz w:val="22"/>
              </w:rPr>
              <w:t xml:space="preserve">lm </w:t>
            </w:r>
            <w:r>
              <w:rPr>
                <w:rFonts w:eastAsiaTheme="minorEastAsia" w:hint="eastAsia"/>
                <w:sz w:val="22"/>
              </w:rPr>
              <w:t>oil</w:t>
            </w:r>
          </w:p>
          <w:p w14:paraId="793AD18B" w14:textId="175D3C4A" w:rsidR="00435ACC" w:rsidRPr="006653DF" w:rsidRDefault="00435ACC" w:rsidP="006653DF">
            <w:pPr>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6653DF">
              <w:rPr>
                <w:sz w:val="22"/>
              </w:rPr>
              <w:t>g/100g</w:t>
            </w:r>
          </w:p>
        </w:tc>
      </w:tr>
      <w:tr w:rsidR="002B316F" w14:paraId="366DF244" w14:textId="6085BABA" w:rsidTr="002B3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5AE646D1" w14:textId="77777777" w:rsidR="002B316F" w:rsidRPr="001A241E" w:rsidRDefault="002B316F" w:rsidP="00B82369">
            <w:pPr>
              <w:spacing w:line="360" w:lineRule="auto"/>
              <w:jc w:val="center"/>
              <w:rPr>
                <w:rFonts w:eastAsiaTheme="minorEastAsia" w:cs="Times New Roman"/>
                <w:sz w:val="22"/>
              </w:rPr>
            </w:pPr>
            <w:r w:rsidRPr="001A241E">
              <w:rPr>
                <w:rFonts w:eastAsiaTheme="minorEastAsia" w:hint="eastAsia"/>
                <w:sz w:val="22"/>
              </w:rPr>
              <w:t>C</w:t>
            </w:r>
            <w:r w:rsidRPr="001A241E">
              <w:rPr>
                <w:rFonts w:eastAsiaTheme="minorEastAsia"/>
                <w:sz w:val="22"/>
              </w:rPr>
              <w:t>rude oil</w:t>
            </w:r>
          </w:p>
        </w:tc>
        <w:tc>
          <w:tcPr>
            <w:tcW w:w="2119" w:type="dxa"/>
          </w:tcPr>
          <w:p w14:paraId="4F37B856" w14:textId="5FDF5BE3" w:rsidR="002B316F" w:rsidRPr="00614A18" w:rsidRDefault="002B316F" w:rsidP="00B8236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.24</w:t>
            </w:r>
          </w:p>
        </w:tc>
        <w:tc>
          <w:tcPr>
            <w:tcW w:w="1979" w:type="dxa"/>
          </w:tcPr>
          <w:p w14:paraId="6276BF27" w14:textId="3A6CBCFC" w:rsidR="002B316F" w:rsidRPr="00614A18" w:rsidRDefault="002B316F" w:rsidP="00B8236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.41</w:t>
            </w:r>
          </w:p>
        </w:tc>
        <w:tc>
          <w:tcPr>
            <w:tcW w:w="2035" w:type="dxa"/>
          </w:tcPr>
          <w:p w14:paraId="00902F29" w14:textId="77EF584A" w:rsidR="002B316F" w:rsidRPr="00614A18" w:rsidRDefault="002B316F" w:rsidP="00B8236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FE5484">
              <w:rPr>
                <w:color w:val="000000"/>
                <w:sz w:val="22"/>
              </w:rPr>
              <w:t>0.</w:t>
            </w:r>
            <w:r w:rsidR="00084E84">
              <w:rPr>
                <w:color w:val="000000"/>
                <w:sz w:val="22"/>
              </w:rPr>
              <w:t>33</w:t>
            </w:r>
          </w:p>
        </w:tc>
        <w:tc>
          <w:tcPr>
            <w:tcW w:w="1834" w:type="dxa"/>
          </w:tcPr>
          <w:p w14:paraId="05596DE1" w14:textId="5299B8DE" w:rsidR="002B316F" w:rsidRPr="00FE5484" w:rsidRDefault="00084E84" w:rsidP="00B82369">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FE5484">
              <w:rPr>
                <w:color w:val="000000"/>
                <w:sz w:val="22"/>
              </w:rPr>
              <w:t>0.37</w:t>
            </w:r>
          </w:p>
        </w:tc>
      </w:tr>
      <w:tr w:rsidR="009958B3" w14:paraId="79BCFA30" w14:textId="52D91153" w:rsidTr="002B316F">
        <w:tc>
          <w:tcPr>
            <w:cnfStyle w:val="001000000000" w:firstRow="0" w:lastRow="0" w:firstColumn="1" w:lastColumn="0" w:oddVBand="0" w:evenVBand="0" w:oddHBand="0" w:evenHBand="0" w:firstRowFirstColumn="0" w:firstRowLastColumn="0" w:lastRowFirstColumn="0" w:lastRowLastColumn="0"/>
            <w:tcW w:w="1779" w:type="dxa"/>
          </w:tcPr>
          <w:p w14:paraId="32F3E14A" w14:textId="77777777" w:rsidR="009958B3" w:rsidRPr="001A241E" w:rsidRDefault="009958B3" w:rsidP="009958B3">
            <w:pPr>
              <w:spacing w:line="360" w:lineRule="auto"/>
              <w:jc w:val="center"/>
              <w:rPr>
                <w:rFonts w:eastAsiaTheme="minorEastAsia" w:cs="Times New Roman"/>
                <w:sz w:val="22"/>
              </w:rPr>
            </w:pPr>
            <w:r w:rsidRPr="001A241E">
              <w:rPr>
                <w:rFonts w:eastAsiaTheme="minorEastAsia" w:cs="Times New Roman"/>
                <w:sz w:val="22"/>
              </w:rPr>
              <w:t>Degummed oil</w:t>
            </w:r>
          </w:p>
        </w:tc>
        <w:tc>
          <w:tcPr>
            <w:tcW w:w="2119" w:type="dxa"/>
          </w:tcPr>
          <w:p w14:paraId="511696DE" w14:textId="708136FE"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2"/>
              </w:rPr>
              <w:t>0.24</w:t>
            </w:r>
          </w:p>
        </w:tc>
        <w:tc>
          <w:tcPr>
            <w:tcW w:w="1979" w:type="dxa"/>
          </w:tcPr>
          <w:p w14:paraId="17075F7A" w14:textId="17C11C2D"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.41</w:t>
            </w:r>
          </w:p>
        </w:tc>
        <w:tc>
          <w:tcPr>
            <w:tcW w:w="2035" w:type="dxa"/>
          </w:tcPr>
          <w:p w14:paraId="10E69A5F" w14:textId="64B70C25" w:rsidR="009958B3" w:rsidRPr="00614A18" w:rsidRDefault="002E2A9F"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2"/>
              </w:rPr>
              <w:t>0.37</w:t>
            </w:r>
          </w:p>
        </w:tc>
        <w:tc>
          <w:tcPr>
            <w:tcW w:w="1834" w:type="dxa"/>
          </w:tcPr>
          <w:p w14:paraId="6C7A8D05" w14:textId="73CEB9F8" w:rsidR="009958B3"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w:t>
            </w:r>
          </w:p>
        </w:tc>
      </w:tr>
      <w:tr w:rsidR="009958B3" w14:paraId="5D22F336" w14:textId="3480D9ED" w:rsidTr="002B3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61D6EECF" w14:textId="3B287AD3" w:rsidR="009958B3" w:rsidRPr="001A241E" w:rsidRDefault="009958B3" w:rsidP="009958B3">
            <w:pPr>
              <w:spacing w:line="360" w:lineRule="auto"/>
              <w:jc w:val="center"/>
              <w:rPr>
                <w:rFonts w:eastAsiaTheme="minorEastAsia" w:cs="Times New Roman"/>
                <w:sz w:val="22"/>
              </w:rPr>
            </w:pPr>
            <w:r>
              <w:rPr>
                <w:rFonts w:eastAsiaTheme="minorEastAsia" w:cs="Times New Roman"/>
                <w:sz w:val="22"/>
              </w:rPr>
              <w:lastRenderedPageBreak/>
              <w:t>Neutralized</w:t>
            </w:r>
            <w:r w:rsidRPr="001A241E">
              <w:rPr>
                <w:rFonts w:eastAsiaTheme="minorEastAsia" w:cs="Times New Roman"/>
                <w:sz w:val="22"/>
              </w:rPr>
              <w:t xml:space="preserve"> oil</w:t>
            </w:r>
          </w:p>
        </w:tc>
        <w:tc>
          <w:tcPr>
            <w:tcW w:w="2119" w:type="dxa"/>
          </w:tcPr>
          <w:p w14:paraId="0D946048" w14:textId="03EFF4A0" w:rsidR="009958B3" w:rsidRPr="00614A18"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.42</w:t>
            </w:r>
          </w:p>
        </w:tc>
        <w:tc>
          <w:tcPr>
            <w:tcW w:w="1979" w:type="dxa"/>
          </w:tcPr>
          <w:p w14:paraId="43CBBF53" w14:textId="1910B4D6" w:rsidR="009958B3" w:rsidRPr="00614A18"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.41</w:t>
            </w:r>
          </w:p>
        </w:tc>
        <w:tc>
          <w:tcPr>
            <w:tcW w:w="2035" w:type="dxa"/>
          </w:tcPr>
          <w:p w14:paraId="7A77B335" w14:textId="19942BFE" w:rsidR="009958B3" w:rsidRPr="00614A18"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w:t>
            </w:r>
          </w:p>
        </w:tc>
        <w:tc>
          <w:tcPr>
            <w:tcW w:w="1834" w:type="dxa"/>
          </w:tcPr>
          <w:p w14:paraId="4E351C28" w14:textId="011E5C30" w:rsidR="009958B3"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w:t>
            </w:r>
          </w:p>
        </w:tc>
      </w:tr>
      <w:tr w:rsidR="009958B3" w14:paraId="1F9F13C5" w14:textId="66861A2C" w:rsidTr="002B316F">
        <w:tc>
          <w:tcPr>
            <w:cnfStyle w:val="001000000000" w:firstRow="0" w:lastRow="0" w:firstColumn="1" w:lastColumn="0" w:oddVBand="0" w:evenVBand="0" w:oddHBand="0" w:evenHBand="0" w:firstRowFirstColumn="0" w:firstRowLastColumn="0" w:lastRowFirstColumn="0" w:lastRowLastColumn="0"/>
            <w:tcW w:w="1779" w:type="dxa"/>
          </w:tcPr>
          <w:p w14:paraId="20D93B4E" w14:textId="77777777" w:rsidR="009958B3" w:rsidRPr="001A241E" w:rsidRDefault="009958B3" w:rsidP="009958B3">
            <w:pPr>
              <w:spacing w:line="360" w:lineRule="auto"/>
              <w:jc w:val="center"/>
              <w:rPr>
                <w:rFonts w:eastAsiaTheme="minorEastAsia" w:cs="Times New Roman"/>
                <w:sz w:val="22"/>
              </w:rPr>
            </w:pPr>
            <w:r w:rsidRPr="001A241E">
              <w:rPr>
                <w:rFonts w:eastAsiaTheme="minorEastAsia" w:cs="Times New Roman"/>
                <w:sz w:val="22"/>
              </w:rPr>
              <w:t>Bleached oil</w:t>
            </w:r>
          </w:p>
        </w:tc>
        <w:tc>
          <w:tcPr>
            <w:tcW w:w="2119" w:type="dxa"/>
          </w:tcPr>
          <w:p w14:paraId="48C4ED43" w14:textId="186EF720"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hint="eastAsia"/>
                <w:color w:val="000000"/>
                <w:sz w:val="22"/>
              </w:rPr>
              <w:t>0</w:t>
            </w:r>
            <w:r>
              <w:rPr>
                <w:color w:val="000000"/>
                <w:sz w:val="22"/>
              </w:rPr>
              <w:t>.60</w:t>
            </w:r>
          </w:p>
        </w:tc>
        <w:tc>
          <w:tcPr>
            <w:tcW w:w="1979" w:type="dxa"/>
          </w:tcPr>
          <w:p w14:paraId="3049A597" w14:textId="2B664E61"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0</w:t>
            </w:r>
            <w:r>
              <w:rPr>
                <w:rFonts w:eastAsiaTheme="minorEastAsia" w:cs="Times New Roman"/>
                <w:sz w:val="22"/>
              </w:rPr>
              <w:t>.43</w:t>
            </w:r>
          </w:p>
        </w:tc>
        <w:tc>
          <w:tcPr>
            <w:tcW w:w="2035" w:type="dxa"/>
          </w:tcPr>
          <w:p w14:paraId="1462713E" w14:textId="79416601" w:rsidR="009958B3" w:rsidRPr="00614A18" w:rsidRDefault="002E2A9F"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2"/>
              </w:rPr>
              <w:t>/</w:t>
            </w:r>
          </w:p>
        </w:tc>
        <w:tc>
          <w:tcPr>
            <w:tcW w:w="1834" w:type="dxa"/>
          </w:tcPr>
          <w:p w14:paraId="41A6FC8D" w14:textId="562410DA" w:rsidR="009958B3"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0</w:t>
            </w:r>
            <w:r>
              <w:rPr>
                <w:rFonts w:eastAsiaTheme="minorEastAsia" w:cs="Times New Roman"/>
                <w:sz w:val="22"/>
              </w:rPr>
              <w:t>.40</w:t>
            </w:r>
          </w:p>
        </w:tc>
      </w:tr>
      <w:tr w:rsidR="009958B3" w14:paraId="72C6ED50" w14:textId="3E337CA6" w:rsidTr="002B3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34C6218B" w14:textId="77777777" w:rsidR="009958B3" w:rsidRPr="001A241E" w:rsidRDefault="009958B3" w:rsidP="009958B3">
            <w:pPr>
              <w:spacing w:line="360" w:lineRule="auto"/>
              <w:jc w:val="center"/>
              <w:rPr>
                <w:rFonts w:eastAsiaTheme="minorEastAsia" w:cs="Times New Roman"/>
                <w:sz w:val="22"/>
              </w:rPr>
            </w:pPr>
            <w:r w:rsidRPr="001A241E">
              <w:rPr>
                <w:rFonts w:eastAsiaTheme="minorEastAsia" w:cs="Times New Roman"/>
                <w:sz w:val="22"/>
              </w:rPr>
              <w:t>Dewaxed oil</w:t>
            </w:r>
          </w:p>
        </w:tc>
        <w:tc>
          <w:tcPr>
            <w:tcW w:w="2119" w:type="dxa"/>
          </w:tcPr>
          <w:p w14:paraId="30019515" w14:textId="368DAB0D" w:rsidR="009958B3" w:rsidRPr="00614A18"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hint="eastAsia"/>
                <w:sz w:val="22"/>
              </w:rPr>
              <w:t>0</w:t>
            </w:r>
            <w:r>
              <w:rPr>
                <w:rFonts w:eastAsiaTheme="minorEastAsia" w:cs="Times New Roman"/>
                <w:sz w:val="22"/>
              </w:rPr>
              <w:t>.61</w:t>
            </w:r>
          </w:p>
        </w:tc>
        <w:tc>
          <w:tcPr>
            <w:tcW w:w="1979" w:type="dxa"/>
          </w:tcPr>
          <w:p w14:paraId="561BB7DF" w14:textId="170D300A" w:rsidR="009958B3" w:rsidRPr="00614A18"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hint="eastAsia"/>
                <w:sz w:val="22"/>
              </w:rPr>
              <w:t>0</w:t>
            </w:r>
            <w:r>
              <w:rPr>
                <w:rFonts w:eastAsiaTheme="minorEastAsia" w:cs="Times New Roman"/>
                <w:sz w:val="22"/>
              </w:rPr>
              <w:t>.43</w:t>
            </w:r>
          </w:p>
        </w:tc>
        <w:tc>
          <w:tcPr>
            <w:tcW w:w="2035" w:type="dxa"/>
          </w:tcPr>
          <w:p w14:paraId="0069B810" w14:textId="0303D6E5" w:rsidR="009958B3" w:rsidRPr="00614A18" w:rsidRDefault="002E2A9F"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0.37</w:t>
            </w:r>
          </w:p>
        </w:tc>
        <w:tc>
          <w:tcPr>
            <w:tcW w:w="1834" w:type="dxa"/>
          </w:tcPr>
          <w:p w14:paraId="5841B476" w14:textId="04C33C76" w:rsidR="009958B3" w:rsidRDefault="009958B3" w:rsidP="009958B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hint="eastAsia"/>
                <w:sz w:val="22"/>
              </w:rPr>
              <w:t>/</w:t>
            </w:r>
          </w:p>
        </w:tc>
      </w:tr>
      <w:tr w:rsidR="009958B3" w14:paraId="5CB54E80" w14:textId="6BB4E9A2" w:rsidTr="002B316F">
        <w:tc>
          <w:tcPr>
            <w:cnfStyle w:val="001000000000" w:firstRow="0" w:lastRow="0" w:firstColumn="1" w:lastColumn="0" w:oddVBand="0" w:evenVBand="0" w:oddHBand="0" w:evenHBand="0" w:firstRowFirstColumn="0" w:firstRowLastColumn="0" w:lastRowFirstColumn="0" w:lastRowLastColumn="0"/>
            <w:tcW w:w="1779" w:type="dxa"/>
          </w:tcPr>
          <w:p w14:paraId="548B1C69" w14:textId="77777777" w:rsidR="009958B3" w:rsidRPr="001A241E" w:rsidRDefault="009958B3" w:rsidP="009958B3">
            <w:pPr>
              <w:spacing w:line="360" w:lineRule="auto"/>
              <w:jc w:val="center"/>
              <w:rPr>
                <w:rFonts w:eastAsiaTheme="minorEastAsia" w:cs="Times New Roman"/>
                <w:sz w:val="22"/>
              </w:rPr>
            </w:pPr>
            <w:r w:rsidRPr="001A241E">
              <w:rPr>
                <w:rFonts w:eastAsiaTheme="minorEastAsia" w:cs="Times New Roman" w:hint="eastAsia"/>
                <w:sz w:val="22"/>
              </w:rPr>
              <w:t>D</w:t>
            </w:r>
            <w:r w:rsidRPr="001A241E">
              <w:rPr>
                <w:rFonts w:eastAsiaTheme="minorEastAsia" w:cs="Times New Roman"/>
                <w:sz w:val="22"/>
              </w:rPr>
              <w:t>eodorized oil</w:t>
            </w:r>
          </w:p>
        </w:tc>
        <w:tc>
          <w:tcPr>
            <w:tcW w:w="2119" w:type="dxa"/>
          </w:tcPr>
          <w:p w14:paraId="77CDC43A" w14:textId="18765B1D"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sz w:val="24"/>
                <w:szCs w:val="24"/>
              </w:rPr>
              <w:t>1.32</w:t>
            </w:r>
          </w:p>
        </w:tc>
        <w:tc>
          <w:tcPr>
            <w:tcW w:w="1979" w:type="dxa"/>
          </w:tcPr>
          <w:p w14:paraId="61DD5074" w14:textId="071B3EAE"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2</w:t>
            </w:r>
            <w:r>
              <w:rPr>
                <w:rFonts w:eastAsiaTheme="minorEastAsia" w:cs="Times New Roman"/>
                <w:sz w:val="22"/>
              </w:rPr>
              <w:t>.16</w:t>
            </w:r>
          </w:p>
        </w:tc>
        <w:tc>
          <w:tcPr>
            <w:tcW w:w="2035" w:type="dxa"/>
          </w:tcPr>
          <w:p w14:paraId="02644B9C" w14:textId="25DAF2A9" w:rsidR="009958B3" w:rsidRPr="00614A18"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2"/>
              </w:rPr>
              <w:t>/</w:t>
            </w:r>
          </w:p>
        </w:tc>
        <w:tc>
          <w:tcPr>
            <w:tcW w:w="1834" w:type="dxa"/>
          </w:tcPr>
          <w:p w14:paraId="1673D2BB" w14:textId="04784FB2" w:rsidR="009958B3" w:rsidRDefault="009958B3" w:rsidP="009958B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0</w:t>
            </w:r>
            <w:r>
              <w:rPr>
                <w:rFonts w:eastAsiaTheme="minorEastAsia" w:cs="Times New Roman"/>
                <w:sz w:val="22"/>
              </w:rPr>
              <w:t>.69</w:t>
            </w:r>
          </w:p>
        </w:tc>
      </w:tr>
    </w:tbl>
    <w:p w14:paraId="3F4F8EDC" w14:textId="77777777" w:rsidR="000E2749" w:rsidRPr="00F244D3" w:rsidRDefault="000E2749" w:rsidP="00D123FC">
      <w:pPr>
        <w:spacing w:line="360" w:lineRule="auto"/>
        <w:rPr>
          <w:sz w:val="24"/>
          <w:szCs w:val="21"/>
        </w:rPr>
      </w:pPr>
    </w:p>
    <w:p w14:paraId="06AA0901" w14:textId="00348D03" w:rsidR="00397472" w:rsidRPr="003C44FA" w:rsidRDefault="00397472" w:rsidP="003C44FA">
      <w:pPr>
        <w:keepNext/>
        <w:keepLines/>
        <w:widowControl/>
        <w:spacing w:before="120" w:line="360" w:lineRule="auto"/>
        <w:outlineLvl w:val="2"/>
        <w:rPr>
          <w:rFonts w:eastAsiaTheme="minorEastAsia" w:cs="Times New Roman"/>
          <w:kern w:val="0"/>
          <w:sz w:val="24"/>
        </w:rPr>
      </w:pPr>
      <w:bookmarkStart w:id="74" w:name="_Toc103864955"/>
      <w:r w:rsidRPr="003C44FA">
        <w:rPr>
          <w:rFonts w:eastAsiaTheme="minorEastAsia" w:cs="Times New Roman" w:hint="eastAsia"/>
          <w:kern w:val="0"/>
          <w:sz w:val="24"/>
        </w:rPr>
        <w:t>3</w:t>
      </w:r>
      <w:r w:rsidRPr="003C44FA">
        <w:rPr>
          <w:rFonts w:eastAsiaTheme="minorEastAsia" w:cs="Times New Roman"/>
          <w:kern w:val="0"/>
          <w:sz w:val="24"/>
        </w:rPr>
        <w:t>.2 Formation of 3-</w:t>
      </w:r>
      <w:r w:rsidR="00C41D52">
        <w:rPr>
          <w:rFonts w:eastAsiaTheme="minorEastAsia" w:cs="Times New Roman"/>
          <w:kern w:val="0"/>
          <w:sz w:val="24"/>
        </w:rPr>
        <w:t>MCPDE</w:t>
      </w:r>
      <w:r w:rsidRPr="003C44FA">
        <w:rPr>
          <w:rFonts w:eastAsiaTheme="minorEastAsia" w:cs="Times New Roman"/>
          <w:kern w:val="0"/>
          <w:sz w:val="24"/>
        </w:rPr>
        <w:t xml:space="preserve"> during different edible oil processing</w:t>
      </w:r>
      <w:bookmarkEnd w:id="74"/>
    </w:p>
    <w:p w14:paraId="5CF9EBC6" w14:textId="547A0513" w:rsidR="00030D2C" w:rsidRDefault="00030D2C" w:rsidP="00030D2C">
      <w:pPr>
        <w:spacing w:line="360" w:lineRule="auto"/>
        <w:ind w:firstLineChars="200" w:firstLine="480"/>
        <w:rPr>
          <w:rFonts w:eastAsiaTheme="minorEastAsia" w:cs="Times New Roman"/>
          <w:sz w:val="24"/>
          <w:szCs w:val="24"/>
        </w:rPr>
      </w:pPr>
      <w:r>
        <w:rPr>
          <w:rFonts w:eastAsiaTheme="minorEastAsia" w:cs="Times New Roman"/>
          <w:sz w:val="24"/>
          <w:szCs w:val="24"/>
        </w:rPr>
        <w:t>Previous researches</w:t>
      </w:r>
      <w:r w:rsidRPr="007C56B2">
        <w:rPr>
          <w:rFonts w:eastAsiaTheme="minorEastAsia" w:cs="Times New Roman"/>
          <w:sz w:val="24"/>
          <w:szCs w:val="24"/>
        </w:rPr>
        <w:t xml:space="preserve"> have strongly recommended that processing affects the overall MCPD</w:t>
      </w:r>
      <w:r w:rsidR="00C41D52">
        <w:rPr>
          <w:rFonts w:eastAsiaTheme="minorEastAsia" w:cs="Times New Roman"/>
          <w:sz w:val="24"/>
          <w:szCs w:val="24"/>
        </w:rPr>
        <w:t xml:space="preserve">E </w:t>
      </w:r>
      <w:r w:rsidRPr="007C56B2">
        <w:rPr>
          <w:rFonts w:eastAsiaTheme="minorEastAsia" w:cs="Times New Roman"/>
          <w:sz w:val="24"/>
          <w:szCs w:val="24"/>
        </w:rPr>
        <w:t>levels in oils and foods.</w:t>
      </w:r>
      <w:r w:rsidRPr="00691318">
        <w:rPr>
          <w:rFonts w:eastAsiaTheme="minorEastAsia" w:cs="Times New Roman"/>
          <w:sz w:val="24"/>
          <w:szCs w:val="24"/>
        </w:rPr>
        <w:t xml:space="preserve"> </w:t>
      </w:r>
      <w:r w:rsidRPr="007C56B2">
        <w:rPr>
          <w:rFonts w:eastAsiaTheme="minorEastAsia" w:cs="Times New Roman"/>
          <w:sz w:val="24"/>
          <w:szCs w:val="24"/>
        </w:rPr>
        <w:t>Refined soybean</w:t>
      </w:r>
      <w:r>
        <w:rPr>
          <w:rFonts w:eastAsiaTheme="minorEastAsia" w:cs="Times New Roman"/>
          <w:sz w:val="24"/>
          <w:szCs w:val="24"/>
        </w:rPr>
        <w:t>,</w:t>
      </w:r>
      <w:r w:rsidRPr="00160C54">
        <w:rPr>
          <w:rFonts w:eastAsiaTheme="minorEastAsia" w:cs="Times New Roman"/>
          <w:sz w:val="24"/>
          <w:szCs w:val="24"/>
        </w:rPr>
        <w:t xml:space="preserve"> </w:t>
      </w:r>
      <w:r w:rsidRPr="007C56B2">
        <w:rPr>
          <w:rFonts w:eastAsiaTheme="minorEastAsia" w:cs="Times New Roman"/>
          <w:sz w:val="24"/>
          <w:szCs w:val="24"/>
        </w:rPr>
        <w:t>sunflower</w:t>
      </w:r>
      <w:r>
        <w:rPr>
          <w:rFonts w:eastAsiaTheme="minorEastAsia" w:cs="Times New Roman"/>
          <w:sz w:val="24"/>
          <w:szCs w:val="24"/>
        </w:rPr>
        <w:t>,</w:t>
      </w:r>
      <w:r w:rsidRPr="007C56B2">
        <w:rPr>
          <w:rFonts w:eastAsiaTheme="minorEastAsia" w:cs="Times New Roman"/>
          <w:sz w:val="24"/>
          <w:szCs w:val="24"/>
        </w:rPr>
        <w:t xml:space="preserve"> rapeseed,</w:t>
      </w:r>
      <w:r>
        <w:rPr>
          <w:rFonts w:eastAsiaTheme="minorEastAsia" w:cs="Times New Roman"/>
          <w:sz w:val="24"/>
          <w:szCs w:val="24"/>
        </w:rPr>
        <w:t xml:space="preserve"> </w:t>
      </w:r>
      <w:r w:rsidRPr="007C56B2">
        <w:rPr>
          <w:rFonts w:eastAsiaTheme="minorEastAsia" w:cs="Times New Roman"/>
          <w:sz w:val="24"/>
          <w:szCs w:val="24"/>
        </w:rPr>
        <w:t>olive, and safflower</w:t>
      </w:r>
      <w:r>
        <w:rPr>
          <w:rFonts w:eastAsiaTheme="minorEastAsia" w:cs="Times New Roman" w:hint="eastAsia"/>
          <w:sz w:val="24"/>
          <w:szCs w:val="24"/>
        </w:rPr>
        <w:t xml:space="preserve"> </w:t>
      </w:r>
      <w:r w:rsidRPr="007C56B2">
        <w:rPr>
          <w:rFonts w:eastAsiaTheme="minorEastAsia" w:cs="Times New Roman"/>
          <w:sz w:val="24"/>
          <w:szCs w:val="24"/>
        </w:rPr>
        <w:t>oils have relatively 3–32 times</w:t>
      </w:r>
      <w:r>
        <w:rPr>
          <w:rFonts w:eastAsiaTheme="minorEastAsia" w:cs="Times New Roman"/>
          <w:sz w:val="24"/>
          <w:szCs w:val="24"/>
        </w:rPr>
        <w:t xml:space="preserve"> </w:t>
      </w:r>
      <w:r w:rsidRPr="007C56B2">
        <w:rPr>
          <w:rFonts w:eastAsiaTheme="minorEastAsia" w:cs="Times New Roman"/>
          <w:sz w:val="24"/>
          <w:szCs w:val="24"/>
        </w:rPr>
        <w:t>of 3-MCPD</w:t>
      </w:r>
      <w:r w:rsidR="00C41D52">
        <w:rPr>
          <w:rFonts w:eastAsiaTheme="minorEastAsia" w:cs="Times New Roman"/>
          <w:sz w:val="24"/>
          <w:szCs w:val="24"/>
        </w:rPr>
        <w:t>E</w:t>
      </w:r>
      <w:r w:rsidRPr="007C56B2">
        <w:rPr>
          <w:rFonts w:eastAsiaTheme="minorEastAsia" w:cs="Times New Roman"/>
          <w:sz w:val="24"/>
          <w:szCs w:val="24"/>
        </w:rPr>
        <w:t xml:space="preserve"> </w:t>
      </w:r>
      <w:r>
        <w:rPr>
          <w:rFonts w:eastAsiaTheme="minorEastAsia" w:cs="Times New Roman"/>
          <w:sz w:val="24"/>
          <w:szCs w:val="24"/>
        </w:rPr>
        <w:t xml:space="preserve">content </w:t>
      </w:r>
      <w:r w:rsidRPr="007C56B2">
        <w:rPr>
          <w:rFonts w:eastAsiaTheme="minorEastAsia" w:cs="Times New Roman"/>
          <w:sz w:val="24"/>
          <w:szCs w:val="24"/>
        </w:rPr>
        <w:t>than their non</w:t>
      </w:r>
      <w:r>
        <w:rPr>
          <w:rFonts w:eastAsiaTheme="minorEastAsia" w:cs="Times New Roman"/>
          <w:sz w:val="24"/>
          <w:szCs w:val="24"/>
        </w:rPr>
        <w:t>-</w:t>
      </w:r>
      <w:r w:rsidRPr="007C56B2">
        <w:rPr>
          <w:rFonts w:eastAsiaTheme="minorEastAsia" w:cs="Times New Roman"/>
          <w:sz w:val="24"/>
          <w:szCs w:val="24"/>
        </w:rPr>
        <w:t>refined</w:t>
      </w:r>
      <w:r>
        <w:rPr>
          <w:rFonts w:eastAsiaTheme="minorEastAsia" w:cs="Times New Roman" w:hint="eastAsia"/>
          <w:sz w:val="24"/>
          <w:szCs w:val="24"/>
        </w:rPr>
        <w:t xml:space="preserve"> </w:t>
      </w:r>
      <w:r w:rsidRPr="007C56B2">
        <w:rPr>
          <w:rFonts w:eastAsiaTheme="minorEastAsia" w:cs="Times New Roman"/>
          <w:sz w:val="24"/>
          <w:szCs w:val="24"/>
        </w:rPr>
        <w:t xml:space="preserve">counterparts. For example, </w:t>
      </w:r>
      <w:r>
        <w:rPr>
          <w:rFonts w:eastAsiaTheme="minorEastAsia" w:cs="Times New Roman"/>
          <w:sz w:val="24"/>
          <w:szCs w:val="24"/>
        </w:rPr>
        <w:t xml:space="preserve">the 3-MCPDE content in </w:t>
      </w:r>
      <w:r w:rsidRPr="007C56B2">
        <w:rPr>
          <w:rFonts w:eastAsiaTheme="minorEastAsia" w:cs="Times New Roman"/>
          <w:sz w:val="24"/>
          <w:szCs w:val="24"/>
        </w:rPr>
        <w:t xml:space="preserve">refined safflower and olive oils </w:t>
      </w:r>
      <w:r>
        <w:rPr>
          <w:rFonts w:eastAsiaTheme="minorEastAsia" w:cs="Times New Roman"/>
          <w:sz w:val="24"/>
          <w:szCs w:val="24"/>
        </w:rPr>
        <w:t>were</w:t>
      </w:r>
      <w:r w:rsidRPr="007C56B2">
        <w:rPr>
          <w:rFonts w:eastAsiaTheme="minorEastAsia" w:cs="Times New Roman"/>
          <w:sz w:val="24"/>
          <w:szCs w:val="24"/>
        </w:rPr>
        <w:t xml:space="preserve"> 2,355–3,218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and 300–2,462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/kg, respectively, which were</w:t>
      </w:r>
      <w:r>
        <w:rPr>
          <w:rFonts w:eastAsiaTheme="minorEastAsia" w:cs="Times New Roman"/>
          <w:sz w:val="24"/>
          <w:szCs w:val="24"/>
        </w:rPr>
        <w:t xml:space="preserve"> </w:t>
      </w:r>
      <w:r w:rsidRPr="007C56B2">
        <w:rPr>
          <w:rFonts w:eastAsiaTheme="minorEastAsia" w:cs="Times New Roman"/>
          <w:sz w:val="24"/>
          <w:szCs w:val="24"/>
        </w:rPr>
        <w:t xml:space="preserve">32 and 24 times </w:t>
      </w:r>
      <w:r>
        <w:rPr>
          <w:rFonts w:eastAsiaTheme="minorEastAsia" w:cs="Times New Roman"/>
          <w:sz w:val="24"/>
          <w:szCs w:val="24"/>
        </w:rPr>
        <w:t xml:space="preserve">than </w:t>
      </w:r>
      <w:r w:rsidRPr="007C56B2">
        <w:rPr>
          <w:rFonts w:eastAsiaTheme="minorEastAsia" w:cs="Times New Roman"/>
          <w:sz w:val="24"/>
          <w:szCs w:val="24"/>
        </w:rPr>
        <w:t xml:space="preserve">that of their unrefined counterparts, respectively. </w:t>
      </w:r>
      <w:r>
        <w:rPr>
          <w:rFonts w:eastAsiaTheme="minorEastAsia" w:cs="Times New Roman"/>
          <w:sz w:val="24"/>
          <w:szCs w:val="24"/>
        </w:rPr>
        <w:t>The content of 3-MCPDE in r</w:t>
      </w:r>
      <w:r w:rsidRPr="007C56B2">
        <w:rPr>
          <w:rFonts w:eastAsiaTheme="minorEastAsia" w:cs="Times New Roman"/>
          <w:sz w:val="24"/>
          <w:szCs w:val="24"/>
        </w:rPr>
        <w:t xml:space="preserve">efined soybean, rapeseed, and sunflower oils </w:t>
      </w:r>
      <w:r>
        <w:rPr>
          <w:rFonts w:eastAsiaTheme="minorEastAsia" w:cs="Times New Roman"/>
          <w:sz w:val="24"/>
          <w:szCs w:val="24"/>
        </w:rPr>
        <w:t>were</w:t>
      </w:r>
      <w:r w:rsidRPr="007C56B2">
        <w:rPr>
          <w:rFonts w:eastAsiaTheme="minorEastAsia" w:cs="Times New Roman"/>
          <w:sz w:val="24"/>
          <w:szCs w:val="24"/>
        </w:rPr>
        <w:t xml:space="preserve"> 1,234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/kg,</w:t>
      </w:r>
      <w:r>
        <w:rPr>
          <w:rFonts w:eastAsiaTheme="minorEastAsia" w:cs="Times New Roman" w:hint="eastAsia"/>
          <w:sz w:val="24"/>
          <w:szCs w:val="24"/>
        </w:rPr>
        <w:t xml:space="preserve"> </w:t>
      </w:r>
      <w:r w:rsidRPr="007C56B2">
        <w:rPr>
          <w:rFonts w:eastAsiaTheme="minorEastAsia" w:cs="Times New Roman"/>
          <w:sz w:val="24"/>
          <w:szCs w:val="24"/>
        </w:rPr>
        <w:t xml:space="preserve">381–670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and &lt;300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respectively, which were 12, 4–7, and 3 times </w:t>
      </w:r>
      <w:r>
        <w:rPr>
          <w:rFonts w:eastAsiaTheme="minorEastAsia" w:cs="Times New Roman"/>
          <w:sz w:val="24"/>
          <w:szCs w:val="24"/>
        </w:rPr>
        <w:t xml:space="preserve">than </w:t>
      </w:r>
      <w:r w:rsidRPr="007C56B2">
        <w:rPr>
          <w:rFonts w:eastAsiaTheme="minorEastAsia" w:cs="Times New Roman"/>
          <w:sz w:val="24"/>
          <w:szCs w:val="24"/>
        </w:rPr>
        <w:t xml:space="preserve">that of their unrefined counterparts </w:t>
      </w:r>
      <w:r>
        <w:rPr>
          <w:rFonts w:eastAsiaTheme="minorEastAsia" w:cs="Times New Roman"/>
          <w:sz w:val="24"/>
          <w:szCs w:val="24"/>
        </w:rPr>
        <w:t>(Gao et al, 2019</w:t>
      </w:r>
      <w:r w:rsidRPr="007C56B2">
        <w:rPr>
          <w:rFonts w:eastAsiaTheme="minorEastAsia" w:cs="Times New Roman"/>
          <w:sz w:val="24"/>
          <w:szCs w:val="24"/>
        </w:rPr>
        <w:t>).</w:t>
      </w:r>
      <w:r>
        <w:rPr>
          <w:rFonts w:eastAsiaTheme="minorEastAsia" w:cs="Times New Roman"/>
          <w:sz w:val="24"/>
          <w:szCs w:val="24"/>
        </w:rPr>
        <w:t xml:space="preserve"> In the present study, </w:t>
      </w:r>
      <w:r w:rsidRPr="00570A99">
        <w:rPr>
          <w:rFonts w:eastAsiaTheme="minorEastAsia" w:cs="Times New Roman"/>
          <w:sz w:val="24"/>
          <w:szCs w:val="24"/>
        </w:rPr>
        <w:t>3-MCPDE are only formed in the deodorization procedure during oil processing, which is consistent with previous studies.</w:t>
      </w:r>
      <w:r>
        <w:rPr>
          <w:rFonts w:eastAsiaTheme="minorEastAsia" w:cs="Times New Roman"/>
          <w:sz w:val="24"/>
          <w:szCs w:val="24"/>
        </w:rPr>
        <w:t xml:space="preserve"> </w:t>
      </w:r>
      <w:r w:rsidRPr="00040800">
        <w:rPr>
          <w:rFonts w:eastAsiaTheme="minorEastAsia" w:cs="Times New Roman"/>
          <w:sz w:val="24"/>
          <w:szCs w:val="24"/>
        </w:rPr>
        <w:t xml:space="preserve">Palm oil has the highest 3-MCPDE content (3750.5±177.3 </w:t>
      </w:r>
      <w:proofErr w:type="spellStart"/>
      <w:r w:rsidRPr="00040800">
        <w:rPr>
          <w:rFonts w:eastAsiaTheme="minorEastAsia" w:cs="Times New Roman"/>
          <w:sz w:val="24"/>
          <w:szCs w:val="24"/>
        </w:rPr>
        <w:t>μg</w:t>
      </w:r>
      <w:proofErr w:type="spellEnd"/>
      <w:r w:rsidRPr="00243D39">
        <w:rPr>
          <w:rFonts w:eastAsiaTheme="minorEastAsia" w:cs="Times New Roman"/>
          <w:sz w:val="24"/>
          <w:szCs w:val="24"/>
        </w:rPr>
        <w:sym w:font="Symbol" w:char="F0D7"/>
      </w:r>
      <w:r w:rsidRPr="00040800">
        <w:rPr>
          <w:rFonts w:eastAsiaTheme="minorEastAsia" w:cs="Times New Roman"/>
          <w:sz w:val="24"/>
          <w:szCs w:val="24"/>
        </w:rPr>
        <w:t>kg</w:t>
      </w:r>
      <w:r w:rsidRPr="00691318">
        <w:rPr>
          <w:rFonts w:eastAsiaTheme="minorEastAsia" w:cs="Times New Roman"/>
          <w:sz w:val="24"/>
          <w:szCs w:val="24"/>
          <w:vertAlign w:val="superscript"/>
        </w:rPr>
        <w:t>-1</w:t>
      </w:r>
      <w:r w:rsidRPr="00040800">
        <w:rPr>
          <w:rFonts w:eastAsiaTheme="minorEastAsia" w:cs="Times New Roman"/>
          <w:sz w:val="24"/>
          <w:szCs w:val="24"/>
        </w:rPr>
        <w:t>). No 3-MCPDE was detected in peanut oil.</w:t>
      </w:r>
    </w:p>
    <w:p w14:paraId="465795D1" w14:textId="484C1920" w:rsidR="00243D39" w:rsidRDefault="003B0773" w:rsidP="00243D39">
      <w:pPr>
        <w:spacing w:line="360" w:lineRule="auto"/>
        <w:ind w:firstLineChars="200" w:firstLine="480"/>
        <w:rPr>
          <w:rFonts w:eastAsiaTheme="minorEastAsia" w:cs="Times New Roman"/>
          <w:sz w:val="24"/>
          <w:szCs w:val="24"/>
        </w:rPr>
      </w:pPr>
      <w:r>
        <w:rPr>
          <w:rFonts w:eastAsiaTheme="minorEastAsia" w:cs="Times New Roman"/>
          <w:sz w:val="24"/>
          <w:szCs w:val="24"/>
        </w:rPr>
        <w:t>In the present study, c</w:t>
      </w:r>
      <w:r w:rsidRPr="00984843">
        <w:rPr>
          <w:rFonts w:eastAsiaTheme="minorEastAsia" w:cs="Times New Roman"/>
          <w:sz w:val="24"/>
          <w:szCs w:val="24"/>
        </w:rPr>
        <w:t>orn oil, soybean oil, peanut oil and palm oil processing samples were collected from the industrialized production line in China factory.</w:t>
      </w:r>
      <w:r>
        <w:rPr>
          <w:rFonts w:eastAsiaTheme="minorEastAsia" w:cs="Times New Roman"/>
          <w:sz w:val="24"/>
          <w:szCs w:val="24"/>
        </w:rPr>
        <w:t xml:space="preserve"> </w:t>
      </w:r>
      <w:r w:rsidR="00243D39" w:rsidRPr="000F5689">
        <w:rPr>
          <w:rFonts w:eastAsiaTheme="minorEastAsia" w:cs="Times New Roman"/>
          <w:sz w:val="24"/>
          <w:szCs w:val="24"/>
        </w:rPr>
        <w:t>The crude</w:t>
      </w:r>
      <w:r w:rsidR="00B80179">
        <w:rPr>
          <w:rFonts w:eastAsiaTheme="minorEastAsia" w:cs="Times New Roman"/>
          <w:sz w:val="24"/>
          <w:szCs w:val="24"/>
        </w:rPr>
        <w:t xml:space="preserve"> corn</w:t>
      </w:r>
      <w:r w:rsidR="00243D39" w:rsidRPr="000F5689">
        <w:rPr>
          <w:rFonts w:eastAsiaTheme="minorEastAsia" w:cs="Times New Roman"/>
          <w:sz w:val="24"/>
          <w:szCs w:val="24"/>
        </w:rPr>
        <w:t xml:space="preserve"> oil is obtained by pressing corn germ</w:t>
      </w:r>
      <w:r w:rsidR="00B80179">
        <w:rPr>
          <w:rFonts w:eastAsiaTheme="minorEastAsia" w:cs="Times New Roman"/>
          <w:sz w:val="24"/>
          <w:szCs w:val="24"/>
        </w:rPr>
        <w:t xml:space="preserve"> and</w:t>
      </w:r>
      <w:r w:rsidR="00243D39" w:rsidRPr="000F5689">
        <w:rPr>
          <w:rFonts w:eastAsiaTheme="minorEastAsia" w:cs="Times New Roman"/>
          <w:sz w:val="24"/>
          <w:szCs w:val="24"/>
        </w:rPr>
        <w:t xml:space="preserve"> </w:t>
      </w:r>
      <w:r w:rsidR="00243D39">
        <w:rPr>
          <w:rFonts w:eastAsiaTheme="minorEastAsia" w:cs="Times New Roman"/>
          <w:sz w:val="24"/>
          <w:szCs w:val="24"/>
        </w:rPr>
        <w:t>extracted</w:t>
      </w:r>
      <w:r w:rsidR="00243D39" w:rsidRPr="000F5689">
        <w:rPr>
          <w:rFonts w:eastAsiaTheme="minorEastAsia" w:cs="Times New Roman"/>
          <w:sz w:val="24"/>
          <w:szCs w:val="24"/>
        </w:rPr>
        <w:t xml:space="preserve"> </w:t>
      </w:r>
      <w:r w:rsidR="00243D39">
        <w:rPr>
          <w:rFonts w:eastAsiaTheme="minorEastAsia" w:cs="Times New Roman"/>
          <w:sz w:val="24"/>
          <w:szCs w:val="24"/>
        </w:rPr>
        <w:t>from</w:t>
      </w:r>
      <w:r w:rsidR="00243D39" w:rsidRPr="000F5689">
        <w:rPr>
          <w:rFonts w:eastAsiaTheme="minorEastAsia" w:cs="Times New Roman"/>
          <w:sz w:val="24"/>
          <w:szCs w:val="24"/>
        </w:rPr>
        <w:t xml:space="preserve"> corn </w:t>
      </w:r>
      <w:r w:rsidR="00243D39">
        <w:rPr>
          <w:rFonts w:eastAsiaTheme="minorEastAsia" w:cs="Times New Roman"/>
          <w:sz w:val="24"/>
          <w:szCs w:val="24"/>
        </w:rPr>
        <w:t>meal</w:t>
      </w:r>
      <w:r w:rsidR="00243D39" w:rsidRPr="000F5689">
        <w:rPr>
          <w:rFonts w:eastAsiaTheme="minorEastAsia" w:cs="Times New Roman"/>
          <w:sz w:val="24"/>
          <w:szCs w:val="24"/>
        </w:rPr>
        <w:t xml:space="preserve"> </w:t>
      </w:r>
      <w:r w:rsidR="00243D39">
        <w:rPr>
          <w:rFonts w:eastAsiaTheme="minorEastAsia" w:cs="Times New Roman"/>
          <w:sz w:val="24"/>
          <w:szCs w:val="24"/>
        </w:rPr>
        <w:t>by using i</w:t>
      </w:r>
      <w:r w:rsidR="00243D39" w:rsidRPr="00423C3F">
        <w:rPr>
          <w:rFonts w:eastAsiaTheme="minorEastAsia" w:cs="Times New Roman"/>
          <w:sz w:val="24"/>
          <w:szCs w:val="24"/>
        </w:rPr>
        <w:t>ndustrial hexane</w:t>
      </w:r>
      <w:r w:rsidR="00243D39" w:rsidRPr="000F5689">
        <w:rPr>
          <w:rFonts w:eastAsiaTheme="minorEastAsia" w:cs="Times New Roman"/>
          <w:sz w:val="24"/>
          <w:szCs w:val="24"/>
        </w:rPr>
        <w:t xml:space="preserve">. </w:t>
      </w:r>
      <w:r w:rsidR="00B80179">
        <w:rPr>
          <w:rFonts w:eastAsiaTheme="minorEastAsia" w:cs="Times New Roman"/>
          <w:sz w:val="24"/>
          <w:szCs w:val="24"/>
        </w:rPr>
        <w:t>The c</w:t>
      </w:r>
      <w:r w:rsidR="00243D39">
        <w:rPr>
          <w:rFonts w:eastAsiaTheme="minorEastAsia" w:cs="Times New Roman"/>
          <w:sz w:val="24"/>
          <w:szCs w:val="24"/>
        </w:rPr>
        <w:t>rude oil required refining process including d</w:t>
      </w:r>
      <w:r w:rsidR="00243D39" w:rsidRPr="00ED5635">
        <w:rPr>
          <w:rFonts w:eastAsiaTheme="minorEastAsia" w:cs="Times New Roman"/>
          <w:sz w:val="24"/>
          <w:szCs w:val="24"/>
        </w:rPr>
        <w:t xml:space="preserve">egumming, </w:t>
      </w:r>
      <w:r w:rsidR="00A52FC6">
        <w:rPr>
          <w:rFonts w:eastAsiaTheme="minorEastAsia" w:cs="Times New Roman"/>
          <w:sz w:val="24"/>
          <w:szCs w:val="24"/>
        </w:rPr>
        <w:t>neutralization</w:t>
      </w:r>
      <w:r w:rsidR="00243D39" w:rsidRPr="00ED5635">
        <w:rPr>
          <w:rFonts w:eastAsiaTheme="minorEastAsia" w:cs="Times New Roman"/>
          <w:sz w:val="24"/>
          <w:szCs w:val="24"/>
        </w:rPr>
        <w:t xml:space="preserve">, </w:t>
      </w:r>
      <w:r w:rsidR="00243D39">
        <w:rPr>
          <w:rFonts w:eastAsiaTheme="minorEastAsia" w:cs="Times New Roman"/>
          <w:sz w:val="24"/>
          <w:szCs w:val="24"/>
        </w:rPr>
        <w:t>bleaching</w:t>
      </w:r>
      <w:r w:rsidR="00243D39" w:rsidRPr="00ED5635">
        <w:rPr>
          <w:rFonts w:eastAsiaTheme="minorEastAsia" w:cs="Times New Roman"/>
          <w:sz w:val="24"/>
          <w:szCs w:val="24"/>
        </w:rPr>
        <w:t>, dewaxing and deodorization</w:t>
      </w:r>
      <w:r w:rsidR="00243D39">
        <w:rPr>
          <w:rFonts w:eastAsiaTheme="minorEastAsia" w:cs="Times New Roman"/>
          <w:sz w:val="24"/>
          <w:szCs w:val="24"/>
        </w:rPr>
        <w:t xml:space="preserve">. </w:t>
      </w:r>
      <w:r w:rsidR="00243D39" w:rsidRPr="000F5689">
        <w:rPr>
          <w:rFonts w:eastAsiaTheme="minorEastAsia" w:cs="Times New Roman"/>
          <w:sz w:val="24"/>
          <w:szCs w:val="24"/>
        </w:rPr>
        <w:t xml:space="preserve">As can be seen from </w:t>
      </w:r>
      <w:r w:rsidR="001A241E">
        <w:rPr>
          <w:rFonts w:eastAsiaTheme="minorEastAsia" w:cs="Times New Roman"/>
          <w:sz w:val="24"/>
          <w:szCs w:val="24"/>
        </w:rPr>
        <w:t>Table 2</w:t>
      </w:r>
      <w:r w:rsidR="00243D39" w:rsidRPr="000F5689">
        <w:rPr>
          <w:rFonts w:eastAsiaTheme="minorEastAsia" w:cs="Times New Roman"/>
          <w:sz w:val="24"/>
          <w:szCs w:val="24"/>
        </w:rPr>
        <w:t xml:space="preserve">, </w:t>
      </w:r>
      <w:r w:rsidR="005859F9">
        <w:rPr>
          <w:rFonts w:eastAsiaTheme="minorEastAsia" w:cs="Times New Roman"/>
          <w:sz w:val="24"/>
          <w:szCs w:val="24"/>
        </w:rPr>
        <w:t>3-MCPDE</w:t>
      </w:r>
      <w:r w:rsidR="00243D39" w:rsidRPr="000F5689">
        <w:rPr>
          <w:rFonts w:eastAsiaTheme="minorEastAsia" w:cs="Times New Roman"/>
          <w:sz w:val="24"/>
          <w:szCs w:val="24"/>
        </w:rPr>
        <w:t xml:space="preserve"> was not detected in the crude oil, </w:t>
      </w:r>
      <w:r w:rsidR="00243D39" w:rsidRPr="003C6E3E">
        <w:rPr>
          <w:rFonts w:eastAsiaTheme="minorEastAsia" w:cs="Times New Roman"/>
          <w:sz w:val="24"/>
          <w:szCs w:val="24"/>
        </w:rPr>
        <w:t>degummed oil</w:t>
      </w:r>
      <w:r w:rsidR="00243D39">
        <w:rPr>
          <w:rFonts w:eastAsiaTheme="minorEastAsia" w:cs="Times New Roman"/>
          <w:sz w:val="24"/>
          <w:szCs w:val="24"/>
        </w:rPr>
        <w:t xml:space="preserve">, </w:t>
      </w:r>
      <w:r w:rsidR="00D00F09">
        <w:rPr>
          <w:rFonts w:eastAsiaTheme="minorEastAsia" w:cs="Times New Roman"/>
          <w:sz w:val="24"/>
          <w:szCs w:val="24"/>
        </w:rPr>
        <w:t>n</w:t>
      </w:r>
      <w:r w:rsidR="00A52FC6">
        <w:rPr>
          <w:rFonts w:eastAsiaTheme="minorEastAsia" w:cs="Times New Roman"/>
          <w:sz w:val="24"/>
          <w:szCs w:val="24"/>
        </w:rPr>
        <w:t>eutralized</w:t>
      </w:r>
      <w:r w:rsidR="00243D39" w:rsidRPr="003C6E3E">
        <w:rPr>
          <w:rFonts w:eastAsiaTheme="minorEastAsia" w:cs="Times New Roman"/>
          <w:sz w:val="24"/>
          <w:szCs w:val="24"/>
        </w:rPr>
        <w:t xml:space="preserve"> oil</w:t>
      </w:r>
      <w:r w:rsidR="00243D39" w:rsidRPr="000F5689">
        <w:rPr>
          <w:rFonts w:eastAsiaTheme="minorEastAsia" w:cs="Times New Roman"/>
          <w:sz w:val="24"/>
          <w:szCs w:val="24"/>
        </w:rPr>
        <w:t>,</w:t>
      </w:r>
      <w:r w:rsidR="00243D39">
        <w:rPr>
          <w:rFonts w:eastAsiaTheme="minorEastAsia" w:cs="Times New Roman"/>
          <w:sz w:val="24"/>
          <w:szCs w:val="24"/>
        </w:rPr>
        <w:t xml:space="preserve"> bleached</w:t>
      </w:r>
      <w:r w:rsidR="00243D39" w:rsidRPr="000F5689">
        <w:rPr>
          <w:rFonts w:eastAsiaTheme="minorEastAsia" w:cs="Times New Roman"/>
          <w:sz w:val="24"/>
          <w:szCs w:val="24"/>
        </w:rPr>
        <w:t xml:space="preserve"> oil</w:t>
      </w:r>
      <w:r w:rsidR="00243D39">
        <w:rPr>
          <w:rFonts w:eastAsiaTheme="minorEastAsia" w:cs="Times New Roman"/>
          <w:sz w:val="24"/>
          <w:szCs w:val="24"/>
        </w:rPr>
        <w:t xml:space="preserve"> and</w:t>
      </w:r>
      <w:r w:rsidR="00243D39" w:rsidRPr="000F5689">
        <w:rPr>
          <w:rFonts w:eastAsiaTheme="minorEastAsia" w:cs="Times New Roman"/>
          <w:sz w:val="24"/>
          <w:szCs w:val="24"/>
        </w:rPr>
        <w:t xml:space="preserve"> </w:t>
      </w:r>
      <w:r w:rsidR="00243D39">
        <w:rPr>
          <w:rFonts w:eastAsiaTheme="minorEastAsia" w:cs="Times New Roman"/>
          <w:sz w:val="24"/>
          <w:szCs w:val="24"/>
        </w:rPr>
        <w:t>dewaxed</w:t>
      </w:r>
      <w:r w:rsidR="00243D39" w:rsidRPr="000F5689">
        <w:rPr>
          <w:rFonts w:eastAsiaTheme="minorEastAsia" w:cs="Times New Roman"/>
          <w:sz w:val="24"/>
          <w:szCs w:val="24"/>
        </w:rPr>
        <w:t xml:space="preserve"> oil</w:t>
      </w:r>
      <w:r w:rsidR="00243D39">
        <w:rPr>
          <w:rFonts w:eastAsiaTheme="minorEastAsia" w:cs="Times New Roman"/>
          <w:sz w:val="24"/>
          <w:szCs w:val="24"/>
        </w:rPr>
        <w:t xml:space="preserve">. A quantity of </w:t>
      </w:r>
      <w:r w:rsidR="00243D39" w:rsidRPr="0080218D">
        <w:rPr>
          <w:sz w:val="24"/>
          <w:szCs w:val="24"/>
        </w:rPr>
        <w:t>932.6±7.8</w:t>
      </w:r>
      <w:r w:rsidR="00243D39">
        <w:rPr>
          <w:sz w:val="24"/>
          <w:szCs w:val="24"/>
        </w:rPr>
        <w:t xml:space="preserve"> </w:t>
      </w:r>
      <w:proofErr w:type="spellStart"/>
      <w:r w:rsidR="00243D39" w:rsidRPr="003A4544">
        <w:rPr>
          <w:sz w:val="24"/>
          <w:szCs w:val="24"/>
        </w:rPr>
        <w:t>μg</w:t>
      </w:r>
      <w:proofErr w:type="spellEnd"/>
      <w:r w:rsidR="00243D39">
        <w:rPr>
          <w:sz w:val="24"/>
          <w:szCs w:val="24"/>
        </w:rPr>
        <w:sym w:font="Symbol" w:char="F0D7"/>
      </w:r>
      <w:r w:rsidR="00243D39" w:rsidRPr="003A4544">
        <w:rPr>
          <w:sz w:val="24"/>
          <w:szCs w:val="24"/>
        </w:rPr>
        <w:t>kg</w:t>
      </w:r>
      <w:r w:rsidR="00243D39">
        <w:rPr>
          <w:rFonts w:hint="eastAsia"/>
          <w:sz w:val="24"/>
          <w:szCs w:val="24"/>
          <w:vertAlign w:val="superscript"/>
        </w:rPr>
        <w:t>-1</w:t>
      </w:r>
      <w:r w:rsidR="00243D39">
        <w:rPr>
          <w:sz w:val="24"/>
          <w:szCs w:val="24"/>
        </w:rPr>
        <w:t xml:space="preserve"> </w:t>
      </w:r>
      <w:r w:rsidR="005859F9">
        <w:rPr>
          <w:rFonts w:eastAsiaTheme="minorEastAsia" w:cs="Times New Roman"/>
          <w:sz w:val="24"/>
          <w:szCs w:val="24"/>
        </w:rPr>
        <w:t>3-MCPDE</w:t>
      </w:r>
      <w:r w:rsidR="00243D39">
        <w:rPr>
          <w:rFonts w:eastAsiaTheme="minorEastAsia" w:cs="Times New Roman"/>
          <w:sz w:val="24"/>
          <w:szCs w:val="24"/>
        </w:rPr>
        <w:t xml:space="preserve"> was detected in deodorized corn oil. S</w:t>
      </w:r>
      <w:r w:rsidR="00243D39" w:rsidRPr="00432D58">
        <w:rPr>
          <w:rFonts w:eastAsiaTheme="minorEastAsia" w:cs="Times New Roman"/>
          <w:sz w:val="24"/>
          <w:szCs w:val="24"/>
        </w:rPr>
        <w:t>teamed-fr</w:t>
      </w:r>
      <w:r w:rsidR="00243D39">
        <w:rPr>
          <w:rFonts w:eastAsiaTheme="minorEastAsia" w:cs="Times New Roman" w:hint="eastAsia"/>
          <w:sz w:val="24"/>
          <w:szCs w:val="24"/>
        </w:rPr>
        <w:t>y</w:t>
      </w:r>
      <w:r w:rsidR="00243D39">
        <w:rPr>
          <w:rFonts w:eastAsiaTheme="minorEastAsia" w:cs="Times New Roman"/>
          <w:sz w:val="24"/>
          <w:szCs w:val="24"/>
        </w:rPr>
        <w:t>ing</w:t>
      </w:r>
      <w:r w:rsidR="00243D39" w:rsidRPr="00A73891">
        <w:rPr>
          <w:rFonts w:eastAsiaTheme="minorEastAsia" w:cs="Times New Roman"/>
          <w:sz w:val="24"/>
          <w:szCs w:val="24"/>
        </w:rPr>
        <w:t xml:space="preserve"> and pressing are two </w:t>
      </w:r>
      <w:r w:rsidR="00243D39">
        <w:rPr>
          <w:rFonts w:eastAsiaTheme="minorEastAsia" w:cs="Times New Roman"/>
          <w:sz w:val="24"/>
          <w:szCs w:val="24"/>
        </w:rPr>
        <w:t xml:space="preserve">thermal processing before refining. </w:t>
      </w:r>
      <w:r w:rsidR="00243D39" w:rsidRPr="00432D58">
        <w:rPr>
          <w:rFonts w:eastAsiaTheme="minorEastAsia" w:cs="Times New Roman"/>
          <w:sz w:val="24"/>
          <w:szCs w:val="24"/>
        </w:rPr>
        <w:t xml:space="preserve">The processing temperature </w:t>
      </w:r>
      <w:r w:rsidR="00243D39">
        <w:rPr>
          <w:rFonts w:eastAsiaTheme="minorEastAsia" w:cs="Times New Roman"/>
          <w:sz w:val="24"/>
          <w:szCs w:val="24"/>
        </w:rPr>
        <w:t xml:space="preserve">of the above processing </w:t>
      </w:r>
      <w:r w:rsidR="00243D39" w:rsidRPr="00432D58">
        <w:rPr>
          <w:rFonts w:eastAsiaTheme="minorEastAsia" w:cs="Times New Roman"/>
          <w:sz w:val="24"/>
          <w:szCs w:val="24"/>
        </w:rPr>
        <w:t>is close to 100 ℃</w:t>
      </w:r>
      <w:r w:rsidR="00243D39">
        <w:rPr>
          <w:rFonts w:eastAsiaTheme="minorEastAsia" w:cs="Times New Roman"/>
          <w:sz w:val="24"/>
          <w:szCs w:val="24"/>
        </w:rPr>
        <w:t xml:space="preserve">. It can be indicated that </w:t>
      </w:r>
      <w:r w:rsidR="005859F9">
        <w:rPr>
          <w:rFonts w:eastAsiaTheme="minorEastAsia" w:cs="Times New Roman"/>
          <w:sz w:val="24"/>
          <w:szCs w:val="24"/>
        </w:rPr>
        <w:t>3-MCPDE</w:t>
      </w:r>
      <w:r w:rsidR="00243D39" w:rsidRPr="005F104E">
        <w:rPr>
          <w:rFonts w:eastAsiaTheme="minorEastAsia" w:cs="Times New Roman"/>
          <w:sz w:val="24"/>
          <w:szCs w:val="24"/>
        </w:rPr>
        <w:t xml:space="preserve"> are </w:t>
      </w:r>
      <w:r w:rsidR="00243D39">
        <w:rPr>
          <w:rFonts w:eastAsiaTheme="minorEastAsia" w:cs="Times New Roman"/>
          <w:sz w:val="24"/>
          <w:szCs w:val="24"/>
        </w:rPr>
        <w:t xml:space="preserve">only </w:t>
      </w:r>
      <w:r w:rsidR="00243D39" w:rsidRPr="005F104E">
        <w:rPr>
          <w:rFonts w:eastAsiaTheme="minorEastAsia" w:cs="Times New Roman"/>
          <w:sz w:val="24"/>
          <w:szCs w:val="24"/>
        </w:rPr>
        <w:t xml:space="preserve">formed in the deodorization </w:t>
      </w:r>
      <w:r w:rsidR="00243D39">
        <w:rPr>
          <w:rFonts w:eastAsiaTheme="minorEastAsia" w:cs="Times New Roman"/>
          <w:sz w:val="24"/>
          <w:szCs w:val="24"/>
        </w:rPr>
        <w:t>procedure</w:t>
      </w:r>
      <w:r w:rsidR="00243D39" w:rsidRPr="005F104E">
        <w:rPr>
          <w:rFonts w:eastAsiaTheme="minorEastAsia" w:cs="Times New Roman"/>
          <w:sz w:val="24"/>
          <w:szCs w:val="24"/>
        </w:rPr>
        <w:t xml:space="preserve"> </w:t>
      </w:r>
      <w:r w:rsidR="00243D39">
        <w:rPr>
          <w:rFonts w:eastAsiaTheme="minorEastAsia" w:cs="Times New Roman"/>
          <w:sz w:val="24"/>
          <w:szCs w:val="24"/>
        </w:rPr>
        <w:t xml:space="preserve">with 260 </w:t>
      </w:r>
      <w:r w:rsidR="00243D39" w:rsidRPr="00432D58">
        <w:rPr>
          <w:rFonts w:eastAsiaTheme="minorEastAsia" w:cs="Times New Roman"/>
          <w:sz w:val="24"/>
          <w:szCs w:val="24"/>
        </w:rPr>
        <w:t>℃</w:t>
      </w:r>
      <w:r w:rsidR="00243D39">
        <w:rPr>
          <w:rFonts w:eastAsiaTheme="minorEastAsia" w:cs="Times New Roman"/>
          <w:sz w:val="24"/>
          <w:szCs w:val="24"/>
        </w:rPr>
        <w:t xml:space="preserve"> during</w:t>
      </w:r>
      <w:r w:rsidR="00243D39" w:rsidRPr="005F104E">
        <w:rPr>
          <w:rFonts w:eastAsiaTheme="minorEastAsia" w:cs="Times New Roman"/>
          <w:sz w:val="24"/>
          <w:szCs w:val="24"/>
        </w:rPr>
        <w:t xml:space="preserve"> corn oil</w:t>
      </w:r>
      <w:r w:rsidR="00243D39">
        <w:rPr>
          <w:rFonts w:eastAsiaTheme="minorEastAsia" w:cs="Times New Roman"/>
          <w:sz w:val="24"/>
          <w:szCs w:val="24"/>
        </w:rPr>
        <w:t xml:space="preserve"> processing. </w:t>
      </w:r>
    </w:p>
    <w:p w14:paraId="291B572E" w14:textId="50919589" w:rsidR="00243D39" w:rsidRDefault="00243D39" w:rsidP="00243D39">
      <w:pPr>
        <w:spacing w:line="360" w:lineRule="auto"/>
        <w:ind w:firstLineChars="200" w:firstLine="480"/>
        <w:rPr>
          <w:rFonts w:eastAsiaTheme="minorEastAsia" w:cs="Times New Roman"/>
          <w:sz w:val="24"/>
          <w:szCs w:val="24"/>
        </w:rPr>
      </w:pPr>
      <w:r>
        <w:rPr>
          <w:rFonts w:eastAsiaTheme="minorEastAsia" w:cs="Times New Roman" w:hint="eastAsia"/>
          <w:sz w:val="24"/>
          <w:szCs w:val="24"/>
        </w:rPr>
        <w:lastRenderedPageBreak/>
        <w:t>S</w:t>
      </w:r>
      <w:r>
        <w:rPr>
          <w:rFonts w:eastAsiaTheme="minorEastAsia" w:cs="Times New Roman"/>
          <w:sz w:val="24"/>
          <w:szCs w:val="24"/>
        </w:rPr>
        <w:t xml:space="preserve">oybean oil is processed by solvent extraction and </w:t>
      </w:r>
      <w:r w:rsidR="00601097">
        <w:rPr>
          <w:rFonts w:eastAsiaTheme="minorEastAsia" w:cs="Times New Roman"/>
          <w:sz w:val="24"/>
          <w:szCs w:val="24"/>
        </w:rPr>
        <w:t xml:space="preserve">whole </w:t>
      </w:r>
      <w:r>
        <w:rPr>
          <w:rFonts w:eastAsiaTheme="minorEastAsia" w:cs="Times New Roman"/>
          <w:sz w:val="24"/>
          <w:szCs w:val="24"/>
        </w:rPr>
        <w:t>refining</w:t>
      </w:r>
      <w:r w:rsidR="00601097">
        <w:rPr>
          <w:rFonts w:eastAsiaTheme="minorEastAsia" w:cs="Times New Roman"/>
          <w:sz w:val="24"/>
          <w:szCs w:val="24"/>
        </w:rPr>
        <w:t xml:space="preserve"> like corn oil</w:t>
      </w:r>
      <w:r>
        <w:rPr>
          <w:rFonts w:eastAsiaTheme="minorEastAsia" w:cs="Times New Roman"/>
          <w:sz w:val="24"/>
          <w:szCs w:val="24"/>
        </w:rPr>
        <w:t xml:space="preserve">. </w:t>
      </w:r>
      <w:r w:rsidRPr="00BE6389">
        <w:rPr>
          <w:rFonts w:eastAsiaTheme="minorEastAsia" w:cs="Times New Roman"/>
          <w:sz w:val="24"/>
          <w:szCs w:val="24"/>
        </w:rPr>
        <w:t>The processing conditions are basically the same as corn oil</w:t>
      </w:r>
      <w:r>
        <w:rPr>
          <w:rFonts w:eastAsiaTheme="minorEastAsia" w:cs="Times New Roman"/>
          <w:sz w:val="24"/>
          <w:szCs w:val="24"/>
        </w:rPr>
        <w:t>. As shown in Table</w:t>
      </w:r>
      <w:r w:rsidR="001A241E">
        <w:rPr>
          <w:rFonts w:eastAsiaTheme="minorEastAsia" w:cs="Times New Roman"/>
          <w:sz w:val="24"/>
          <w:szCs w:val="24"/>
        </w:rPr>
        <w:t xml:space="preserve"> 2</w:t>
      </w:r>
      <w:r>
        <w:rPr>
          <w:rFonts w:eastAsiaTheme="minorEastAsia" w:cs="Times New Roman"/>
          <w:sz w:val="24"/>
          <w:szCs w:val="24"/>
        </w:rPr>
        <w:t xml:space="preserve">, </w:t>
      </w:r>
      <w:r w:rsidR="005859F9">
        <w:rPr>
          <w:rFonts w:eastAsiaTheme="minorEastAsia" w:cs="Times New Roman"/>
          <w:sz w:val="24"/>
          <w:szCs w:val="24"/>
        </w:rPr>
        <w:t>3-MCPDE</w:t>
      </w:r>
      <w:r w:rsidRPr="000F5689">
        <w:rPr>
          <w:rFonts w:eastAsiaTheme="minorEastAsia" w:cs="Times New Roman"/>
          <w:sz w:val="24"/>
          <w:szCs w:val="24"/>
        </w:rPr>
        <w:t xml:space="preserve"> was not detected in the </w:t>
      </w:r>
      <w:r>
        <w:rPr>
          <w:rFonts w:eastAsiaTheme="minorEastAsia" w:cs="Times New Roman"/>
          <w:sz w:val="24"/>
          <w:szCs w:val="24"/>
        </w:rPr>
        <w:t xml:space="preserve">extraction </w:t>
      </w:r>
      <w:r w:rsidRPr="000F5689">
        <w:rPr>
          <w:rFonts w:eastAsiaTheme="minorEastAsia" w:cs="Times New Roman"/>
          <w:sz w:val="24"/>
          <w:szCs w:val="24"/>
        </w:rPr>
        <w:t xml:space="preserve">crude oil, </w:t>
      </w:r>
      <w:r w:rsidRPr="003C6E3E">
        <w:rPr>
          <w:rFonts w:eastAsiaTheme="minorEastAsia" w:cs="Times New Roman"/>
          <w:sz w:val="24"/>
          <w:szCs w:val="24"/>
        </w:rPr>
        <w:t>degummed oil</w:t>
      </w:r>
      <w:r>
        <w:rPr>
          <w:rFonts w:eastAsiaTheme="minorEastAsia" w:cs="Times New Roman"/>
          <w:sz w:val="24"/>
          <w:szCs w:val="24"/>
        </w:rPr>
        <w:t xml:space="preserve">, </w:t>
      </w:r>
      <w:r w:rsidR="00D00F09">
        <w:rPr>
          <w:rFonts w:eastAsiaTheme="minorEastAsia" w:cs="Times New Roman"/>
          <w:sz w:val="24"/>
          <w:szCs w:val="24"/>
        </w:rPr>
        <w:t>n</w:t>
      </w:r>
      <w:r w:rsidR="00A52FC6">
        <w:rPr>
          <w:rFonts w:eastAsiaTheme="minorEastAsia" w:cs="Times New Roman"/>
          <w:sz w:val="24"/>
          <w:szCs w:val="24"/>
        </w:rPr>
        <w:t>eutralized</w:t>
      </w:r>
      <w:r w:rsidRPr="003C6E3E">
        <w:rPr>
          <w:rFonts w:eastAsiaTheme="minorEastAsia" w:cs="Times New Roman"/>
          <w:sz w:val="24"/>
          <w:szCs w:val="24"/>
        </w:rPr>
        <w:t xml:space="preserve"> oil</w:t>
      </w:r>
      <w:r w:rsidRPr="000F5689">
        <w:rPr>
          <w:rFonts w:eastAsiaTheme="minorEastAsia" w:cs="Times New Roman"/>
          <w:sz w:val="24"/>
          <w:szCs w:val="24"/>
        </w:rPr>
        <w:t>,</w:t>
      </w:r>
      <w:r>
        <w:rPr>
          <w:rFonts w:eastAsiaTheme="minorEastAsia" w:cs="Times New Roman"/>
          <w:sz w:val="24"/>
          <w:szCs w:val="24"/>
        </w:rPr>
        <w:t xml:space="preserve"> bleached</w:t>
      </w:r>
      <w:r w:rsidRPr="000F5689">
        <w:rPr>
          <w:rFonts w:eastAsiaTheme="minorEastAsia" w:cs="Times New Roman"/>
          <w:sz w:val="24"/>
          <w:szCs w:val="24"/>
        </w:rPr>
        <w:t xml:space="preserve"> oil</w:t>
      </w:r>
      <w:r>
        <w:rPr>
          <w:rFonts w:eastAsiaTheme="minorEastAsia" w:cs="Times New Roman"/>
          <w:sz w:val="24"/>
          <w:szCs w:val="24"/>
        </w:rPr>
        <w:t xml:space="preserve"> and</w:t>
      </w:r>
      <w:r w:rsidRPr="000F5689">
        <w:rPr>
          <w:rFonts w:eastAsiaTheme="minorEastAsia" w:cs="Times New Roman"/>
          <w:sz w:val="24"/>
          <w:szCs w:val="24"/>
        </w:rPr>
        <w:t xml:space="preserve"> </w:t>
      </w:r>
      <w:r>
        <w:rPr>
          <w:rFonts w:eastAsiaTheme="minorEastAsia" w:cs="Times New Roman"/>
          <w:sz w:val="24"/>
          <w:szCs w:val="24"/>
        </w:rPr>
        <w:t>dewaxed</w:t>
      </w:r>
      <w:r w:rsidRPr="000F5689">
        <w:rPr>
          <w:rFonts w:eastAsiaTheme="minorEastAsia" w:cs="Times New Roman"/>
          <w:sz w:val="24"/>
          <w:szCs w:val="24"/>
        </w:rPr>
        <w:t xml:space="preserve"> oil</w:t>
      </w:r>
      <w:r>
        <w:rPr>
          <w:rFonts w:eastAsiaTheme="minorEastAsia" w:cs="Times New Roman"/>
          <w:sz w:val="24"/>
          <w:szCs w:val="24"/>
        </w:rPr>
        <w:t xml:space="preserve">. A quantity of </w:t>
      </w:r>
      <w:r w:rsidRPr="0080218D">
        <w:rPr>
          <w:rFonts w:hint="eastAsia"/>
          <w:sz w:val="24"/>
          <w:szCs w:val="24"/>
        </w:rPr>
        <w:t>201.89</w:t>
      </w:r>
      <w:r w:rsidR="00E95599" w:rsidRPr="00243D39">
        <w:rPr>
          <w:rFonts w:eastAsiaTheme="minorEastAsia" w:cs="Times New Roman"/>
          <w:sz w:val="24"/>
          <w:szCs w:val="24"/>
        </w:rPr>
        <w:t>±1</w:t>
      </w:r>
      <w:r w:rsidR="00E95599">
        <w:rPr>
          <w:rFonts w:eastAsiaTheme="minorEastAsia" w:cs="Times New Roman"/>
          <w:sz w:val="24"/>
          <w:szCs w:val="24"/>
        </w:rPr>
        <w:t>2</w:t>
      </w:r>
      <w:r w:rsidR="00E95599" w:rsidRPr="00243D39">
        <w:rPr>
          <w:rFonts w:eastAsiaTheme="minorEastAsia" w:cs="Times New Roman"/>
          <w:sz w:val="24"/>
          <w:szCs w:val="24"/>
        </w:rPr>
        <w:t>.3</w:t>
      </w:r>
      <w:r>
        <w:rPr>
          <w:sz w:val="24"/>
          <w:szCs w:val="24"/>
        </w:rPr>
        <w:t xml:space="preserve"> </w:t>
      </w:r>
      <w:proofErr w:type="spellStart"/>
      <w:r w:rsidRPr="003A4544">
        <w:rPr>
          <w:sz w:val="24"/>
          <w:szCs w:val="24"/>
        </w:rPr>
        <w:t>μg</w:t>
      </w:r>
      <w:proofErr w:type="spellEnd"/>
      <w:r>
        <w:rPr>
          <w:sz w:val="24"/>
          <w:szCs w:val="24"/>
        </w:rPr>
        <w:sym w:font="Symbol" w:char="F0D7"/>
      </w:r>
      <w:r w:rsidRPr="003A4544">
        <w:rPr>
          <w:sz w:val="24"/>
          <w:szCs w:val="24"/>
        </w:rPr>
        <w:t>kg</w:t>
      </w:r>
      <w:r>
        <w:rPr>
          <w:rFonts w:hint="eastAsia"/>
          <w:sz w:val="24"/>
          <w:szCs w:val="24"/>
          <w:vertAlign w:val="superscript"/>
        </w:rPr>
        <w:t>-1</w:t>
      </w:r>
      <w:r>
        <w:rPr>
          <w:sz w:val="24"/>
          <w:szCs w:val="24"/>
        </w:rPr>
        <w:t xml:space="preserve"> </w:t>
      </w:r>
      <w:r w:rsidR="005859F9">
        <w:rPr>
          <w:rFonts w:eastAsiaTheme="minorEastAsia" w:cs="Times New Roman"/>
          <w:sz w:val="24"/>
          <w:szCs w:val="24"/>
        </w:rPr>
        <w:t>3-MCPDE</w:t>
      </w:r>
      <w:r>
        <w:rPr>
          <w:rFonts w:eastAsiaTheme="minorEastAsia" w:cs="Times New Roman"/>
          <w:sz w:val="24"/>
          <w:szCs w:val="24"/>
        </w:rPr>
        <w:t xml:space="preserve"> was detected in deodorized </w:t>
      </w:r>
      <w:r>
        <w:rPr>
          <w:rFonts w:eastAsiaTheme="minorEastAsia" w:cs="Times New Roman" w:hint="eastAsia"/>
          <w:sz w:val="24"/>
          <w:szCs w:val="24"/>
        </w:rPr>
        <w:t>s</w:t>
      </w:r>
      <w:r>
        <w:rPr>
          <w:rFonts w:eastAsiaTheme="minorEastAsia" w:cs="Times New Roman"/>
          <w:sz w:val="24"/>
          <w:szCs w:val="24"/>
        </w:rPr>
        <w:t xml:space="preserve">oybean oil. </w:t>
      </w:r>
      <w:r w:rsidR="00046164">
        <w:rPr>
          <w:rFonts w:eastAsiaTheme="minorEastAsia" w:cs="Times New Roman"/>
          <w:sz w:val="24"/>
          <w:szCs w:val="24"/>
        </w:rPr>
        <w:t xml:space="preserve">The </w:t>
      </w:r>
      <w:r w:rsidR="00F97D8D">
        <w:rPr>
          <w:rFonts w:eastAsiaTheme="minorEastAsia" w:cs="Times New Roman"/>
          <w:sz w:val="24"/>
          <w:szCs w:val="24"/>
        </w:rPr>
        <w:t>soybean</w:t>
      </w:r>
      <w:r w:rsidR="00046164">
        <w:rPr>
          <w:rFonts w:eastAsiaTheme="minorEastAsia" w:cs="Times New Roman"/>
          <w:sz w:val="24"/>
          <w:szCs w:val="24"/>
        </w:rPr>
        <w:t xml:space="preserve"> oil refining condition</w:t>
      </w:r>
      <w:r w:rsidR="00F97D8D">
        <w:rPr>
          <w:rFonts w:eastAsiaTheme="minorEastAsia" w:cs="Times New Roman"/>
          <w:sz w:val="24"/>
          <w:szCs w:val="24"/>
        </w:rPr>
        <w:t>s</w:t>
      </w:r>
      <w:r w:rsidR="00046164">
        <w:rPr>
          <w:rFonts w:eastAsiaTheme="minorEastAsia" w:cs="Times New Roman"/>
          <w:sz w:val="24"/>
          <w:szCs w:val="24"/>
        </w:rPr>
        <w:t xml:space="preserve"> </w:t>
      </w:r>
      <w:r w:rsidR="00F97D8D">
        <w:rPr>
          <w:rFonts w:eastAsiaTheme="minorEastAsia" w:cs="Times New Roman"/>
          <w:sz w:val="24"/>
          <w:szCs w:val="24"/>
        </w:rPr>
        <w:t>are</w:t>
      </w:r>
      <w:r w:rsidR="00046164">
        <w:rPr>
          <w:rFonts w:eastAsiaTheme="minorEastAsia" w:cs="Times New Roman"/>
          <w:sz w:val="24"/>
          <w:szCs w:val="24"/>
        </w:rPr>
        <w:t xml:space="preserve"> the same as</w:t>
      </w:r>
      <w:r w:rsidR="00F97D8D">
        <w:rPr>
          <w:rFonts w:eastAsiaTheme="minorEastAsia" w:cs="Times New Roman"/>
          <w:sz w:val="24"/>
          <w:szCs w:val="24"/>
        </w:rPr>
        <w:t xml:space="preserve"> corn oil processing</w:t>
      </w:r>
      <w:r w:rsidR="00046164">
        <w:rPr>
          <w:rFonts w:eastAsiaTheme="minorEastAsia" w:cs="Times New Roman"/>
          <w:sz w:val="24"/>
          <w:szCs w:val="24"/>
        </w:rPr>
        <w:t>. The d</w:t>
      </w:r>
      <w:r w:rsidR="00046164" w:rsidRPr="000E6D2C">
        <w:rPr>
          <w:rFonts w:eastAsiaTheme="minorEastAsia" w:cs="Times New Roman"/>
          <w:sz w:val="24"/>
          <w:szCs w:val="24"/>
        </w:rPr>
        <w:t>ifferen</w:t>
      </w:r>
      <w:r w:rsidR="00046164">
        <w:rPr>
          <w:rFonts w:eastAsiaTheme="minorEastAsia" w:cs="Times New Roman"/>
          <w:sz w:val="24"/>
          <w:szCs w:val="24"/>
        </w:rPr>
        <w:t>ce on</w:t>
      </w:r>
      <w:r w:rsidR="00046164" w:rsidRPr="000E6D2C">
        <w:rPr>
          <w:rFonts w:eastAsiaTheme="minorEastAsia" w:cs="Times New Roman"/>
          <w:sz w:val="24"/>
          <w:szCs w:val="24"/>
        </w:rPr>
        <w:t xml:space="preserve"> </w:t>
      </w:r>
      <w:r w:rsidR="00FE7682" w:rsidRPr="00FE7682">
        <w:rPr>
          <w:rFonts w:eastAsiaTheme="minorEastAsia" w:cs="Times New Roman"/>
          <w:sz w:val="24"/>
          <w:szCs w:val="24"/>
        </w:rPr>
        <w:t xml:space="preserve">triglyceride </w:t>
      </w:r>
      <w:r w:rsidR="00FE7682">
        <w:rPr>
          <w:rFonts w:eastAsiaTheme="minorEastAsia" w:cs="Times New Roman"/>
          <w:sz w:val="24"/>
          <w:szCs w:val="24"/>
        </w:rPr>
        <w:t>c</w:t>
      </w:r>
      <w:r w:rsidR="00FE7682" w:rsidRPr="00FE7682">
        <w:rPr>
          <w:rFonts w:eastAsiaTheme="minorEastAsia" w:cs="Times New Roman"/>
          <w:sz w:val="24"/>
          <w:szCs w:val="24"/>
        </w:rPr>
        <w:t>omposition and chloride content</w:t>
      </w:r>
      <w:r w:rsidR="00046164" w:rsidRPr="000E6D2C">
        <w:rPr>
          <w:rFonts w:eastAsiaTheme="minorEastAsia" w:cs="Times New Roman"/>
          <w:sz w:val="24"/>
          <w:szCs w:val="24"/>
        </w:rPr>
        <w:t xml:space="preserve"> </w:t>
      </w:r>
      <w:r w:rsidR="00046164">
        <w:rPr>
          <w:rFonts w:eastAsiaTheme="minorEastAsia" w:cs="Times New Roman"/>
          <w:sz w:val="24"/>
          <w:szCs w:val="24"/>
        </w:rPr>
        <w:t>may be the main reason</w:t>
      </w:r>
      <w:r w:rsidR="00046164" w:rsidRPr="000E6D2C">
        <w:rPr>
          <w:rFonts w:eastAsiaTheme="minorEastAsia" w:cs="Times New Roman"/>
          <w:sz w:val="24"/>
          <w:szCs w:val="24"/>
        </w:rPr>
        <w:t xml:space="preserve"> for the </w:t>
      </w:r>
      <w:r w:rsidR="00046164">
        <w:rPr>
          <w:rFonts w:eastAsiaTheme="minorEastAsia" w:cs="Times New Roman"/>
          <w:sz w:val="24"/>
          <w:szCs w:val="24"/>
        </w:rPr>
        <w:t xml:space="preserve">difference of </w:t>
      </w:r>
      <w:r w:rsidR="005859F9">
        <w:rPr>
          <w:rFonts w:eastAsiaTheme="minorEastAsia" w:cs="Times New Roman"/>
          <w:sz w:val="24"/>
          <w:szCs w:val="24"/>
        </w:rPr>
        <w:t>3-MCPDE</w:t>
      </w:r>
      <w:r w:rsidR="00046164">
        <w:rPr>
          <w:rFonts w:eastAsiaTheme="minorEastAsia" w:cs="Times New Roman"/>
          <w:sz w:val="24"/>
          <w:szCs w:val="24"/>
        </w:rPr>
        <w:t xml:space="preserve"> </w:t>
      </w:r>
      <w:r w:rsidR="00046164" w:rsidRPr="000E6D2C">
        <w:rPr>
          <w:rFonts w:eastAsiaTheme="minorEastAsia" w:cs="Times New Roman"/>
          <w:sz w:val="24"/>
          <w:szCs w:val="24"/>
        </w:rPr>
        <w:t>content</w:t>
      </w:r>
      <w:r w:rsidR="00046164">
        <w:rPr>
          <w:rFonts w:eastAsiaTheme="minorEastAsia" w:cs="Times New Roman"/>
          <w:sz w:val="24"/>
          <w:szCs w:val="24"/>
        </w:rPr>
        <w:t>.</w:t>
      </w:r>
    </w:p>
    <w:p w14:paraId="09CE75B1" w14:textId="391516A9" w:rsidR="0011705E" w:rsidRPr="00965473" w:rsidRDefault="00507A6B" w:rsidP="00243D39">
      <w:pPr>
        <w:spacing w:line="360" w:lineRule="auto"/>
        <w:ind w:firstLineChars="200" w:firstLine="480"/>
        <w:rPr>
          <w:rFonts w:eastAsiaTheme="minorEastAsia" w:cs="Times New Roman"/>
          <w:sz w:val="24"/>
          <w:szCs w:val="24"/>
        </w:rPr>
      </w:pPr>
      <w:r>
        <w:rPr>
          <w:rFonts w:eastAsiaTheme="minorEastAsia" w:cs="Times New Roman" w:hint="eastAsia"/>
          <w:sz w:val="24"/>
          <w:szCs w:val="24"/>
        </w:rPr>
        <w:t>P</w:t>
      </w:r>
      <w:r>
        <w:rPr>
          <w:rFonts w:eastAsiaTheme="minorEastAsia" w:cs="Times New Roman"/>
          <w:sz w:val="24"/>
          <w:szCs w:val="24"/>
        </w:rPr>
        <w:t xml:space="preserve">eanut oil </w:t>
      </w:r>
      <w:r w:rsidR="00601097">
        <w:rPr>
          <w:rFonts w:eastAsiaTheme="minorEastAsia" w:cs="Times New Roman"/>
          <w:sz w:val="24"/>
          <w:szCs w:val="24"/>
        </w:rPr>
        <w:t xml:space="preserve">is the only kind of oil in the present study that no </w:t>
      </w:r>
      <w:r w:rsidR="005859F9">
        <w:rPr>
          <w:rFonts w:eastAsiaTheme="minorEastAsia" w:cs="Times New Roman"/>
          <w:sz w:val="24"/>
          <w:szCs w:val="24"/>
        </w:rPr>
        <w:t>3-MCPDE</w:t>
      </w:r>
      <w:r w:rsidR="00601097">
        <w:rPr>
          <w:rFonts w:eastAsiaTheme="minorEastAsia" w:cs="Times New Roman"/>
          <w:sz w:val="24"/>
          <w:szCs w:val="24"/>
        </w:rPr>
        <w:t xml:space="preserve"> was detected. </w:t>
      </w:r>
      <w:r w:rsidR="008D7B2C">
        <w:rPr>
          <w:rFonts w:eastAsiaTheme="minorEastAsia" w:cs="Times New Roman"/>
          <w:sz w:val="24"/>
          <w:szCs w:val="24"/>
        </w:rPr>
        <w:t>Although the peanut oil processing includes several thermal procedures. But the temperature of frying, pressing and degumming are all much lower than the deodorization temperature</w:t>
      </w:r>
      <w:r w:rsidR="008D7B2C" w:rsidRPr="000F5689">
        <w:rPr>
          <w:rFonts w:eastAsiaTheme="minorEastAsia" w:cs="Times New Roman" w:hint="eastAsia"/>
          <w:sz w:val="24"/>
          <w:szCs w:val="24"/>
        </w:rPr>
        <w:t xml:space="preserve"> (</w:t>
      </w:r>
      <w:r w:rsidR="008D7B2C">
        <w:rPr>
          <w:rFonts w:eastAsiaTheme="minorEastAsia" w:cs="Times New Roman"/>
          <w:sz w:val="24"/>
          <w:szCs w:val="24"/>
        </w:rPr>
        <w:t>260</w:t>
      </w:r>
      <w:r w:rsidR="008D7B2C" w:rsidRPr="000F5689">
        <w:rPr>
          <w:rFonts w:eastAsiaTheme="minorEastAsia" w:cs="Times New Roman" w:hint="eastAsia"/>
          <w:sz w:val="24"/>
          <w:szCs w:val="24"/>
        </w:rPr>
        <w:t>℃</w:t>
      </w:r>
      <w:r w:rsidR="008D7B2C" w:rsidRPr="000F5689">
        <w:rPr>
          <w:rFonts w:eastAsiaTheme="minorEastAsia" w:cs="Times New Roman" w:hint="eastAsia"/>
          <w:sz w:val="24"/>
          <w:szCs w:val="24"/>
        </w:rPr>
        <w:t>)</w:t>
      </w:r>
      <w:r w:rsidR="008D7B2C">
        <w:rPr>
          <w:rFonts w:eastAsiaTheme="minorEastAsia" w:cs="Times New Roman"/>
          <w:sz w:val="24"/>
          <w:szCs w:val="24"/>
        </w:rPr>
        <w:t xml:space="preserve">. </w:t>
      </w:r>
      <w:bookmarkStart w:id="75" w:name="_Hlk100329566"/>
      <w:r w:rsidR="00BC73EB">
        <w:rPr>
          <w:rFonts w:eastAsiaTheme="minorEastAsia" w:cs="Times New Roman"/>
          <w:sz w:val="24"/>
          <w:szCs w:val="24"/>
        </w:rPr>
        <w:t>Lack of deodorization</w:t>
      </w:r>
      <w:bookmarkEnd w:id="75"/>
      <w:r w:rsidR="008D7B2C">
        <w:rPr>
          <w:rFonts w:eastAsiaTheme="minorEastAsia" w:cs="Times New Roman"/>
          <w:sz w:val="24"/>
          <w:szCs w:val="24"/>
        </w:rPr>
        <w:t xml:space="preserve"> is the main reason for th</w:t>
      </w:r>
      <w:r w:rsidR="00C0691D">
        <w:rPr>
          <w:rFonts w:eastAsiaTheme="minorEastAsia" w:cs="Times New Roman"/>
          <w:sz w:val="24"/>
          <w:szCs w:val="24"/>
        </w:rPr>
        <w:t xml:space="preserve">e </w:t>
      </w:r>
      <w:r w:rsidR="005859F9">
        <w:rPr>
          <w:rFonts w:eastAsiaTheme="minorEastAsia" w:cs="Times New Roman"/>
          <w:sz w:val="24"/>
          <w:szCs w:val="24"/>
        </w:rPr>
        <w:t>3-MCPDE</w:t>
      </w:r>
      <w:r w:rsidR="00A06861">
        <w:rPr>
          <w:rFonts w:eastAsiaTheme="minorEastAsia" w:cs="Times New Roman"/>
          <w:sz w:val="24"/>
          <w:szCs w:val="24"/>
        </w:rPr>
        <w:t xml:space="preserve"> results. </w:t>
      </w:r>
    </w:p>
    <w:p w14:paraId="7C235F69" w14:textId="0FD46B6A" w:rsidR="0055606A" w:rsidRDefault="00A06861" w:rsidP="00243D39">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In China, </w:t>
      </w:r>
      <w:r w:rsidR="00243D39">
        <w:rPr>
          <w:rFonts w:eastAsiaTheme="minorEastAsia" w:cs="Times New Roman"/>
          <w:sz w:val="24"/>
          <w:szCs w:val="24"/>
        </w:rPr>
        <w:t>C</w:t>
      </w:r>
      <w:r w:rsidR="00243D39" w:rsidRPr="000F5689">
        <w:rPr>
          <w:rFonts w:eastAsiaTheme="minorEastAsia" w:cs="Times New Roman"/>
          <w:sz w:val="24"/>
          <w:szCs w:val="24"/>
        </w:rPr>
        <w:t xml:space="preserve">rude </w:t>
      </w:r>
      <w:r w:rsidR="00A76D67">
        <w:rPr>
          <w:rFonts w:eastAsiaTheme="minorEastAsia" w:cs="Times New Roman"/>
          <w:sz w:val="24"/>
          <w:szCs w:val="24"/>
        </w:rPr>
        <w:t>palm</w:t>
      </w:r>
      <w:r w:rsidR="00243D39">
        <w:rPr>
          <w:rFonts w:eastAsiaTheme="minorEastAsia" w:cs="Times New Roman"/>
          <w:sz w:val="24"/>
          <w:szCs w:val="24"/>
        </w:rPr>
        <w:t xml:space="preserve"> </w:t>
      </w:r>
      <w:r w:rsidR="00243D39" w:rsidRPr="000F5689">
        <w:rPr>
          <w:rFonts w:eastAsiaTheme="minorEastAsia" w:cs="Times New Roman"/>
          <w:sz w:val="24"/>
          <w:szCs w:val="24"/>
        </w:rPr>
        <w:t xml:space="preserve">oil is generally imported from Malaysia. Before exporting, </w:t>
      </w:r>
      <w:r w:rsidR="00243D39">
        <w:rPr>
          <w:rFonts w:eastAsiaTheme="minorEastAsia" w:cs="Times New Roman"/>
          <w:sz w:val="24"/>
          <w:szCs w:val="24"/>
        </w:rPr>
        <w:t>crude</w:t>
      </w:r>
      <w:r w:rsidR="00243D39" w:rsidRPr="000F5689">
        <w:rPr>
          <w:rFonts w:eastAsiaTheme="minorEastAsia" w:cs="Times New Roman"/>
          <w:sz w:val="24"/>
          <w:szCs w:val="24"/>
        </w:rPr>
        <w:t xml:space="preserve"> </w:t>
      </w:r>
      <w:r>
        <w:rPr>
          <w:rFonts w:eastAsiaTheme="minorEastAsia" w:cs="Times New Roman"/>
          <w:sz w:val="24"/>
          <w:szCs w:val="24"/>
        </w:rPr>
        <w:t xml:space="preserve">palm </w:t>
      </w:r>
      <w:r w:rsidR="00243D39" w:rsidRPr="000F5689">
        <w:rPr>
          <w:rFonts w:eastAsiaTheme="minorEastAsia" w:cs="Times New Roman"/>
          <w:sz w:val="24"/>
          <w:szCs w:val="24"/>
        </w:rPr>
        <w:t xml:space="preserve">oil will </w:t>
      </w:r>
      <w:r w:rsidR="00243D39">
        <w:rPr>
          <w:rFonts w:eastAsiaTheme="minorEastAsia" w:cs="Times New Roman"/>
          <w:sz w:val="24"/>
          <w:szCs w:val="24"/>
        </w:rPr>
        <w:t xml:space="preserve">be </w:t>
      </w:r>
      <w:r w:rsidR="00243D39" w:rsidRPr="000F5689">
        <w:rPr>
          <w:rFonts w:eastAsiaTheme="minorEastAsia" w:cs="Times New Roman"/>
          <w:sz w:val="24"/>
          <w:szCs w:val="24"/>
        </w:rPr>
        <w:t>pre-refin</w:t>
      </w:r>
      <w:r w:rsidR="00243D39">
        <w:rPr>
          <w:rFonts w:eastAsiaTheme="minorEastAsia" w:cs="Times New Roman" w:hint="eastAsia"/>
          <w:sz w:val="24"/>
          <w:szCs w:val="24"/>
        </w:rPr>
        <w:t>ed</w:t>
      </w:r>
      <w:r w:rsidR="00243D39" w:rsidRPr="000F5689">
        <w:rPr>
          <w:rFonts w:eastAsiaTheme="minorEastAsia" w:cs="Times New Roman"/>
          <w:sz w:val="24"/>
          <w:szCs w:val="24"/>
        </w:rPr>
        <w:t xml:space="preserve"> to meet the standard of edible oil. </w:t>
      </w:r>
      <w:r w:rsidR="00243D39">
        <w:rPr>
          <w:rFonts w:eastAsiaTheme="minorEastAsia" w:cs="Times New Roman"/>
          <w:sz w:val="24"/>
          <w:szCs w:val="24"/>
        </w:rPr>
        <w:t>After arriving in China, crude oil will be bleached and deodorized to become final product. As shown in Table</w:t>
      </w:r>
      <w:r w:rsidR="001A241E">
        <w:rPr>
          <w:rFonts w:eastAsiaTheme="minorEastAsia" w:cs="Times New Roman"/>
          <w:sz w:val="24"/>
          <w:szCs w:val="24"/>
        </w:rPr>
        <w:t xml:space="preserve"> </w:t>
      </w:r>
      <w:r w:rsidR="001136FB">
        <w:rPr>
          <w:rFonts w:eastAsiaTheme="minorEastAsia" w:cs="Times New Roman"/>
          <w:sz w:val="24"/>
          <w:szCs w:val="24"/>
        </w:rPr>
        <w:t>3-</w:t>
      </w:r>
      <w:r w:rsidR="008F54FD">
        <w:rPr>
          <w:rFonts w:eastAsiaTheme="minorEastAsia" w:cs="Times New Roman"/>
          <w:sz w:val="24"/>
          <w:szCs w:val="24"/>
        </w:rPr>
        <w:t>3</w:t>
      </w:r>
      <w:r w:rsidR="00243D39">
        <w:rPr>
          <w:rFonts w:eastAsiaTheme="minorEastAsia" w:cs="Times New Roman"/>
          <w:sz w:val="24"/>
          <w:szCs w:val="24"/>
        </w:rPr>
        <w:t xml:space="preserve">, the content of </w:t>
      </w:r>
      <w:r w:rsidR="005859F9">
        <w:rPr>
          <w:rFonts w:eastAsiaTheme="minorEastAsia" w:cs="Times New Roman"/>
          <w:sz w:val="24"/>
          <w:szCs w:val="24"/>
        </w:rPr>
        <w:t>3-MCPDE</w:t>
      </w:r>
      <w:r w:rsidR="00243D39">
        <w:rPr>
          <w:rFonts w:eastAsiaTheme="minorEastAsia" w:cs="Times New Roman"/>
          <w:sz w:val="24"/>
          <w:szCs w:val="24"/>
        </w:rPr>
        <w:t xml:space="preserve"> in crude </w:t>
      </w:r>
      <w:r w:rsidR="00A76D67">
        <w:rPr>
          <w:rFonts w:eastAsiaTheme="minorEastAsia" w:cs="Times New Roman"/>
          <w:sz w:val="24"/>
          <w:szCs w:val="24"/>
        </w:rPr>
        <w:t>palm</w:t>
      </w:r>
      <w:r w:rsidR="00243D39">
        <w:rPr>
          <w:rFonts w:eastAsiaTheme="minorEastAsia" w:cs="Times New Roman"/>
          <w:sz w:val="24"/>
          <w:szCs w:val="24"/>
        </w:rPr>
        <w:t xml:space="preserve"> oil, bleached oil, deodorized oil was </w:t>
      </w:r>
      <w:r w:rsidR="00243D39" w:rsidRPr="00243D39">
        <w:rPr>
          <w:rFonts w:eastAsiaTheme="minorEastAsia" w:cs="Times New Roman"/>
          <w:sz w:val="24"/>
          <w:szCs w:val="24"/>
        </w:rPr>
        <w:t xml:space="preserve">286.9±7.9 </w:t>
      </w:r>
      <w:proofErr w:type="spellStart"/>
      <w:r w:rsidR="00243D39" w:rsidRPr="00243D39">
        <w:rPr>
          <w:rFonts w:eastAsiaTheme="minorEastAsia" w:cs="Times New Roman"/>
          <w:sz w:val="24"/>
          <w:szCs w:val="24"/>
        </w:rPr>
        <w:t>μg</w:t>
      </w:r>
      <w:proofErr w:type="spellEnd"/>
      <w:r w:rsidR="00243D39" w:rsidRPr="00243D39">
        <w:rPr>
          <w:rFonts w:eastAsiaTheme="minorEastAsia" w:cs="Times New Roman"/>
          <w:sz w:val="24"/>
          <w:szCs w:val="24"/>
        </w:rPr>
        <w:sym w:font="Symbol" w:char="F0D7"/>
      </w:r>
      <w:r w:rsidR="00243D39" w:rsidRPr="00243D39">
        <w:rPr>
          <w:rFonts w:eastAsiaTheme="minorEastAsia" w:cs="Times New Roman"/>
          <w:sz w:val="24"/>
          <w:szCs w:val="24"/>
        </w:rPr>
        <w:t>kg</w:t>
      </w:r>
      <w:r w:rsidR="00243D39" w:rsidRPr="00C444E2">
        <w:rPr>
          <w:rFonts w:eastAsiaTheme="minorEastAsia" w:cs="Times New Roman" w:hint="eastAsia"/>
          <w:sz w:val="24"/>
          <w:szCs w:val="24"/>
          <w:vertAlign w:val="superscript"/>
        </w:rPr>
        <w:t>-1</w:t>
      </w:r>
      <w:r w:rsidR="00243D39" w:rsidRPr="00243D39">
        <w:rPr>
          <w:rFonts w:eastAsiaTheme="minorEastAsia" w:cs="Times New Roman"/>
          <w:sz w:val="24"/>
          <w:szCs w:val="24"/>
        </w:rPr>
        <w:t xml:space="preserve">, 3360.2±185.3 </w:t>
      </w:r>
      <w:proofErr w:type="spellStart"/>
      <w:r w:rsidR="00243D39" w:rsidRPr="00243D39">
        <w:rPr>
          <w:rFonts w:eastAsiaTheme="minorEastAsia" w:cs="Times New Roman"/>
          <w:sz w:val="24"/>
          <w:szCs w:val="24"/>
        </w:rPr>
        <w:t>μg</w:t>
      </w:r>
      <w:proofErr w:type="spellEnd"/>
      <w:r w:rsidR="00243D39" w:rsidRPr="00243D39">
        <w:rPr>
          <w:rFonts w:eastAsiaTheme="minorEastAsia" w:cs="Times New Roman"/>
          <w:sz w:val="24"/>
          <w:szCs w:val="24"/>
        </w:rPr>
        <w:sym w:font="Symbol" w:char="F0D7"/>
      </w:r>
      <w:r w:rsidR="00243D39" w:rsidRPr="00243D39">
        <w:rPr>
          <w:rFonts w:eastAsiaTheme="minorEastAsia" w:cs="Times New Roman"/>
          <w:sz w:val="24"/>
          <w:szCs w:val="24"/>
        </w:rPr>
        <w:t>kg</w:t>
      </w:r>
      <w:r w:rsidR="00243D39" w:rsidRPr="00C444E2">
        <w:rPr>
          <w:rFonts w:eastAsiaTheme="minorEastAsia" w:cs="Times New Roman" w:hint="eastAsia"/>
          <w:sz w:val="24"/>
          <w:szCs w:val="24"/>
          <w:vertAlign w:val="superscript"/>
        </w:rPr>
        <w:t>-1</w:t>
      </w:r>
      <w:r w:rsidR="00243D39" w:rsidRPr="00243D39">
        <w:rPr>
          <w:rFonts w:eastAsiaTheme="minorEastAsia" w:cs="Times New Roman"/>
          <w:sz w:val="24"/>
          <w:szCs w:val="24"/>
        </w:rPr>
        <w:t>, 3750.5</w:t>
      </w:r>
      <w:r w:rsidR="00C444E2" w:rsidRPr="00243D39">
        <w:rPr>
          <w:rFonts w:eastAsiaTheme="minorEastAsia" w:cs="Times New Roman"/>
          <w:sz w:val="24"/>
          <w:szCs w:val="24"/>
        </w:rPr>
        <w:t>±</w:t>
      </w:r>
      <w:r w:rsidR="00C444E2">
        <w:rPr>
          <w:rFonts w:eastAsiaTheme="minorEastAsia" w:cs="Times New Roman"/>
          <w:sz w:val="24"/>
          <w:szCs w:val="24"/>
        </w:rPr>
        <w:t>177.3</w:t>
      </w:r>
      <w:r w:rsidR="00243D39" w:rsidRPr="00243D39">
        <w:rPr>
          <w:rFonts w:eastAsiaTheme="minorEastAsia" w:cs="Times New Roman"/>
          <w:sz w:val="24"/>
          <w:szCs w:val="24"/>
        </w:rPr>
        <w:t xml:space="preserve"> </w:t>
      </w:r>
      <w:proofErr w:type="spellStart"/>
      <w:r w:rsidR="00243D39" w:rsidRPr="00243D39">
        <w:rPr>
          <w:rFonts w:eastAsiaTheme="minorEastAsia" w:cs="Times New Roman"/>
          <w:sz w:val="24"/>
          <w:szCs w:val="24"/>
        </w:rPr>
        <w:t>μg</w:t>
      </w:r>
      <w:proofErr w:type="spellEnd"/>
      <w:r w:rsidR="00243D39" w:rsidRPr="00243D39">
        <w:rPr>
          <w:rFonts w:eastAsiaTheme="minorEastAsia" w:cs="Times New Roman"/>
          <w:sz w:val="24"/>
          <w:szCs w:val="24"/>
        </w:rPr>
        <w:sym w:font="Symbol" w:char="F0D7"/>
      </w:r>
      <w:r w:rsidR="00243D39" w:rsidRPr="00243D39">
        <w:rPr>
          <w:rFonts w:eastAsiaTheme="minorEastAsia" w:cs="Times New Roman"/>
          <w:sz w:val="24"/>
          <w:szCs w:val="24"/>
        </w:rPr>
        <w:t>kg</w:t>
      </w:r>
      <w:r w:rsidR="00243D39" w:rsidRPr="00C444E2">
        <w:rPr>
          <w:rFonts w:eastAsiaTheme="minorEastAsia" w:cs="Times New Roman" w:hint="eastAsia"/>
          <w:sz w:val="24"/>
          <w:szCs w:val="24"/>
          <w:vertAlign w:val="superscript"/>
        </w:rPr>
        <w:t>-1</w:t>
      </w:r>
      <w:r w:rsidR="00243D39" w:rsidRPr="00243D39">
        <w:rPr>
          <w:rFonts w:eastAsiaTheme="minorEastAsia" w:cs="Times New Roman"/>
          <w:sz w:val="24"/>
          <w:szCs w:val="24"/>
        </w:rPr>
        <w:t xml:space="preserve">, respectively. It is entirely different with soybean oil or corn oil that </w:t>
      </w:r>
      <w:r w:rsidR="005859F9">
        <w:rPr>
          <w:rFonts w:eastAsiaTheme="minorEastAsia" w:cs="Times New Roman"/>
          <w:sz w:val="24"/>
          <w:szCs w:val="24"/>
        </w:rPr>
        <w:t>3-MCPDE</w:t>
      </w:r>
      <w:r w:rsidR="00243D39" w:rsidRPr="00243D39">
        <w:rPr>
          <w:rFonts w:eastAsiaTheme="minorEastAsia" w:cs="Times New Roman"/>
          <w:sz w:val="24"/>
          <w:szCs w:val="24"/>
        </w:rPr>
        <w:t xml:space="preserve"> was detected from crude </w:t>
      </w:r>
      <w:r w:rsidR="00EA257C">
        <w:rPr>
          <w:rFonts w:eastAsiaTheme="minorEastAsia" w:cs="Times New Roman"/>
          <w:sz w:val="24"/>
          <w:szCs w:val="24"/>
        </w:rPr>
        <w:t>peanut</w:t>
      </w:r>
      <w:r w:rsidR="00243D39" w:rsidRPr="00243D39">
        <w:rPr>
          <w:rFonts w:eastAsiaTheme="minorEastAsia" w:cs="Times New Roman"/>
          <w:sz w:val="24"/>
          <w:szCs w:val="24"/>
        </w:rPr>
        <w:t xml:space="preserve"> oil. After bleaching, the content of </w:t>
      </w:r>
      <w:r w:rsidR="005859F9">
        <w:rPr>
          <w:rFonts w:eastAsiaTheme="minorEastAsia" w:cs="Times New Roman"/>
          <w:sz w:val="24"/>
          <w:szCs w:val="24"/>
        </w:rPr>
        <w:t>3-MCPDE</w:t>
      </w:r>
      <w:r w:rsidR="00243D39" w:rsidRPr="00243D39">
        <w:rPr>
          <w:rFonts w:eastAsiaTheme="minorEastAsia" w:cs="Times New Roman"/>
          <w:sz w:val="24"/>
          <w:szCs w:val="24"/>
        </w:rPr>
        <w:t xml:space="preserve"> in </w:t>
      </w:r>
      <w:r w:rsidR="00EA257C">
        <w:rPr>
          <w:rFonts w:eastAsiaTheme="minorEastAsia" w:cs="Times New Roman"/>
          <w:sz w:val="24"/>
          <w:szCs w:val="24"/>
        </w:rPr>
        <w:t>peanut</w:t>
      </w:r>
      <w:r w:rsidR="00243D39" w:rsidRPr="00243D39">
        <w:rPr>
          <w:rFonts w:eastAsiaTheme="minorEastAsia" w:cs="Times New Roman"/>
          <w:sz w:val="24"/>
          <w:szCs w:val="24"/>
        </w:rPr>
        <w:t xml:space="preserve"> oil is more than ten times higher than that of crude oil. </w:t>
      </w:r>
      <w:r w:rsidR="00243D39" w:rsidRPr="000F5689">
        <w:rPr>
          <w:rFonts w:eastAsiaTheme="minorEastAsia" w:cs="Times New Roman" w:hint="eastAsia"/>
          <w:sz w:val="24"/>
          <w:szCs w:val="24"/>
        </w:rPr>
        <w:t>However, the temperature of the</w:t>
      </w:r>
      <w:r w:rsidR="00243D39">
        <w:rPr>
          <w:rFonts w:eastAsiaTheme="minorEastAsia" w:cs="Times New Roman"/>
          <w:sz w:val="24"/>
          <w:szCs w:val="24"/>
        </w:rPr>
        <w:t xml:space="preserve"> bleaching processing </w:t>
      </w:r>
      <w:r w:rsidR="00243D39" w:rsidRPr="000F5689">
        <w:rPr>
          <w:rFonts w:eastAsiaTheme="minorEastAsia" w:cs="Times New Roman" w:hint="eastAsia"/>
          <w:sz w:val="24"/>
          <w:szCs w:val="24"/>
        </w:rPr>
        <w:t xml:space="preserve">is generally </w:t>
      </w:r>
      <w:r w:rsidR="00243D39">
        <w:rPr>
          <w:rFonts w:eastAsiaTheme="minorEastAsia" w:cs="Times New Roman"/>
          <w:sz w:val="24"/>
          <w:szCs w:val="24"/>
        </w:rPr>
        <w:t>around 110-</w:t>
      </w:r>
      <w:r w:rsidR="00243D39" w:rsidRPr="000F5689">
        <w:rPr>
          <w:rFonts w:eastAsiaTheme="minorEastAsia" w:cs="Times New Roman" w:hint="eastAsia"/>
          <w:sz w:val="24"/>
          <w:szCs w:val="24"/>
        </w:rPr>
        <w:t>120</w:t>
      </w:r>
      <w:r w:rsidR="00243D39">
        <w:rPr>
          <w:rFonts w:eastAsiaTheme="minorEastAsia" w:cs="Times New Roman"/>
          <w:sz w:val="24"/>
          <w:szCs w:val="24"/>
        </w:rPr>
        <w:t xml:space="preserve"> </w:t>
      </w:r>
      <w:r w:rsidR="00243D39" w:rsidRPr="00814CEB">
        <w:rPr>
          <w:rFonts w:eastAsiaTheme="minorEastAsia" w:cs="Times New Roman"/>
          <w:sz w:val="24"/>
          <w:szCs w:val="24"/>
        </w:rPr>
        <w:t>℃</w:t>
      </w:r>
      <w:r w:rsidR="00243D39">
        <w:rPr>
          <w:rFonts w:eastAsiaTheme="minorEastAsia" w:cs="Times New Roman"/>
          <w:sz w:val="24"/>
          <w:szCs w:val="24"/>
        </w:rPr>
        <w:t xml:space="preserve"> which</w:t>
      </w:r>
      <w:r w:rsidR="00243D39" w:rsidRPr="000F5689">
        <w:rPr>
          <w:rFonts w:eastAsiaTheme="minorEastAsia" w:cs="Times New Roman" w:hint="eastAsia"/>
          <w:sz w:val="24"/>
          <w:szCs w:val="24"/>
        </w:rPr>
        <w:t xml:space="preserve"> </w:t>
      </w:r>
      <w:r w:rsidR="00243D39">
        <w:rPr>
          <w:rFonts w:eastAsiaTheme="minorEastAsia" w:cs="Times New Roman"/>
          <w:sz w:val="24"/>
          <w:szCs w:val="24"/>
        </w:rPr>
        <w:t>is much lower than the</w:t>
      </w:r>
      <w:bookmarkStart w:id="76" w:name="OLE_LINK1"/>
      <w:r w:rsidR="00243D39">
        <w:rPr>
          <w:rFonts w:eastAsiaTheme="minorEastAsia" w:cs="Times New Roman"/>
          <w:sz w:val="24"/>
          <w:szCs w:val="24"/>
        </w:rPr>
        <w:t xml:space="preserve"> deodorization temperature</w:t>
      </w:r>
      <w:r w:rsidR="00243D39" w:rsidRPr="000F5689">
        <w:rPr>
          <w:rFonts w:eastAsiaTheme="minorEastAsia" w:cs="Times New Roman" w:hint="eastAsia"/>
          <w:sz w:val="24"/>
          <w:szCs w:val="24"/>
        </w:rPr>
        <w:t xml:space="preserve"> (</w:t>
      </w:r>
      <w:r w:rsidR="00243D39">
        <w:rPr>
          <w:rFonts w:eastAsiaTheme="minorEastAsia" w:cs="Times New Roman"/>
          <w:sz w:val="24"/>
          <w:szCs w:val="24"/>
        </w:rPr>
        <w:t>260</w:t>
      </w:r>
      <w:r w:rsidR="006E0CC3">
        <w:rPr>
          <w:rFonts w:eastAsiaTheme="minorEastAsia" w:cs="Times New Roman"/>
          <w:sz w:val="24"/>
          <w:szCs w:val="24"/>
        </w:rPr>
        <w:t xml:space="preserve"> </w:t>
      </w:r>
      <w:r w:rsidR="00243D39" w:rsidRPr="006E0CC3">
        <w:rPr>
          <w:rFonts w:eastAsiaTheme="minorEastAsia" w:cs="Times New Roman"/>
          <w:sz w:val="24"/>
          <w:szCs w:val="24"/>
        </w:rPr>
        <w:t>℃</w:t>
      </w:r>
      <w:r w:rsidR="00243D39" w:rsidRPr="000F5689">
        <w:rPr>
          <w:rFonts w:eastAsiaTheme="minorEastAsia" w:cs="Times New Roman" w:hint="eastAsia"/>
          <w:sz w:val="24"/>
          <w:szCs w:val="24"/>
        </w:rPr>
        <w:t>)</w:t>
      </w:r>
      <w:bookmarkEnd w:id="76"/>
      <w:r w:rsidR="00243D39">
        <w:rPr>
          <w:rFonts w:eastAsiaTheme="minorEastAsia" w:cs="Times New Roman"/>
          <w:sz w:val="24"/>
          <w:szCs w:val="24"/>
        </w:rPr>
        <w:t>. The possible reason for this result may be</w:t>
      </w:r>
      <w:r w:rsidR="00243D39">
        <w:rPr>
          <w:rFonts w:eastAsiaTheme="minorEastAsia" w:cs="Times New Roman" w:hint="eastAsia"/>
          <w:sz w:val="24"/>
          <w:szCs w:val="24"/>
        </w:rPr>
        <w:t xml:space="preserve"> </w:t>
      </w:r>
      <w:r w:rsidR="00243D39" w:rsidRPr="000F5689">
        <w:rPr>
          <w:rFonts w:eastAsiaTheme="minorEastAsia" w:cs="Times New Roman" w:hint="eastAsia"/>
          <w:sz w:val="24"/>
          <w:szCs w:val="24"/>
        </w:rPr>
        <w:t xml:space="preserve">because </w:t>
      </w:r>
      <w:r w:rsidR="00243D39">
        <w:rPr>
          <w:rFonts w:eastAsiaTheme="minorEastAsia" w:cs="Times New Roman"/>
          <w:sz w:val="24"/>
          <w:szCs w:val="24"/>
        </w:rPr>
        <w:t xml:space="preserve">that </w:t>
      </w:r>
      <w:r w:rsidR="00243D39" w:rsidRPr="000F5689">
        <w:rPr>
          <w:rFonts w:eastAsiaTheme="minorEastAsia" w:cs="Times New Roman" w:hint="eastAsia"/>
          <w:sz w:val="24"/>
          <w:szCs w:val="24"/>
        </w:rPr>
        <w:t xml:space="preserve">the formation temperature of </w:t>
      </w:r>
      <w:r w:rsidR="005859F9">
        <w:rPr>
          <w:rFonts w:eastAsiaTheme="minorEastAsia" w:cs="Times New Roman" w:hint="eastAsia"/>
          <w:sz w:val="24"/>
          <w:szCs w:val="24"/>
        </w:rPr>
        <w:t>3-MCPDE</w:t>
      </w:r>
      <w:r w:rsidR="00243D39" w:rsidRPr="000F5689">
        <w:rPr>
          <w:rFonts w:eastAsiaTheme="minorEastAsia" w:cs="Times New Roman" w:hint="eastAsia"/>
          <w:sz w:val="24"/>
          <w:szCs w:val="24"/>
        </w:rPr>
        <w:t xml:space="preserve"> has reached during </w:t>
      </w:r>
      <w:r w:rsidR="00243D39">
        <w:rPr>
          <w:rFonts w:eastAsiaTheme="minorEastAsia" w:cs="Times New Roman"/>
          <w:sz w:val="24"/>
          <w:szCs w:val="24"/>
        </w:rPr>
        <w:t xml:space="preserve">the </w:t>
      </w:r>
      <w:r w:rsidR="00243D39" w:rsidRPr="000F5689">
        <w:rPr>
          <w:rFonts w:eastAsiaTheme="minorEastAsia" w:cs="Times New Roman" w:hint="eastAsia"/>
          <w:sz w:val="24"/>
          <w:szCs w:val="24"/>
        </w:rPr>
        <w:t xml:space="preserve">pre-refining. </w:t>
      </w:r>
      <w:r w:rsidR="00243D39">
        <w:rPr>
          <w:rFonts w:eastAsiaTheme="minorEastAsia" w:cs="Times New Roman"/>
          <w:sz w:val="24"/>
          <w:szCs w:val="24"/>
        </w:rPr>
        <w:t>A</w:t>
      </w:r>
      <w:r w:rsidR="00243D39" w:rsidRPr="000F5689">
        <w:rPr>
          <w:rFonts w:eastAsiaTheme="minorEastAsia" w:cs="Times New Roman" w:hint="eastAsia"/>
          <w:sz w:val="24"/>
          <w:szCs w:val="24"/>
        </w:rPr>
        <w:t xml:space="preserve">fter breaking the formation threshold of </w:t>
      </w:r>
      <w:r w:rsidR="005859F9">
        <w:rPr>
          <w:rFonts w:eastAsiaTheme="minorEastAsia" w:cs="Times New Roman" w:hint="eastAsia"/>
          <w:sz w:val="24"/>
          <w:szCs w:val="24"/>
        </w:rPr>
        <w:t>3-MCPDE</w:t>
      </w:r>
      <w:r w:rsidR="00243D39">
        <w:rPr>
          <w:rFonts w:eastAsiaTheme="minorEastAsia" w:cs="Times New Roman"/>
          <w:sz w:val="24"/>
          <w:szCs w:val="24"/>
        </w:rPr>
        <w:t xml:space="preserve">, the temperature required to form </w:t>
      </w:r>
      <w:r w:rsidR="005859F9">
        <w:rPr>
          <w:rFonts w:eastAsiaTheme="minorEastAsia" w:cs="Times New Roman"/>
          <w:sz w:val="24"/>
          <w:szCs w:val="24"/>
        </w:rPr>
        <w:t>3-MCPDE</w:t>
      </w:r>
      <w:r w:rsidR="00243D39">
        <w:rPr>
          <w:rFonts w:eastAsiaTheme="minorEastAsia" w:cs="Times New Roman"/>
          <w:sz w:val="24"/>
          <w:szCs w:val="24"/>
        </w:rPr>
        <w:t xml:space="preserve"> may decrease</w:t>
      </w:r>
      <w:r w:rsidR="00243D39" w:rsidRPr="000F5689">
        <w:rPr>
          <w:rFonts w:eastAsiaTheme="minorEastAsia" w:cs="Times New Roman" w:hint="eastAsia"/>
          <w:sz w:val="24"/>
          <w:szCs w:val="24"/>
        </w:rPr>
        <w:t>.</w:t>
      </w:r>
      <w:r w:rsidR="00243D39">
        <w:rPr>
          <w:rFonts w:eastAsiaTheme="minorEastAsia" w:cs="Times New Roman"/>
          <w:sz w:val="24"/>
          <w:szCs w:val="24"/>
        </w:rPr>
        <w:t xml:space="preserve"> </w:t>
      </w:r>
      <w:r w:rsidR="00243D39" w:rsidRPr="000F5689">
        <w:rPr>
          <w:rFonts w:eastAsiaTheme="minorEastAsia" w:cs="Times New Roman" w:hint="eastAsia"/>
          <w:sz w:val="24"/>
          <w:szCs w:val="24"/>
        </w:rPr>
        <w:t>The formation mechanis</w:t>
      </w:r>
      <w:r w:rsidR="00243D39" w:rsidRPr="000F5689">
        <w:rPr>
          <w:rFonts w:eastAsiaTheme="minorEastAsia" w:cs="Times New Roman"/>
          <w:sz w:val="24"/>
          <w:szCs w:val="24"/>
        </w:rPr>
        <w:t xml:space="preserve">m needs to be further </w:t>
      </w:r>
      <w:r w:rsidR="00243D39">
        <w:rPr>
          <w:rFonts w:eastAsiaTheme="minorEastAsia" w:cs="Times New Roman"/>
          <w:sz w:val="24"/>
          <w:szCs w:val="24"/>
        </w:rPr>
        <w:t>studied</w:t>
      </w:r>
      <w:r w:rsidR="00243D39" w:rsidRPr="000F5689">
        <w:rPr>
          <w:rFonts w:eastAsiaTheme="minorEastAsia" w:cs="Times New Roman"/>
          <w:sz w:val="24"/>
          <w:szCs w:val="24"/>
        </w:rPr>
        <w:t>.</w:t>
      </w:r>
      <w:r w:rsidR="00243D39">
        <w:rPr>
          <w:rFonts w:eastAsiaTheme="minorEastAsia" w:cs="Times New Roman"/>
          <w:sz w:val="24"/>
          <w:szCs w:val="24"/>
        </w:rPr>
        <w:t xml:space="preserve"> </w:t>
      </w:r>
      <w:r w:rsidR="00695A05">
        <w:rPr>
          <w:rFonts w:eastAsiaTheme="minorEastAsia" w:cs="Times New Roman"/>
          <w:sz w:val="24"/>
          <w:szCs w:val="24"/>
        </w:rPr>
        <w:t>There is no significant difference between t</w:t>
      </w:r>
      <w:r w:rsidR="00243D39" w:rsidRPr="000F5689">
        <w:rPr>
          <w:rFonts w:eastAsiaTheme="minorEastAsia" w:cs="Times New Roman"/>
          <w:sz w:val="24"/>
          <w:szCs w:val="24"/>
        </w:rPr>
        <w:t xml:space="preserve">he content of </w:t>
      </w:r>
      <w:r w:rsidR="005859F9">
        <w:rPr>
          <w:rFonts w:eastAsiaTheme="minorEastAsia" w:cs="Times New Roman"/>
          <w:sz w:val="24"/>
          <w:szCs w:val="24"/>
        </w:rPr>
        <w:t>3-MCPDE</w:t>
      </w:r>
      <w:r w:rsidR="00243D39" w:rsidRPr="000F5689">
        <w:rPr>
          <w:rFonts w:eastAsiaTheme="minorEastAsia" w:cs="Times New Roman"/>
          <w:sz w:val="24"/>
          <w:szCs w:val="24"/>
        </w:rPr>
        <w:t xml:space="preserve"> in </w:t>
      </w:r>
      <w:r w:rsidR="00695A05">
        <w:rPr>
          <w:rFonts w:eastAsiaTheme="minorEastAsia" w:cs="Times New Roman"/>
          <w:sz w:val="24"/>
          <w:szCs w:val="24"/>
        </w:rPr>
        <w:t>bleached</w:t>
      </w:r>
      <w:r w:rsidR="00243D39" w:rsidRPr="000F5689">
        <w:rPr>
          <w:rFonts w:eastAsiaTheme="minorEastAsia" w:cs="Times New Roman"/>
          <w:sz w:val="24"/>
          <w:szCs w:val="24"/>
        </w:rPr>
        <w:t xml:space="preserve"> oil increased </w:t>
      </w:r>
      <w:r w:rsidR="00695A05">
        <w:rPr>
          <w:rFonts w:eastAsiaTheme="minorEastAsia" w:cs="Times New Roman"/>
          <w:sz w:val="24"/>
          <w:szCs w:val="24"/>
        </w:rPr>
        <w:t>and deodorized</w:t>
      </w:r>
      <w:r w:rsidR="00243D39" w:rsidRPr="000F5689">
        <w:rPr>
          <w:rFonts w:eastAsiaTheme="minorEastAsia" w:cs="Times New Roman"/>
          <w:sz w:val="24"/>
          <w:szCs w:val="24"/>
        </w:rPr>
        <w:t xml:space="preserve"> oil, which might be because the reaction substrate was exhausted.</w:t>
      </w:r>
    </w:p>
    <w:p w14:paraId="2D1876A2" w14:textId="195D46C4" w:rsidR="00C37CC6" w:rsidRPr="00881140" w:rsidRDefault="006650AA" w:rsidP="00881140">
      <w:pPr>
        <w:pStyle w:val="ac"/>
        <w:keepNext/>
        <w:jc w:val="center"/>
        <w:rPr>
          <w:rFonts w:ascii="Times New Roman" w:hAnsi="Times New Roman"/>
          <w:sz w:val="21"/>
          <w:szCs w:val="21"/>
        </w:rPr>
      </w:pPr>
      <w:bookmarkStart w:id="77" w:name="_Toc103865050"/>
      <w:r w:rsidRPr="00881140">
        <w:rPr>
          <w:rFonts w:ascii="Times New Roman" w:hAnsi="Times New Roman"/>
          <w:sz w:val="21"/>
          <w:szCs w:val="21"/>
        </w:rPr>
        <w:t>Table 3-</w:t>
      </w:r>
      <w:r w:rsidRPr="00881140">
        <w:rPr>
          <w:rFonts w:ascii="Times New Roman" w:hAnsi="Times New Roman"/>
          <w:sz w:val="21"/>
          <w:szCs w:val="21"/>
        </w:rPr>
        <w:fldChar w:fldCharType="begin"/>
      </w:r>
      <w:r w:rsidRPr="00881140">
        <w:rPr>
          <w:rFonts w:ascii="Times New Roman" w:hAnsi="Times New Roman"/>
          <w:sz w:val="21"/>
          <w:szCs w:val="21"/>
        </w:rPr>
        <w:instrText xml:space="preserve"> SEQ Table \* ARABIC </w:instrText>
      </w:r>
      <w:r w:rsidRPr="00881140">
        <w:rPr>
          <w:rFonts w:ascii="Times New Roman" w:hAnsi="Times New Roman"/>
          <w:sz w:val="21"/>
          <w:szCs w:val="21"/>
        </w:rPr>
        <w:fldChar w:fldCharType="separate"/>
      </w:r>
      <w:r w:rsidR="0002471A">
        <w:rPr>
          <w:rFonts w:ascii="Times New Roman" w:hAnsi="Times New Roman"/>
          <w:noProof/>
          <w:sz w:val="21"/>
          <w:szCs w:val="21"/>
        </w:rPr>
        <w:t>3</w:t>
      </w:r>
      <w:r w:rsidRPr="00881140">
        <w:rPr>
          <w:rFonts w:ascii="Times New Roman" w:hAnsi="Times New Roman"/>
          <w:sz w:val="21"/>
          <w:szCs w:val="21"/>
        </w:rPr>
        <w:fldChar w:fldCharType="end"/>
      </w:r>
      <w:r w:rsidRPr="00881140">
        <w:rPr>
          <w:rFonts w:ascii="Times New Roman" w:hAnsi="Times New Roman"/>
          <w:sz w:val="21"/>
          <w:szCs w:val="21"/>
        </w:rPr>
        <w:t xml:space="preserve">. </w:t>
      </w:r>
      <w:r w:rsidR="00E33058" w:rsidRPr="00881140">
        <w:rPr>
          <w:rFonts w:ascii="Times New Roman" w:hAnsi="Times New Roman"/>
          <w:sz w:val="21"/>
          <w:szCs w:val="21"/>
        </w:rPr>
        <w:t>Formation of 3-monochloropropane-1,2-diol (3-MCPD) esters during different edible oil processing</w:t>
      </w:r>
      <w:bookmarkEnd w:id="77"/>
    </w:p>
    <w:tbl>
      <w:tblPr>
        <w:tblStyle w:val="2"/>
        <w:tblW w:w="0" w:type="auto"/>
        <w:tblLook w:val="04A0" w:firstRow="1" w:lastRow="0" w:firstColumn="1" w:lastColumn="0" w:noHBand="0" w:noVBand="1"/>
      </w:tblPr>
      <w:tblGrid>
        <w:gridCol w:w="1843"/>
        <w:gridCol w:w="142"/>
        <w:gridCol w:w="2041"/>
        <w:gridCol w:w="2070"/>
        <w:gridCol w:w="1984"/>
        <w:gridCol w:w="1666"/>
      </w:tblGrid>
      <w:tr w:rsidR="00C37CC6" w:rsidRPr="001A241E" w14:paraId="38AF061C" w14:textId="77777777" w:rsidTr="00B82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9637B00" w14:textId="77777777" w:rsidR="00C37CC6" w:rsidRPr="00614A18" w:rsidRDefault="00C37CC6" w:rsidP="00B82369">
            <w:pPr>
              <w:rPr>
                <w:rFonts w:eastAsiaTheme="minorEastAsia" w:cs="Times New Roman"/>
                <w:b w:val="0"/>
                <w:bCs w:val="0"/>
                <w:sz w:val="22"/>
              </w:rPr>
            </w:pPr>
          </w:p>
        </w:tc>
        <w:tc>
          <w:tcPr>
            <w:tcW w:w="2183" w:type="dxa"/>
            <w:gridSpan w:val="2"/>
          </w:tcPr>
          <w:p w14:paraId="0872956E" w14:textId="77777777" w:rsidR="00C37CC6"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1A241E">
              <w:rPr>
                <w:rFonts w:eastAsiaTheme="minorEastAsia" w:hint="eastAsia"/>
                <w:sz w:val="22"/>
              </w:rPr>
              <w:t>C</w:t>
            </w:r>
            <w:r w:rsidRPr="001A241E">
              <w:rPr>
                <w:rFonts w:eastAsiaTheme="minorEastAsia"/>
                <w:sz w:val="22"/>
              </w:rPr>
              <w:t>orn oil</w:t>
            </w:r>
          </w:p>
          <w:p w14:paraId="2EDB5C0D" w14:textId="77777777" w:rsidR="00C37CC6" w:rsidRPr="001A241E"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4"/>
                <w:szCs w:val="24"/>
              </w:rPr>
              <w:lastRenderedPageBreak/>
              <w:t>/</w:t>
            </w:r>
            <w:proofErr w:type="spellStart"/>
            <w:r w:rsidRPr="00243D39">
              <w:rPr>
                <w:rFonts w:eastAsiaTheme="minorEastAsia" w:cs="Times New Roman"/>
                <w:sz w:val="24"/>
                <w:szCs w:val="24"/>
              </w:rPr>
              <w:t>μg</w:t>
            </w:r>
            <w:proofErr w:type="spellEnd"/>
            <w:r w:rsidRPr="00243D39">
              <w:rPr>
                <w:rFonts w:eastAsiaTheme="minorEastAsia" w:cs="Times New Roman"/>
                <w:sz w:val="24"/>
                <w:szCs w:val="24"/>
              </w:rPr>
              <w:sym w:font="Symbol" w:char="F0D7"/>
            </w:r>
            <w:r w:rsidRPr="00243D39">
              <w:rPr>
                <w:rFonts w:eastAsiaTheme="minorEastAsia" w:cs="Times New Roman"/>
                <w:sz w:val="24"/>
                <w:szCs w:val="24"/>
              </w:rPr>
              <w:t>kg</w:t>
            </w:r>
            <w:r w:rsidRPr="00C444E2">
              <w:rPr>
                <w:rFonts w:eastAsiaTheme="minorEastAsia" w:cs="Times New Roman" w:hint="eastAsia"/>
                <w:sz w:val="24"/>
                <w:szCs w:val="24"/>
                <w:vertAlign w:val="superscript"/>
              </w:rPr>
              <w:t>-1</w:t>
            </w:r>
          </w:p>
        </w:tc>
        <w:tc>
          <w:tcPr>
            <w:tcW w:w="2070" w:type="dxa"/>
          </w:tcPr>
          <w:p w14:paraId="4A39A29E" w14:textId="77777777" w:rsidR="00C37CC6" w:rsidRDefault="00C37CC6" w:rsidP="00C37CC6">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1A241E">
              <w:rPr>
                <w:rFonts w:eastAsiaTheme="minorEastAsia" w:hint="eastAsia"/>
                <w:sz w:val="22"/>
              </w:rPr>
              <w:lastRenderedPageBreak/>
              <w:t>S</w:t>
            </w:r>
            <w:r w:rsidRPr="001A241E">
              <w:rPr>
                <w:rFonts w:eastAsiaTheme="minorEastAsia"/>
                <w:sz w:val="22"/>
              </w:rPr>
              <w:t>oybean oil</w:t>
            </w:r>
          </w:p>
          <w:p w14:paraId="029B81DE" w14:textId="20206895" w:rsidR="00C37CC6" w:rsidRPr="001A241E" w:rsidRDefault="00C37CC6" w:rsidP="00C37CC6">
            <w:pPr>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Pr>
                <w:rFonts w:eastAsiaTheme="minorEastAsia" w:cs="Times New Roman"/>
                <w:sz w:val="24"/>
                <w:szCs w:val="24"/>
              </w:rPr>
              <w:lastRenderedPageBreak/>
              <w:t>/</w:t>
            </w:r>
            <w:proofErr w:type="spellStart"/>
            <w:r w:rsidRPr="00243D39">
              <w:rPr>
                <w:rFonts w:eastAsiaTheme="minorEastAsia" w:cs="Times New Roman"/>
                <w:sz w:val="24"/>
                <w:szCs w:val="24"/>
              </w:rPr>
              <w:t>μg</w:t>
            </w:r>
            <w:proofErr w:type="spellEnd"/>
            <w:r w:rsidRPr="00243D39">
              <w:rPr>
                <w:rFonts w:eastAsiaTheme="minorEastAsia" w:cs="Times New Roman"/>
                <w:sz w:val="24"/>
                <w:szCs w:val="24"/>
              </w:rPr>
              <w:sym w:font="Symbol" w:char="F0D7"/>
            </w:r>
            <w:r w:rsidRPr="00243D39">
              <w:rPr>
                <w:rFonts w:eastAsiaTheme="minorEastAsia" w:cs="Times New Roman"/>
                <w:sz w:val="24"/>
                <w:szCs w:val="24"/>
              </w:rPr>
              <w:t>kg</w:t>
            </w:r>
            <w:r w:rsidRPr="00C444E2">
              <w:rPr>
                <w:rFonts w:eastAsiaTheme="minorEastAsia" w:cs="Times New Roman" w:hint="eastAsia"/>
                <w:sz w:val="24"/>
                <w:szCs w:val="24"/>
                <w:vertAlign w:val="superscript"/>
              </w:rPr>
              <w:t>-1</w:t>
            </w:r>
          </w:p>
        </w:tc>
        <w:tc>
          <w:tcPr>
            <w:tcW w:w="1984" w:type="dxa"/>
          </w:tcPr>
          <w:p w14:paraId="22D1DD38" w14:textId="6995AECF" w:rsidR="00C37CC6"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Pr>
                <w:rFonts w:eastAsiaTheme="minorEastAsia"/>
                <w:sz w:val="22"/>
              </w:rPr>
              <w:lastRenderedPageBreak/>
              <w:t>Peanut</w:t>
            </w:r>
            <w:r w:rsidRPr="001A241E">
              <w:rPr>
                <w:rFonts w:eastAsiaTheme="minorEastAsia"/>
                <w:sz w:val="22"/>
              </w:rPr>
              <w:t xml:space="preserve"> oil</w:t>
            </w:r>
          </w:p>
          <w:p w14:paraId="68207054" w14:textId="77777777" w:rsidR="00C37CC6" w:rsidRPr="001A241E"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sz w:val="24"/>
                <w:szCs w:val="24"/>
              </w:rPr>
              <w:lastRenderedPageBreak/>
              <w:t>/</w:t>
            </w:r>
            <w:proofErr w:type="spellStart"/>
            <w:r w:rsidRPr="00243D39">
              <w:rPr>
                <w:rFonts w:eastAsiaTheme="minorEastAsia" w:cs="Times New Roman"/>
                <w:sz w:val="24"/>
                <w:szCs w:val="24"/>
              </w:rPr>
              <w:t>μg</w:t>
            </w:r>
            <w:proofErr w:type="spellEnd"/>
            <w:r w:rsidRPr="00243D39">
              <w:rPr>
                <w:rFonts w:eastAsiaTheme="minorEastAsia" w:cs="Times New Roman"/>
                <w:sz w:val="24"/>
                <w:szCs w:val="24"/>
              </w:rPr>
              <w:sym w:font="Symbol" w:char="F0D7"/>
            </w:r>
            <w:r w:rsidRPr="00243D39">
              <w:rPr>
                <w:rFonts w:eastAsiaTheme="minorEastAsia" w:cs="Times New Roman"/>
                <w:sz w:val="24"/>
                <w:szCs w:val="24"/>
              </w:rPr>
              <w:t>kg</w:t>
            </w:r>
            <w:r w:rsidRPr="00C444E2">
              <w:rPr>
                <w:rFonts w:eastAsiaTheme="minorEastAsia" w:cs="Times New Roman" w:hint="eastAsia"/>
                <w:sz w:val="24"/>
                <w:szCs w:val="24"/>
                <w:vertAlign w:val="superscript"/>
              </w:rPr>
              <w:t>-1</w:t>
            </w:r>
          </w:p>
        </w:tc>
        <w:tc>
          <w:tcPr>
            <w:tcW w:w="1666" w:type="dxa"/>
          </w:tcPr>
          <w:p w14:paraId="3F824632" w14:textId="77777777" w:rsidR="00C37CC6"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22"/>
              </w:rPr>
            </w:pPr>
            <w:r w:rsidRPr="001A241E">
              <w:rPr>
                <w:rFonts w:eastAsiaTheme="minorEastAsia" w:hint="eastAsia"/>
                <w:sz w:val="22"/>
              </w:rPr>
              <w:lastRenderedPageBreak/>
              <w:t>P</w:t>
            </w:r>
            <w:r>
              <w:rPr>
                <w:rFonts w:eastAsiaTheme="minorEastAsia"/>
                <w:sz w:val="22"/>
              </w:rPr>
              <w:t>alm</w:t>
            </w:r>
            <w:r w:rsidRPr="001A241E">
              <w:rPr>
                <w:rFonts w:eastAsiaTheme="minorEastAsia"/>
                <w:sz w:val="22"/>
              </w:rPr>
              <w:t xml:space="preserve"> oil</w:t>
            </w:r>
          </w:p>
          <w:p w14:paraId="03CBB36D" w14:textId="77777777" w:rsidR="00C37CC6" w:rsidRPr="001A241E" w:rsidRDefault="00C37CC6" w:rsidP="00B82369">
            <w:pPr>
              <w:jc w:val="center"/>
              <w:cnfStyle w:val="100000000000" w:firstRow="1"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hint="eastAsia"/>
                <w:sz w:val="22"/>
              </w:rPr>
              <w:lastRenderedPageBreak/>
              <w:t>/</w:t>
            </w:r>
            <w:proofErr w:type="spellStart"/>
            <w:r w:rsidRPr="00243D39">
              <w:rPr>
                <w:rFonts w:eastAsiaTheme="minorEastAsia" w:cs="Times New Roman"/>
                <w:sz w:val="24"/>
                <w:szCs w:val="24"/>
              </w:rPr>
              <w:t>μg</w:t>
            </w:r>
            <w:proofErr w:type="spellEnd"/>
            <w:r w:rsidRPr="00243D39">
              <w:rPr>
                <w:rFonts w:eastAsiaTheme="minorEastAsia" w:cs="Times New Roman"/>
                <w:sz w:val="24"/>
                <w:szCs w:val="24"/>
              </w:rPr>
              <w:sym w:font="Symbol" w:char="F0D7"/>
            </w:r>
            <w:r w:rsidRPr="00243D39">
              <w:rPr>
                <w:rFonts w:eastAsiaTheme="minorEastAsia" w:cs="Times New Roman"/>
                <w:sz w:val="24"/>
                <w:szCs w:val="24"/>
              </w:rPr>
              <w:t>kg</w:t>
            </w:r>
            <w:r w:rsidRPr="00C444E2">
              <w:rPr>
                <w:rFonts w:eastAsiaTheme="minorEastAsia" w:cs="Times New Roman" w:hint="eastAsia"/>
                <w:sz w:val="24"/>
                <w:szCs w:val="24"/>
                <w:vertAlign w:val="superscript"/>
              </w:rPr>
              <w:t>-1</w:t>
            </w:r>
          </w:p>
        </w:tc>
      </w:tr>
      <w:tr w:rsidR="00C37CC6" w14:paraId="7E12358E" w14:textId="77777777" w:rsidTr="00B82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tcPr>
          <w:p w14:paraId="2D8A2BC7" w14:textId="77777777" w:rsidR="00C37CC6" w:rsidRPr="001A241E" w:rsidRDefault="00C37CC6" w:rsidP="00C37CC6">
            <w:pPr>
              <w:spacing w:line="360" w:lineRule="auto"/>
              <w:jc w:val="center"/>
              <w:rPr>
                <w:rFonts w:eastAsiaTheme="minorEastAsia" w:cs="Times New Roman"/>
                <w:sz w:val="22"/>
              </w:rPr>
            </w:pPr>
            <w:r w:rsidRPr="001A241E">
              <w:rPr>
                <w:rFonts w:eastAsiaTheme="minorEastAsia" w:hint="eastAsia"/>
                <w:sz w:val="22"/>
              </w:rPr>
              <w:lastRenderedPageBreak/>
              <w:t>C</w:t>
            </w:r>
            <w:r w:rsidRPr="001A241E">
              <w:rPr>
                <w:rFonts w:eastAsiaTheme="minorEastAsia"/>
                <w:sz w:val="22"/>
              </w:rPr>
              <w:t>rude oil</w:t>
            </w:r>
          </w:p>
        </w:tc>
        <w:tc>
          <w:tcPr>
            <w:tcW w:w="2041" w:type="dxa"/>
          </w:tcPr>
          <w:p w14:paraId="28BE2F56"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2070" w:type="dxa"/>
          </w:tcPr>
          <w:p w14:paraId="232AB901" w14:textId="365298E3"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984" w:type="dxa"/>
          </w:tcPr>
          <w:p w14:paraId="39082F22" w14:textId="2942E4F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666" w:type="dxa"/>
          </w:tcPr>
          <w:p w14:paraId="0A05080B"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243D39">
              <w:rPr>
                <w:rFonts w:eastAsiaTheme="minorEastAsia" w:cs="Times New Roman"/>
                <w:sz w:val="24"/>
                <w:szCs w:val="24"/>
              </w:rPr>
              <w:t>286.9±7.9</w:t>
            </w:r>
          </w:p>
        </w:tc>
      </w:tr>
      <w:tr w:rsidR="00C37CC6" w14:paraId="55683BDF" w14:textId="77777777" w:rsidTr="00B82369">
        <w:tc>
          <w:tcPr>
            <w:cnfStyle w:val="001000000000" w:firstRow="0" w:lastRow="0" w:firstColumn="1" w:lastColumn="0" w:oddVBand="0" w:evenVBand="0" w:oddHBand="0" w:evenHBand="0" w:firstRowFirstColumn="0" w:firstRowLastColumn="0" w:lastRowFirstColumn="0" w:lastRowLastColumn="0"/>
            <w:tcW w:w="1985" w:type="dxa"/>
            <w:gridSpan w:val="2"/>
          </w:tcPr>
          <w:p w14:paraId="1B9D8532" w14:textId="77777777" w:rsidR="00C37CC6" w:rsidRPr="001A241E" w:rsidRDefault="00C37CC6" w:rsidP="00C37CC6">
            <w:pPr>
              <w:spacing w:line="360" w:lineRule="auto"/>
              <w:jc w:val="center"/>
              <w:rPr>
                <w:rFonts w:eastAsiaTheme="minorEastAsia" w:cs="Times New Roman"/>
                <w:sz w:val="22"/>
              </w:rPr>
            </w:pPr>
            <w:r w:rsidRPr="001A241E">
              <w:rPr>
                <w:rFonts w:eastAsiaTheme="minorEastAsia" w:cs="Times New Roman"/>
                <w:sz w:val="22"/>
              </w:rPr>
              <w:t>Degummed oil</w:t>
            </w:r>
          </w:p>
        </w:tc>
        <w:tc>
          <w:tcPr>
            <w:tcW w:w="2041" w:type="dxa"/>
          </w:tcPr>
          <w:p w14:paraId="050B8557"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2070" w:type="dxa"/>
          </w:tcPr>
          <w:p w14:paraId="26071A99" w14:textId="760843D4"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984" w:type="dxa"/>
          </w:tcPr>
          <w:p w14:paraId="799417B3" w14:textId="41947D03"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666" w:type="dxa"/>
          </w:tcPr>
          <w:p w14:paraId="415E301A"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eastAsiaTheme="minorEastAsia" w:cs="Times New Roman" w:hint="eastAsia"/>
                <w:sz w:val="22"/>
              </w:rPr>
              <w:t>/</w:t>
            </w:r>
          </w:p>
        </w:tc>
      </w:tr>
      <w:tr w:rsidR="00C37CC6" w14:paraId="2BF8F032" w14:textId="77777777" w:rsidTr="00B82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tcPr>
          <w:p w14:paraId="1ACDBF78" w14:textId="77777777" w:rsidR="00C37CC6" w:rsidRPr="001A241E" w:rsidRDefault="00C37CC6" w:rsidP="00C37CC6">
            <w:pPr>
              <w:spacing w:line="360" w:lineRule="auto"/>
              <w:jc w:val="center"/>
              <w:rPr>
                <w:rFonts w:eastAsiaTheme="minorEastAsia" w:cs="Times New Roman"/>
                <w:sz w:val="22"/>
              </w:rPr>
            </w:pPr>
            <w:r>
              <w:rPr>
                <w:rFonts w:eastAsiaTheme="minorEastAsia" w:cs="Times New Roman"/>
                <w:sz w:val="22"/>
              </w:rPr>
              <w:t>Neutralized</w:t>
            </w:r>
            <w:r w:rsidRPr="001A241E">
              <w:rPr>
                <w:rFonts w:eastAsiaTheme="minorEastAsia" w:cs="Times New Roman"/>
                <w:sz w:val="22"/>
              </w:rPr>
              <w:t xml:space="preserve"> oil</w:t>
            </w:r>
          </w:p>
        </w:tc>
        <w:tc>
          <w:tcPr>
            <w:tcW w:w="2041" w:type="dxa"/>
          </w:tcPr>
          <w:p w14:paraId="62370FD2"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2070" w:type="dxa"/>
          </w:tcPr>
          <w:p w14:paraId="7566D216" w14:textId="6111D2F5"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984" w:type="dxa"/>
          </w:tcPr>
          <w:p w14:paraId="04969E4A" w14:textId="48A2435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hint="eastAsia"/>
                <w:color w:val="000000"/>
                <w:sz w:val="22"/>
              </w:rPr>
              <w:t>/</w:t>
            </w:r>
          </w:p>
        </w:tc>
        <w:tc>
          <w:tcPr>
            <w:tcW w:w="1666" w:type="dxa"/>
          </w:tcPr>
          <w:p w14:paraId="21433FF2"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hint="eastAsia"/>
                <w:sz w:val="22"/>
              </w:rPr>
              <w:t>/</w:t>
            </w:r>
          </w:p>
        </w:tc>
      </w:tr>
      <w:tr w:rsidR="00C37CC6" w14:paraId="371C08F6" w14:textId="77777777" w:rsidTr="00B82369">
        <w:tc>
          <w:tcPr>
            <w:cnfStyle w:val="001000000000" w:firstRow="0" w:lastRow="0" w:firstColumn="1" w:lastColumn="0" w:oddVBand="0" w:evenVBand="0" w:oddHBand="0" w:evenHBand="0" w:firstRowFirstColumn="0" w:firstRowLastColumn="0" w:lastRowFirstColumn="0" w:lastRowLastColumn="0"/>
            <w:tcW w:w="1985" w:type="dxa"/>
            <w:gridSpan w:val="2"/>
          </w:tcPr>
          <w:p w14:paraId="08237A5F" w14:textId="77777777" w:rsidR="00C37CC6" w:rsidRPr="001A241E" w:rsidRDefault="00C37CC6" w:rsidP="00C37CC6">
            <w:pPr>
              <w:spacing w:line="360" w:lineRule="auto"/>
              <w:jc w:val="center"/>
              <w:rPr>
                <w:rFonts w:eastAsiaTheme="minorEastAsia" w:cs="Times New Roman"/>
                <w:sz w:val="22"/>
              </w:rPr>
            </w:pPr>
            <w:r w:rsidRPr="001A241E">
              <w:rPr>
                <w:rFonts w:eastAsiaTheme="minorEastAsia" w:cs="Times New Roman"/>
                <w:sz w:val="22"/>
              </w:rPr>
              <w:t>Bleached oil</w:t>
            </w:r>
          </w:p>
        </w:tc>
        <w:tc>
          <w:tcPr>
            <w:tcW w:w="2041" w:type="dxa"/>
          </w:tcPr>
          <w:p w14:paraId="541A3792"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2070" w:type="dxa"/>
          </w:tcPr>
          <w:p w14:paraId="0CD2CA90" w14:textId="64EF7E21"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984" w:type="dxa"/>
          </w:tcPr>
          <w:p w14:paraId="0DB1A6B8" w14:textId="1BEF6F42"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hint="eastAsia"/>
                <w:color w:val="000000"/>
                <w:sz w:val="22"/>
              </w:rPr>
              <w:t>/</w:t>
            </w:r>
          </w:p>
        </w:tc>
        <w:tc>
          <w:tcPr>
            <w:tcW w:w="1666" w:type="dxa"/>
          </w:tcPr>
          <w:p w14:paraId="7355A15B"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243D39">
              <w:rPr>
                <w:rFonts w:eastAsiaTheme="minorEastAsia" w:cs="Times New Roman"/>
                <w:sz w:val="24"/>
                <w:szCs w:val="24"/>
              </w:rPr>
              <w:t>3360.2±185.3</w:t>
            </w:r>
          </w:p>
        </w:tc>
      </w:tr>
      <w:tr w:rsidR="00C37CC6" w14:paraId="08622EC2" w14:textId="77777777" w:rsidTr="00B82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tcPr>
          <w:p w14:paraId="4990843B" w14:textId="77777777" w:rsidR="00C37CC6" w:rsidRPr="001A241E" w:rsidRDefault="00C37CC6" w:rsidP="00C37CC6">
            <w:pPr>
              <w:spacing w:line="360" w:lineRule="auto"/>
              <w:jc w:val="center"/>
              <w:rPr>
                <w:rFonts w:eastAsiaTheme="minorEastAsia" w:cs="Times New Roman"/>
                <w:sz w:val="22"/>
              </w:rPr>
            </w:pPr>
            <w:r w:rsidRPr="001A241E">
              <w:rPr>
                <w:rFonts w:eastAsiaTheme="minorEastAsia" w:cs="Times New Roman"/>
                <w:sz w:val="22"/>
              </w:rPr>
              <w:t>Dewaxed oil</w:t>
            </w:r>
          </w:p>
        </w:tc>
        <w:tc>
          <w:tcPr>
            <w:tcW w:w="2041" w:type="dxa"/>
          </w:tcPr>
          <w:p w14:paraId="482DB47C"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2070" w:type="dxa"/>
          </w:tcPr>
          <w:p w14:paraId="1C71C5DA" w14:textId="2A9DF81B"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984" w:type="dxa"/>
          </w:tcPr>
          <w:p w14:paraId="53BFF6A3" w14:textId="566B3F3C"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sidRPr="00614A18">
              <w:rPr>
                <w:color w:val="000000"/>
                <w:sz w:val="22"/>
              </w:rPr>
              <w:t>＜</w:t>
            </w:r>
            <w:r w:rsidRPr="00614A18">
              <w:rPr>
                <w:color w:val="000000"/>
                <w:sz w:val="22"/>
              </w:rPr>
              <w:t>LOD</w:t>
            </w:r>
          </w:p>
        </w:tc>
        <w:tc>
          <w:tcPr>
            <w:tcW w:w="1666" w:type="dxa"/>
          </w:tcPr>
          <w:p w14:paraId="0665BF22" w14:textId="77777777" w:rsidR="00C37CC6" w:rsidRPr="00614A18" w:rsidRDefault="00C37CC6" w:rsidP="00C37CC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hint="eastAsia"/>
                <w:sz w:val="22"/>
              </w:rPr>
              <w:t>/</w:t>
            </w:r>
          </w:p>
        </w:tc>
      </w:tr>
      <w:tr w:rsidR="00C37CC6" w14:paraId="0C851ACC" w14:textId="77777777" w:rsidTr="00B82369">
        <w:tc>
          <w:tcPr>
            <w:cnfStyle w:val="001000000000" w:firstRow="0" w:lastRow="0" w:firstColumn="1" w:lastColumn="0" w:oddVBand="0" w:evenVBand="0" w:oddHBand="0" w:evenHBand="0" w:firstRowFirstColumn="0" w:firstRowLastColumn="0" w:lastRowFirstColumn="0" w:lastRowLastColumn="0"/>
            <w:tcW w:w="1985" w:type="dxa"/>
            <w:gridSpan w:val="2"/>
          </w:tcPr>
          <w:p w14:paraId="39A86CD1" w14:textId="77777777" w:rsidR="00C37CC6" w:rsidRPr="001A241E" w:rsidRDefault="00C37CC6" w:rsidP="00C37CC6">
            <w:pPr>
              <w:spacing w:line="360" w:lineRule="auto"/>
              <w:jc w:val="center"/>
              <w:rPr>
                <w:rFonts w:eastAsiaTheme="minorEastAsia" w:cs="Times New Roman"/>
                <w:sz w:val="22"/>
              </w:rPr>
            </w:pPr>
            <w:r w:rsidRPr="001A241E">
              <w:rPr>
                <w:rFonts w:eastAsiaTheme="minorEastAsia" w:cs="Times New Roman" w:hint="eastAsia"/>
                <w:sz w:val="22"/>
              </w:rPr>
              <w:t>D</w:t>
            </w:r>
            <w:r w:rsidRPr="001A241E">
              <w:rPr>
                <w:rFonts w:eastAsiaTheme="minorEastAsia" w:cs="Times New Roman"/>
                <w:sz w:val="22"/>
              </w:rPr>
              <w:t>eodorized oil</w:t>
            </w:r>
          </w:p>
        </w:tc>
        <w:tc>
          <w:tcPr>
            <w:tcW w:w="2041" w:type="dxa"/>
          </w:tcPr>
          <w:p w14:paraId="0D636B71"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80218D">
              <w:rPr>
                <w:sz w:val="24"/>
                <w:szCs w:val="24"/>
              </w:rPr>
              <w:t>932.6±7.8</w:t>
            </w:r>
          </w:p>
        </w:tc>
        <w:tc>
          <w:tcPr>
            <w:tcW w:w="2070" w:type="dxa"/>
          </w:tcPr>
          <w:p w14:paraId="3A1D758A" w14:textId="0F2D4914"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80218D">
              <w:rPr>
                <w:rFonts w:hint="eastAsia"/>
                <w:sz w:val="24"/>
                <w:szCs w:val="24"/>
              </w:rPr>
              <w:t>201.89</w:t>
            </w:r>
            <w:r w:rsidRPr="0080218D">
              <w:rPr>
                <w:sz w:val="24"/>
                <w:szCs w:val="24"/>
              </w:rPr>
              <w:t>±</w:t>
            </w:r>
            <w:r>
              <w:rPr>
                <w:sz w:val="24"/>
                <w:szCs w:val="24"/>
              </w:rPr>
              <w:t>1</w:t>
            </w:r>
            <w:r w:rsidRPr="0080218D">
              <w:rPr>
                <w:sz w:val="24"/>
                <w:szCs w:val="24"/>
              </w:rPr>
              <w:t>2.</w:t>
            </w:r>
            <w:r>
              <w:rPr>
                <w:sz w:val="24"/>
                <w:szCs w:val="24"/>
              </w:rPr>
              <w:t>3</w:t>
            </w:r>
          </w:p>
        </w:tc>
        <w:tc>
          <w:tcPr>
            <w:tcW w:w="1984" w:type="dxa"/>
          </w:tcPr>
          <w:p w14:paraId="1732FE69" w14:textId="3C7BA56F"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Pr>
                <w:rFonts w:hint="eastAsia"/>
                <w:color w:val="000000"/>
                <w:sz w:val="22"/>
              </w:rPr>
              <w:t>/</w:t>
            </w:r>
          </w:p>
        </w:tc>
        <w:tc>
          <w:tcPr>
            <w:tcW w:w="1666" w:type="dxa"/>
          </w:tcPr>
          <w:p w14:paraId="1A56BC5E" w14:textId="77777777" w:rsidR="00C37CC6" w:rsidRPr="00614A18" w:rsidRDefault="00C37CC6" w:rsidP="00C37CC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22"/>
              </w:rPr>
            </w:pPr>
            <w:r w:rsidRPr="00243D39">
              <w:rPr>
                <w:rFonts w:eastAsiaTheme="minorEastAsia" w:cs="Times New Roman"/>
                <w:sz w:val="24"/>
                <w:szCs w:val="24"/>
              </w:rPr>
              <w:t>3750.5±1</w:t>
            </w:r>
            <w:r>
              <w:rPr>
                <w:rFonts w:eastAsiaTheme="minorEastAsia" w:cs="Times New Roman"/>
                <w:sz w:val="24"/>
                <w:szCs w:val="24"/>
              </w:rPr>
              <w:t>77</w:t>
            </w:r>
            <w:r w:rsidRPr="00243D39">
              <w:rPr>
                <w:rFonts w:eastAsiaTheme="minorEastAsia" w:cs="Times New Roman"/>
                <w:sz w:val="24"/>
                <w:szCs w:val="24"/>
              </w:rPr>
              <w:t>.3</w:t>
            </w:r>
          </w:p>
        </w:tc>
      </w:tr>
    </w:tbl>
    <w:p w14:paraId="7B4962E2" w14:textId="77777777" w:rsidR="00C37CC6" w:rsidRDefault="00C37CC6" w:rsidP="00D123FC">
      <w:pPr>
        <w:spacing w:line="360" w:lineRule="auto"/>
        <w:rPr>
          <w:sz w:val="24"/>
          <w:szCs w:val="21"/>
        </w:rPr>
      </w:pPr>
    </w:p>
    <w:p w14:paraId="2CEE9CC3" w14:textId="00C898C1" w:rsidR="00397472" w:rsidRPr="003C44FA" w:rsidRDefault="00397472" w:rsidP="003C44FA">
      <w:pPr>
        <w:keepNext/>
        <w:keepLines/>
        <w:widowControl/>
        <w:spacing w:before="120" w:line="360" w:lineRule="auto"/>
        <w:outlineLvl w:val="2"/>
        <w:rPr>
          <w:rFonts w:eastAsiaTheme="minorEastAsia" w:cs="Times New Roman"/>
          <w:kern w:val="0"/>
          <w:sz w:val="24"/>
        </w:rPr>
      </w:pPr>
      <w:bookmarkStart w:id="78" w:name="_Toc103864956"/>
      <w:r w:rsidRPr="003C44FA">
        <w:rPr>
          <w:rFonts w:eastAsiaTheme="minorEastAsia" w:cs="Times New Roman"/>
          <w:kern w:val="0"/>
          <w:sz w:val="24"/>
        </w:rPr>
        <w:t>3.3 Effect of chloride ion on 3-MCPD</w:t>
      </w:r>
      <w:r w:rsidR="00C41D52">
        <w:rPr>
          <w:rFonts w:eastAsiaTheme="minorEastAsia" w:cs="Times New Roman"/>
          <w:kern w:val="0"/>
          <w:sz w:val="24"/>
        </w:rPr>
        <w:t>E</w:t>
      </w:r>
      <w:r w:rsidRPr="003C44FA">
        <w:rPr>
          <w:rFonts w:eastAsiaTheme="minorEastAsia" w:cs="Times New Roman"/>
          <w:kern w:val="0"/>
          <w:sz w:val="24"/>
        </w:rPr>
        <w:t xml:space="preserve"> formation</w:t>
      </w:r>
      <w:bookmarkEnd w:id="78"/>
    </w:p>
    <w:p w14:paraId="30154CCD" w14:textId="082A308F" w:rsidR="00E65372" w:rsidRDefault="00570A9E" w:rsidP="006261D9">
      <w:pPr>
        <w:spacing w:line="360" w:lineRule="auto"/>
        <w:ind w:firstLineChars="200" w:firstLine="480"/>
        <w:rPr>
          <w:rFonts w:eastAsiaTheme="minorEastAsia" w:cs="Times New Roman"/>
          <w:sz w:val="24"/>
          <w:szCs w:val="24"/>
        </w:rPr>
      </w:pPr>
      <w:r w:rsidRPr="0090721A">
        <w:rPr>
          <w:rFonts w:eastAsiaTheme="minorEastAsia" w:cs="Times New Roman"/>
          <w:sz w:val="24"/>
          <w:szCs w:val="24"/>
        </w:rPr>
        <w:t xml:space="preserve">The ability of forming </w:t>
      </w:r>
      <w:r>
        <w:rPr>
          <w:rFonts w:eastAsiaTheme="minorEastAsia" w:cs="Times New Roman"/>
          <w:sz w:val="24"/>
          <w:szCs w:val="24"/>
        </w:rPr>
        <w:t>3-MCPDE</w:t>
      </w:r>
      <w:r w:rsidRPr="0090721A">
        <w:rPr>
          <w:rFonts w:eastAsiaTheme="minorEastAsia" w:cs="Times New Roman"/>
          <w:sz w:val="24"/>
          <w:szCs w:val="24"/>
        </w:rPr>
        <w:t xml:space="preserve"> </w:t>
      </w:r>
      <w:r>
        <w:rPr>
          <w:rFonts w:eastAsiaTheme="minorEastAsia" w:cs="Times New Roman"/>
          <w:sz w:val="24"/>
          <w:szCs w:val="24"/>
        </w:rPr>
        <w:t>from</w:t>
      </w:r>
      <w:r w:rsidRPr="0090721A">
        <w:rPr>
          <w:rFonts w:eastAsiaTheme="minorEastAsia" w:cs="Times New Roman"/>
          <w:sz w:val="24"/>
          <w:szCs w:val="24"/>
        </w:rPr>
        <w:t xml:space="preserve"> 10</w:t>
      </w:r>
      <w:r>
        <w:rPr>
          <w:rFonts w:eastAsiaTheme="minorEastAsia" w:cs="Times New Roman"/>
          <w:sz w:val="24"/>
          <w:szCs w:val="24"/>
        </w:rPr>
        <w:t xml:space="preserve"> peanut </w:t>
      </w:r>
      <w:r w:rsidRPr="0090721A">
        <w:rPr>
          <w:rFonts w:eastAsiaTheme="minorEastAsia" w:cs="Times New Roman"/>
          <w:sz w:val="24"/>
          <w:szCs w:val="24"/>
        </w:rPr>
        <w:t>varieties</w:t>
      </w:r>
      <w:r w:rsidR="0090721A" w:rsidRPr="0090721A">
        <w:rPr>
          <w:rFonts w:eastAsiaTheme="minorEastAsia" w:cs="Times New Roman"/>
          <w:sz w:val="24"/>
          <w:szCs w:val="24"/>
        </w:rPr>
        <w:t xml:space="preserve"> were shown in </w:t>
      </w:r>
      <w:r w:rsidR="001F5CAD">
        <w:rPr>
          <w:rFonts w:eastAsiaTheme="minorEastAsia" w:cs="Times New Roman"/>
          <w:sz w:val="24"/>
          <w:szCs w:val="24"/>
        </w:rPr>
        <w:t>T</w:t>
      </w:r>
      <w:r w:rsidR="0090721A" w:rsidRPr="0090721A">
        <w:rPr>
          <w:rFonts w:eastAsiaTheme="minorEastAsia" w:cs="Times New Roman"/>
          <w:sz w:val="24"/>
          <w:szCs w:val="24"/>
        </w:rPr>
        <w:t>able</w:t>
      </w:r>
      <w:r w:rsidR="001A241E">
        <w:rPr>
          <w:rFonts w:eastAsiaTheme="minorEastAsia" w:cs="Times New Roman"/>
          <w:sz w:val="24"/>
          <w:szCs w:val="24"/>
        </w:rPr>
        <w:t xml:space="preserve"> </w:t>
      </w:r>
      <w:r w:rsidR="001136FB">
        <w:rPr>
          <w:rFonts w:eastAsiaTheme="minorEastAsia" w:cs="Times New Roman"/>
          <w:sz w:val="24"/>
          <w:szCs w:val="24"/>
        </w:rPr>
        <w:t>3-</w:t>
      </w:r>
      <w:r w:rsidR="008F54FD">
        <w:rPr>
          <w:rFonts w:eastAsiaTheme="minorEastAsia" w:cs="Times New Roman"/>
          <w:sz w:val="24"/>
          <w:szCs w:val="24"/>
        </w:rPr>
        <w:t>4</w:t>
      </w:r>
      <w:r w:rsidR="0090721A" w:rsidRPr="0090721A">
        <w:rPr>
          <w:rFonts w:eastAsiaTheme="minorEastAsia" w:cs="Times New Roman"/>
          <w:sz w:val="24"/>
          <w:szCs w:val="24"/>
        </w:rPr>
        <w:t>.</w:t>
      </w:r>
      <w:r w:rsidR="00507B8F">
        <w:rPr>
          <w:rFonts w:eastAsiaTheme="minorEastAsia" w:cs="Times New Roman"/>
          <w:sz w:val="24"/>
          <w:szCs w:val="24"/>
        </w:rPr>
        <w:t xml:space="preserve"> </w:t>
      </w:r>
      <w:r w:rsidR="00386EB2">
        <w:rPr>
          <w:rFonts w:eastAsiaTheme="minorEastAsia" w:cs="Times New Roman"/>
          <w:sz w:val="24"/>
          <w:szCs w:val="24"/>
        </w:rPr>
        <w:t>T</w:t>
      </w:r>
      <w:r w:rsidR="0090721A" w:rsidRPr="0090721A">
        <w:rPr>
          <w:rFonts w:eastAsiaTheme="minorEastAsia" w:cs="Times New Roman"/>
          <w:sz w:val="24"/>
          <w:szCs w:val="24"/>
        </w:rPr>
        <w:t xml:space="preserve">he content of inorganic </w:t>
      </w:r>
      <w:r w:rsidR="00386EB2">
        <w:rPr>
          <w:rFonts w:eastAsiaTheme="minorEastAsia" w:cs="Times New Roman"/>
          <w:sz w:val="24"/>
          <w:szCs w:val="24"/>
        </w:rPr>
        <w:t xml:space="preserve">and organic </w:t>
      </w:r>
      <w:r w:rsidR="0090721A" w:rsidRPr="0090721A">
        <w:rPr>
          <w:rFonts w:eastAsiaTheme="minorEastAsia" w:cs="Times New Roman"/>
          <w:sz w:val="24"/>
          <w:szCs w:val="24"/>
        </w:rPr>
        <w:t>chlorine in peanut varieties was 135.91mg</w:t>
      </w:r>
      <w:r w:rsidR="00386EB2" w:rsidRPr="00477B81">
        <w:rPr>
          <w:sz w:val="24"/>
          <w:szCs w:val="24"/>
        </w:rPr>
        <w:sym w:font="Symbol" w:char="F0D7"/>
      </w:r>
      <w:r w:rsidR="0090721A" w:rsidRPr="0090721A">
        <w:rPr>
          <w:rFonts w:eastAsiaTheme="minorEastAsia" w:cs="Times New Roman"/>
          <w:sz w:val="24"/>
          <w:szCs w:val="24"/>
        </w:rPr>
        <w:t>kg</w:t>
      </w:r>
      <w:r w:rsidR="0090721A" w:rsidRPr="00386EB2">
        <w:rPr>
          <w:rFonts w:eastAsiaTheme="minorEastAsia" w:cs="Times New Roman"/>
          <w:sz w:val="24"/>
          <w:szCs w:val="24"/>
          <w:vertAlign w:val="superscript"/>
        </w:rPr>
        <w:t>-1</w:t>
      </w:r>
      <w:r w:rsidR="00386EB2">
        <w:rPr>
          <w:rFonts w:eastAsiaTheme="minorEastAsia" w:cs="Times New Roman"/>
          <w:sz w:val="24"/>
          <w:szCs w:val="24"/>
        </w:rPr>
        <w:t xml:space="preserve"> - </w:t>
      </w:r>
      <w:r w:rsidR="0090721A" w:rsidRPr="0090721A">
        <w:rPr>
          <w:rFonts w:eastAsiaTheme="minorEastAsia" w:cs="Times New Roman"/>
          <w:sz w:val="24"/>
          <w:szCs w:val="24"/>
        </w:rPr>
        <w:t>168.16 mg</w:t>
      </w:r>
      <w:r w:rsidR="00386EB2" w:rsidRPr="00477B81">
        <w:rPr>
          <w:sz w:val="24"/>
          <w:szCs w:val="24"/>
        </w:rPr>
        <w:sym w:font="Symbol" w:char="F0D7"/>
      </w:r>
      <w:r w:rsidR="0090721A" w:rsidRPr="0090721A">
        <w:rPr>
          <w:rFonts w:eastAsiaTheme="minorEastAsia" w:cs="Times New Roman"/>
          <w:sz w:val="24"/>
          <w:szCs w:val="24"/>
        </w:rPr>
        <w:t>kg</w:t>
      </w:r>
      <w:r w:rsidR="0090721A" w:rsidRPr="00386EB2">
        <w:rPr>
          <w:rFonts w:eastAsiaTheme="minorEastAsia" w:cs="Times New Roman"/>
          <w:sz w:val="24"/>
          <w:szCs w:val="24"/>
          <w:vertAlign w:val="superscript"/>
        </w:rPr>
        <w:t>-1</w:t>
      </w:r>
      <w:r w:rsidR="00386EB2">
        <w:rPr>
          <w:rFonts w:eastAsiaTheme="minorEastAsia" w:cs="Times New Roman"/>
          <w:sz w:val="24"/>
          <w:szCs w:val="24"/>
        </w:rPr>
        <w:t>. Among of them,</w:t>
      </w:r>
      <w:r w:rsidR="0090721A" w:rsidRPr="0090721A">
        <w:rPr>
          <w:rFonts w:eastAsiaTheme="minorEastAsia" w:cs="Times New Roman"/>
          <w:sz w:val="24"/>
          <w:szCs w:val="24"/>
        </w:rPr>
        <w:t xml:space="preserve"> the peanut variety 177 </w:t>
      </w:r>
      <w:r w:rsidR="00386EB2">
        <w:rPr>
          <w:rFonts w:eastAsiaTheme="minorEastAsia" w:cs="Times New Roman"/>
          <w:sz w:val="24"/>
          <w:szCs w:val="24"/>
        </w:rPr>
        <w:t>has</w:t>
      </w:r>
      <w:r w:rsidR="0090721A" w:rsidRPr="0090721A">
        <w:rPr>
          <w:rFonts w:eastAsiaTheme="minorEastAsia" w:cs="Times New Roman"/>
          <w:sz w:val="24"/>
          <w:szCs w:val="24"/>
        </w:rPr>
        <w:t xml:space="preserve"> the highest </w:t>
      </w:r>
      <w:r w:rsidR="004775D7" w:rsidRPr="0090721A">
        <w:rPr>
          <w:rFonts w:eastAsiaTheme="minorEastAsia" w:cs="Times New Roman"/>
          <w:sz w:val="24"/>
          <w:szCs w:val="24"/>
        </w:rPr>
        <w:t>chlori</w:t>
      </w:r>
      <w:r w:rsidR="004775D7">
        <w:rPr>
          <w:rFonts w:eastAsiaTheme="minorEastAsia" w:cs="Times New Roman"/>
          <w:sz w:val="24"/>
          <w:szCs w:val="24"/>
        </w:rPr>
        <w:t>d</w:t>
      </w:r>
      <w:r w:rsidR="004775D7" w:rsidRPr="0090721A">
        <w:rPr>
          <w:rFonts w:eastAsiaTheme="minorEastAsia" w:cs="Times New Roman"/>
          <w:sz w:val="24"/>
          <w:szCs w:val="24"/>
        </w:rPr>
        <w:t>e</w:t>
      </w:r>
      <w:r w:rsidR="00386EB2">
        <w:rPr>
          <w:rFonts w:eastAsiaTheme="minorEastAsia" w:cs="Times New Roman"/>
          <w:sz w:val="24"/>
          <w:szCs w:val="24"/>
        </w:rPr>
        <w:t xml:space="preserve"> content </w:t>
      </w:r>
      <w:r w:rsidR="0090721A" w:rsidRPr="0090721A">
        <w:rPr>
          <w:rFonts w:eastAsiaTheme="minorEastAsia" w:cs="Times New Roman"/>
          <w:sz w:val="24"/>
          <w:szCs w:val="24"/>
        </w:rPr>
        <w:t>(168.16 mg</w:t>
      </w:r>
      <w:r w:rsidR="00386EB2" w:rsidRPr="00477B81">
        <w:rPr>
          <w:sz w:val="24"/>
          <w:szCs w:val="24"/>
        </w:rPr>
        <w:sym w:font="Symbol" w:char="F0D7"/>
      </w:r>
      <w:r w:rsidR="0090721A" w:rsidRPr="0090721A">
        <w:rPr>
          <w:rFonts w:eastAsiaTheme="minorEastAsia" w:cs="Times New Roman"/>
          <w:sz w:val="24"/>
          <w:szCs w:val="24"/>
        </w:rPr>
        <w:t>kg</w:t>
      </w:r>
      <w:r w:rsidR="0090721A" w:rsidRPr="00386EB2">
        <w:rPr>
          <w:rFonts w:eastAsiaTheme="minorEastAsia" w:cs="Times New Roman"/>
          <w:sz w:val="24"/>
          <w:szCs w:val="24"/>
          <w:vertAlign w:val="superscript"/>
        </w:rPr>
        <w:t>-1</w:t>
      </w:r>
      <w:r w:rsidR="0090721A" w:rsidRPr="0090721A">
        <w:rPr>
          <w:rFonts w:eastAsiaTheme="minorEastAsia" w:cs="Times New Roman"/>
          <w:sz w:val="24"/>
          <w:szCs w:val="24"/>
        </w:rPr>
        <w:t xml:space="preserve">), and </w:t>
      </w:r>
      <w:proofErr w:type="spellStart"/>
      <w:r w:rsidR="0090721A" w:rsidRPr="0090721A">
        <w:rPr>
          <w:rFonts w:eastAsiaTheme="minorEastAsia" w:cs="Times New Roman"/>
          <w:sz w:val="24"/>
          <w:szCs w:val="24"/>
        </w:rPr>
        <w:t>Huayu</w:t>
      </w:r>
      <w:proofErr w:type="spellEnd"/>
      <w:r w:rsidR="0090721A" w:rsidRPr="0090721A">
        <w:rPr>
          <w:rFonts w:eastAsiaTheme="minorEastAsia" w:cs="Times New Roman"/>
          <w:sz w:val="24"/>
          <w:szCs w:val="24"/>
        </w:rPr>
        <w:t xml:space="preserve"> 22 </w:t>
      </w:r>
      <w:r w:rsidR="00386EB2">
        <w:rPr>
          <w:rFonts w:eastAsiaTheme="minorEastAsia" w:cs="Times New Roman"/>
          <w:sz w:val="24"/>
          <w:szCs w:val="24"/>
        </w:rPr>
        <w:t>has</w:t>
      </w:r>
      <w:r w:rsidR="0090721A" w:rsidRPr="0090721A">
        <w:rPr>
          <w:rFonts w:eastAsiaTheme="minorEastAsia" w:cs="Times New Roman"/>
          <w:sz w:val="24"/>
          <w:szCs w:val="24"/>
        </w:rPr>
        <w:t xml:space="preserve"> </w:t>
      </w:r>
      <w:r w:rsidR="00386EB2">
        <w:rPr>
          <w:rFonts w:eastAsiaTheme="minorEastAsia" w:cs="Times New Roman"/>
          <w:sz w:val="24"/>
          <w:szCs w:val="24"/>
        </w:rPr>
        <w:t xml:space="preserve">the </w:t>
      </w:r>
      <w:r w:rsidR="0090721A" w:rsidRPr="0090721A">
        <w:rPr>
          <w:rFonts w:eastAsiaTheme="minorEastAsia" w:cs="Times New Roman"/>
          <w:sz w:val="24"/>
          <w:szCs w:val="24"/>
        </w:rPr>
        <w:t>lowest (135.91mg</w:t>
      </w:r>
      <w:r w:rsidR="00386EB2" w:rsidRPr="00477B81">
        <w:rPr>
          <w:sz w:val="24"/>
          <w:szCs w:val="24"/>
        </w:rPr>
        <w:sym w:font="Symbol" w:char="F0D7"/>
      </w:r>
      <w:r w:rsidR="0090721A" w:rsidRPr="0090721A">
        <w:rPr>
          <w:rFonts w:eastAsiaTheme="minorEastAsia" w:cs="Times New Roman"/>
          <w:sz w:val="24"/>
          <w:szCs w:val="24"/>
        </w:rPr>
        <w:t>kg</w:t>
      </w:r>
      <w:r w:rsidR="0090721A" w:rsidRPr="00386EB2">
        <w:rPr>
          <w:rFonts w:eastAsiaTheme="minorEastAsia" w:cs="Times New Roman"/>
          <w:sz w:val="24"/>
          <w:szCs w:val="24"/>
          <w:vertAlign w:val="superscript"/>
        </w:rPr>
        <w:t>-1</w:t>
      </w:r>
      <w:r w:rsidR="0090721A" w:rsidRPr="0090721A">
        <w:rPr>
          <w:rFonts w:eastAsiaTheme="minorEastAsia" w:cs="Times New Roman"/>
          <w:sz w:val="24"/>
          <w:szCs w:val="24"/>
        </w:rPr>
        <w:t>).</w:t>
      </w:r>
      <w:r w:rsidR="0090721A">
        <w:rPr>
          <w:rFonts w:eastAsiaTheme="minorEastAsia" w:cs="Times New Roman" w:hint="eastAsia"/>
          <w:sz w:val="24"/>
          <w:szCs w:val="24"/>
        </w:rPr>
        <w:t xml:space="preserve"> </w:t>
      </w:r>
      <w:r w:rsidR="0090721A" w:rsidRPr="0090721A">
        <w:rPr>
          <w:rFonts w:eastAsiaTheme="minorEastAsia" w:cs="Times New Roman"/>
          <w:sz w:val="24"/>
          <w:szCs w:val="24"/>
        </w:rPr>
        <w:t xml:space="preserve">The content of </w:t>
      </w:r>
      <w:r w:rsidR="005859F9">
        <w:rPr>
          <w:rFonts w:eastAsiaTheme="minorEastAsia" w:cs="Times New Roman"/>
          <w:sz w:val="24"/>
          <w:szCs w:val="24"/>
        </w:rPr>
        <w:t>3-MCPDE</w:t>
      </w:r>
      <w:r w:rsidR="0090721A" w:rsidRPr="0090721A">
        <w:rPr>
          <w:rFonts w:eastAsiaTheme="minorEastAsia" w:cs="Times New Roman"/>
          <w:sz w:val="24"/>
          <w:szCs w:val="24"/>
        </w:rPr>
        <w:t xml:space="preserve"> was lower than LOD before simulated deodorization. </w:t>
      </w:r>
      <w:r w:rsidR="005025F2" w:rsidRPr="0090721A">
        <w:rPr>
          <w:rFonts w:eastAsiaTheme="minorEastAsia" w:cs="Times New Roman"/>
          <w:sz w:val="24"/>
          <w:szCs w:val="24"/>
        </w:rPr>
        <w:t>After deodorization</w:t>
      </w:r>
      <w:r w:rsidR="005025F2">
        <w:rPr>
          <w:rFonts w:eastAsiaTheme="minorEastAsia" w:cs="Times New Roman"/>
          <w:sz w:val="24"/>
          <w:szCs w:val="24"/>
        </w:rPr>
        <w:t xml:space="preserve"> simulation, t</w:t>
      </w:r>
      <w:r w:rsidR="0090721A" w:rsidRPr="0090721A">
        <w:rPr>
          <w:rFonts w:eastAsiaTheme="minorEastAsia" w:cs="Times New Roman"/>
          <w:sz w:val="24"/>
          <w:szCs w:val="24"/>
        </w:rPr>
        <w:t xml:space="preserve">he ability of forming </w:t>
      </w:r>
      <w:r w:rsidR="005859F9">
        <w:rPr>
          <w:rFonts w:eastAsiaTheme="minorEastAsia" w:cs="Times New Roman"/>
          <w:sz w:val="24"/>
          <w:szCs w:val="24"/>
        </w:rPr>
        <w:t>3-MCPDE</w:t>
      </w:r>
      <w:r w:rsidR="0090721A" w:rsidRPr="0090721A">
        <w:rPr>
          <w:rFonts w:eastAsiaTheme="minorEastAsia" w:cs="Times New Roman"/>
          <w:sz w:val="24"/>
          <w:szCs w:val="24"/>
        </w:rPr>
        <w:t xml:space="preserve"> </w:t>
      </w:r>
      <w:r w:rsidR="005025F2">
        <w:rPr>
          <w:rFonts w:eastAsiaTheme="minorEastAsia" w:cs="Times New Roman"/>
          <w:sz w:val="24"/>
          <w:szCs w:val="24"/>
        </w:rPr>
        <w:t>from</w:t>
      </w:r>
      <w:r w:rsidR="0090721A" w:rsidRPr="0090721A">
        <w:rPr>
          <w:rFonts w:eastAsiaTheme="minorEastAsia" w:cs="Times New Roman"/>
          <w:sz w:val="24"/>
          <w:szCs w:val="24"/>
        </w:rPr>
        <w:t xml:space="preserve"> different varieties was significantly different</w:t>
      </w:r>
      <w:r w:rsidR="005025F2">
        <w:rPr>
          <w:rFonts w:eastAsiaTheme="minorEastAsia" w:cs="Times New Roman"/>
          <w:sz w:val="24"/>
          <w:szCs w:val="24"/>
        </w:rPr>
        <w:t>.</w:t>
      </w:r>
      <w:r w:rsidR="0090721A" w:rsidRPr="0090721A">
        <w:rPr>
          <w:rFonts w:eastAsiaTheme="minorEastAsia" w:cs="Times New Roman"/>
          <w:sz w:val="24"/>
          <w:szCs w:val="24"/>
        </w:rPr>
        <w:t xml:space="preserve"> </w:t>
      </w:r>
      <w:r w:rsidR="004775D7">
        <w:rPr>
          <w:rFonts w:eastAsiaTheme="minorEastAsia" w:cs="Times New Roman"/>
          <w:sz w:val="24"/>
          <w:szCs w:val="24"/>
        </w:rPr>
        <w:t>T</w:t>
      </w:r>
      <w:r w:rsidR="0090721A" w:rsidRPr="0090721A">
        <w:rPr>
          <w:rFonts w:eastAsiaTheme="minorEastAsia" w:cs="Times New Roman"/>
          <w:sz w:val="24"/>
          <w:szCs w:val="24"/>
        </w:rPr>
        <w:t xml:space="preserve">he content of </w:t>
      </w:r>
      <w:r w:rsidR="005859F9">
        <w:rPr>
          <w:rFonts w:eastAsiaTheme="minorEastAsia" w:cs="Times New Roman"/>
          <w:sz w:val="24"/>
          <w:szCs w:val="24"/>
        </w:rPr>
        <w:t>3-MCPDE</w:t>
      </w:r>
      <w:r w:rsidR="0090721A" w:rsidRPr="0090721A">
        <w:rPr>
          <w:rFonts w:eastAsiaTheme="minorEastAsia" w:cs="Times New Roman"/>
          <w:sz w:val="24"/>
          <w:szCs w:val="24"/>
        </w:rPr>
        <w:t xml:space="preserve"> ranged from 122.52</w:t>
      </w:r>
      <w:r w:rsidR="0000486D">
        <w:rPr>
          <w:rFonts w:eastAsiaTheme="minorEastAsia" w:cs="Times New Roman"/>
          <w:sz w:val="24"/>
          <w:szCs w:val="24"/>
        </w:rPr>
        <w:t xml:space="preserve"> </w:t>
      </w:r>
      <w:proofErr w:type="spellStart"/>
      <w:r w:rsidR="0090721A" w:rsidRPr="0090721A">
        <w:rPr>
          <w:rFonts w:eastAsiaTheme="minorEastAsia" w:cs="Times New Roman"/>
          <w:sz w:val="24"/>
          <w:szCs w:val="24"/>
        </w:rPr>
        <w:t>μg</w:t>
      </w:r>
      <w:proofErr w:type="spellEnd"/>
      <w:r w:rsidR="0000486D" w:rsidRPr="00477B81">
        <w:rPr>
          <w:sz w:val="24"/>
          <w:szCs w:val="24"/>
        </w:rPr>
        <w:sym w:font="Symbol" w:char="F0D7"/>
      </w:r>
      <w:r w:rsidR="0090721A" w:rsidRPr="0090721A">
        <w:rPr>
          <w:rFonts w:eastAsiaTheme="minorEastAsia" w:cs="Times New Roman"/>
          <w:sz w:val="24"/>
          <w:szCs w:val="24"/>
        </w:rPr>
        <w:t>kg</w:t>
      </w:r>
      <w:r w:rsidR="0090721A" w:rsidRPr="0000486D">
        <w:rPr>
          <w:rFonts w:eastAsiaTheme="minorEastAsia" w:cs="Times New Roman"/>
          <w:sz w:val="24"/>
          <w:szCs w:val="24"/>
          <w:vertAlign w:val="superscript"/>
        </w:rPr>
        <w:t>-1</w:t>
      </w:r>
      <w:r w:rsidR="0090721A" w:rsidRPr="0090721A">
        <w:rPr>
          <w:rFonts w:eastAsiaTheme="minorEastAsia" w:cs="Times New Roman"/>
          <w:sz w:val="24"/>
          <w:szCs w:val="24"/>
        </w:rPr>
        <w:t xml:space="preserve"> to 465.58</w:t>
      </w:r>
      <w:r w:rsidR="0000486D">
        <w:rPr>
          <w:rFonts w:eastAsiaTheme="minorEastAsia" w:cs="Times New Roman"/>
          <w:sz w:val="24"/>
          <w:szCs w:val="24"/>
        </w:rPr>
        <w:t xml:space="preserve"> </w:t>
      </w:r>
      <w:proofErr w:type="spellStart"/>
      <w:r w:rsidR="0090721A" w:rsidRPr="0090721A">
        <w:rPr>
          <w:rFonts w:eastAsiaTheme="minorEastAsia" w:cs="Times New Roman"/>
          <w:sz w:val="24"/>
          <w:szCs w:val="24"/>
        </w:rPr>
        <w:t>μg</w:t>
      </w:r>
      <w:proofErr w:type="spellEnd"/>
      <w:r w:rsidR="0000486D" w:rsidRPr="00477B81">
        <w:rPr>
          <w:sz w:val="24"/>
          <w:szCs w:val="24"/>
        </w:rPr>
        <w:sym w:font="Symbol" w:char="F0D7"/>
      </w:r>
      <w:r w:rsidR="0090721A" w:rsidRPr="0090721A">
        <w:rPr>
          <w:rFonts w:eastAsiaTheme="minorEastAsia" w:cs="Times New Roman"/>
          <w:sz w:val="24"/>
          <w:szCs w:val="24"/>
        </w:rPr>
        <w:t>kg</w:t>
      </w:r>
      <w:r w:rsidR="0090721A" w:rsidRPr="0000486D">
        <w:rPr>
          <w:rFonts w:eastAsiaTheme="minorEastAsia" w:cs="Times New Roman"/>
          <w:sz w:val="24"/>
          <w:szCs w:val="24"/>
          <w:vertAlign w:val="superscript"/>
        </w:rPr>
        <w:t>-1</w:t>
      </w:r>
      <w:r w:rsidR="0090721A" w:rsidRPr="0090721A">
        <w:rPr>
          <w:rFonts w:eastAsiaTheme="minorEastAsia" w:cs="Times New Roman"/>
          <w:sz w:val="24"/>
          <w:szCs w:val="24"/>
        </w:rPr>
        <w:t>.</w:t>
      </w:r>
      <w:r w:rsidR="006770DA">
        <w:rPr>
          <w:rFonts w:eastAsiaTheme="minorEastAsia" w:cs="Times New Roman"/>
          <w:sz w:val="24"/>
          <w:szCs w:val="24"/>
        </w:rPr>
        <w:t xml:space="preserve"> </w:t>
      </w:r>
      <w:r w:rsidR="0090721A" w:rsidRPr="0090721A">
        <w:rPr>
          <w:rFonts w:eastAsiaTheme="minorEastAsia" w:cs="Times New Roman"/>
          <w:sz w:val="24"/>
          <w:szCs w:val="24"/>
        </w:rPr>
        <w:t xml:space="preserve">Among </w:t>
      </w:r>
      <w:r w:rsidR="00943770">
        <w:rPr>
          <w:rFonts w:eastAsiaTheme="minorEastAsia" w:cs="Times New Roman"/>
          <w:sz w:val="24"/>
          <w:szCs w:val="24"/>
        </w:rPr>
        <w:t xml:space="preserve">of </w:t>
      </w:r>
      <w:r w:rsidR="0090721A" w:rsidRPr="0090721A">
        <w:rPr>
          <w:rFonts w:eastAsiaTheme="minorEastAsia" w:cs="Times New Roman"/>
          <w:sz w:val="24"/>
          <w:szCs w:val="24"/>
        </w:rPr>
        <w:t>them, the peanut variety 177 ha</w:t>
      </w:r>
      <w:r w:rsidR="009C2C59">
        <w:rPr>
          <w:rFonts w:eastAsiaTheme="minorEastAsia" w:cs="Times New Roman"/>
          <w:sz w:val="24"/>
          <w:szCs w:val="24"/>
        </w:rPr>
        <w:t>s</w:t>
      </w:r>
      <w:r w:rsidR="0090721A" w:rsidRPr="0090721A">
        <w:rPr>
          <w:rFonts w:eastAsiaTheme="minorEastAsia" w:cs="Times New Roman"/>
          <w:sz w:val="24"/>
          <w:szCs w:val="24"/>
        </w:rPr>
        <w:t xml:space="preserve"> the highest </w:t>
      </w:r>
      <w:r w:rsidR="005859F9">
        <w:rPr>
          <w:rFonts w:eastAsiaTheme="minorEastAsia" w:cs="Times New Roman"/>
          <w:sz w:val="24"/>
          <w:szCs w:val="24"/>
        </w:rPr>
        <w:t>3-MCPDE</w:t>
      </w:r>
      <w:r w:rsidR="009C2C59">
        <w:rPr>
          <w:rFonts w:eastAsiaTheme="minorEastAsia" w:cs="Times New Roman"/>
          <w:sz w:val="24"/>
          <w:szCs w:val="24"/>
        </w:rPr>
        <w:t xml:space="preserve"> </w:t>
      </w:r>
      <w:r w:rsidR="0090721A" w:rsidRPr="0090721A">
        <w:rPr>
          <w:rFonts w:eastAsiaTheme="minorEastAsia" w:cs="Times New Roman"/>
          <w:sz w:val="24"/>
          <w:szCs w:val="24"/>
        </w:rPr>
        <w:t>formation capacity (465.58</w:t>
      </w:r>
      <w:r w:rsidR="00956AB9">
        <w:rPr>
          <w:rFonts w:eastAsiaTheme="minorEastAsia" w:cs="Times New Roman"/>
          <w:sz w:val="24"/>
          <w:szCs w:val="24"/>
        </w:rPr>
        <w:t xml:space="preserve"> </w:t>
      </w:r>
      <w:proofErr w:type="spellStart"/>
      <w:r w:rsidR="0090721A" w:rsidRPr="0090721A">
        <w:rPr>
          <w:rFonts w:eastAsiaTheme="minorEastAsia" w:cs="Times New Roman"/>
          <w:sz w:val="24"/>
          <w:szCs w:val="24"/>
        </w:rPr>
        <w:t>μg</w:t>
      </w:r>
      <w:proofErr w:type="spellEnd"/>
      <w:r w:rsidR="00956AB9" w:rsidRPr="00477B81">
        <w:rPr>
          <w:sz w:val="24"/>
          <w:szCs w:val="24"/>
        </w:rPr>
        <w:sym w:font="Symbol" w:char="F0D7"/>
      </w:r>
      <w:r w:rsidR="0090721A" w:rsidRPr="0090721A">
        <w:rPr>
          <w:rFonts w:eastAsiaTheme="minorEastAsia" w:cs="Times New Roman"/>
          <w:sz w:val="24"/>
          <w:szCs w:val="24"/>
        </w:rPr>
        <w:t>kg</w:t>
      </w:r>
      <w:r w:rsidR="0090721A" w:rsidRPr="0000486D">
        <w:rPr>
          <w:rFonts w:eastAsiaTheme="minorEastAsia" w:cs="Times New Roman"/>
          <w:sz w:val="24"/>
          <w:szCs w:val="24"/>
          <w:vertAlign w:val="superscript"/>
        </w:rPr>
        <w:t>-1</w:t>
      </w:r>
      <w:r w:rsidR="0090721A" w:rsidRPr="0090721A">
        <w:rPr>
          <w:rFonts w:eastAsiaTheme="minorEastAsia" w:cs="Times New Roman"/>
          <w:sz w:val="24"/>
          <w:szCs w:val="24"/>
        </w:rPr>
        <w:t xml:space="preserve">), while the peanut variety </w:t>
      </w:r>
      <w:proofErr w:type="spellStart"/>
      <w:r w:rsidR="0090721A" w:rsidRPr="0090721A">
        <w:rPr>
          <w:rFonts w:eastAsiaTheme="minorEastAsia" w:cs="Times New Roman"/>
          <w:sz w:val="24"/>
          <w:szCs w:val="24"/>
        </w:rPr>
        <w:t>Huayu</w:t>
      </w:r>
      <w:proofErr w:type="spellEnd"/>
      <w:r w:rsidR="0090721A" w:rsidRPr="0090721A">
        <w:rPr>
          <w:rFonts w:eastAsiaTheme="minorEastAsia" w:cs="Times New Roman"/>
          <w:sz w:val="24"/>
          <w:szCs w:val="24"/>
        </w:rPr>
        <w:t xml:space="preserve"> 22 </w:t>
      </w:r>
      <w:r w:rsidR="009C2C59">
        <w:rPr>
          <w:rFonts w:eastAsiaTheme="minorEastAsia" w:cs="Times New Roman"/>
          <w:sz w:val="24"/>
          <w:szCs w:val="24"/>
        </w:rPr>
        <w:t>has</w:t>
      </w:r>
      <w:r w:rsidR="0090721A" w:rsidRPr="0090721A">
        <w:rPr>
          <w:rFonts w:eastAsiaTheme="minorEastAsia" w:cs="Times New Roman"/>
          <w:sz w:val="24"/>
          <w:szCs w:val="24"/>
        </w:rPr>
        <w:t xml:space="preserve"> the lowest formation capacity (122.52</w:t>
      </w:r>
      <w:r w:rsidR="00956AB9">
        <w:rPr>
          <w:rFonts w:eastAsiaTheme="minorEastAsia" w:cs="Times New Roman"/>
          <w:sz w:val="24"/>
          <w:szCs w:val="24"/>
        </w:rPr>
        <w:t xml:space="preserve"> </w:t>
      </w:r>
      <w:proofErr w:type="spellStart"/>
      <w:r w:rsidR="0090721A" w:rsidRPr="0090721A">
        <w:rPr>
          <w:rFonts w:eastAsiaTheme="minorEastAsia" w:cs="Times New Roman"/>
          <w:sz w:val="24"/>
          <w:szCs w:val="24"/>
        </w:rPr>
        <w:t>μg</w:t>
      </w:r>
      <w:proofErr w:type="spellEnd"/>
      <w:r w:rsidR="0000486D" w:rsidRPr="00477B81">
        <w:rPr>
          <w:sz w:val="24"/>
          <w:szCs w:val="24"/>
        </w:rPr>
        <w:sym w:font="Symbol" w:char="F0D7"/>
      </w:r>
      <w:r w:rsidR="0090721A" w:rsidRPr="0090721A">
        <w:rPr>
          <w:rFonts w:eastAsiaTheme="minorEastAsia" w:cs="Times New Roman"/>
          <w:sz w:val="24"/>
          <w:szCs w:val="24"/>
        </w:rPr>
        <w:t>kg</w:t>
      </w:r>
      <w:r w:rsidR="0090721A" w:rsidRPr="0000486D">
        <w:rPr>
          <w:rFonts w:eastAsiaTheme="minorEastAsia" w:cs="Times New Roman"/>
          <w:sz w:val="24"/>
          <w:szCs w:val="24"/>
          <w:vertAlign w:val="superscript"/>
        </w:rPr>
        <w:t>-1</w:t>
      </w:r>
      <w:r w:rsidR="0090721A" w:rsidRPr="0090721A">
        <w:rPr>
          <w:rFonts w:eastAsiaTheme="minorEastAsia" w:cs="Times New Roman"/>
          <w:sz w:val="24"/>
          <w:szCs w:val="24"/>
        </w:rPr>
        <w:t>).</w:t>
      </w:r>
      <w:r w:rsidR="004B30F4" w:rsidRPr="004B30F4">
        <w:t xml:space="preserve"> </w:t>
      </w:r>
      <w:r w:rsidR="004B30F4" w:rsidRPr="004B30F4">
        <w:rPr>
          <w:rFonts w:eastAsiaTheme="minorEastAsia" w:cs="Times New Roman"/>
          <w:sz w:val="24"/>
          <w:szCs w:val="24"/>
        </w:rPr>
        <w:t xml:space="preserve">However, </w:t>
      </w:r>
      <w:r w:rsidR="006261D9">
        <w:rPr>
          <w:rFonts w:eastAsiaTheme="minorEastAsia" w:cs="Times New Roman"/>
          <w:sz w:val="24"/>
          <w:szCs w:val="24"/>
        </w:rPr>
        <w:t xml:space="preserve">as shown in Figure </w:t>
      </w:r>
      <w:r w:rsidR="001136FB">
        <w:rPr>
          <w:rFonts w:eastAsiaTheme="minorEastAsia" w:cs="Times New Roman"/>
          <w:sz w:val="24"/>
          <w:szCs w:val="24"/>
        </w:rPr>
        <w:t>3-</w:t>
      </w:r>
      <w:r w:rsidR="001A241E">
        <w:rPr>
          <w:rFonts w:eastAsiaTheme="minorEastAsia" w:cs="Times New Roman"/>
          <w:sz w:val="24"/>
          <w:szCs w:val="24"/>
        </w:rPr>
        <w:t xml:space="preserve">1 </w:t>
      </w:r>
      <w:r w:rsidR="006261D9">
        <w:rPr>
          <w:rFonts w:eastAsiaTheme="minorEastAsia" w:cs="Times New Roman"/>
          <w:sz w:val="24"/>
          <w:szCs w:val="24"/>
        </w:rPr>
        <w:t xml:space="preserve">that </w:t>
      </w:r>
      <w:r w:rsidR="004B30F4" w:rsidRPr="004B30F4">
        <w:rPr>
          <w:rFonts w:eastAsiaTheme="minorEastAsia" w:cs="Times New Roman"/>
          <w:sz w:val="24"/>
          <w:szCs w:val="24"/>
        </w:rPr>
        <w:t xml:space="preserve">the correlation between chloride concentration of ten peanut varieties and </w:t>
      </w:r>
      <w:r w:rsidR="005859F9">
        <w:rPr>
          <w:rFonts w:eastAsiaTheme="minorEastAsia" w:cs="Times New Roman"/>
          <w:sz w:val="24"/>
          <w:szCs w:val="24"/>
        </w:rPr>
        <w:t>3-MCPDE</w:t>
      </w:r>
      <w:r w:rsidR="004B30F4" w:rsidRPr="004B30F4">
        <w:rPr>
          <w:rFonts w:eastAsiaTheme="minorEastAsia" w:cs="Times New Roman"/>
          <w:sz w:val="24"/>
          <w:szCs w:val="24"/>
        </w:rPr>
        <w:t xml:space="preserve"> formation ability is </w:t>
      </w:r>
      <w:r w:rsidR="006261D9">
        <w:rPr>
          <w:rFonts w:eastAsiaTheme="minorEastAsia" w:cs="Times New Roman"/>
          <w:sz w:val="24"/>
          <w:szCs w:val="24"/>
        </w:rPr>
        <w:t>weak</w:t>
      </w:r>
      <w:r w:rsidR="004B30F4" w:rsidRPr="004B30F4">
        <w:rPr>
          <w:rFonts w:eastAsiaTheme="minorEastAsia" w:cs="Times New Roman"/>
          <w:sz w:val="24"/>
          <w:szCs w:val="24"/>
        </w:rPr>
        <w:t xml:space="preserve"> (R</w:t>
      </w:r>
      <w:r w:rsidR="004B30F4" w:rsidRPr="0000486D">
        <w:rPr>
          <w:rFonts w:eastAsiaTheme="minorEastAsia" w:cs="Times New Roman"/>
          <w:sz w:val="24"/>
          <w:szCs w:val="24"/>
          <w:vertAlign w:val="superscript"/>
        </w:rPr>
        <w:t>2</w:t>
      </w:r>
      <w:r w:rsidR="004B30F4" w:rsidRPr="004B30F4">
        <w:rPr>
          <w:rFonts w:eastAsiaTheme="minorEastAsia" w:cs="Times New Roman"/>
          <w:sz w:val="24"/>
          <w:szCs w:val="24"/>
        </w:rPr>
        <w:t>=0.1513)</w:t>
      </w:r>
      <w:r w:rsidR="006261D9">
        <w:rPr>
          <w:rFonts w:eastAsiaTheme="minorEastAsia" w:cs="Times New Roman"/>
          <w:sz w:val="24"/>
          <w:szCs w:val="24"/>
        </w:rPr>
        <w:t>. It can be indicated</w:t>
      </w:r>
      <w:r w:rsidR="004B30F4" w:rsidRPr="004B30F4">
        <w:rPr>
          <w:rFonts w:eastAsiaTheme="minorEastAsia" w:cs="Times New Roman"/>
          <w:sz w:val="24"/>
          <w:szCs w:val="24"/>
        </w:rPr>
        <w:t xml:space="preserve"> that </w:t>
      </w:r>
      <w:bookmarkStart w:id="79" w:name="_Hlk100329590"/>
      <w:r w:rsidR="006261D9">
        <w:rPr>
          <w:rFonts w:eastAsiaTheme="minorEastAsia" w:cs="Times New Roman"/>
          <w:sz w:val="24"/>
          <w:szCs w:val="24"/>
        </w:rPr>
        <w:t xml:space="preserve">the effect of </w:t>
      </w:r>
      <w:r w:rsidR="004B30F4" w:rsidRPr="004B30F4">
        <w:rPr>
          <w:rFonts w:eastAsiaTheme="minorEastAsia" w:cs="Times New Roman"/>
          <w:sz w:val="24"/>
          <w:szCs w:val="24"/>
        </w:rPr>
        <w:t xml:space="preserve">chlorine in raw materials </w:t>
      </w:r>
      <w:r w:rsidR="006261D9">
        <w:rPr>
          <w:rFonts w:eastAsiaTheme="minorEastAsia" w:cs="Times New Roman"/>
          <w:sz w:val="24"/>
          <w:szCs w:val="24"/>
        </w:rPr>
        <w:t xml:space="preserve">on </w:t>
      </w:r>
      <w:r w:rsidR="005859F9">
        <w:rPr>
          <w:rFonts w:eastAsiaTheme="minorEastAsia" w:cs="Times New Roman"/>
          <w:sz w:val="24"/>
          <w:szCs w:val="24"/>
        </w:rPr>
        <w:t>3-MCPDE</w:t>
      </w:r>
      <w:r w:rsidR="004B30F4" w:rsidRPr="004B30F4">
        <w:rPr>
          <w:rFonts w:eastAsiaTheme="minorEastAsia" w:cs="Times New Roman"/>
          <w:sz w:val="24"/>
          <w:szCs w:val="24"/>
        </w:rPr>
        <w:t xml:space="preserve"> formation </w:t>
      </w:r>
      <w:r w:rsidR="006261D9">
        <w:rPr>
          <w:rFonts w:eastAsiaTheme="minorEastAsia" w:cs="Times New Roman"/>
          <w:sz w:val="24"/>
          <w:szCs w:val="24"/>
        </w:rPr>
        <w:t>was limited</w:t>
      </w:r>
      <w:r w:rsidR="004B30F4" w:rsidRPr="004B30F4">
        <w:rPr>
          <w:rFonts w:eastAsiaTheme="minorEastAsia" w:cs="Times New Roman"/>
          <w:sz w:val="24"/>
          <w:szCs w:val="24"/>
        </w:rPr>
        <w:t>.</w:t>
      </w:r>
      <w:bookmarkEnd w:id="79"/>
    </w:p>
    <w:p w14:paraId="10B088AE" w14:textId="73B7B116" w:rsidR="00F96885" w:rsidRPr="00881140" w:rsidRDefault="006650AA" w:rsidP="00881140">
      <w:pPr>
        <w:pStyle w:val="ac"/>
        <w:keepNext/>
        <w:jc w:val="center"/>
        <w:rPr>
          <w:rFonts w:ascii="Times New Roman" w:hAnsi="Times New Roman"/>
          <w:sz w:val="21"/>
          <w:szCs w:val="21"/>
        </w:rPr>
      </w:pPr>
      <w:bookmarkStart w:id="80" w:name="_Toc103865051"/>
      <w:r w:rsidRPr="00881140">
        <w:rPr>
          <w:rFonts w:ascii="Times New Roman" w:hAnsi="Times New Roman"/>
          <w:sz w:val="21"/>
          <w:szCs w:val="21"/>
        </w:rPr>
        <w:t>Table 3-</w:t>
      </w:r>
      <w:r w:rsidRPr="00881140">
        <w:rPr>
          <w:rFonts w:ascii="Times New Roman" w:hAnsi="Times New Roman"/>
          <w:sz w:val="21"/>
          <w:szCs w:val="21"/>
        </w:rPr>
        <w:fldChar w:fldCharType="begin"/>
      </w:r>
      <w:r w:rsidRPr="00881140">
        <w:rPr>
          <w:rFonts w:ascii="Times New Roman" w:hAnsi="Times New Roman"/>
          <w:sz w:val="21"/>
          <w:szCs w:val="21"/>
        </w:rPr>
        <w:instrText xml:space="preserve"> SEQ Table \* ARABIC </w:instrText>
      </w:r>
      <w:r w:rsidRPr="00881140">
        <w:rPr>
          <w:rFonts w:ascii="Times New Roman" w:hAnsi="Times New Roman"/>
          <w:sz w:val="21"/>
          <w:szCs w:val="21"/>
        </w:rPr>
        <w:fldChar w:fldCharType="separate"/>
      </w:r>
      <w:r w:rsidR="0002471A">
        <w:rPr>
          <w:rFonts w:ascii="Times New Roman" w:hAnsi="Times New Roman"/>
          <w:noProof/>
          <w:sz w:val="21"/>
          <w:szCs w:val="21"/>
        </w:rPr>
        <w:t>4</w:t>
      </w:r>
      <w:r w:rsidRPr="00881140">
        <w:rPr>
          <w:rFonts w:ascii="Times New Roman" w:hAnsi="Times New Roman"/>
          <w:sz w:val="21"/>
          <w:szCs w:val="21"/>
        </w:rPr>
        <w:fldChar w:fldCharType="end"/>
      </w:r>
      <w:r w:rsidR="001A241E" w:rsidRPr="00881140">
        <w:rPr>
          <w:rFonts w:ascii="Times New Roman" w:hAnsi="Times New Roman"/>
          <w:sz w:val="21"/>
          <w:szCs w:val="21"/>
        </w:rPr>
        <w:t>.</w:t>
      </w:r>
      <w:r w:rsidR="00F96885" w:rsidRPr="00881140">
        <w:rPr>
          <w:rFonts w:ascii="Times New Roman" w:hAnsi="Times New Roman"/>
          <w:sz w:val="21"/>
          <w:szCs w:val="21"/>
        </w:rPr>
        <w:t xml:space="preserve"> </w:t>
      </w:r>
      <w:r w:rsidR="005859F9" w:rsidRPr="00881140">
        <w:rPr>
          <w:rFonts w:ascii="Times New Roman" w:hAnsi="Times New Roman"/>
          <w:sz w:val="21"/>
          <w:szCs w:val="21"/>
        </w:rPr>
        <w:t>3-MCPDE</w:t>
      </w:r>
      <w:r w:rsidR="00F96885" w:rsidRPr="00881140">
        <w:rPr>
          <w:rFonts w:ascii="Times New Roman" w:hAnsi="Times New Roman"/>
          <w:sz w:val="21"/>
          <w:szCs w:val="21"/>
        </w:rPr>
        <w:t xml:space="preserve"> contents before and after deodorization</w:t>
      </w:r>
      <w:r w:rsidR="00AA6F73" w:rsidRPr="00881140">
        <w:rPr>
          <w:rFonts w:ascii="Times New Roman" w:hAnsi="Times New Roman"/>
          <w:sz w:val="21"/>
          <w:szCs w:val="21"/>
        </w:rPr>
        <w:t xml:space="preserve"> simulation</w:t>
      </w:r>
      <w:bookmarkEnd w:id="80"/>
    </w:p>
    <w:tbl>
      <w:tblPr>
        <w:tblW w:w="5000" w:type="pct"/>
        <w:tblBorders>
          <w:top w:val="single" w:sz="8" w:space="0" w:color="000000"/>
          <w:bottom w:val="single" w:sz="8" w:space="0" w:color="000000"/>
        </w:tblBorders>
        <w:tblLook w:val="06A0" w:firstRow="1" w:lastRow="0" w:firstColumn="1" w:lastColumn="0" w:noHBand="1" w:noVBand="1"/>
      </w:tblPr>
      <w:tblGrid>
        <w:gridCol w:w="567"/>
        <w:gridCol w:w="1844"/>
        <w:gridCol w:w="3826"/>
        <w:gridCol w:w="3509"/>
      </w:tblGrid>
      <w:tr w:rsidR="00F96885" w:rsidRPr="00F96885" w14:paraId="1749A199" w14:textId="77777777" w:rsidTr="00AA6F73">
        <w:tc>
          <w:tcPr>
            <w:tcW w:w="291" w:type="pct"/>
            <w:tcBorders>
              <w:top w:val="single" w:sz="12" w:space="0" w:color="000000"/>
              <w:bottom w:val="single" w:sz="8" w:space="0" w:color="000000"/>
            </w:tcBorders>
            <w:shd w:val="clear" w:color="auto" w:fill="auto"/>
            <w:vAlign w:val="center"/>
          </w:tcPr>
          <w:p w14:paraId="5F78276B" w14:textId="7638B470" w:rsidR="00F96885" w:rsidRPr="00F96885" w:rsidRDefault="00F96885" w:rsidP="00B82369">
            <w:pPr>
              <w:jc w:val="center"/>
              <w:rPr>
                <w:b/>
                <w:bCs/>
                <w:color w:val="000000"/>
                <w:sz w:val="24"/>
                <w:szCs w:val="24"/>
              </w:rPr>
            </w:pPr>
          </w:p>
        </w:tc>
        <w:tc>
          <w:tcPr>
            <w:tcW w:w="946" w:type="pct"/>
            <w:tcBorders>
              <w:top w:val="single" w:sz="12" w:space="0" w:color="000000"/>
              <w:bottom w:val="single" w:sz="8" w:space="0" w:color="000000"/>
            </w:tcBorders>
            <w:shd w:val="clear" w:color="auto" w:fill="auto"/>
            <w:vAlign w:val="center"/>
          </w:tcPr>
          <w:p w14:paraId="1F8D1428" w14:textId="4055372D" w:rsidR="00F96885" w:rsidRPr="00AA6F73" w:rsidRDefault="00AA6F73" w:rsidP="00B82369">
            <w:pPr>
              <w:jc w:val="center"/>
              <w:rPr>
                <w:b/>
                <w:bCs/>
                <w:color w:val="000000"/>
                <w:sz w:val="21"/>
                <w:szCs w:val="21"/>
              </w:rPr>
            </w:pPr>
            <w:r w:rsidRPr="00AA6F73">
              <w:rPr>
                <w:rFonts w:hint="eastAsia"/>
                <w:b/>
                <w:bCs/>
                <w:color w:val="000000"/>
                <w:sz w:val="21"/>
                <w:szCs w:val="21"/>
              </w:rPr>
              <w:t>P</w:t>
            </w:r>
            <w:r w:rsidRPr="00AA6F73">
              <w:rPr>
                <w:b/>
                <w:bCs/>
                <w:color w:val="000000"/>
                <w:sz w:val="21"/>
                <w:szCs w:val="21"/>
              </w:rPr>
              <w:t>eanut varieties</w:t>
            </w:r>
          </w:p>
        </w:tc>
        <w:tc>
          <w:tcPr>
            <w:tcW w:w="1963" w:type="pct"/>
            <w:tcBorders>
              <w:top w:val="single" w:sz="12" w:space="0" w:color="000000"/>
              <w:bottom w:val="single" w:sz="8" w:space="0" w:color="000000"/>
            </w:tcBorders>
            <w:shd w:val="clear" w:color="auto" w:fill="auto"/>
            <w:vAlign w:val="center"/>
          </w:tcPr>
          <w:p w14:paraId="024B05AC" w14:textId="5CC56E3C" w:rsidR="00F96885" w:rsidRPr="00AA6F73" w:rsidRDefault="005859F9" w:rsidP="00B82369">
            <w:pPr>
              <w:jc w:val="center"/>
              <w:rPr>
                <w:b/>
                <w:bCs/>
                <w:color w:val="000000"/>
                <w:sz w:val="21"/>
                <w:szCs w:val="21"/>
              </w:rPr>
            </w:pPr>
            <w:r>
              <w:rPr>
                <w:rFonts w:hint="eastAsia"/>
                <w:b/>
                <w:bCs/>
                <w:color w:val="000000"/>
                <w:sz w:val="21"/>
                <w:szCs w:val="21"/>
              </w:rPr>
              <w:t>3-MCPDE</w:t>
            </w:r>
            <w:r w:rsidR="00AA6F73" w:rsidRPr="00AA6F73">
              <w:rPr>
                <w:b/>
                <w:bCs/>
                <w:color w:val="000000"/>
                <w:sz w:val="21"/>
                <w:szCs w:val="21"/>
              </w:rPr>
              <w:t xml:space="preserve"> content in pressed oil </w:t>
            </w:r>
            <w:r w:rsidR="00F96885" w:rsidRPr="00AA6F73">
              <w:rPr>
                <w:rFonts w:hint="eastAsia"/>
                <w:b/>
                <w:bCs/>
                <w:color w:val="000000"/>
                <w:sz w:val="21"/>
                <w:szCs w:val="21"/>
              </w:rPr>
              <w:t>/</w:t>
            </w:r>
            <w:proofErr w:type="spellStart"/>
            <w:r w:rsidR="00F96885" w:rsidRPr="00AA6F73">
              <w:rPr>
                <w:b/>
                <w:bCs/>
                <w:color w:val="000000"/>
                <w:sz w:val="21"/>
                <w:szCs w:val="21"/>
              </w:rPr>
              <w:t>μg</w:t>
            </w:r>
            <w:proofErr w:type="spellEnd"/>
            <w:r w:rsidR="00F96885" w:rsidRPr="00AA6F73">
              <w:rPr>
                <w:b/>
                <w:bCs/>
                <w:color w:val="000000"/>
                <w:sz w:val="21"/>
                <w:szCs w:val="21"/>
              </w:rPr>
              <w:sym w:font="Symbol" w:char="F0D7"/>
            </w:r>
            <w:r w:rsidR="00F96885" w:rsidRPr="00AA6F73">
              <w:rPr>
                <w:b/>
                <w:bCs/>
                <w:color w:val="000000"/>
                <w:sz w:val="21"/>
                <w:szCs w:val="21"/>
              </w:rPr>
              <w:t>kg</w:t>
            </w:r>
            <w:r w:rsidR="00F96885" w:rsidRPr="00AA6F73">
              <w:rPr>
                <w:rFonts w:hint="eastAsia"/>
                <w:b/>
                <w:bCs/>
                <w:color w:val="000000"/>
                <w:sz w:val="21"/>
                <w:szCs w:val="21"/>
                <w:vertAlign w:val="superscript"/>
              </w:rPr>
              <w:t>-1</w:t>
            </w:r>
          </w:p>
        </w:tc>
        <w:tc>
          <w:tcPr>
            <w:tcW w:w="1800" w:type="pct"/>
            <w:tcBorders>
              <w:top w:val="single" w:sz="12" w:space="0" w:color="000000"/>
              <w:bottom w:val="single" w:sz="8" w:space="0" w:color="000000"/>
            </w:tcBorders>
            <w:shd w:val="clear" w:color="auto" w:fill="auto"/>
            <w:vAlign w:val="center"/>
          </w:tcPr>
          <w:p w14:paraId="1325415F" w14:textId="5AA23E9C" w:rsidR="00F96885" w:rsidRPr="00AA6F73" w:rsidRDefault="005859F9" w:rsidP="00B82369">
            <w:pPr>
              <w:jc w:val="center"/>
              <w:rPr>
                <w:b/>
                <w:bCs/>
                <w:color w:val="000000"/>
                <w:sz w:val="21"/>
                <w:szCs w:val="21"/>
              </w:rPr>
            </w:pPr>
            <w:r>
              <w:rPr>
                <w:rFonts w:hint="eastAsia"/>
                <w:b/>
                <w:bCs/>
                <w:color w:val="000000"/>
                <w:sz w:val="21"/>
                <w:szCs w:val="21"/>
              </w:rPr>
              <w:t>3-MCPDE</w:t>
            </w:r>
            <w:r w:rsidR="00AA6F73" w:rsidRPr="00AA6F73">
              <w:rPr>
                <w:b/>
                <w:bCs/>
                <w:color w:val="000000"/>
                <w:sz w:val="21"/>
                <w:szCs w:val="21"/>
              </w:rPr>
              <w:t xml:space="preserve"> content in deodorized oil</w:t>
            </w:r>
            <w:r w:rsidR="00AA6F73" w:rsidRPr="00AA6F73">
              <w:rPr>
                <w:rFonts w:hint="eastAsia"/>
                <w:b/>
                <w:bCs/>
                <w:color w:val="000000"/>
                <w:sz w:val="21"/>
                <w:szCs w:val="21"/>
              </w:rPr>
              <w:t xml:space="preserve"> </w:t>
            </w:r>
            <w:r w:rsidR="00F96885" w:rsidRPr="00AA6F73">
              <w:rPr>
                <w:rFonts w:hint="eastAsia"/>
                <w:b/>
                <w:bCs/>
                <w:color w:val="000000"/>
                <w:sz w:val="21"/>
                <w:szCs w:val="21"/>
              </w:rPr>
              <w:t>/</w:t>
            </w:r>
            <w:proofErr w:type="spellStart"/>
            <w:r w:rsidR="00F96885" w:rsidRPr="00AA6F73">
              <w:rPr>
                <w:b/>
                <w:bCs/>
                <w:color w:val="000000"/>
                <w:sz w:val="21"/>
                <w:szCs w:val="21"/>
              </w:rPr>
              <w:t>μg</w:t>
            </w:r>
            <w:proofErr w:type="spellEnd"/>
            <w:r w:rsidR="00F96885" w:rsidRPr="00AA6F73">
              <w:rPr>
                <w:b/>
                <w:bCs/>
                <w:color w:val="000000"/>
                <w:sz w:val="21"/>
                <w:szCs w:val="21"/>
              </w:rPr>
              <w:sym w:font="Symbol" w:char="F0D7"/>
            </w:r>
            <w:r w:rsidR="00F96885" w:rsidRPr="00AA6F73">
              <w:rPr>
                <w:b/>
                <w:bCs/>
                <w:color w:val="000000"/>
                <w:sz w:val="21"/>
                <w:szCs w:val="21"/>
              </w:rPr>
              <w:t>kg</w:t>
            </w:r>
            <w:r w:rsidR="00F96885" w:rsidRPr="00AA6F73">
              <w:rPr>
                <w:rFonts w:hint="eastAsia"/>
                <w:b/>
                <w:bCs/>
                <w:color w:val="000000"/>
                <w:sz w:val="21"/>
                <w:szCs w:val="21"/>
                <w:vertAlign w:val="superscript"/>
              </w:rPr>
              <w:t>-1</w:t>
            </w:r>
          </w:p>
        </w:tc>
      </w:tr>
      <w:tr w:rsidR="00AA6F73" w:rsidRPr="00F96885" w14:paraId="5092B038" w14:textId="77777777" w:rsidTr="00AA6F73">
        <w:tc>
          <w:tcPr>
            <w:tcW w:w="291" w:type="pct"/>
            <w:shd w:val="clear" w:color="auto" w:fill="auto"/>
            <w:vAlign w:val="center"/>
          </w:tcPr>
          <w:p w14:paraId="23E3CE36" w14:textId="69313080" w:rsidR="00AA6F73" w:rsidRPr="00AA6F73" w:rsidRDefault="00AA6F73" w:rsidP="00AA6F73">
            <w:pPr>
              <w:jc w:val="center"/>
              <w:rPr>
                <w:color w:val="000000"/>
                <w:sz w:val="24"/>
                <w:szCs w:val="24"/>
              </w:rPr>
            </w:pPr>
            <w:r w:rsidRPr="00AA6F73">
              <w:rPr>
                <w:rFonts w:hint="eastAsia"/>
                <w:color w:val="000000"/>
                <w:sz w:val="24"/>
                <w:szCs w:val="24"/>
              </w:rPr>
              <w:t>1</w:t>
            </w:r>
          </w:p>
        </w:tc>
        <w:tc>
          <w:tcPr>
            <w:tcW w:w="946" w:type="pct"/>
            <w:shd w:val="clear" w:color="auto" w:fill="auto"/>
            <w:vAlign w:val="center"/>
          </w:tcPr>
          <w:p w14:paraId="756AA6C9" w14:textId="045B4896" w:rsidR="00AA6F73" w:rsidRPr="00AA6F73" w:rsidRDefault="00AA6F73" w:rsidP="00AA6F73">
            <w:pPr>
              <w:jc w:val="center"/>
              <w:rPr>
                <w:color w:val="000000"/>
                <w:sz w:val="21"/>
                <w:szCs w:val="21"/>
              </w:rPr>
            </w:pPr>
            <w:proofErr w:type="spellStart"/>
            <w:r w:rsidRPr="00AA6F73">
              <w:rPr>
                <w:rFonts w:hint="eastAsia"/>
                <w:color w:val="000000"/>
                <w:sz w:val="21"/>
                <w:szCs w:val="21"/>
              </w:rPr>
              <w:t>H</w:t>
            </w:r>
            <w:r w:rsidRPr="00AA6F73">
              <w:rPr>
                <w:color w:val="000000"/>
                <w:sz w:val="21"/>
                <w:szCs w:val="21"/>
              </w:rPr>
              <w:t>uayu</w:t>
            </w:r>
            <w:proofErr w:type="spellEnd"/>
            <w:r w:rsidRPr="00AA6F73">
              <w:rPr>
                <w:color w:val="000000"/>
                <w:sz w:val="21"/>
                <w:szCs w:val="21"/>
              </w:rPr>
              <w:t xml:space="preserve"> 22</w:t>
            </w:r>
          </w:p>
        </w:tc>
        <w:tc>
          <w:tcPr>
            <w:tcW w:w="1963" w:type="pct"/>
            <w:shd w:val="clear" w:color="auto" w:fill="auto"/>
            <w:vAlign w:val="center"/>
          </w:tcPr>
          <w:p w14:paraId="178D5D91" w14:textId="4AF01980"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254B308F" w14:textId="780F1C83" w:rsidR="00AA6F73" w:rsidRPr="00AA6F73" w:rsidRDefault="00AA6F73" w:rsidP="00AA6F73">
            <w:pPr>
              <w:jc w:val="center"/>
              <w:rPr>
                <w:color w:val="000000"/>
                <w:sz w:val="21"/>
                <w:szCs w:val="21"/>
              </w:rPr>
            </w:pPr>
            <w:r w:rsidRPr="00AA6F73">
              <w:rPr>
                <w:color w:val="000000"/>
                <w:sz w:val="21"/>
                <w:szCs w:val="21"/>
              </w:rPr>
              <w:t>122.52</w:t>
            </w:r>
          </w:p>
        </w:tc>
      </w:tr>
      <w:tr w:rsidR="00AA6F73" w:rsidRPr="00F96885" w14:paraId="27F5D6AC" w14:textId="77777777" w:rsidTr="00AA6F73">
        <w:tc>
          <w:tcPr>
            <w:tcW w:w="291" w:type="pct"/>
            <w:shd w:val="clear" w:color="auto" w:fill="auto"/>
            <w:vAlign w:val="center"/>
          </w:tcPr>
          <w:p w14:paraId="7EC92B04" w14:textId="1F1E81A2" w:rsidR="00AA6F73" w:rsidRPr="00AA6F73" w:rsidRDefault="00AA6F73" w:rsidP="00AA6F73">
            <w:pPr>
              <w:jc w:val="center"/>
              <w:rPr>
                <w:color w:val="000000"/>
                <w:sz w:val="24"/>
                <w:szCs w:val="24"/>
              </w:rPr>
            </w:pPr>
            <w:r w:rsidRPr="00AA6F73">
              <w:rPr>
                <w:rFonts w:hint="eastAsia"/>
                <w:color w:val="000000"/>
                <w:sz w:val="24"/>
                <w:szCs w:val="24"/>
              </w:rPr>
              <w:t>2</w:t>
            </w:r>
          </w:p>
        </w:tc>
        <w:tc>
          <w:tcPr>
            <w:tcW w:w="946" w:type="pct"/>
            <w:shd w:val="clear" w:color="auto" w:fill="auto"/>
            <w:vAlign w:val="center"/>
          </w:tcPr>
          <w:p w14:paraId="068440C0" w14:textId="3C73F6B5" w:rsidR="00AA6F73" w:rsidRPr="00AA6F73" w:rsidRDefault="00AA6F73" w:rsidP="00AA6F73">
            <w:pPr>
              <w:jc w:val="center"/>
              <w:rPr>
                <w:color w:val="000000"/>
                <w:sz w:val="21"/>
                <w:szCs w:val="21"/>
              </w:rPr>
            </w:pPr>
            <w:proofErr w:type="spellStart"/>
            <w:r w:rsidRPr="00AA6F73">
              <w:rPr>
                <w:rFonts w:hint="eastAsia"/>
                <w:color w:val="000000"/>
                <w:sz w:val="21"/>
                <w:szCs w:val="21"/>
              </w:rPr>
              <w:t>H</w:t>
            </w:r>
            <w:r w:rsidRPr="00AA6F73">
              <w:rPr>
                <w:color w:val="000000"/>
                <w:sz w:val="21"/>
                <w:szCs w:val="21"/>
              </w:rPr>
              <w:t>uayu</w:t>
            </w:r>
            <w:proofErr w:type="spellEnd"/>
            <w:r w:rsidRPr="00AA6F73">
              <w:rPr>
                <w:color w:val="000000"/>
                <w:sz w:val="21"/>
                <w:szCs w:val="21"/>
              </w:rPr>
              <w:t xml:space="preserve"> 25</w:t>
            </w:r>
          </w:p>
        </w:tc>
        <w:tc>
          <w:tcPr>
            <w:tcW w:w="1963" w:type="pct"/>
            <w:shd w:val="clear" w:color="auto" w:fill="auto"/>
            <w:vAlign w:val="center"/>
          </w:tcPr>
          <w:p w14:paraId="1AB4C8D0"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24889CD8" w14:textId="77777777" w:rsidR="00AA6F73" w:rsidRPr="00AA6F73" w:rsidRDefault="00AA6F73" w:rsidP="00AA6F73">
            <w:pPr>
              <w:jc w:val="center"/>
              <w:rPr>
                <w:color w:val="000000"/>
                <w:sz w:val="21"/>
                <w:szCs w:val="21"/>
              </w:rPr>
            </w:pPr>
            <w:r w:rsidRPr="00AA6F73">
              <w:rPr>
                <w:color w:val="000000"/>
                <w:sz w:val="21"/>
                <w:szCs w:val="21"/>
              </w:rPr>
              <w:t>161.9</w:t>
            </w:r>
          </w:p>
        </w:tc>
      </w:tr>
      <w:tr w:rsidR="00AA6F73" w:rsidRPr="00F96885" w14:paraId="33A8C52C" w14:textId="77777777" w:rsidTr="00AA6F73">
        <w:tc>
          <w:tcPr>
            <w:tcW w:w="291" w:type="pct"/>
            <w:shd w:val="clear" w:color="auto" w:fill="auto"/>
            <w:vAlign w:val="center"/>
          </w:tcPr>
          <w:p w14:paraId="1D3953E9" w14:textId="705FE33D" w:rsidR="00AA6F73" w:rsidRPr="00AA6F73" w:rsidRDefault="00AA6F73" w:rsidP="00AA6F73">
            <w:pPr>
              <w:jc w:val="center"/>
              <w:rPr>
                <w:color w:val="000000"/>
                <w:sz w:val="24"/>
                <w:szCs w:val="24"/>
              </w:rPr>
            </w:pPr>
            <w:r w:rsidRPr="00AA6F73">
              <w:rPr>
                <w:rFonts w:hint="eastAsia"/>
                <w:color w:val="000000"/>
                <w:sz w:val="24"/>
                <w:szCs w:val="24"/>
              </w:rPr>
              <w:t>3</w:t>
            </w:r>
          </w:p>
        </w:tc>
        <w:tc>
          <w:tcPr>
            <w:tcW w:w="946" w:type="pct"/>
            <w:shd w:val="clear" w:color="auto" w:fill="auto"/>
            <w:vAlign w:val="center"/>
          </w:tcPr>
          <w:p w14:paraId="3B54D9CD" w14:textId="55216AB5" w:rsidR="00AA6F73" w:rsidRPr="00AA6F73" w:rsidRDefault="00AA6F73" w:rsidP="00AA6F73">
            <w:pPr>
              <w:jc w:val="center"/>
              <w:rPr>
                <w:color w:val="000000"/>
                <w:sz w:val="21"/>
                <w:szCs w:val="21"/>
              </w:rPr>
            </w:pPr>
            <w:proofErr w:type="spellStart"/>
            <w:r w:rsidRPr="00AA6F73">
              <w:rPr>
                <w:rFonts w:hint="eastAsia"/>
                <w:color w:val="000000"/>
                <w:sz w:val="21"/>
                <w:szCs w:val="21"/>
              </w:rPr>
              <w:t>H</w:t>
            </w:r>
            <w:r w:rsidRPr="00AA6F73">
              <w:rPr>
                <w:color w:val="000000"/>
                <w:sz w:val="21"/>
                <w:szCs w:val="21"/>
              </w:rPr>
              <w:t>uayu</w:t>
            </w:r>
            <w:proofErr w:type="spellEnd"/>
            <w:r w:rsidRPr="00AA6F73">
              <w:rPr>
                <w:color w:val="000000"/>
                <w:sz w:val="21"/>
                <w:szCs w:val="21"/>
              </w:rPr>
              <w:t xml:space="preserve"> 33</w:t>
            </w:r>
          </w:p>
        </w:tc>
        <w:tc>
          <w:tcPr>
            <w:tcW w:w="1963" w:type="pct"/>
            <w:shd w:val="clear" w:color="auto" w:fill="auto"/>
            <w:vAlign w:val="center"/>
          </w:tcPr>
          <w:p w14:paraId="4134643D"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11F65F0A" w14:textId="77777777" w:rsidR="00AA6F73" w:rsidRPr="00AA6F73" w:rsidRDefault="00AA6F73" w:rsidP="00AA6F73">
            <w:pPr>
              <w:jc w:val="center"/>
              <w:rPr>
                <w:color w:val="000000"/>
                <w:sz w:val="21"/>
                <w:szCs w:val="21"/>
              </w:rPr>
            </w:pPr>
            <w:r w:rsidRPr="00AA6F73">
              <w:rPr>
                <w:color w:val="000000"/>
                <w:sz w:val="21"/>
                <w:szCs w:val="21"/>
              </w:rPr>
              <w:t>420.12</w:t>
            </w:r>
          </w:p>
        </w:tc>
      </w:tr>
      <w:tr w:rsidR="00AA6F73" w:rsidRPr="00F96885" w14:paraId="2ED78C8F" w14:textId="77777777" w:rsidTr="00AA6F73">
        <w:tc>
          <w:tcPr>
            <w:tcW w:w="291" w:type="pct"/>
            <w:shd w:val="clear" w:color="auto" w:fill="auto"/>
            <w:vAlign w:val="center"/>
          </w:tcPr>
          <w:p w14:paraId="4FF97A52" w14:textId="5EEAC05A" w:rsidR="00AA6F73" w:rsidRPr="00AA6F73" w:rsidRDefault="00AA6F73" w:rsidP="00AA6F73">
            <w:pPr>
              <w:jc w:val="center"/>
              <w:rPr>
                <w:color w:val="000000"/>
                <w:sz w:val="24"/>
                <w:szCs w:val="24"/>
              </w:rPr>
            </w:pPr>
            <w:r>
              <w:rPr>
                <w:rFonts w:hint="eastAsia"/>
                <w:color w:val="000000"/>
                <w:sz w:val="24"/>
                <w:szCs w:val="24"/>
              </w:rPr>
              <w:t>4</w:t>
            </w:r>
          </w:p>
        </w:tc>
        <w:tc>
          <w:tcPr>
            <w:tcW w:w="946" w:type="pct"/>
            <w:shd w:val="clear" w:color="auto" w:fill="auto"/>
            <w:vAlign w:val="center"/>
          </w:tcPr>
          <w:p w14:paraId="30D68630" w14:textId="6A598C31" w:rsidR="00AA6F73" w:rsidRPr="00AA6F73" w:rsidRDefault="00AA6F73" w:rsidP="00AA6F73">
            <w:pPr>
              <w:jc w:val="center"/>
              <w:rPr>
                <w:color w:val="000000"/>
                <w:sz w:val="21"/>
                <w:szCs w:val="21"/>
              </w:rPr>
            </w:pPr>
            <w:proofErr w:type="spellStart"/>
            <w:r w:rsidRPr="00AA6F73">
              <w:rPr>
                <w:rFonts w:hint="eastAsia"/>
                <w:color w:val="000000"/>
                <w:sz w:val="21"/>
                <w:szCs w:val="21"/>
              </w:rPr>
              <w:t>L</w:t>
            </w:r>
            <w:r w:rsidRPr="00AA6F73">
              <w:rPr>
                <w:color w:val="000000"/>
                <w:sz w:val="21"/>
                <w:szCs w:val="21"/>
              </w:rPr>
              <w:t>uhua</w:t>
            </w:r>
            <w:proofErr w:type="spellEnd"/>
            <w:r w:rsidRPr="00AA6F73">
              <w:rPr>
                <w:color w:val="000000"/>
                <w:sz w:val="21"/>
                <w:szCs w:val="21"/>
              </w:rPr>
              <w:t xml:space="preserve"> 18</w:t>
            </w:r>
          </w:p>
        </w:tc>
        <w:tc>
          <w:tcPr>
            <w:tcW w:w="1963" w:type="pct"/>
            <w:shd w:val="clear" w:color="auto" w:fill="auto"/>
            <w:vAlign w:val="center"/>
          </w:tcPr>
          <w:p w14:paraId="30E6B695"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1DF72F1F" w14:textId="77777777" w:rsidR="00AA6F73" w:rsidRPr="00AA6F73" w:rsidRDefault="00AA6F73" w:rsidP="00AA6F73">
            <w:pPr>
              <w:jc w:val="center"/>
              <w:rPr>
                <w:color w:val="000000"/>
                <w:sz w:val="21"/>
                <w:szCs w:val="21"/>
              </w:rPr>
            </w:pPr>
            <w:r w:rsidRPr="00AA6F73">
              <w:rPr>
                <w:color w:val="000000"/>
                <w:sz w:val="21"/>
                <w:szCs w:val="21"/>
              </w:rPr>
              <w:t>427.14</w:t>
            </w:r>
          </w:p>
        </w:tc>
      </w:tr>
      <w:tr w:rsidR="00AA6F73" w:rsidRPr="00F96885" w14:paraId="0455F801" w14:textId="77777777" w:rsidTr="00AA6F73">
        <w:tc>
          <w:tcPr>
            <w:tcW w:w="291" w:type="pct"/>
            <w:shd w:val="clear" w:color="auto" w:fill="auto"/>
            <w:vAlign w:val="center"/>
          </w:tcPr>
          <w:p w14:paraId="1E380AB1" w14:textId="6EE213D6" w:rsidR="00AA6F73" w:rsidRPr="00AA6F73" w:rsidRDefault="00AA6F73" w:rsidP="00AA6F73">
            <w:pPr>
              <w:jc w:val="center"/>
              <w:rPr>
                <w:color w:val="000000"/>
                <w:sz w:val="24"/>
                <w:szCs w:val="24"/>
              </w:rPr>
            </w:pPr>
            <w:r w:rsidRPr="00AA6F73">
              <w:rPr>
                <w:rFonts w:hint="eastAsia"/>
                <w:color w:val="000000"/>
                <w:sz w:val="24"/>
                <w:szCs w:val="24"/>
              </w:rPr>
              <w:t>5</w:t>
            </w:r>
          </w:p>
        </w:tc>
        <w:tc>
          <w:tcPr>
            <w:tcW w:w="946" w:type="pct"/>
            <w:shd w:val="clear" w:color="auto" w:fill="auto"/>
            <w:vAlign w:val="center"/>
          </w:tcPr>
          <w:p w14:paraId="66FED960" w14:textId="26F85C92" w:rsidR="00AA6F73" w:rsidRPr="00AA6F73" w:rsidRDefault="00AA6F73" w:rsidP="00AA6F73">
            <w:pPr>
              <w:jc w:val="center"/>
              <w:rPr>
                <w:color w:val="000000"/>
                <w:sz w:val="21"/>
                <w:szCs w:val="21"/>
              </w:rPr>
            </w:pPr>
            <w:proofErr w:type="spellStart"/>
            <w:r w:rsidRPr="00AA6F73">
              <w:rPr>
                <w:color w:val="000000"/>
                <w:sz w:val="21"/>
                <w:szCs w:val="21"/>
              </w:rPr>
              <w:t>Luhua</w:t>
            </w:r>
            <w:proofErr w:type="spellEnd"/>
            <w:r w:rsidRPr="00AA6F73">
              <w:rPr>
                <w:color w:val="000000"/>
                <w:sz w:val="21"/>
                <w:szCs w:val="21"/>
              </w:rPr>
              <w:t xml:space="preserve"> 19</w:t>
            </w:r>
          </w:p>
        </w:tc>
        <w:tc>
          <w:tcPr>
            <w:tcW w:w="1963" w:type="pct"/>
            <w:shd w:val="clear" w:color="auto" w:fill="auto"/>
            <w:vAlign w:val="center"/>
          </w:tcPr>
          <w:p w14:paraId="59E6371A"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6FDCCA9E" w14:textId="77777777" w:rsidR="00AA6F73" w:rsidRPr="00AA6F73" w:rsidRDefault="00AA6F73" w:rsidP="00AA6F73">
            <w:pPr>
              <w:jc w:val="center"/>
              <w:rPr>
                <w:color w:val="000000"/>
                <w:sz w:val="21"/>
                <w:szCs w:val="21"/>
              </w:rPr>
            </w:pPr>
            <w:r w:rsidRPr="00AA6F73">
              <w:rPr>
                <w:color w:val="000000"/>
                <w:sz w:val="21"/>
                <w:szCs w:val="21"/>
              </w:rPr>
              <w:t>300.18</w:t>
            </w:r>
          </w:p>
        </w:tc>
      </w:tr>
      <w:tr w:rsidR="00AA6F73" w:rsidRPr="00F96885" w14:paraId="0FE1FED5" w14:textId="77777777" w:rsidTr="00AA6F73">
        <w:tc>
          <w:tcPr>
            <w:tcW w:w="291" w:type="pct"/>
            <w:shd w:val="clear" w:color="auto" w:fill="auto"/>
            <w:vAlign w:val="center"/>
          </w:tcPr>
          <w:p w14:paraId="7117E15A" w14:textId="721FDC18" w:rsidR="00AA6F73" w:rsidRPr="00AA6F73" w:rsidRDefault="00AA6F73" w:rsidP="00AA6F73">
            <w:pPr>
              <w:jc w:val="center"/>
              <w:rPr>
                <w:color w:val="000000"/>
                <w:sz w:val="24"/>
                <w:szCs w:val="24"/>
              </w:rPr>
            </w:pPr>
            <w:bookmarkStart w:id="81" w:name="_Hlk414867369"/>
            <w:r w:rsidRPr="00AA6F73">
              <w:rPr>
                <w:rFonts w:hint="eastAsia"/>
                <w:color w:val="000000"/>
                <w:sz w:val="24"/>
                <w:szCs w:val="24"/>
              </w:rPr>
              <w:t>6</w:t>
            </w:r>
          </w:p>
        </w:tc>
        <w:tc>
          <w:tcPr>
            <w:tcW w:w="946" w:type="pct"/>
            <w:shd w:val="clear" w:color="auto" w:fill="auto"/>
            <w:vAlign w:val="center"/>
          </w:tcPr>
          <w:p w14:paraId="3C2D333B" w14:textId="77777777" w:rsidR="00AA6F73" w:rsidRPr="00AA6F73" w:rsidRDefault="00AA6F73" w:rsidP="00AA6F73">
            <w:pPr>
              <w:jc w:val="center"/>
              <w:rPr>
                <w:color w:val="000000"/>
                <w:sz w:val="21"/>
                <w:szCs w:val="21"/>
              </w:rPr>
            </w:pPr>
            <w:r w:rsidRPr="00AA6F73">
              <w:rPr>
                <w:color w:val="000000"/>
                <w:sz w:val="21"/>
                <w:szCs w:val="21"/>
              </w:rPr>
              <w:t>2011</w:t>
            </w:r>
          </w:p>
        </w:tc>
        <w:tc>
          <w:tcPr>
            <w:tcW w:w="1963" w:type="pct"/>
            <w:shd w:val="clear" w:color="auto" w:fill="auto"/>
            <w:vAlign w:val="center"/>
          </w:tcPr>
          <w:p w14:paraId="2D1329E3"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533ABFEE" w14:textId="77777777" w:rsidR="00AA6F73" w:rsidRPr="00AA6F73" w:rsidRDefault="00AA6F73" w:rsidP="00AA6F73">
            <w:pPr>
              <w:jc w:val="center"/>
              <w:rPr>
                <w:color w:val="000000"/>
                <w:sz w:val="21"/>
                <w:szCs w:val="21"/>
              </w:rPr>
            </w:pPr>
            <w:r w:rsidRPr="00AA6F73">
              <w:rPr>
                <w:color w:val="000000"/>
                <w:sz w:val="21"/>
                <w:szCs w:val="21"/>
              </w:rPr>
              <w:t>394.78</w:t>
            </w:r>
          </w:p>
        </w:tc>
      </w:tr>
      <w:tr w:rsidR="00AA6F73" w:rsidRPr="00F96885" w14:paraId="7668FDBF" w14:textId="77777777" w:rsidTr="00AA6F73">
        <w:tc>
          <w:tcPr>
            <w:tcW w:w="291" w:type="pct"/>
            <w:shd w:val="clear" w:color="auto" w:fill="auto"/>
            <w:vAlign w:val="center"/>
          </w:tcPr>
          <w:p w14:paraId="6BF9DE09" w14:textId="4B4B7F87" w:rsidR="00AA6F73" w:rsidRPr="00AA6F73" w:rsidRDefault="00AA6F73" w:rsidP="00AA6F73">
            <w:pPr>
              <w:jc w:val="center"/>
              <w:rPr>
                <w:color w:val="000000"/>
                <w:sz w:val="24"/>
                <w:szCs w:val="24"/>
              </w:rPr>
            </w:pPr>
            <w:r w:rsidRPr="00AA6F73">
              <w:rPr>
                <w:rFonts w:hint="eastAsia"/>
                <w:color w:val="000000"/>
                <w:sz w:val="24"/>
                <w:szCs w:val="24"/>
              </w:rPr>
              <w:t>7</w:t>
            </w:r>
          </w:p>
        </w:tc>
        <w:tc>
          <w:tcPr>
            <w:tcW w:w="946" w:type="pct"/>
            <w:shd w:val="clear" w:color="auto" w:fill="auto"/>
            <w:vAlign w:val="center"/>
          </w:tcPr>
          <w:p w14:paraId="6BC7E2FF" w14:textId="439E0026" w:rsidR="00AA6F73" w:rsidRPr="00AA6F73" w:rsidRDefault="00AA6F73" w:rsidP="00AA6F73">
            <w:pPr>
              <w:jc w:val="center"/>
              <w:rPr>
                <w:color w:val="000000"/>
                <w:sz w:val="21"/>
                <w:szCs w:val="21"/>
              </w:rPr>
            </w:pPr>
            <w:proofErr w:type="spellStart"/>
            <w:r w:rsidRPr="00AA6F73">
              <w:rPr>
                <w:rFonts w:hint="eastAsia"/>
                <w:color w:val="000000"/>
                <w:sz w:val="21"/>
                <w:szCs w:val="21"/>
              </w:rPr>
              <w:t>J</w:t>
            </w:r>
            <w:r w:rsidRPr="00AA6F73">
              <w:rPr>
                <w:color w:val="000000"/>
                <w:sz w:val="21"/>
                <w:szCs w:val="21"/>
              </w:rPr>
              <w:t>ufeng</w:t>
            </w:r>
            <w:proofErr w:type="spellEnd"/>
          </w:p>
        </w:tc>
        <w:tc>
          <w:tcPr>
            <w:tcW w:w="1963" w:type="pct"/>
            <w:shd w:val="clear" w:color="auto" w:fill="auto"/>
            <w:vAlign w:val="center"/>
          </w:tcPr>
          <w:p w14:paraId="6E5C47D8"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653D295F" w14:textId="77777777" w:rsidR="00AA6F73" w:rsidRPr="00AA6F73" w:rsidRDefault="00AA6F73" w:rsidP="00AA6F73">
            <w:pPr>
              <w:jc w:val="center"/>
              <w:rPr>
                <w:color w:val="000000"/>
                <w:sz w:val="21"/>
                <w:szCs w:val="21"/>
              </w:rPr>
            </w:pPr>
            <w:r w:rsidRPr="00AA6F73">
              <w:rPr>
                <w:color w:val="000000"/>
                <w:sz w:val="21"/>
                <w:szCs w:val="21"/>
              </w:rPr>
              <w:t>452.37</w:t>
            </w:r>
          </w:p>
        </w:tc>
      </w:tr>
      <w:tr w:rsidR="00AA6F73" w:rsidRPr="00F96885" w14:paraId="59AFBCCF" w14:textId="77777777" w:rsidTr="00AA6F73">
        <w:tc>
          <w:tcPr>
            <w:tcW w:w="291" w:type="pct"/>
            <w:shd w:val="clear" w:color="auto" w:fill="auto"/>
            <w:vAlign w:val="center"/>
          </w:tcPr>
          <w:p w14:paraId="34DB793B" w14:textId="2A682CCB" w:rsidR="00AA6F73" w:rsidRPr="00AA6F73" w:rsidRDefault="00AA6F73" w:rsidP="00AA6F73">
            <w:pPr>
              <w:jc w:val="center"/>
              <w:rPr>
                <w:color w:val="000000"/>
                <w:sz w:val="24"/>
                <w:szCs w:val="24"/>
              </w:rPr>
            </w:pPr>
            <w:r w:rsidRPr="00AA6F73">
              <w:rPr>
                <w:rFonts w:hint="eastAsia"/>
                <w:color w:val="000000"/>
                <w:sz w:val="24"/>
                <w:szCs w:val="24"/>
              </w:rPr>
              <w:t>8</w:t>
            </w:r>
          </w:p>
        </w:tc>
        <w:tc>
          <w:tcPr>
            <w:tcW w:w="946" w:type="pct"/>
            <w:shd w:val="clear" w:color="auto" w:fill="auto"/>
            <w:vAlign w:val="center"/>
          </w:tcPr>
          <w:p w14:paraId="62C69530" w14:textId="77777777" w:rsidR="00AA6F73" w:rsidRPr="00AA6F73" w:rsidRDefault="00AA6F73" w:rsidP="00AA6F73">
            <w:pPr>
              <w:jc w:val="center"/>
              <w:rPr>
                <w:color w:val="000000"/>
                <w:sz w:val="21"/>
                <w:szCs w:val="21"/>
              </w:rPr>
            </w:pPr>
            <w:r w:rsidRPr="00AA6F73">
              <w:rPr>
                <w:color w:val="000000"/>
                <w:sz w:val="21"/>
                <w:szCs w:val="21"/>
              </w:rPr>
              <w:t>177</w:t>
            </w:r>
          </w:p>
        </w:tc>
        <w:tc>
          <w:tcPr>
            <w:tcW w:w="1963" w:type="pct"/>
            <w:shd w:val="clear" w:color="auto" w:fill="auto"/>
            <w:vAlign w:val="center"/>
          </w:tcPr>
          <w:p w14:paraId="77563A96"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421278C4" w14:textId="77777777" w:rsidR="00AA6F73" w:rsidRPr="00AA6F73" w:rsidRDefault="00AA6F73" w:rsidP="00AA6F73">
            <w:pPr>
              <w:jc w:val="center"/>
              <w:rPr>
                <w:color w:val="000000"/>
                <w:sz w:val="21"/>
                <w:szCs w:val="21"/>
              </w:rPr>
            </w:pPr>
            <w:r w:rsidRPr="00AA6F73">
              <w:rPr>
                <w:color w:val="000000"/>
                <w:sz w:val="21"/>
                <w:szCs w:val="21"/>
              </w:rPr>
              <w:t>465.58</w:t>
            </w:r>
          </w:p>
        </w:tc>
      </w:tr>
      <w:tr w:rsidR="00AA6F73" w:rsidRPr="00F96885" w14:paraId="0749BF32" w14:textId="77777777" w:rsidTr="00AA6F73">
        <w:tc>
          <w:tcPr>
            <w:tcW w:w="291" w:type="pct"/>
            <w:shd w:val="clear" w:color="auto" w:fill="auto"/>
            <w:vAlign w:val="center"/>
          </w:tcPr>
          <w:p w14:paraId="45EB4796" w14:textId="798B3DE9" w:rsidR="00AA6F73" w:rsidRPr="00AA6F73" w:rsidRDefault="00AA6F73" w:rsidP="00AA6F73">
            <w:pPr>
              <w:jc w:val="center"/>
              <w:rPr>
                <w:color w:val="000000"/>
                <w:sz w:val="24"/>
                <w:szCs w:val="24"/>
              </w:rPr>
            </w:pPr>
            <w:r w:rsidRPr="00AA6F73">
              <w:rPr>
                <w:rFonts w:hint="eastAsia"/>
                <w:color w:val="000000"/>
                <w:sz w:val="24"/>
                <w:szCs w:val="24"/>
              </w:rPr>
              <w:t>9</w:t>
            </w:r>
          </w:p>
        </w:tc>
        <w:tc>
          <w:tcPr>
            <w:tcW w:w="946" w:type="pct"/>
            <w:shd w:val="clear" w:color="auto" w:fill="auto"/>
            <w:vAlign w:val="center"/>
          </w:tcPr>
          <w:p w14:paraId="6E261F07" w14:textId="4992F9D5" w:rsidR="00AA6F73" w:rsidRPr="00AA6F73" w:rsidRDefault="00AA6F73" w:rsidP="00AA6F73">
            <w:pPr>
              <w:jc w:val="center"/>
              <w:rPr>
                <w:color w:val="000000"/>
                <w:sz w:val="21"/>
                <w:szCs w:val="21"/>
              </w:rPr>
            </w:pPr>
            <w:proofErr w:type="spellStart"/>
            <w:r w:rsidRPr="00AA6F73">
              <w:rPr>
                <w:rFonts w:hint="eastAsia"/>
                <w:color w:val="000000"/>
                <w:sz w:val="21"/>
                <w:szCs w:val="21"/>
              </w:rPr>
              <w:t>F</w:t>
            </w:r>
            <w:r w:rsidRPr="00AA6F73">
              <w:rPr>
                <w:color w:val="000000"/>
                <w:sz w:val="21"/>
                <w:szCs w:val="21"/>
              </w:rPr>
              <w:t>uhua</w:t>
            </w:r>
            <w:proofErr w:type="spellEnd"/>
            <w:r w:rsidRPr="00AA6F73">
              <w:rPr>
                <w:color w:val="000000"/>
                <w:sz w:val="21"/>
                <w:szCs w:val="21"/>
              </w:rPr>
              <w:t xml:space="preserve"> 9719</w:t>
            </w:r>
          </w:p>
        </w:tc>
        <w:tc>
          <w:tcPr>
            <w:tcW w:w="1963" w:type="pct"/>
            <w:shd w:val="clear" w:color="auto" w:fill="auto"/>
            <w:vAlign w:val="center"/>
          </w:tcPr>
          <w:p w14:paraId="47815211"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shd w:val="clear" w:color="auto" w:fill="auto"/>
            <w:vAlign w:val="center"/>
          </w:tcPr>
          <w:p w14:paraId="47364033" w14:textId="77777777" w:rsidR="00AA6F73" w:rsidRPr="00AA6F73" w:rsidRDefault="00AA6F73" w:rsidP="00AA6F73">
            <w:pPr>
              <w:jc w:val="center"/>
              <w:rPr>
                <w:color w:val="000000"/>
                <w:sz w:val="21"/>
                <w:szCs w:val="21"/>
              </w:rPr>
            </w:pPr>
            <w:r w:rsidRPr="00AA6F73">
              <w:rPr>
                <w:color w:val="000000"/>
                <w:sz w:val="21"/>
                <w:szCs w:val="21"/>
              </w:rPr>
              <w:t>244.39</w:t>
            </w:r>
          </w:p>
        </w:tc>
      </w:tr>
      <w:tr w:rsidR="00AA6F73" w:rsidRPr="00F96885" w14:paraId="22B71A00" w14:textId="77777777" w:rsidTr="00AA6F73">
        <w:tc>
          <w:tcPr>
            <w:tcW w:w="291" w:type="pct"/>
            <w:tcBorders>
              <w:bottom w:val="single" w:sz="12" w:space="0" w:color="000000"/>
            </w:tcBorders>
            <w:shd w:val="clear" w:color="auto" w:fill="auto"/>
            <w:vAlign w:val="center"/>
          </w:tcPr>
          <w:p w14:paraId="33388C66" w14:textId="55068514" w:rsidR="00AA6F73" w:rsidRPr="00AA6F73" w:rsidRDefault="00AA6F73" w:rsidP="00AA6F73">
            <w:pPr>
              <w:jc w:val="center"/>
              <w:rPr>
                <w:color w:val="000000"/>
                <w:sz w:val="24"/>
                <w:szCs w:val="24"/>
              </w:rPr>
            </w:pPr>
            <w:r w:rsidRPr="00AA6F73">
              <w:rPr>
                <w:rFonts w:hint="eastAsia"/>
                <w:color w:val="000000"/>
                <w:sz w:val="24"/>
                <w:szCs w:val="24"/>
              </w:rPr>
              <w:lastRenderedPageBreak/>
              <w:t>1</w:t>
            </w:r>
            <w:r w:rsidRPr="00AA6F73">
              <w:rPr>
                <w:color w:val="000000"/>
                <w:sz w:val="24"/>
                <w:szCs w:val="24"/>
              </w:rPr>
              <w:t>0</w:t>
            </w:r>
          </w:p>
        </w:tc>
        <w:tc>
          <w:tcPr>
            <w:tcW w:w="946" w:type="pct"/>
            <w:tcBorders>
              <w:bottom w:val="single" w:sz="12" w:space="0" w:color="000000"/>
            </w:tcBorders>
            <w:shd w:val="clear" w:color="auto" w:fill="auto"/>
            <w:vAlign w:val="center"/>
          </w:tcPr>
          <w:p w14:paraId="1B6EF77A" w14:textId="77777777" w:rsidR="00AA6F73" w:rsidRPr="00AA6F73" w:rsidRDefault="00AA6F73" w:rsidP="00AA6F73">
            <w:pPr>
              <w:jc w:val="center"/>
              <w:rPr>
                <w:color w:val="000000"/>
                <w:sz w:val="21"/>
                <w:szCs w:val="21"/>
              </w:rPr>
            </w:pPr>
            <w:r w:rsidRPr="00AA6F73">
              <w:rPr>
                <w:color w:val="000000"/>
                <w:sz w:val="21"/>
                <w:szCs w:val="21"/>
              </w:rPr>
              <w:t>101</w:t>
            </w:r>
          </w:p>
        </w:tc>
        <w:tc>
          <w:tcPr>
            <w:tcW w:w="1963" w:type="pct"/>
            <w:tcBorders>
              <w:bottom w:val="single" w:sz="12" w:space="0" w:color="000000"/>
            </w:tcBorders>
            <w:shd w:val="clear" w:color="auto" w:fill="auto"/>
            <w:vAlign w:val="center"/>
          </w:tcPr>
          <w:p w14:paraId="0B18D5AC" w14:textId="77777777" w:rsidR="00AA6F73" w:rsidRPr="00AA6F73" w:rsidRDefault="00AA6F73" w:rsidP="00AA6F73">
            <w:pPr>
              <w:jc w:val="center"/>
              <w:rPr>
                <w:color w:val="000000"/>
                <w:sz w:val="21"/>
                <w:szCs w:val="21"/>
              </w:rPr>
            </w:pPr>
            <w:r w:rsidRPr="00AA6F73">
              <w:rPr>
                <w:color w:val="000000"/>
                <w:sz w:val="21"/>
                <w:szCs w:val="21"/>
              </w:rPr>
              <w:t>＜</w:t>
            </w:r>
            <w:r w:rsidRPr="00AA6F73">
              <w:rPr>
                <w:color w:val="000000"/>
                <w:sz w:val="21"/>
                <w:szCs w:val="21"/>
              </w:rPr>
              <w:t>LOD</w:t>
            </w:r>
          </w:p>
        </w:tc>
        <w:tc>
          <w:tcPr>
            <w:tcW w:w="1800" w:type="pct"/>
            <w:tcBorders>
              <w:bottom w:val="single" w:sz="12" w:space="0" w:color="000000"/>
            </w:tcBorders>
            <w:shd w:val="clear" w:color="auto" w:fill="auto"/>
            <w:vAlign w:val="center"/>
          </w:tcPr>
          <w:p w14:paraId="52C9CC80" w14:textId="77777777" w:rsidR="00AA6F73" w:rsidRPr="00AA6F73" w:rsidRDefault="00AA6F73" w:rsidP="00AA6F73">
            <w:pPr>
              <w:jc w:val="center"/>
              <w:rPr>
                <w:color w:val="000000"/>
                <w:sz w:val="21"/>
                <w:szCs w:val="21"/>
              </w:rPr>
            </w:pPr>
            <w:r w:rsidRPr="00AA6F73">
              <w:rPr>
                <w:color w:val="000000"/>
                <w:sz w:val="21"/>
                <w:szCs w:val="21"/>
              </w:rPr>
              <w:t>368.10</w:t>
            </w:r>
          </w:p>
        </w:tc>
      </w:tr>
    </w:tbl>
    <w:bookmarkEnd w:id="81"/>
    <w:p w14:paraId="17AA2337" w14:textId="3A4DD530" w:rsidR="0090721A" w:rsidRDefault="00F57D49" w:rsidP="00F57D49">
      <w:pPr>
        <w:spacing w:line="360" w:lineRule="auto"/>
        <w:jc w:val="center"/>
        <w:rPr>
          <w:sz w:val="24"/>
          <w:szCs w:val="21"/>
        </w:rPr>
      </w:pPr>
      <w:r w:rsidRPr="0080218D">
        <w:rPr>
          <w:noProof/>
          <w:color w:val="000000"/>
          <w:sz w:val="24"/>
          <w:szCs w:val="24"/>
        </w:rPr>
        <w:drawing>
          <wp:inline distT="0" distB="0" distL="0" distR="0" wp14:anchorId="6406AAE0" wp14:editId="744A6718">
            <wp:extent cx="3912870" cy="2426335"/>
            <wp:effectExtent l="0" t="0" r="0" b="0"/>
            <wp:docPr id="14"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F870D9" w14:textId="2E70F11B" w:rsidR="00F57D49" w:rsidRPr="00AC1D4C" w:rsidRDefault="006650AA" w:rsidP="00AC1D4C">
      <w:pPr>
        <w:pStyle w:val="ac"/>
        <w:keepNext/>
        <w:jc w:val="center"/>
        <w:rPr>
          <w:rFonts w:ascii="Times New Roman" w:hAnsi="Times New Roman"/>
          <w:sz w:val="21"/>
          <w:szCs w:val="21"/>
        </w:rPr>
      </w:pPr>
      <w:bookmarkStart w:id="82" w:name="_Toc101431986"/>
      <w:bookmarkStart w:id="83" w:name="_Toc103865033"/>
      <w:r w:rsidRPr="00AC1D4C">
        <w:rPr>
          <w:rFonts w:ascii="Times New Roman" w:hAnsi="Times New Roman"/>
          <w:sz w:val="21"/>
          <w:szCs w:val="21"/>
        </w:rPr>
        <w:t>Figure 3-</w:t>
      </w:r>
      <w:r w:rsidR="00BB1C4E">
        <w:rPr>
          <w:rFonts w:ascii="Times New Roman" w:hAnsi="Times New Roman"/>
          <w:sz w:val="21"/>
          <w:szCs w:val="21"/>
        </w:rPr>
        <w:fldChar w:fldCharType="begin"/>
      </w:r>
      <w:r w:rsidR="00BB1C4E">
        <w:rPr>
          <w:rFonts w:ascii="Times New Roman" w:hAnsi="Times New Roman"/>
          <w:sz w:val="21"/>
          <w:szCs w:val="21"/>
        </w:rPr>
        <w:instrText xml:space="preserve"> SEQ Figure \* ARABIC \r1 </w:instrText>
      </w:r>
      <w:r w:rsidR="00BB1C4E">
        <w:rPr>
          <w:rFonts w:ascii="Times New Roman" w:hAnsi="Times New Roman"/>
          <w:sz w:val="21"/>
          <w:szCs w:val="21"/>
        </w:rPr>
        <w:fldChar w:fldCharType="separate"/>
      </w:r>
      <w:r w:rsidR="00C36F01">
        <w:rPr>
          <w:rFonts w:ascii="Times New Roman" w:hAnsi="Times New Roman"/>
          <w:noProof/>
          <w:sz w:val="21"/>
          <w:szCs w:val="21"/>
        </w:rPr>
        <w:t>1</w:t>
      </w:r>
      <w:r w:rsidR="00BB1C4E">
        <w:rPr>
          <w:rFonts w:ascii="Times New Roman" w:hAnsi="Times New Roman"/>
          <w:sz w:val="21"/>
          <w:szCs w:val="21"/>
        </w:rPr>
        <w:fldChar w:fldCharType="end"/>
      </w:r>
      <w:r w:rsidR="001A241E" w:rsidRPr="00AC1D4C">
        <w:rPr>
          <w:rFonts w:ascii="Times New Roman" w:hAnsi="Times New Roman"/>
          <w:sz w:val="21"/>
          <w:szCs w:val="21"/>
        </w:rPr>
        <w:t>.</w:t>
      </w:r>
      <w:r w:rsidR="00F57D49" w:rsidRPr="00AC1D4C">
        <w:rPr>
          <w:rFonts w:ascii="Times New Roman" w:hAnsi="Times New Roman"/>
          <w:sz w:val="21"/>
          <w:szCs w:val="21"/>
        </w:rPr>
        <w:t xml:space="preserve"> Correlation between the concentration of inorganic chloride and </w:t>
      </w:r>
      <w:r w:rsidR="005859F9" w:rsidRPr="00AC1D4C">
        <w:rPr>
          <w:rFonts w:ascii="Times New Roman" w:hAnsi="Times New Roman"/>
          <w:sz w:val="21"/>
          <w:szCs w:val="21"/>
        </w:rPr>
        <w:t>3-MCPDE</w:t>
      </w:r>
      <w:r w:rsidR="00F57D49" w:rsidRPr="00AC1D4C">
        <w:rPr>
          <w:rFonts w:ascii="Times New Roman" w:hAnsi="Times New Roman"/>
          <w:sz w:val="21"/>
          <w:szCs w:val="21"/>
        </w:rPr>
        <w:t xml:space="preserve"> formation abilities</w:t>
      </w:r>
      <w:bookmarkEnd w:id="82"/>
      <w:bookmarkEnd w:id="83"/>
    </w:p>
    <w:p w14:paraId="434C49BC" w14:textId="7B39DE5D" w:rsidR="00397472" w:rsidRPr="003C44FA" w:rsidRDefault="00397472" w:rsidP="003C44FA">
      <w:pPr>
        <w:keepNext/>
        <w:keepLines/>
        <w:widowControl/>
        <w:spacing w:before="120" w:line="360" w:lineRule="auto"/>
        <w:outlineLvl w:val="2"/>
        <w:rPr>
          <w:rFonts w:eastAsiaTheme="minorEastAsia" w:cs="Times New Roman"/>
          <w:kern w:val="0"/>
          <w:sz w:val="24"/>
        </w:rPr>
      </w:pPr>
      <w:bookmarkStart w:id="84" w:name="_Toc103864957"/>
      <w:r w:rsidRPr="003C44FA">
        <w:rPr>
          <w:rFonts w:eastAsiaTheme="minorEastAsia" w:cs="Times New Roman" w:hint="eastAsia"/>
          <w:kern w:val="0"/>
          <w:sz w:val="24"/>
        </w:rPr>
        <w:t>3</w:t>
      </w:r>
      <w:r w:rsidRPr="003C44FA">
        <w:rPr>
          <w:rFonts w:eastAsiaTheme="minorEastAsia" w:cs="Times New Roman"/>
          <w:kern w:val="0"/>
          <w:sz w:val="24"/>
        </w:rPr>
        <w:t xml:space="preserve">.4 </w:t>
      </w:r>
      <w:r w:rsidR="002D32D8" w:rsidRPr="003C44FA">
        <w:rPr>
          <w:rFonts w:eastAsiaTheme="minorEastAsia" w:cs="Times New Roman"/>
          <w:kern w:val="0"/>
          <w:sz w:val="24"/>
        </w:rPr>
        <w:t>Control strategies of 3-MCPD</w:t>
      </w:r>
      <w:r w:rsidR="0087627C">
        <w:rPr>
          <w:rFonts w:eastAsiaTheme="minorEastAsia" w:cs="Times New Roman"/>
          <w:kern w:val="0"/>
          <w:sz w:val="24"/>
        </w:rPr>
        <w:t>E</w:t>
      </w:r>
      <w:r w:rsidR="002D32D8" w:rsidRPr="003C44FA">
        <w:rPr>
          <w:rFonts w:eastAsiaTheme="minorEastAsia" w:cs="Times New Roman"/>
          <w:kern w:val="0"/>
          <w:sz w:val="24"/>
        </w:rPr>
        <w:t xml:space="preserve"> formation during </w:t>
      </w:r>
      <w:r w:rsidR="00426196">
        <w:rPr>
          <w:rFonts w:eastAsiaTheme="minorEastAsia" w:cs="Times New Roman"/>
          <w:kern w:val="0"/>
          <w:sz w:val="24"/>
        </w:rPr>
        <w:t>cooking processing</w:t>
      </w:r>
      <w:bookmarkEnd w:id="84"/>
    </w:p>
    <w:p w14:paraId="249226DE" w14:textId="49BA2968" w:rsidR="00BF4382" w:rsidRDefault="003B0773" w:rsidP="004414F6">
      <w:pPr>
        <w:spacing w:line="360" w:lineRule="auto"/>
        <w:ind w:firstLineChars="200" w:firstLine="480"/>
        <w:rPr>
          <w:rFonts w:eastAsiaTheme="minorEastAsia" w:cs="Times New Roman"/>
          <w:sz w:val="24"/>
          <w:szCs w:val="24"/>
        </w:rPr>
      </w:pPr>
      <w:bookmarkStart w:id="85" w:name="_Hlk100329634"/>
      <w:r w:rsidRPr="00912243">
        <w:rPr>
          <w:rFonts w:eastAsiaTheme="minorEastAsia" w:cs="Times New Roman"/>
          <w:sz w:val="24"/>
          <w:szCs w:val="24"/>
        </w:rPr>
        <w:t xml:space="preserve">In recent years, many </w:t>
      </w:r>
      <w:r w:rsidRPr="00912243">
        <w:rPr>
          <w:rFonts w:eastAsiaTheme="minorEastAsia" w:cs="Times New Roman" w:hint="eastAsia"/>
          <w:sz w:val="24"/>
          <w:szCs w:val="24"/>
        </w:rPr>
        <w:t>research</w:t>
      </w:r>
      <w:r w:rsidRPr="00912243">
        <w:rPr>
          <w:rFonts w:eastAsiaTheme="minorEastAsia" w:cs="Times New Roman"/>
          <w:sz w:val="24"/>
          <w:szCs w:val="24"/>
        </w:rPr>
        <w:t xml:space="preserve"> on mitigating the formation of 3- monochloropropane-1,2-diol fatty acid esters (3-MCPDE) and glycidol fatty acid esters (GE) in refined vegetable oils have been reported.</w:t>
      </w:r>
      <w:r>
        <w:rPr>
          <w:rFonts w:eastAsiaTheme="minorEastAsia" w:cs="Times New Roman"/>
          <w:sz w:val="24"/>
          <w:szCs w:val="24"/>
        </w:rPr>
        <w:t xml:space="preserve"> </w:t>
      </w:r>
      <w:r w:rsidRPr="00912243">
        <w:rPr>
          <w:rFonts w:eastAsiaTheme="minorEastAsia" w:cs="Times New Roman"/>
          <w:sz w:val="24"/>
          <w:szCs w:val="24"/>
        </w:rPr>
        <w:t>Several potential mitigation strategies including controlling the deodorization temperature, adding chelating agents, changing CPO processing conditions were also reviewed by Gao (2019)</w:t>
      </w:r>
      <w:r>
        <w:rPr>
          <w:rFonts w:eastAsiaTheme="minorEastAsia" w:cs="Times New Roman"/>
          <w:sz w:val="24"/>
          <w:szCs w:val="24"/>
        </w:rPr>
        <w:t xml:space="preserve">. The present study was focus on the lack of research on mitigating the formation of 3-MCPDE during cooking procedure. </w:t>
      </w:r>
      <w:r w:rsidR="00C16682">
        <w:rPr>
          <w:rFonts w:eastAsiaTheme="minorEastAsia" w:cs="Times New Roman"/>
          <w:sz w:val="24"/>
          <w:szCs w:val="24"/>
        </w:rPr>
        <w:t>The added salt</w:t>
      </w:r>
      <w:bookmarkEnd w:id="85"/>
      <w:r w:rsidR="00C16682">
        <w:rPr>
          <w:rFonts w:eastAsiaTheme="minorEastAsia" w:cs="Times New Roman"/>
          <w:sz w:val="24"/>
          <w:szCs w:val="24"/>
        </w:rPr>
        <w:t xml:space="preserve"> in baking </w:t>
      </w:r>
      <w:bookmarkStart w:id="86" w:name="_Hlk100329654"/>
      <w:r w:rsidR="00C16682">
        <w:rPr>
          <w:rFonts w:eastAsiaTheme="minorEastAsia" w:cs="Times New Roman"/>
          <w:sz w:val="24"/>
          <w:szCs w:val="24"/>
        </w:rPr>
        <w:t xml:space="preserve">will </w:t>
      </w:r>
      <w:r w:rsidR="00605AF3" w:rsidRPr="004414F6">
        <w:rPr>
          <w:rFonts w:eastAsiaTheme="minorEastAsia" w:cs="Times New Roman"/>
          <w:sz w:val="24"/>
          <w:szCs w:val="24"/>
        </w:rPr>
        <w:t xml:space="preserve">provide inorganic chloride </w:t>
      </w:r>
      <w:r w:rsidR="00C16682">
        <w:rPr>
          <w:rFonts w:eastAsiaTheme="minorEastAsia" w:cs="Times New Roman"/>
          <w:sz w:val="24"/>
          <w:szCs w:val="24"/>
        </w:rPr>
        <w:t>source</w:t>
      </w:r>
      <w:bookmarkEnd w:id="86"/>
      <w:r w:rsidR="00605AF3" w:rsidRPr="004414F6">
        <w:rPr>
          <w:rFonts w:eastAsiaTheme="minorEastAsia" w:cs="Times New Roman"/>
          <w:sz w:val="24"/>
          <w:szCs w:val="24"/>
        </w:rPr>
        <w:t xml:space="preserve"> for the reaction system</w:t>
      </w:r>
      <w:r w:rsidR="00C16682">
        <w:rPr>
          <w:rFonts w:eastAsiaTheme="minorEastAsia" w:cs="Times New Roman"/>
          <w:sz w:val="24"/>
          <w:szCs w:val="24"/>
        </w:rPr>
        <w:t>.</w:t>
      </w:r>
      <w:r w:rsidR="00605AF3" w:rsidRPr="004414F6">
        <w:rPr>
          <w:rFonts w:eastAsiaTheme="minorEastAsia" w:cs="Times New Roman"/>
          <w:sz w:val="24"/>
          <w:szCs w:val="24"/>
        </w:rPr>
        <w:t xml:space="preserve"> </w:t>
      </w:r>
      <w:r w:rsidR="00C16682">
        <w:rPr>
          <w:rFonts w:eastAsiaTheme="minorEastAsia" w:cs="Times New Roman"/>
          <w:sz w:val="24"/>
          <w:szCs w:val="24"/>
        </w:rPr>
        <w:t>T</w:t>
      </w:r>
      <w:r w:rsidR="00605AF3" w:rsidRPr="004414F6">
        <w:rPr>
          <w:rFonts w:eastAsiaTheme="minorEastAsia" w:cs="Times New Roman"/>
          <w:sz w:val="24"/>
          <w:szCs w:val="24"/>
        </w:rPr>
        <w:t xml:space="preserve">his part of inorganic chloride </w:t>
      </w:r>
      <w:r w:rsidR="00C16682">
        <w:rPr>
          <w:rFonts w:eastAsiaTheme="minorEastAsia" w:cs="Times New Roman"/>
          <w:sz w:val="24"/>
          <w:szCs w:val="24"/>
        </w:rPr>
        <w:t>could</w:t>
      </w:r>
      <w:r w:rsidR="00605AF3" w:rsidRPr="004414F6">
        <w:rPr>
          <w:rFonts w:eastAsiaTheme="minorEastAsia" w:cs="Times New Roman"/>
          <w:sz w:val="24"/>
          <w:szCs w:val="24"/>
        </w:rPr>
        <w:t xml:space="preserve"> provide rich substrates for the formation of </w:t>
      </w:r>
      <w:r w:rsidR="005859F9">
        <w:rPr>
          <w:rFonts w:eastAsiaTheme="minorEastAsia" w:cs="Times New Roman"/>
          <w:sz w:val="24"/>
          <w:szCs w:val="24"/>
        </w:rPr>
        <w:t>3-MCPDE</w:t>
      </w:r>
      <w:r w:rsidR="00605AF3" w:rsidRPr="004414F6">
        <w:rPr>
          <w:rFonts w:eastAsiaTheme="minorEastAsia" w:cs="Times New Roman"/>
          <w:sz w:val="24"/>
          <w:szCs w:val="24"/>
        </w:rPr>
        <w:t>.</w:t>
      </w:r>
      <w:r w:rsidR="00C16682">
        <w:rPr>
          <w:rFonts w:eastAsiaTheme="minorEastAsia" w:cs="Times New Roman"/>
          <w:sz w:val="24"/>
          <w:szCs w:val="24"/>
        </w:rPr>
        <w:t xml:space="preserve"> </w:t>
      </w:r>
      <w:r w:rsidR="001A241E">
        <w:rPr>
          <w:rFonts w:eastAsiaTheme="minorEastAsia" w:cs="Times New Roman"/>
          <w:sz w:val="24"/>
          <w:szCs w:val="24"/>
        </w:rPr>
        <w:t xml:space="preserve">As shown in Figure </w:t>
      </w:r>
      <w:r w:rsidR="001136FB">
        <w:rPr>
          <w:rFonts w:eastAsiaTheme="minorEastAsia" w:cs="Times New Roman"/>
          <w:sz w:val="24"/>
          <w:szCs w:val="24"/>
        </w:rPr>
        <w:t>3-</w:t>
      </w:r>
      <w:r w:rsidR="001A241E">
        <w:rPr>
          <w:rFonts w:eastAsiaTheme="minorEastAsia" w:cs="Times New Roman"/>
          <w:sz w:val="24"/>
          <w:szCs w:val="24"/>
        </w:rPr>
        <w:t>2, t</w:t>
      </w:r>
      <w:r w:rsidR="00605AF3" w:rsidRPr="004414F6">
        <w:rPr>
          <w:rFonts w:eastAsiaTheme="minorEastAsia" w:cs="Times New Roman"/>
          <w:sz w:val="24"/>
          <w:szCs w:val="24"/>
        </w:rPr>
        <w:t xml:space="preserve">he formation of </w:t>
      </w:r>
      <w:r w:rsidR="005859F9">
        <w:rPr>
          <w:rFonts w:eastAsiaTheme="minorEastAsia" w:cs="Times New Roman"/>
          <w:sz w:val="24"/>
          <w:szCs w:val="24"/>
        </w:rPr>
        <w:t>3-MCPDE</w:t>
      </w:r>
      <w:r w:rsidR="00605AF3" w:rsidRPr="004414F6">
        <w:rPr>
          <w:rFonts w:eastAsiaTheme="minorEastAsia" w:cs="Times New Roman"/>
          <w:sz w:val="24"/>
          <w:szCs w:val="24"/>
        </w:rPr>
        <w:t xml:space="preserve"> was compared between low-temperature pressing peanut oil (</w:t>
      </w:r>
      <w:r w:rsidR="005859F9">
        <w:rPr>
          <w:rFonts w:eastAsiaTheme="minorEastAsia" w:cs="Times New Roman"/>
          <w:sz w:val="24"/>
          <w:szCs w:val="24"/>
        </w:rPr>
        <w:t>3-MCPDE</w:t>
      </w:r>
      <w:r w:rsidR="00605AF3" w:rsidRPr="004414F6">
        <w:rPr>
          <w:rFonts w:eastAsiaTheme="minorEastAsia" w:cs="Times New Roman"/>
          <w:sz w:val="24"/>
          <w:szCs w:val="24"/>
        </w:rPr>
        <w:t xml:space="preserve"> &lt;LOD) with 0.5mmol NaCl and without NaCl </w:t>
      </w:r>
      <w:r w:rsidR="00432B94">
        <w:rPr>
          <w:rFonts w:eastAsiaTheme="minorEastAsia" w:cs="Times New Roman"/>
          <w:sz w:val="24"/>
          <w:szCs w:val="24"/>
        </w:rPr>
        <w:t>under</w:t>
      </w:r>
      <w:r w:rsidR="00605AF3" w:rsidRPr="004414F6">
        <w:rPr>
          <w:rFonts w:eastAsiaTheme="minorEastAsia" w:cs="Times New Roman"/>
          <w:sz w:val="24"/>
          <w:szCs w:val="24"/>
        </w:rPr>
        <w:t xml:space="preserve"> 2</w:t>
      </w:r>
      <w:r w:rsidR="00D3511E">
        <w:rPr>
          <w:rFonts w:eastAsiaTheme="minorEastAsia" w:cs="Times New Roman"/>
          <w:sz w:val="24"/>
          <w:szCs w:val="24"/>
        </w:rPr>
        <w:t xml:space="preserve"> hours</w:t>
      </w:r>
      <w:r w:rsidR="00432B94">
        <w:rPr>
          <w:rFonts w:eastAsiaTheme="minorEastAsia" w:cs="Times New Roman"/>
          <w:sz w:val="24"/>
          <w:szCs w:val="24"/>
        </w:rPr>
        <w:t xml:space="preserve"> roa</w:t>
      </w:r>
      <w:r w:rsidR="00480B61">
        <w:rPr>
          <w:rFonts w:eastAsiaTheme="minorEastAsia" w:cs="Times New Roman"/>
          <w:sz w:val="24"/>
          <w:szCs w:val="24"/>
        </w:rPr>
        <w:t>s</w:t>
      </w:r>
      <w:r w:rsidR="00432B94">
        <w:rPr>
          <w:rFonts w:eastAsiaTheme="minorEastAsia" w:cs="Times New Roman"/>
          <w:sz w:val="24"/>
          <w:szCs w:val="24"/>
        </w:rPr>
        <w:t>ting</w:t>
      </w:r>
      <w:r w:rsidR="00605AF3" w:rsidRPr="004414F6">
        <w:rPr>
          <w:rFonts w:eastAsiaTheme="minorEastAsia" w:cs="Times New Roman"/>
          <w:sz w:val="24"/>
          <w:szCs w:val="24"/>
        </w:rPr>
        <w:t>.</w:t>
      </w:r>
      <w:r w:rsidR="00432B94">
        <w:rPr>
          <w:rFonts w:eastAsiaTheme="minorEastAsia" w:cs="Times New Roman"/>
          <w:sz w:val="24"/>
          <w:szCs w:val="24"/>
        </w:rPr>
        <w:t xml:space="preserve"> </w:t>
      </w:r>
      <w:r w:rsidR="005859F9">
        <w:rPr>
          <w:rFonts w:eastAsiaTheme="minorEastAsia" w:cs="Times New Roman"/>
          <w:sz w:val="24"/>
          <w:szCs w:val="24"/>
        </w:rPr>
        <w:t>3-MCPDE</w:t>
      </w:r>
      <w:r w:rsidR="00605AF3" w:rsidRPr="004414F6">
        <w:rPr>
          <w:rFonts w:eastAsiaTheme="minorEastAsia" w:cs="Times New Roman"/>
          <w:sz w:val="24"/>
          <w:szCs w:val="24"/>
        </w:rPr>
        <w:t xml:space="preserve"> was produced in the oil with 0.5mmol NaCl</w:t>
      </w:r>
      <w:r w:rsidR="00480B61">
        <w:rPr>
          <w:rFonts w:eastAsiaTheme="minorEastAsia" w:cs="Times New Roman"/>
          <w:sz w:val="24"/>
          <w:szCs w:val="24"/>
        </w:rPr>
        <w:t>.</w:t>
      </w:r>
      <w:r w:rsidR="00605AF3" w:rsidRPr="004414F6">
        <w:rPr>
          <w:rFonts w:eastAsiaTheme="minorEastAsia" w:cs="Times New Roman"/>
          <w:sz w:val="24"/>
          <w:szCs w:val="24"/>
        </w:rPr>
        <w:t xml:space="preserve"> </w:t>
      </w:r>
      <w:r w:rsidR="00480B61">
        <w:rPr>
          <w:rFonts w:eastAsiaTheme="minorEastAsia" w:cs="Times New Roman"/>
          <w:sz w:val="24"/>
          <w:szCs w:val="24"/>
        </w:rPr>
        <w:t>T</w:t>
      </w:r>
      <w:r w:rsidR="00605AF3" w:rsidRPr="004414F6">
        <w:rPr>
          <w:rFonts w:eastAsiaTheme="minorEastAsia" w:cs="Times New Roman"/>
          <w:sz w:val="24"/>
          <w:szCs w:val="24"/>
        </w:rPr>
        <w:t>he yield was up to 19.2</w:t>
      </w:r>
      <w:r w:rsidR="00480B61">
        <w:rPr>
          <w:rFonts w:eastAsiaTheme="minorEastAsia" w:cs="Times New Roman"/>
          <w:sz w:val="24"/>
          <w:szCs w:val="24"/>
        </w:rPr>
        <w:t xml:space="preserve"> </w:t>
      </w:r>
      <w:r w:rsidR="00605AF3" w:rsidRPr="004414F6">
        <w:rPr>
          <w:rFonts w:eastAsiaTheme="minorEastAsia" w:cs="Times New Roman"/>
          <w:sz w:val="24"/>
          <w:szCs w:val="24"/>
        </w:rPr>
        <w:t>mg</w:t>
      </w:r>
      <w:r w:rsidR="00480B61" w:rsidRPr="00477B81">
        <w:rPr>
          <w:sz w:val="24"/>
          <w:szCs w:val="24"/>
        </w:rPr>
        <w:sym w:font="Symbol" w:char="F0D7"/>
      </w:r>
      <w:r w:rsidR="00605AF3" w:rsidRPr="004414F6">
        <w:rPr>
          <w:rFonts w:eastAsiaTheme="minorEastAsia" w:cs="Times New Roman"/>
          <w:sz w:val="24"/>
          <w:szCs w:val="24"/>
        </w:rPr>
        <w:t>kg</w:t>
      </w:r>
      <w:r w:rsidR="00605AF3" w:rsidRPr="00480B61">
        <w:rPr>
          <w:rFonts w:eastAsiaTheme="minorEastAsia" w:cs="Times New Roman"/>
          <w:sz w:val="24"/>
          <w:szCs w:val="24"/>
          <w:vertAlign w:val="superscript"/>
        </w:rPr>
        <w:t>-1</w:t>
      </w:r>
      <w:r w:rsidR="00605AF3" w:rsidRPr="004414F6">
        <w:rPr>
          <w:rFonts w:eastAsiaTheme="minorEastAsia" w:cs="Times New Roman"/>
          <w:sz w:val="24"/>
          <w:szCs w:val="24"/>
        </w:rPr>
        <w:t xml:space="preserve"> which was 159 times higher than that of the group without NaCl (120.84</w:t>
      </w:r>
      <w:r w:rsidR="00480B61">
        <w:rPr>
          <w:rFonts w:eastAsiaTheme="minorEastAsia" w:cs="Times New Roman"/>
          <w:sz w:val="24"/>
          <w:szCs w:val="24"/>
        </w:rPr>
        <w:t xml:space="preserve"> </w:t>
      </w:r>
      <w:proofErr w:type="spellStart"/>
      <w:r w:rsidR="00605AF3" w:rsidRPr="004414F6">
        <w:rPr>
          <w:rFonts w:eastAsiaTheme="minorEastAsia" w:cs="Times New Roman"/>
          <w:sz w:val="24"/>
          <w:szCs w:val="24"/>
        </w:rPr>
        <w:t>μg</w:t>
      </w:r>
      <w:proofErr w:type="spellEnd"/>
      <w:r w:rsidR="00480B61" w:rsidRPr="00477B81">
        <w:rPr>
          <w:sz w:val="24"/>
          <w:szCs w:val="24"/>
        </w:rPr>
        <w:sym w:font="Symbol" w:char="F0D7"/>
      </w:r>
      <w:r w:rsidR="00605AF3" w:rsidRPr="004414F6">
        <w:rPr>
          <w:rFonts w:eastAsiaTheme="minorEastAsia" w:cs="Times New Roman"/>
          <w:sz w:val="24"/>
          <w:szCs w:val="24"/>
        </w:rPr>
        <w:t>kg</w:t>
      </w:r>
      <w:r w:rsidR="00605AF3" w:rsidRPr="00480B61">
        <w:rPr>
          <w:rFonts w:eastAsiaTheme="minorEastAsia" w:cs="Times New Roman"/>
          <w:sz w:val="24"/>
          <w:szCs w:val="24"/>
          <w:vertAlign w:val="superscript"/>
        </w:rPr>
        <w:t>-1</w:t>
      </w:r>
      <w:r w:rsidR="00605AF3" w:rsidRPr="004414F6">
        <w:rPr>
          <w:rFonts w:eastAsiaTheme="minorEastAsia" w:cs="Times New Roman"/>
          <w:sz w:val="24"/>
          <w:szCs w:val="24"/>
        </w:rPr>
        <w:t xml:space="preserve">). Therefore, it was suggested to minimize the </w:t>
      </w:r>
      <w:r w:rsidR="00AD4D75">
        <w:rPr>
          <w:rFonts w:eastAsiaTheme="minorEastAsia" w:cs="Times New Roman"/>
          <w:sz w:val="24"/>
          <w:szCs w:val="24"/>
        </w:rPr>
        <w:t>amount of salt added and its co-heating time with oil-containing foods</w:t>
      </w:r>
      <w:r w:rsidR="00605AF3" w:rsidRPr="004414F6">
        <w:rPr>
          <w:rFonts w:eastAsiaTheme="minorEastAsia" w:cs="Times New Roman"/>
          <w:sz w:val="24"/>
          <w:szCs w:val="24"/>
        </w:rPr>
        <w:t>.</w:t>
      </w:r>
      <w:r w:rsidR="00480B61">
        <w:rPr>
          <w:rFonts w:eastAsiaTheme="minorEastAsia" w:cs="Times New Roman"/>
          <w:sz w:val="24"/>
          <w:szCs w:val="24"/>
        </w:rPr>
        <w:t xml:space="preserve"> </w:t>
      </w:r>
      <w:r w:rsidR="00605AF3" w:rsidRPr="004414F6">
        <w:rPr>
          <w:rFonts w:eastAsiaTheme="minorEastAsia" w:cs="Times New Roman"/>
          <w:sz w:val="24"/>
          <w:szCs w:val="24"/>
        </w:rPr>
        <w:t>Salt c</w:t>
      </w:r>
      <w:r w:rsidR="00AD4D75">
        <w:rPr>
          <w:rFonts w:eastAsiaTheme="minorEastAsia" w:cs="Times New Roman"/>
          <w:sz w:val="24"/>
          <w:szCs w:val="24"/>
        </w:rPr>
        <w:t>ould</w:t>
      </w:r>
      <w:r w:rsidR="00605AF3" w:rsidRPr="004414F6">
        <w:rPr>
          <w:rFonts w:eastAsiaTheme="minorEastAsia" w:cs="Times New Roman"/>
          <w:sz w:val="24"/>
          <w:szCs w:val="24"/>
        </w:rPr>
        <w:t xml:space="preserve"> be added at the end of baking to improve sensory quality.</w:t>
      </w:r>
    </w:p>
    <w:p w14:paraId="1A6A6EFD" w14:textId="24202159" w:rsidR="005A5B03" w:rsidRDefault="00AA3BE3" w:rsidP="00AA3BE3">
      <w:pPr>
        <w:spacing w:line="360" w:lineRule="auto"/>
        <w:jc w:val="center"/>
        <w:rPr>
          <w:rFonts w:eastAsiaTheme="minorEastAsia" w:cs="Times New Roman"/>
          <w:sz w:val="24"/>
          <w:szCs w:val="24"/>
        </w:rPr>
      </w:pPr>
      <w:r w:rsidRPr="00186AF4">
        <w:rPr>
          <w:noProof/>
        </w:rPr>
        <w:lastRenderedPageBreak/>
        <w:drawing>
          <wp:inline distT="0" distB="0" distL="0" distR="0" wp14:anchorId="68FFC7EF" wp14:editId="6F76F76C">
            <wp:extent cx="4572000" cy="2743200"/>
            <wp:effectExtent l="0" t="0" r="0" b="0"/>
            <wp:docPr id="15" name="图表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AC200E" w14:textId="0F83589B" w:rsidR="00AA3BE3" w:rsidRPr="00AC1D4C" w:rsidRDefault="006650AA" w:rsidP="00AC1D4C">
      <w:pPr>
        <w:pStyle w:val="ac"/>
        <w:keepNext/>
        <w:jc w:val="center"/>
        <w:rPr>
          <w:rFonts w:ascii="Times New Roman" w:hAnsi="Times New Roman"/>
          <w:sz w:val="21"/>
          <w:szCs w:val="21"/>
        </w:rPr>
      </w:pPr>
      <w:bookmarkStart w:id="87" w:name="_Toc101431987"/>
      <w:bookmarkStart w:id="88" w:name="_Toc103865034"/>
      <w:r w:rsidRPr="00AC1D4C">
        <w:rPr>
          <w:rFonts w:ascii="Times New Roman" w:hAnsi="Times New Roman"/>
          <w:sz w:val="21"/>
          <w:szCs w:val="21"/>
        </w:rPr>
        <w:t>Figure 3-</w:t>
      </w:r>
      <w:r w:rsidR="00BB1C4E">
        <w:rPr>
          <w:rFonts w:ascii="Times New Roman" w:hAnsi="Times New Roman"/>
          <w:sz w:val="21"/>
          <w:szCs w:val="21"/>
        </w:rPr>
        <w:fldChar w:fldCharType="begin"/>
      </w:r>
      <w:r w:rsidR="00BB1C4E">
        <w:rPr>
          <w:rFonts w:ascii="Times New Roman" w:hAnsi="Times New Roman"/>
          <w:sz w:val="21"/>
          <w:szCs w:val="21"/>
        </w:rPr>
        <w:instrText xml:space="preserve"> SEQ Figure \* ARABIC \r2 </w:instrText>
      </w:r>
      <w:r w:rsidR="00BB1C4E">
        <w:rPr>
          <w:rFonts w:ascii="Times New Roman" w:hAnsi="Times New Roman"/>
          <w:sz w:val="21"/>
          <w:szCs w:val="21"/>
        </w:rPr>
        <w:fldChar w:fldCharType="separate"/>
      </w:r>
      <w:r w:rsidR="00C36F01">
        <w:rPr>
          <w:rFonts w:ascii="Times New Roman" w:hAnsi="Times New Roman"/>
          <w:noProof/>
          <w:sz w:val="21"/>
          <w:szCs w:val="21"/>
        </w:rPr>
        <w:t>2</w:t>
      </w:r>
      <w:r w:rsidR="00BB1C4E">
        <w:rPr>
          <w:rFonts w:ascii="Times New Roman" w:hAnsi="Times New Roman"/>
          <w:sz w:val="21"/>
          <w:szCs w:val="21"/>
        </w:rPr>
        <w:fldChar w:fldCharType="end"/>
      </w:r>
      <w:r w:rsidR="00AA3BE3" w:rsidRPr="00AC1D4C">
        <w:rPr>
          <w:rFonts w:ascii="Times New Roman" w:hAnsi="Times New Roman" w:hint="eastAsia"/>
          <w:sz w:val="21"/>
          <w:szCs w:val="21"/>
        </w:rPr>
        <w:t xml:space="preserve">. The effect of salt on the formation of </w:t>
      </w:r>
      <w:r w:rsidR="005859F9" w:rsidRPr="00AC1D4C">
        <w:rPr>
          <w:rFonts w:ascii="Times New Roman" w:hAnsi="Times New Roman" w:hint="eastAsia"/>
          <w:sz w:val="21"/>
          <w:szCs w:val="21"/>
        </w:rPr>
        <w:t>3-MCPDE</w:t>
      </w:r>
      <w:r w:rsidR="00AA3BE3" w:rsidRPr="00AC1D4C">
        <w:rPr>
          <w:rFonts w:ascii="Times New Roman" w:hAnsi="Times New Roman" w:hint="eastAsia"/>
          <w:sz w:val="21"/>
          <w:szCs w:val="21"/>
        </w:rPr>
        <w:t xml:space="preserve"> during baking</w:t>
      </w:r>
      <w:bookmarkEnd w:id="87"/>
      <w:bookmarkEnd w:id="88"/>
    </w:p>
    <w:p w14:paraId="74D7F887" w14:textId="1EDFB71A" w:rsidR="006261D9" w:rsidRDefault="00976104" w:rsidP="00BA7FE6">
      <w:pPr>
        <w:spacing w:line="360" w:lineRule="auto"/>
        <w:ind w:firstLineChars="200" w:firstLine="480"/>
        <w:rPr>
          <w:rFonts w:eastAsiaTheme="minorEastAsia" w:cs="Times New Roman"/>
          <w:sz w:val="24"/>
          <w:szCs w:val="24"/>
        </w:rPr>
      </w:pPr>
      <w:r>
        <w:rPr>
          <w:rFonts w:eastAsiaTheme="minorEastAsia" w:cs="Times New Roman"/>
          <w:sz w:val="24"/>
          <w:szCs w:val="24"/>
        </w:rPr>
        <w:t>T</w:t>
      </w:r>
      <w:r w:rsidR="00605AF3" w:rsidRPr="004414F6">
        <w:rPr>
          <w:rFonts w:eastAsiaTheme="minorEastAsia" w:cs="Times New Roman"/>
          <w:sz w:val="24"/>
          <w:szCs w:val="24"/>
        </w:rPr>
        <w:t xml:space="preserve">he cooking process is a complex system. In the presence of acid, </w:t>
      </w:r>
      <w:r w:rsidR="005859F9">
        <w:rPr>
          <w:rFonts w:eastAsiaTheme="minorEastAsia" w:cs="Times New Roman"/>
          <w:sz w:val="24"/>
          <w:szCs w:val="24"/>
        </w:rPr>
        <w:t>3-MCPDE</w:t>
      </w:r>
      <w:r w:rsidR="00605AF3" w:rsidRPr="004414F6">
        <w:rPr>
          <w:rFonts w:eastAsiaTheme="minorEastAsia" w:cs="Times New Roman"/>
          <w:sz w:val="24"/>
          <w:szCs w:val="24"/>
        </w:rPr>
        <w:t xml:space="preserve"> can be hydrolyzed and become free 3-M</w:t>
      </w:r>
      <w:r w:rsidR="009A7246">
        <w:rPr>
          <w:rFonts w:eastAsiaTheme="minorEastAsia" w:cs="Times New Roman"/>
          <w:sz w:val="24"/>
          <w:szCs w:val="24"/>
        </w:rPr>
        <w:t>C</w:t>
      </w:r>
      <w:r w:rsidR="00605AF3" w:rsidRPr="004414F6">
        <w:rPr>
          <w:rFonts w:eastAsiaTheme="minorEastAsia" w:cs="Times New Roman"/>
          <w:sz w:val="24"/>
          <w:szCs w:val="24"/>
        </w:rPr>
        <w:t>P</w:t>
      </w:r>
      <w:r w:rsidR="009A7246">
        <w:rPr>
          <w:rFonts w:eastAsiaTheme="minorEastAsia" w:cs="Times New Roman"/>
          <w:sz w:val="24"/>
          <w:szCs w:val="24"/>
        </w:rPr>
        <w:t>D</w:t>
      </w:r>
      <w:r w:rsidR="00605AF3" w:rsidRPr="004414F6">
        <w:rPr>
          <w:rFonts w:eastAsiaTheme="minorEastAsia" w:cs="Times New Roman"/>
          <w:sz w:val="24"/>
          <w:szCs w:val="24"/>
        </w:rPr>
        <w:t xml:space="preserve">. </w:t>
      </w:r>
      <w:r w:rsidR="009A7246">
        <w:rPr>
          <w:rFonts w:eastAsiaTheme="minorEastAsia" w:cs="Times New Roman"/>
          <w:sz w:val="24"/>
          <w:szCs w:val="24"/>
        </w:rPr>
        <w:t>I</w:t>
      </w:r>
      <w:r w:rsidR="00605AF3" w:rsidRPr="004414F6">
        <w:rPr>
          <w:rFonts w:eastAsiaTheme="minorEastAsia" w:cs="Times New Roman"/>
          <w:sz w:val="24"/>
          <w:szCs w:val="24"/>
        </w:rPr>
        <w:t>f the free 3-MCP</w:t>
      </w:r>
      <w:r w:rsidR="009A7246">
        <w:rPr>
          <w:rFonts w:eastAsiaTheme="minorEastAsia" w:cs="Times New Roman"/>
          <w:sz w:val="24"/>
          <w:szCs w:val="24"/>
        </w:rPr>
        <w:t>D</w:t>
      </w:r>
      <w:r w:rsidR="00605AF3" w:rsidRPr="004414F6">
        <w:rPr>
          <w:rFonts w:eastAsiaTheme="minorEastAsia" w:cs="Times New Roman"/>
          <w:sz w:val="24"/>
          <w:szCs w:val="24"/>
        </w:rPr>
        <w:t xml:space="preserve"> is controlled by sugar reaction, the </w:t>
      </w:r>
      <w:r w:rsidR="005859F9">
        <w:rPr>
          <w:rFonts w:eastAsiaTheme="minorEastAsia" w:cs="Times New Roman"/>
          <w:sz w:val="24"/>
          <w:szCs w:val="24"/>
        </w:rPr>
        <w:t>3-MCPDE</w:t>
      </w:r>
      <w:r w:rsidR="00605AF3" w:rsidRPr="004414F6">
        <w:rPr>
          <w:rFonts w:eastAsiaTheme="minorEastAsia" w:cs="Times New Roman"/>
          <w:sz w:val="24"/>
          <w:szCs w:val="24"/>
        </w:rPr>
        <w:t xml:space="preserve"> c</w:t>
      </w:r>
      <w:r w:rsidR="009A7246">
        <w:rPr>
          <w:rFonts w:eastAsiaTheme="minorEastAsia" w:cs="Times New Roman"/>
          <w:sz w:val="24"/>
          <w:szCs w:val="24"/>
        </w:rPr>
        <w:t>ould</w:t>
      </w:r>
      <w:r w:rsidR="00605AF3" w:rsidRPr="004414F6">
        <w:rPr>
          <w:rFonts w:eastAsiaTheme="minorEastAsia" w:cs="Times New Roman"/>
          <w:sz w:val="24"/>
          <w:szCs w:val="24"/>
        </w:rPr>
        <w:t xml:space="preserve"> be controlled by eliminating the generated </w:t>
      </w:r>
      <w:r w:rsidR="005859F9">
        <w:rPr>
          <w:rFonts w:eastAsiaTheme="minorEastAsia" w:cs="Times New Roman"/>
          <w:sz w:val="24"/>
          <w:szCs w:val="24"/>
        </w:rPr>
        <w:t>3-MCPDE</w:t>
      </w:r>
      <w:r w:rsidR="00605AF3" w:rsidRPr="004414F6">
        <w:rPr>
          <w:rFonts w:eastAsiaTheme="minorEastAsia" w:cs="Times New Roman"/>
          <w:sz w:val="24"/>
          <w:szCs w:val="24"/>
        </w:rPr>
        <w:t>.</w:t>
      </w:r>
      <w:r w:rsidR="009A7246">
        <w:rPr>
          <w:rFonts w:eastAsiaTheme="minorEastAsia" w:cs="Times New Roman"/>
          <w:sz w:val="24"/>
          <w:szCs w:val="24"/>
        </w:rPr>
        <w:t xml:space="preserve"> </w:t>
      </w:r>
      <w:r w:rsidR="003F4131">
        <w:rPr>
          <w:rFonts w:eastAsiaTheme="minorEastAsia" w:cs="Times New Roman"/>
          <w:sz w:val="24"/>
          <w:szCs w:val="24"/>
        </w:rPr>
        <w:t>I</w:t>
      </w:r>
      <w:r w:rsidR="003F4131" w:rsidRPr="004414F6">
        <w:rPr>
          <w:rFonts w:eastAsiaTheme="minorEastAsia" w:cs="Times New Roman"/>
          <w:sz w:val="24"/>
          <w:szCs w:val="24"/>
        </w:rPr>
        <w:t>n the presence of acetic acid (simulated vinegar)</w:t>
      </w:r>
      <w:r w:rsidR="003F4131">
        <w:rPr>
          <w:rFonts w:eastAsiaTheme="minorEastAsia" w:cs="Times New Roman"/>
          <w:sz w:val="24"/>
          <w:szCs w:val="24"/>
        </w:rPr>
        <w:t xml:space="preserve"> and</w:t>
      </w:r>
      <w:r w:rsidR="003F4131" w:rsidRPr="004414F6">
        <w:rPr>
          <w:rFonts w:eastAsiaTheme="minorEastAsia" w:cs="Times New Roman"/>
          <w:sz w:val="24"/>
          <w:szCs w:val="24"/>
        </w:rPr>
        <w:t xml:space="preserve"> water</w:t>
      </w:r>
      <w:r w:rsidR="003F4131">
        <w:rPr>
          <w:rFonts w:eastAsiaTheme="minorEastAsia" w:cs="Times New Roman"/>
          <w:sz w:val="24"/>
          <w:szCs w:val="24"/>
        </w:rPr>
        <w:t>, t</w:t>
      </w:r>
      <w:r w:rsidR="00605AF3" w:rsidRPr="004414F6">
        <w:rPr>
          <w:rFonts w:eastAsiaTheme="minorEastAsia" w:cs="Times New Roman"/>
          <w:sz w:val="24"/>
          <w:szCs w:val="24"/>
        </w:rPr>
        <w:t xml:space="preserve">he </w:t>
      </w:r>
      <w:r w:rsidR="00FE6A30">
        <w:rPr>
          <w:rFonts w:eastAsiaTheme="minorEastAsia" w:cs="Times New Roman"/>
          <w:sz w:val="24"/>
          <w:szCs w:val="24"/>
        </w:rPr>
        <w:t xml:space="preserve">effect of </w:t>
      </w:r>
      <w:r w:rsidR="00605AF3" w:rsidRPr="004414F6">
        <w:rPr>
          <w:rFonts w:eastAsiaTheme="minorEastAsia" w:cs="Times New Roman"/>
          <w:sz w:val="24"/>
          <w:szCs w:val="24"/>
        </w:rPr>
        <w:t xml:space="preserve">fructose, galactose, </w:t>
      </w:r>
      <w:r w:rsidR="003F4131">
        <w:rPr>
          <w:rFonts w:eastAsiaTheme="minorEastAsia" w:cs="Times New Roman"/>
          <w:sz w:val="24"/>
          <w:szCs w:val="24"/>
        </w:rPr>
        <w:t xml:space="preserve">mannose, xylose, </w:t>
      </w:r>
      <w:r w:rsidR="00605AF3" w:rsidRPr="004414F6">
        <w:rPr>
          <w:rFonts w:eastAsiaTheme="minorEastAsia" w:cs="Times New Roman"/>
          <w:sz w:val="24"/>
          <w:szCs w:val="24"/>
        </w:rPr>
        <w:t xml:space="preserve">sucrose, lactose, maltose, cyclodextrin, and </w:t>
      </w:r>
      <w:r w:rsidR="003F4131">
        <w:rPr>
          <w:rFonts w:eastAsiaTheme="minorEastAsia" w:cs="Times New Roman"/>
          <w:sz w:val="24"/>
          <w:szCs w:val="24"/>
        </w:rPr>
        <w:t>glucan</w:t>
      </w:r>
      <w:r w:rsidR="00605AF3" w:rsidRPr="004414F6">
        <w:rPr>
          <w:rFonts w:eastAsiaTheme="minorEastAsia" w:cs="Times New Roman"/>
          <w:sz w:val="24"/>
          <w:szCs w:val="24"/>
        </w:rPr>
        <w:t xml:space="preserve"> </w:t>
      </w:r>
      <w:r w:rsidR="00FE6A30">
        <w:rPr>
          <w:rFonts w:eastAsiaTheme="minorEastAsia" w:cs="Times New Roman"/>
          <w:sz w:val="24"/>
          <w:szCs w:val="24"/>
        </w:rPr>
        <w:t xml:space="preserve">on the content of </w:t>
      </w:r>
      <w:r w:rsidR="005859F9">
        <w:rPr>
          <w:rFonts w:eastAsiaTheme="minorEastAsia" w:cs="Times New Roman"/>
          <w:sz w:val="24"/>
          <w:szCs w:val="24"/>
        </w:rPr>
        <w:t>3-MCPDE</w:t>
      </w:r>
      <w:r w:rsidR="003F4131">
        <w:rPr>
          <w:rFonts w:eastAsiaTheme="minorEastAsia" w:cs="Times New Roman"/>
          <w:sz w:val="24"/>
          <w:szCs w:val="24"/>
        </w:rPr>
        <w:t xml:space="preserve"> </w:t>
      </w:r>
      <w:r w:rsidR="00BA7FE6">
        <w:rPr>
          <w:rFonts w:eastAsiaTheme="minorEastAsia" w:cs="Times New Roman"/>
          <w:sz w:val="24"/>
          <w:szCs w:val="24"/>
        </w:rPr>
        <w:t xml:space="preserve">in peanut oil </w:t>
      </w:r>
      <w:r w:rsidR="00605AF3" w:rsidRPr="004414F6">
        <w:rPr>
          <w:rFonts w:eastAsiaTheme="minorEastAsia" w:cs="Times New Roman"/>
          <w:sz w:val="24"/>
          <w:szCs w:val="24"/>
        </w:rPr>
        <w:t>were studied.</w:t>
      </w:r>
      <w:r w:rsidR="003F4131">
        <w:rPr>
          <w:rFonts w:eastAsiaTheme="minorEastAsia" w:cs="Times New Roman"/>
          <w:sz w:val="24"/>
          <w:szCs w:val="24"/>
        </w:rPr>
        <w:t xml:space="preserve"> </w:t>
      </w:r>
      <w:r w:rsidR="00BA7FE6">
        <w:rPr>
          <w:rFonts w:eastAsiaTheme="minorEastAsia" w:cs="Times New Roman"/>
          <w:sz w:val="24"/>
          <w:szCs w:val="24"/>
        </w:rPr>
        <w:t>Compared with the control</w:t>
      </w:r>
      <w:r w:rsidR="00605AF3" w:rsidRPr="004414F6">
        <w:rPr>
          <w:rFonts w:eastAsiaTheme="minorEastAsia" w:cs="Times New Roman"/>
          <w:sz w:val="24"/>
          <w:szCs w:val="24"/>
        </w:rPr>
        <w:t>, the 3-MCP</w:t>
      </w:r>
      <w:r w:rsidR="00BA7FE6">
        <w:rPr>
          <w:rFonts w:eastAsiaTheme="minorEastAsia" w:cs="Times New Roman"/>
          <w:sz w:val="24"/>
          <w:szCs w:val="24"/>
        </w:rPr>
        <w:t>D</w:t>
      </w:r>
      <w:r w:rsidR="00605AF3" w:rsidRPr="004414F6">
        <w:rPr>
          <w:rFonts w:eastAsiaTheme="minorEastAsia" w:cs="Times New Roman"/>
          <w:sz w:val="24"/>
          <w:szCs w:val="24"/>
        </w:rPr>
        <w:t xml:space="preserve"> content in </w:t>
      </w:r>
      <w:r w:rsidR="00BA7FE6">
        <w:rPr>
          <w:rFonts w:eastAsiaTheme="minorEastAsia" w:cs="Times New Roman"/>
          <w:sz w:val="24"/>
          <w:szCs w:val="24"/>
        </w:rPr>
        <w:t xml:space="preserve">peanut </w:t>
      </w:r>
      <w:r w:rsidR="00605AF3" w:rsidRPr="004414F6">
        <w:rPr>
          <w:rFonts w:eastAsiaTheme="minorEastAsia" w:cs="Times New Roman"/>
          <w:sz w:val="24"/>
          <w:szCs w:val="24"/>
        </w:rPr>
        <w:t>oil decreased 21.40%</w:t>
      </w:r>
      <w:r w:rsidR="00BA7FE6">
        <w:rPr>
          <w:rFonts w:eastAsiaTheme="minorEastAsia" w:cs="Times New Roman"/>
          <w:sz w:val="24"/>
          <w:szCs w:val="24"/>
        </w:rPr>
        <w:t>-</w:t>
      </w:r>
      <w:r w:rsidR="00605AF3" w:rsidRPr="004414F6">
        <w:rPr>
          <w:rFonts w:eastAsiaTheme="minorEastAsia" w:cs="Times New Roman"/>
          <w:sz w:val="24"/>
          <w:szCs w:val="24"/>
        </w:rPr>
        <w:t>36.99%</w:t>
      </w:r>
      <w:r w:rsidR="00BA7FE6">
        <w:rPr>
          <w:rFonts w:eastAsiaTheme="minorEastAsia" w:cs="Times New Roman"/>
          <w:sz w:val="24"/>
          <w:szCs w:val="24"/>
        </w:rPr>
        <w:t xml:space="preserve"> </w:t>
      </w:r>
      <w:r w:rsidR="00BA7FE6" w:rsidRPr="004414F6">
        <w:rPr>
          <w:rFonts w:eastAsiaTheme="minorEastAsia" w:cs="Times New Roman"/>
          <w:sz w:val="24"/>
          <w:szCs w:val="24"/>
        </w:rPr>
        <w:t>after adding sugar</w:t>
      </w:r>
      <w:r w:rsidR="00BA7FE6">
        <w:rPr>
          <w:rFonts w:eastAsiaTheme="minorEastAsia" w:cs="Times New Roman"/>
          <w:sz w:val="24"/>
          <w:szCs w:val="24"/>
        </w:rPr>
        <w:t xml:space="preserve"> (Figure</w:t>
      </w:r>
      <w:r w:rsidR="008C1A8A">
        <w:rPr>
          <w:rFonts w:eastAsiaTheme="minorEastAsia" w:cs="Times New Roman"/>
          <w:sz w:val="24"/>
          <w:szCs w:val="24"/>
        </w:rPr>
        <w:t xml:space="preserve"> </w:t>
      </w:r>
      <w:r w:rsidR="001136FB">
        <w:rPr>
          <w:rFonts w:eastAsiaTheme="minorEastAsia" w:cs="Times New Roman"/>
          <w:sz w:val="24"/>
          <w:szCs w:val="24"/>
        </w:rPr>
        <w:t>3-</w:t>
      </w:r>
      <w:r w:rsidR="008C1A8A">
        <w:rPr>
          <w:rFonts w:eastAsiaTheme="minorEastAsia" w:cs="Times New Roman"/>
          <w:sz w:val="24"/>
          <w:szCs w:val="24"/>
        </w:rPr>
        <w:t>3</w:t>
      </w:r>
      <w:r w:rsidR="00BA7FE6">
        <w:rPr>
          <w:rFonts w:eastAsiaTheme="minorEastAsia" w:cs="Times New Roman"/>
          <w:sz w:val="24"/>
          <w:szCs w:val="24"/>
        </w:rPr>
        <w:t>)</w:t>
      </w:r>
      <w:r w:rsidR="00605AF3" w:rsidRPr="004414F6">
        <w:rPr>
          <w:rFonts w:eastAsiaTheme="minorEastAsia" w:cs="Times New Roman"/>
          <w:sz w:val="24"/>
          <w:szCs w:val="24"/>
        </w:rPr>
        <w:t>.</w:t>
      </w:r>
      <w:r w:rsidR="00BA7FE6">
        <w:rPr>
          <w:rFonts w:eastAsiaTheme="minorEastAsia" w:cs="Times New Roman"/>
          <w:sz w:val="24"/>
          <w:szCs w:val="24"/>
        </w:rPr>
        <w:t xml:space="preserve"> </w:t>
      </w:r>
      <w:bookmarkStart w:id="89" w:name="_Hlk100329771"/>
      <w:r w:rsidR="00754500">
        <w:rPr>
          <w:rFonts w:eastAsiaTheme="minorEastAsia" w:cs="Times New Roman"/>
          <w:sz w:val="24"/>
          <w:szCs w:val="24"/>
        </w:rPr>
        <w:t>M</w:t>
      </w:r>
      <w:r w:rsidR="00754500" w:rsidRPr="004414F6">
        <w:rPr>
          <w:rFonts w:eastAsiaTheme="minorEastAsia" w:cs="Times New Roman"/>
          <w:sz w:val="24"/>
          <w:szCs w:val="24"/>
        </w:rPr>
        <w:t xml:space="preserve">onosaccharide </w:t>
      </w:r>
      <w:r w:rsidR="00754500">
        <w:rPr>
          <w:rFonts w:eastAsiaTheme="minorEastAsia" w:cs="Times New Roman"/>
          <w:sz w:val="24"/>
          <w:szCs w:val="24"/>
        </w:rPr>
        <w:t>f</w:t>
      </w:r>
      <w:r w:rsidR="00605AF3" w:rsidRPr="004414F6">
        <w:rPr>
          <w:rFonts w:eastAsiaTheme="minorEastAsia" w:cs="Times New Roman"/>
          <w:sz w:val="24"/>
          <w:szCs w:val="24"/>
        </w:rPr>
        <w:t xml:space="preserve">ructose and </w:t>
      </w:r>
      <w:r w:rsidR="00754500" w:rsidRPr="004414F6">
        <w:rPr>
          <w:rFonts w:eastAsiaTheme="minorEastAsia" w:cs="Times New Roman"/>
          <w:sz w:val="24"/>
          <w:szCs w:val="24"/>
        </w:rPr>
        <w:t xml:space="preserve">disaccharide </w:t>
      </w:r>
      <w:r w:rsidR="00605AF3" w:rsidRPr="004414F6">
        <w:rPr>
          <w:rFonts w:eastAsiaTheme="minorEastAsia" w:cs="Times New Roman"/>
          <w:sz w:val="24"/>
          <w:szCs w:val="24"/>
        </w:rPr>
        <w:t>lactose ha</w:t>
      </w:r>
      <w:r w:rsidR="00754500">
        <w:rPr>
          <w:rFonts w:eastAsiaTheme="minorEastAsia" w:cs="Times New Roman"/>
          <w:sz w:val="24"/>
          <w:szCs w:val="24"/>
        </w:rPr>
        <w:t>ve</w:t>
      </w:r>
      <w:r w:rsidR="00605AF3" w:rsidRPr="004414F6">
        <w:rPr>
          <w:rFonts w:eastAsiaTheme="minorEastAsia" w:cs="Times New Roman"/>
          <w:sz w:val="24"/>
          <w:szCs w:val="24"/>
        </w:rPr>
        <w:t xml:space="preserve"> the most obvious removal effect</w:t>
      </w:r>
      <w:r w:rsidR="00754500">
        <w:rPr>
          <w:rFonts w:eastAsiaTheme="minorEastAsia" w:cs="Times New Roman"/>
          <w:sz w:val="24"/>
          <w:szCs w:val="24"/>
        </w:rPr>
        <w:t xml:space="preserve"> </w:t>
      </w:r>
      <w:r w:rsidR="005857CE">
        <w:rPr>
          <w:rFonts w:eastAsiaTheme="minorEastAsia" w:cs="Times New Roman"/>
          <w:sz w:val="24"/>
          <w:szCs w:val="24"/>
        </w:rPr>
        <w:t xml:space="preserve">with </w:t>
      </w:r>
      <w:r w:rsidR="00605AF3" w:rsidRPr="004414F6">
        <w:rPr>
          <w:rFonts w:eastAsiaTheme="minorEastAsia" w:cs="Times New Roman"/>
          <w:sz w:val="24"/>
          <w:szCs w:val="24"/>
        </w:rPr>
        <w:t>35.13% and 36.99%</w:t>
      </w:r>
      <w:r w:rsidR="005857CE">
        <w:rPr>
          <w:rFonts w:eastAsiaTheme="minorEastAsia" w:cs="Times New Roman"/>
          <w:sz w:val="24"/>
          <w:szCs w:val="24"/>
        </w:rPr>
        <w:t xml:space="preserve"> </w:t>
      </w:r>
      <w:r w:rsidR="005859F9">
        <w:rPr>
          <w:rFonts w:eastAsiaTheme="minorEastAsia" w:cs="Times New Roman"/>
          <w:sz w:val="24"/>
          <w:szCs w:val="24"/>
        </w:rPr>
        <w:t>3-MCPDE</w:t>
      </w:r>
      <w:r w:rsidR="005857CE">
        <w:rPr>
          <w:rFonts w:eastAsiaTheme="minorEastAsia" w:cs="Times New Roman"/>
          <w:sz w:val="24"/>
          <w:szCs w:val="24"/>
        </w:rPr>
        <w:t xml:space="preserve"> removed</w:t>
      </w:r>
      <w:r w:rsidR="00605AF3" w:rsidRPr="004414F6">
        <w:rPr>
          <w:rFonts w:eastAsiaTheme="minorEastAsia" w:cs="Times New Roman"/>
          <w:sz w:val="24"/>
          <w:szCs w:val="24"/>
        </w:rPr>
        <w:t>, respectively</w:t>
      </w:r>
      <w:bookmarkEnd w:id="89"/>
      <w:r w:rsidR="00605AF3" w:rsidRPr="004414F6">
        <w:rPr>
          <w:rFonts w:eastAsiaTheme="minorEastAsia" w:cs="Times New Roman"/>
          <w:sz w:val="24"/>
          <w:szCs w:val="24"/>
        </w:rPr>
        <w:t xml:space="preserve">. </w:t>
      </w:r>
      <w:r w:rsidR="005857CE">
        <w:rPr>
          <w:rFonts w:eastAsiaTheme="minorEastAsia" w:cs="Times New Roman"/>
          <w:sz w:val="24"/>
          <w:szCs w:val="24"/>
        </w:rPr>
        <w:t>O</w:t>
      </w:r>
      <w:r w:rsidR="005857CE" w:rsidRPr="004414F6">
        <w:rPr>
          <w:rFonts w:eastAsiaTheme="minorEastAsia" w:cs="Times New Roman"/>
          <w:sz w:val="24"/>
          <w:szCs w:val="24"/>
        </w:rPr>
        <w:t xml:space="preserve">ligosaccharide </w:t>
      </w:r>
      <w:r w:rsidR="005857CE">
        <w:rPr>
          <w:rFonts w:eastAsiaTheme="minorEastAsia" w:cs="Times New Roman"/>
          <w:sz w:val="24"/>
          <w:szCs w:val="24"/>
        </w:rPr>
        <w:t>c</w:t>
      </w:r>
      <w:r w:rsidR="00605AF3" w:rsidRPr="004414F6">
        <w:rPr>
          <w:rFonts w:eastAsiaTheme="minorEastAsia" w:cs="Times New Roman"/>
          <w:sz w:val="24"/>
          <w:szCs w:val="24"/>
        </w:rPr>
        <w:t>yclodextrin ha</w:t>
      </w:r>
      <w:r w:rsidR="005857CE">
        <w:rPr>
          <w:rFonts w:eastAsiaTheme="minorEastAsia" w:cs="Times New Roman"/>
          <w:sz w:val="24"/>
          <w:szCs w:val="24"/>
        </w:rPr>
        <w:t>s</w:t>
      </w:r>
      <w:r w:rsidR="00605AF3" w:rsidRPr="004414F6">
        <w:rPr>
          <w:rFonts w:eastAsiaTheme="minorEastAsia" w:cs="Times New Roman"/>
          <w:sz w:val="24"/>
          <w:szCs w:val="24"/>
        </w:rPr>
        <w:t xml:space="preserve"> poor removal effect with 21.40% of </w:t>
      </w:r>
      <w:r w:rsidR="005859F9">
        <w:rPr>
          <w:rFonts w:eastAsiaTheme="minorEastAsia" w:cs="Times New Roman"/>
          <w:sz w:val="24"/>
          <w:szCs w:val="24"/>
        </w:rPr>
        <w:t>3-MCPDE</w:t>
      </w:r>
      <w:r w:rsidR="00605AF3" w:rsidRPr="004414F6">
        <w:rPr>
          <w:rFonts w:eastAsiaTheme="minorEastAsia" w:cs="Times New Roman"/>
          <w:sz w:val="24"/>
          <w:szCs w:val="24"/>
        </w:rPr>
        <w:t xml:space="preserve"> removed.</w:t>
      </w:r>
      <w:r w:rsidR="0031028F">
        <w:rPr>
          <w:rFonts w:eastAsiaTheme="minorEastAsia" w:cs="Times New Roman"/>
          <w:sz w:val="24"/>
          <w:szCs w:val="24"/>
        </w:rPr>
        <w:t xml:space="preserve"> </w:t>
      </w:r>
      <w:r w:rsidR="00605AF3" w:rsidRPr="004414F6">
        <w:rPr>
          <w:rFonts w:eastAsiaTheme="minorEastAsia" w:cs="Times New Roman"/>
          <w:sz w:val="24"/>
          <w:szCs w:val="24"/>
        </w:rPr>
        <w:t xml:space="preserve">It is speculated that the control mechanism </w:t>
      </w:r>
      <w:r w:rsidR="00E26040">
        <w:rPr>
          <w:rFonts w:eastAsiaTheme="minorEastAsia" w:cs="Times New Roman"/>
          <w:sz w:val="24"/>
          <w:szCs w:val="24"/>
        </w:rPr>
        <w:t xml:space="preserve">of sugar </w:t>
      </w:r>
      <w:r w:rsidR="00605AF3" w:rsidRPr="004414F6">
        <w:rPr>
          <w:rFonts w:eastAsiaTheme="minorEastAsia" w:cs="Times New Roman"/>
          <w:sz w:val="24"/>
          <w:szCs w:val="24"/>
        </w:rPr>
        <w:t xml:space="preserve">is the </w:t>
      </w:r>
      <w:r w:rsidR="005859F9">
        <w:rPr>
          <w:rFonts w:eastAsiaTheme="minorEastAsia" w:cs="Times New Roman"/>
          <w:sz w:val="24"/>
          <w:szCs w:val="24"/>
        </w:rPr>
        <w:t>3-MCPDE</w:t>
      </w:r>
      <w:r w:rsidR="00E26040">
        <w:rPr>
          <w:rFonts w:eastAsiaTheme="minorEastAsia" w:cs="Times New Roman"/>
          <w:sz w:val="24"/>
          <w:szCs w:val="24"/>
        </w:rPr>
        <w:t xml:space="preserve"> hydrolyzed to form free </w:t>
      </w:r>
      <w:r w:rsidR="005859F9">
        <w:rPr>
          <w:rFonts w:eastAsiaTheme="minorEastAsia" w:cs="Times New Roman"/>
          <w:sz w:val="24"/>
          <w:szCs w:val="24"/>
        </w:rPr>
        <w:t>3-MCPDE</w:t>
      </w:r>
      <w:r w:rsidR="00605AF3" w:rsidRPr="004414F6">
        <w:rPr>
          <w:rFonts w:eastAsiaTheme="minorEastAsia" w:cs="Times New Roman"/>
          <w:sz w:val="24"/>
          <w:szCs w:val="24"/>
        </w:rPr>
        <w:t xml:space="preserve">, and then </w:t>
      </w:r>
      <w:r w:rsidR="00E26040">
        <w:rPr>
          <w:rFonts w:eastAsiaTheme="minorEastAsia" w:cs="Times New Roman"/>
          <w:sz w:val="24"/>
          <w:szCs w:val="24"/>
        </w:rPr>
        <w:t>react</w:t>
      </w:r>
      <w:r w:rsidR="00605AF3" w:rsidRPr="004414F6">
        <w:rPr>
          <w:rFonts w:eastAsiaTheme="minorEastAsia" w:cs="Times New Roman"/>
          <w:sz w:val="24"/>
          <w:szCs w:val="24"/>
        </w:rPr>
        <w:t xml:space="preserve"> with ketose or aldose</w:t>
      </w:r>
      <w:r w:rsidR="00E26040">
        <w:rPr>
          <w:rFonts w:eastAsiaTheme="minorEastAsia" w:cs="Times New Roman"/>
          <w:sz w:val="24"/>
          <w:szCs w:val="24"/>
        </w:rPr>
        <w:t xml:space="preserve">. Thus, </w:t>
      </w:r>
      <w:r w:rsidR="00605AF3" w:rsidRPr="004414F6">
        <w:rPr>
          <w:rFonts w:eastAsiaTheme="minorEastAsia" w:cs="Times New Roman"/>
          <w:sz w:val="24"/>
          <w:szCs w:val="24"/>
        </w:rPr>
        <w:t xml:space="preserve">the content of </w:t>
      </w:r>
      <w:r w:rsidR="005859F9">
        <w:rPr>
          <w:rFonts w:eastAsiaTheme="minorEastAsia" w:cs="Times New Roman"/>
          <w:sz w:val="24"/>
          <w:szCs w:val="24"/>
        </w:rPr>
        <w:t>3-MCPDE</w:t>
      </w:r>
      <w:r w:rsidR="00605AF3" w:rsidRPr="004414F6">
        <w:rPr>
          <w:rFonts w:eastAsiaTheme="minorEastAsia" w:cs="Times New Roman"/>
          <w:sz w:val="24"/>
          <w:szCs w:val="24"/>
        </w:rPr>
        <w:t xml:space="preserve"> in oil </w:t>
      </w:r>
      <w:r w:rsidR="00E26040">
        <w:rPr>
          <w:rFonts w:eastAsiaTheme="minorEastAsia" w:cs="Times New Roman"/>
          <w:sz w:val="24"/>
          <w:szCs w:val="24"/>
        </w:rPr>
        <w:t xml:space="preserve">reduced </w:t>
      </w:r>
      <w:r w:rsidR="00605AF3" w:rsidRPr="004414F6">
        <w:rPr>
          <w:rFonts w:eastAsiaTheme="minorEastAsia" w:cs="Times New Roman"/>
          <w:sz w:val="24"/>
          <w:szCs w:val="24"/>
        </w:rPr>
        <w:t xml:space="preserve">(Figure </w:t>
      </w:r>
      <w:r w:rsidR="001136FB">
        <w:rPr>
          <w:rFonts w:eastAsiaTheme="minorEastAsia" w:cs="Times New Roman"/>
          <w:sz w:val="24"/>
          <w:szCs w:val="24"/>
        </w:rPr>
        <w:t>3-</w:t>
      </w:r>
      <w:r w:rsidR="008C1A8A">
        <w:rPr>
          <w:rFonts w:eastAsiaTheme="minorEastAsia" w:cs="Times New Roman"/>
          <w:sz w:val="24"/>
          <w:szCs w:val="24"/>
        </w:rPr>
        <w:t>4</w:t>
      </w:r>
      <w:r w:rsidR="00605AF3" w:rsidRPr="004414F6">
        <w:rPr>
          <w:rFonts w:eastAsiaTheme="minorEastAsia" w:cs="Times New Roman"/>
          <w:sz w:val="24"/>
          <w:szCs w:val="24"/>
        </w:rPr>
        <w:t>).</w:t>
      </w:r>
    </w:p>
    <w:p w14:paraId="283AB59F" w14:textId="77777777" w:rsidR="006766DD" w:rsidRDefault="006766DD" w:rsidP="006766DD">
      <w:pPr>
        <w:spacing w:line="360" w:lineRule="auto"/>
        <w:jc w:val="center"/>
        <w:rPr>
          <w:rFonts w:eastAsiaTheme="minorEastAsia" w:cs="Times New Roman"/>
          <w:sz w:val="24"/>
          <w:szCs w:val="24"/>
        </w:rPr>
      </w:pPr>
      <w:r w:rsidRPr="00186AF4">
        <w:rPr>
          <w:noProof/>
        </w:rPr>
        <w:lastRenderedPageBreak/>
        <w:drawing>
          <wp:inline distT="0" distB="0" distL="0" distR="0" wp14:anchorId="6000B115" wp14:editId="15966BF1">
            <wp:extent cx="4664710" cy="3140710"/>
            <wp:effectExtent l="0" t="0" r="2540" b="2540"/>
            <wp:docPr id="12"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105932" w14:textId="6020B873" w:rsidR="006766DD" w:rsidRPr="006E0AC6" w:rsidRDefault="006650AA" w:rsidP="00AC1D4C">
      <w:pPr>
        <w:pStyle w:val="ac"/>
        <w:keepNext/>
        <w:jc w:val="center"/>
        <w:rPr>
          <w:rFonts w:ascii="Times New Roman" w:hAnsi="Times New Roman"/>
          <w:sz w:val="21"/>
          <w:szCs w:val="21"/>
        </w:rPr>
      </w:pPr>
      <w:bookmarkStart w:id="90" w:name="_Toc101431988"/>
      <w:bookmarkStart w:id="91" w:name="_Toc103865035"/>
      <w:r w:rsidRPr="006E0AC6">
        <w:rPr>
          <w:rFonts w:ascii="Times New Roman" w:hAnsi="Times New Roman"/>
          <w:sz w:val="21"/>
          <w:szCs w:val="21"/>
        </w:rPr>
        <w:t>Figure 3-</w:t>
      </w:r>
      <w:r w:rsidR="00BB1C4E">
        <w:rPr>
          <w:rFonts w:ascii="Times New Roman" w:hAnsi="Times New Roman"/>
          <w:sz w:val="21"/>
          <w:szCs w:val="21"/>
        </w:rPr>
        <w:fldChar w:fldCharType="begin"/>
      </w:r>
      <w:r w:rsidR="00BB1C4E">
        <w:rPr>
          <w:rFonts w:ascii="Times New Roman" w:hAnsi="Times New Roman"/>
          <w:sz w:val="21"/>
          <w:szCs w:val="21"/>
        </w:rPr>
        <w:instrText xml:space="preserve"> SEQ Figure \* ARABIC \r3 </w:instrText>
      </w:r>
      <w:r w:rsidR="00BB1C4E">
        <w:rPr>
          <w:rFonts w:ascii="Times New Roman" w:hAnsi="Times New Roman"/>
          <w:sz w:val="21"/>
          <w:szCs w:val="21"/>
        </w:rPr>
        <w:fldChar w:fldCharType="separate"/>
      </w:r>
      <w:r w:rsidR="00C36F01">
        <w:rPr>
          <w:rFonts w:ascii="Times New Roman" w:hAnsi="Times New Roman"/>
          <w:noProof/>
          <w:sz w:val="21"/>
          <w:szCs w:val="21"/>
        </w:rPr>
        <w:t>3</w:t>
      </w:r>
      <w:r w:rsidR="00BB1C4E">
        <w:rPr>
          <w:rFonts w:ascii="Times New Roman" w:hAnsi="Times New Roman"/>
          <w:sz w:val="21"/>
          <w:szCs w:val="21"/>
        </w:rPr>
        <w:fldChar w:fldCharType="end"/>
      </w:r>
      <w:r w:rsidR="006766DD" w:rsidRPr="006E0AC6">
        <w:rPr>
          <w:rFonts w:ascii="Times New Roman" w:hAnsi="Times New Roman"/>
          <w:sz w:val="21"/>
          <w:szCs w:val="21"/>
        </w:rPr>
        <w:t xml:space="preserve">. </w:t>
      </w:r>
      <w:proofErr w:type="spellStart"/>
      <w:r w:rsidR="006766DD" w:rsidRPr="006E0AC6">
        <w:rPr>
          <w:rFonts w:ascii="Times New Roman" w:hAnsi="Times New Roman"/>
          <w:sz w:val="21"/>
          <w:szCs w:val="21"/>
        </w:rPr>
        <w:t>Mitagite</w:t>
      </w:r>
      <w:proofErr w:type="spellEnd"/>
      <w:r w:rsidR="006766DD" w:rsidRPr="006E0AC6">
        <w:rPr>
          <w:rFonts w:ascii="Times New Roman" w:hAnsi="Times New Roman"/>
          <w:sz w:val="21"/>
          <w:szCs w:val="21"/>
        </w:rPr>
        <w:t xml:space="preserve"> </w:t>
      </w:r>
      <w:r w:rsidR="005859F9" w:rsidRPr="006E0AC6">
        <w:rPr>
          <w:rFonts w:ascii="Times New Roman" w:hAnsi="Times New Roman"/>
          <w:sz w:val="21"/>
          <w:szCs w:val="21"/>
        </w:rPr>
        <w:t>3-MCPDE</w:t>
      </w:r>
      <w:r w:rsidR="006766DD" w:rsidRPr="006E0AC6">
        <w:rPr>
          <w:rFonts w:ascii="Times New Roman" w:hAnsi="Times New Roman"/>
          <w:sz w:val="21"/>
          <w:szCs w:val="21"/>
        </w:rPr>
        <w:t xml:space="preserve"> by adding sugar during cooking</w:t>
      </w:r>
      <w:bookmarkEnd w:id="90"/>
      <w:bookmarkEnd w:id="91"/>
    </w:p>
    <w:p w14:paraId="3F7251B5" w14:textId="2C5D9C51" w:rsidR="007B3F8A" w:rsidRDefault="007B3F8A" w:rsidP="007B3F8A">
      <w:pPr>
        <w:spacing w:line="360" w:lineRule="auto"/>
        <w:jc w:val="center"/>
        <w:rPr>
          <w:rFonts w:eastAsiaTheme="minorEastAsia" w:cs="Times New Roman"/>
          <w:sz w:val="24"/>
          <w:szCs w:val="24"/>
        </w:rPr>
      </w:pPr>
      <w:r w:rsidRPr="0080218D">
        <w:rPr>
          <w:noProof/>
          <w:color w:val="000000"/>
          <w:sz w:val="24"/>
          <w:szCs w:val="24"/>
        </w:rPr>
        <w:drawing>
          <wp:inline distT="0" distB="0" distL="0" distR="0" wp14:anchorId="245FE8BE" wp14:editId="581BB83E">
            <wp:extent cx="5267325" cy="3352800"/>
            <wp:effectExtent l="0" t="0" r="9525" b="0"/>
            <wp:docPr id="13" name="图片 13" descr="C:\Users\Administrator\Desktop\硕士论文写作\作图\3-MCPDE水解3-MCPD与糖的缩合.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C:\Users\Administrator\Desktop\硕士论文写作\作图\3-MCPDE水解3-MCPD与糖的缩合.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3352800"/>
                    </a:xfrm>
                    <a:prstGeom prst="rect">
                      <a:avLst/>
                    </a:prstGeom>
                    <a:noFill/>
                    <a:ln>
                      <a:noFill/>
                    </a:ln>
                  </pic:spPr>
                </pic:pic>
              </a:graphicData>
            </a:graphic>
          </wp:inline>
        </w:drawing>
      </w:r>
    </w:p>
    <w:p w14:paraId="1E428959" w14:textId="04D7C2D3" w:rsidR="007B3F8A" w:rsidRPr="006E0AC6" w:rsidRDefault="006E0AC6" w:rsidP="006E0AC6">
      <w:pPr>
        <w:pStyle w:val="ac"/>
        <w:jc w:val="center"/>
        <w:rPr>
          <w:rFonts w:ascii="Times New Roman" w:eastAsiaTheme="minorEastAsia" w:hAnsi="Times New Roman"/>
          <w:sz w:val="21"/>
          <w:szCs w:val="21"/>
        </w:rPr>
      </w:pPr>
      <w:bookmarkStart w:id="92" w:name="_Toc101431989"/>
      <w:bookmarkStart w:id="93" w:name="_Toc103865036"/>
      <w:r w:rsidRPr="006E0AC6">
        <w:rPr>
          <w:rFonts w:ascii="Times New Roman" w:hAnsi="Times New Roman"/>
          <w:sz w:val="21"/>
          <w:szCs w:val="21"/>
        </w:rPr>
        <w:t>Figure 3-</w:t>
      </w:r>
      <w:r w:rsidR="00BB1C4E">
        <w:rPr>
          <w:rFonts w:ascii="Times New Roman" w:hAnsi="Times New Roman"/>
          <w:sz w:val="21"/>
          <w:szCs w:val="21"/>
        </w:rPr>
        <w:fldChar w:fldCharType="begin"/>
      </w:r>
      <w:r w:rsidR="00BB1C4E">
        <w:rPr>
          <w:rFonts w:ascii="Times New Roman" w:hAnsi="Times New Roman"/>
          <w:sz w:val="21"/>
          <w:szCs w:val="21"/>
        </w:rPr>
        <w:instrText xml:space="preserve"> SEQ Figure \* ARABIC \r4 </w:instrText>
      </w:r>
      <w:r w:rsidR="00BB1C4E">
        <w:rPr>
          <w:rFonts w:ascii="Times New Roman" w:hAnsi="Times New Roman"/>
          <w:sz w:val="21"/>
          <w:szCs w:val="21"/>
        </w:rPr>
        <w:fldChar w:fldCharType="separate"/>
      </w:r>
      <w:r w:rsidR="00C36F01">
        <w:rPr>
          <w:rFonts w:ascii="Times New Roman" w:hAnsi="Times New Roman"/>
          <w:noProof/>
          <w:sz w:val="21"/>
          <w:szCs w:val="21"/>
        </w:rPr>
        <w:t>4</w:t>
      </w:r>
      <w:r w:rsidR="00BB1C4E">
        <w:rPr>
          <w:rFonts w:ascii="Times New Roman" w:hAnsi="Times New Roman"/>
          <w:sz w:val="21"/>
          <w:szCs w:val="21"/>
        </w:rPr>
        <w:fldChar w:fldCharType="end"/>
      </w:r>
      <w:r w:rsidR="001A241E" w:rsidRPr="006E0AC6">
        <w:rPr>
          <w:rFonts w:ascii="Times New Roman" w:eastAsiaTheme="minorEastAsia" w:hAnsi="Times New Roman"/>
          <w:sz w:val="21"/>
          <w:szCs w:val="21"/>
        </w:rPr>
        <w:t>.</w:t>
      </w:r>
      <w:r w:rsidR="007B3F8A" w:rsidRPr="006E0AC6">
        <w:rPr>
          <w:rFonts w:ascii="Times New Roman" w:eastAsiaTheme="minorEastAsia" w:hAnsi="Times New Roman"/>
          <w:sz w:val="21"/>
          <w:szCs w:val="21"/>
        </w:rPr>
        <w:t xml:space="preserve"> Reaction of </w:t>
      </w:r>
      <w:r w:rsidR="005859F9" w:rsidRPr="006E0AC6">
        <w:rPr>
          <w:rFonts w:ascii="Times New Roman" w:eastAsiaTheme="minorEastAsia" w:hAnsi="Times New Roman"/>
          <w:sz w:val="21"/>
          <w:szCs w:val="21"/>
        </w:rPr>
        <w:t>3-MCPDE</w:t>
      </w:r>
      <w:r w:rsidR="007B3F8A" w:rsidRPr="006E0AC6">
        <w:rPr>
          <w:rFonts w:ascii="Times New Roman" w:eastAsiaTheme="minorEastAsia" w:hAnsi="Times New Roman"/>
          <w:sz w:val="21"/>
          <w:szCs w:val="21"/>
        </w:rPr>
        <w:t xml:space="preserve"> and aldose or ketose</w:t>
      </w:r>
      <w:bookmarkEnd w:id="92"/>
      <w:bookmarkEnd w:id="93"/>
    </w:p>
    <w:p w14:paraId="010D2A60" w14:textId="77777777" w:rsidR="00605AF3" w:rsidRDefault="00605AF3" w:rsidP="00D123FC">
      <w:pPr>
        <w:spacing w:line="360" w:lineRule="auto"/>
        <w:rPr>
          <w:sz w:val="24"/>
          <w:szCs w:val="21"/>
        </w:rPr>
      </w:pPr>
    </w:p>
    <w:p w14:paraId="24E50A76" w14:textId="5EFA0F49" w:rsidR="002D32D8" w:rsidRPr="003C44FA" w:rsidRDefault="002D32D8" w:rsidP="003C44FA">
      <w:pPr>
        <w:keepNext/>
        <w:keepLines/>
        <w:widowControl/>
        <w:spacing w:before="240" w:line="360" w:lineRule="auto"/>
        <w:outlineLvl w:val="2"/>
        <w:rPr>
          <w:rFonts w:eastAsiaTheme="minorEastAsia" w:cs="Times New Roman"/>
          <w:b/>
          <w:bCs/>
          <w:kern w:val="0"/>
          <w:sz w:val="22"/>
        </w:rPr>
      </w:pPr>
      <w:bookmarkStart w:id="94" w:name="_Toc103864958"/>
      <w:r w:rsidRPr="003C44FA">
        <w:rPr>
          <w:rFonts w:eastAsiaTheme="minorEastAsia" w:cs="Times New Roman" w:hint="eastAsia"/>
          <w:b/>
          <w:bCs/>
          <w:kern w:val="0"/>
          <w:sz w:val="22"/>
        </w:rPr>
        <w:t>4</w:t>
      </w:r>
      <w:r w:rsidRPr="003C44FA">
        <w:rPr>
          <w:rFonts w:eastAsiaTheme="minorEastAsia" w:cs="Times New Roman"/>
          <w:b/>
          <w:bCs/>
          <w:kern w:val="0"/>
          <w:sz w:val="22"/>
        </w:rPr>
        <w:t>. Conclusion</w:t>
      </w:r>
      <w:bookmarkEnd w:id="94"/>
    </w:p>
    <w:p w14:paraId="3A295111" w14:textId="37752CCF" w:rsidR="00FF514B" w:rsidRPr="00F71260" w:rsidRDefault="00F71260" w:rsidP="00390274">
      <w:pPr>
        <w:spacing w:line="360" w:lineRule="auto"/>
        <w:ind w:firstLineChars="200" w:firstLine="480"/>
        <w:rPr>
          <w:rFonts w:eastAsiaTheme="minorEastAsia" w:cs="Times New Roman"/>
          <w:sz w:val="24"/>
          <w:szCs w:val="24"/>
        </w:rPr>
      </w:pPr>
      <w:r w:rsidRPr="00F71260">
        <w:rPr>
          <w:rFonts w:eastAsiaTheme="minorEastAsia" w:cs="Times New Roman"/>
          <w:sz w:val="24"/>
          <w:szCs w:val="24"/>
        </w:rPr>
        <w:t>Corn oil, soybean oil, peanut oil and palm oil processing samples were collected from the industrialized production line in China factory. TFA is widely present at relatively low levels (0.37-</w:t>
      </w:r>
      <w:r w:rsidRPr="00F71260">
        <w:rPr>
          <w:rFonts w:eastAsiaTheme="minorEastAsia" w:cs="Times New Roman"/>
          <w:sz w:val="24"/>
          <w:szCs w:val="24"/>
        </w:rPr>
        <w:lastRenderedPageBreak/>
        <w:t xml:space="preserve">2.61g/100g) in edible oil collected from factory in China. 3-MCPDE are only formed in the deodorization procedure with 260 </w:t>
      </w:r>
      <w:r w:rsidRPr="009F21BF">
        <w:rPr>
          <w:rFonts w:eastAsiaTheme="minorEastAsia" w:cs="Times New Roman"/>
          <w:sz w:val="24"/>
          <w:szCs w:val="24"/>
        </w:rPr>
        <w:t>℃</w:t>
      </w:r>
      <w:r w:rsidRPr="00F71260">
        <w:rPr>
          <w:rFonts w:eastAsiaTheme="minorEastAsia" w:cs="Times New Roman"/>
          <w:sz w:val="24"/>
          <w:szCs w:val="24"/>
        </w:rPr>
        <w:t xml:space="preserve"> during oil processing. Palm oil has the highest 3-MCPDE content (3750.5±177.3 μg</w:t>
      </w:r>
      <w:r w:rsidRPr="00F71260">
        <w:rPr>
          <w:rFonts w:eastAsiaTheme="minorEastAsia" w:cs="Times New Roman"/>
          <w:sz w:val="24"/>
          <w:szCs w:val="24"/>
        </w:rPr>
        <w:t>kg-1). Because the lack of deodorization, peanut oil is the only kind of oil with no 3-MCPDE was detected. The effect of chlorine in raw materials on 3-MCPDE formation was limited. The added salt in baking will provide inorganic chloride source which could significantly increase the 3-MCPDE formation. Monosaccharide fructose and disaccharide lactose have the most obvious removal effect with 35.13% and 36.99% 3-MCPDE removed, respectively.</w:t>
      </w:r>
      <w:r>
        <w:rPr>
          <w:rFonts w:eastAsiaTheme="minorEastAsia" w:cs="Times New Roman"/>
          <w:sz w:val="24"/>
          <w:szCs w:val="24"/>
        </w:rPr>
        <w:t xml:space="preserve"> </w:t>
      </w:r>
    </w:p>
    <w:p w14:paraId="507D6F5A" w14:textId="77777777" w:rsidR="00FF514B" w:rsidRDefault="00FF514B" w:rsidP="002D32D8">
      <w:pPr>
        <w:spacing w:line="360" w:lineRule="auto"/>
        <w:rPr>
          <w:sz w:val="24"/>
          <w:szCs w:val="21"/>
        </w:rPr>
      </w:pPr>
    </w:p>
    <w:p w14:paraId="1241AC38" w14:textId="5EF2F272" w:rsidR="00A94976" w:rsidRPr="003C44FA" w:rsidRDefault="002D32D8" w:rsidP="003C44FA">
      <w:pPr>
        <w:keepNext/>
        <w:keepLines/>
        <w:widowControl/>
        <w:spacing w:before="240" w:line="360" w:lineRule="auto"/>
        <w:outlineLvl w:val="2"/>
        <w:rPr>
          <w:rFonts w:eastAsiaTheme="minorEastAsia" w:cs="Times New Roman"/>
          <w:b/>
          <w:bCs/>
          <w:kern w:val="0"/>
          <w:sz w:val="22"/>
        </w:rPr>
      </w:pPr>
      <w:bookmarkStart w:id="95" w:name="_Toc103864959"/>
      <w:r w:rsidRPr="003C44FA">
        <w:rPr>
          <w:rFonts w:eastAsiaTheme="minorEastAsia" w:cs="Times New Roman" w:hint="eastAsia"/>
          <w:b/>
          <w:bCs/>
          <w:kern w:val="0"/>
          <w:sz w:val="22"/>
        </w:rPr>
        <w:t>R</w:t>
      </w:r>
      <w:r w:rsidRPr="003C44FA">
        <w:rPr>
          <w:rFonts w:eastAsiaTheme="minorEastAsia" w:cs="Times New Roman"/>
          <w:b/>
          <w:bCs/>
          <w:kern w:val="0"/>
          <w:sz w:val="22"/>
        </w:rPr>
        <w:t>eferences</w:t>
      </w:r>
      <w:bookmarkEnd w:id="95"/>
    </w:p>
    <w:p w14:paraId="42E3583A"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European Commission Directorate-General for Health and Food Safety. Risks for</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human health related to the presence of 3- and 2-monochloropropanediol (MCPD),</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and their fatty acid esters, and glycidyl fatty acid esters in food. EFSA Journal. 2020, 2–5.</w:t>
      </w:r>
    </w:p>
    <w:p w14:paraId="26BC7667"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Ferrari, R.A.</w:t>
      </w:r>
      <w:r w:rsidRPr="009C04E2">
        <w:rPr>
          <w:rFonts w:eastAsia="等线" w:cs="Times New Roman" w:hint="eastAsia"/>
          <w:noProof/>
          <w:kern w:val="0"/>
          <w:sz w:val="20"/>
          <w:szCs w:val="24"/>
        </w:rPr>
        <w:t>;</w:t>
      </w:r>
      <w:r w:rsidRPr="009C04E2">
        <w:rPr>
          <w:rFonts w:eastAsia="等线" w:cs="Times New Roman"/>
          <w:noProof/>
          <w:kern w:val="0"/>
          <w:sz w:val="20"/>
          <w:szCs w:val="24"/>
        </w:rPr>
        <w:t xml:space="preserve"> Schulte, E.; Esteves, W.; Bruhl, L.; Mukherjee, K.D. Minor constituents of vegetable</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oils during industrial processing. J. Am. Oil Chem. Soc. 1996, 73, 587–592.</w:t>
      </w:r>
    </w:p>
    <w:p w14:paraId="271702EB" w14:textId="77777777" w:rsidR="003B0773" w:rsidRPr="00FE6807" w:rsidRDefault="003B0773" w:rsidP="003B0773">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Gao, B.; Li, Y.; Huang, G.; Yu, L. Fatty Acid Esters of 3-Monochloropropanediol:</w:t>
      </w:r>
      <w:r w:rsidRPr="00FE6807">
        <w:rPr>
          <w:rFonts w:eastAsia="等线" w:cs="Times New Roman" w:hint="eastAsia"/>
          <w:noProof/>
          <w:kern w:val="0"/>
          <w:sz w:val="20"/>
          <w:szCs w:val="24"/>
        </w:rPr>
        <w:t xml:space="preserve"> </w:t>
      </w:r>
      <w:r w:rsidRPr="00FE6807">
        <w:rPr>
          <w:rFonts w:eastAsia="等线" w:cs="Times New Roman"/>
          <w:noProof/>
          <w:kern w:val="0"/>
          <w:sz w:val="20"/>
          <w:szCs w:val="24"/>
        </w:rPr>
        <w:t>A Review. Annu Rev Food Sci T, 2019, 10, 259–284.</w:t>
      </w:r>
    </w:p>
    <w:p w14:paraId="38D7BF5F"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Hou, J.C.; Wang, F.; Wang, Y.T.; Xu, J.; Zhang, C.W. Assessment of trans fatty acids in edible oils in China. Food Control. 2012, 25(1), 211-215. </w:t>
      </w:r>
    </w:p>
    <w:p w14:paraId="47D57CB9"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Ortega-Garcia J.; Ga´mez-Meza N.; Noriega-Rodriguez J.A.; Dennis-Quinonez O.;</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Garcia-Galindo H.S.; Angulo-Guerrero J.O.; Medina-Jua´rez L.A. Refining of high oleic</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safflower oil: effect on the sterols and tocopherols content, Eur. Food Res. Technol. 2006, 223, 775–779.</w:t>
      </w:r>
    </w:p>
    <w:p w14:paraId="641E9D8C"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Pudel, F.; Benecke, P.; Fehling P. On the necessity of edible oil refining and possible sources of 3-MCPD and glycidyl esters. Eur J Lipid Sci Tech, 2011, 113(3), 368-373.</w:t>
      </w:r>
    </w:p>
    <w:p w14:paraId="058EE39F"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Stadler, R.H. Monochloropropane-1,2-diol esters (mcpdes) and glycidyl esters (ges): an update. Curr Opio Food Sci. 2015, 6, 12-18.</w:t>
      </w:r>
    </w:p>
    <w:p w14:paraId="55BF037B" w14:textId="77777777" w:rsidR="003B0773" w:rsidRPr="009C04E2" w:rsidRDefault="003B0773"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Tasan, M.; Demirci, M. Trans FA in sunflower oil at different steps of refining, J. Am. Oil</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Chem. Soc. 2003, 80, 825–828.</w:t>
      </w:r>
    </w:p>
    <w:p w14:paraId="1BF572C8" w14:textId="77777777" w:rsidR="003B0773" w:rsidRPr="003B0773" w:rsidRDefault="003B0773" w:rsidP="003B0773">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Wolff R.L. Alpha-linolenic acid geometrical isomers in deodorized oils: occurence, characteristics,</w:t>
      </w:r>
      <w:r w:rsidRPr="009C04E2">
        <w:rPr>
          <w:rFonts w:eastAsia="等线" w:cs="Times New Roman" w:hint="eastAsia"/>
          <w:noProof/>
          <w:kern w:val="0"/>
          <w:sz w:val="20"/>
          <w:szCs w:val="24"/>
        </w:rPr>
        <w:t xml:space="preserve"> </w:t>
      </w:r>
      <w:r w:rsidRPr="009C04E2">
        <w:rPr>
          <w:rFonts w:eastAsia="等线" w:cs="Times New Roman"/>
          <w:noProof/>
          <w:kern w:val="0"/>
          <w:sz w:val="20"/>
          <w:szCs w:val="24"/>
        </w:rPr>
        <w:t>and biochemical effects. A review, Recent Res. Dev. Oil Chem. 1997, 1, 127–148.</w:t>
      </w:r>
    </w:p>
    <w:p w14:paraId="1C9A7211" w14:textId="7F629460" w:rsidR="003B0773" w:rsidRPr="00FD4C45" w:rsidRDefault="003B0773" w:rsidP="003B0773">
      <w:pPr>
        <w:pStyle w:val="MDPI71References"/>
        <w:numPr>
          <w:ilvl w:val="0"/>
          <w:numId w:val="0"/>
        </w:numPr>
        <w:spacing w:line="360" w:lineRule="auto"/>
        <w:rPr>
          <w:rFonts w:ascii="Times New Roman" w:eastAsiaTheme="minorEastAsia" w:hAnsi="Times New Roman"/>
          <w:sz w:val="24"/>
          <w:szCs w:val="24"/>
          <w:lang w:eastAsia="zh-CN"/>
        </w:rPr>
        <w:sectPr w:rsidR="003B0773" w:rsidRPr="00FD4C45" w:rsidSect="00E314C8">
          <w:pgSz w:w="11906" w:h="16838"/>
          <w:pgMar w:top="1440" w:right="1080" w:bottom="1440" w:left="1080" w:header="851" w:footer="992" w:gutter="0"/>
          <w:cols w:space="425"/>
          <w:docGrid w:type="lines" w:linePitch="381"/>
        </w:sectPr>
      </w:pPr>
    </w:p>
    <w:p w14:paraId="6AE37094" w14:textId="434EA3C5" w:rsidR="00A94976" w:rsidRPr="000E3436" w:rsidRDefault="00B9259D" w:rsidP="000E3436">
      <w:pPr>
        <w:pStyle w:val="1"/>
        <w:spacing w:before="0" w:after="0" w:line="300" w:lineRule="auto"/>
        <w:jc w:val="center"/>
        <w:rPr>
          <w:rFonts w:ascii="Times New Roman" w:hAnsi="Times New Roman"/>
          <w:sz w:val="28"/>
          <w:szCs w:val="28"/>
        </w:rPr>
      </w:pPr>
      <w:bookmarkStart w:id="96" w:name="_Toc103864960"/>
      <w:r w:rsidRPr="0043652E">
        <w:rPr>
          <w:rFonts w:ascii="Times New Roman" w:hAnsi="Times New Roman"/>
          <w:sz w:val="28"/>
          <w:szCs w:val="28"/>
        </w:rPr>
        <w:lastRenderedPageBreak/>
        <w:t>CHAPTER</w:t>
      </w:r>
      <w:r w:rsidR="00CF31AA" w:rsidRPr="000E3436">
        <w:rPr>
          <w:rFonts w:ascii="Times New Roman" w:hAnsi="Times New Roman"/>
          <w:sz w:val="28"/>
          <w:szCs w:val="28"/>
        </w:rPr>
        <w:t xml:space="preserve"> </w:t>
      </w:r>
      <w:r w:rsidR="005C1B67" w:rsidRPr="000E3436">
        <w:rPr>
          <w:rFonts w:ascii="Times New Roman" w:hAnsi="Times New Roman"/>
          <w:sz w:val="28"/>
          <w:szCs w:val="28"/>
        </w:rPr>
        <w:t>I</w:t>
      </w:r>
      <w:r w:rsidR="009647ED">
        <w:rPr>
          <w:rFonts w:ascii="Times New Roman" w:hAnsi="Times New Roman"/>
          <w:sz w:val="28"/>
          <w:szCs w:val="28"/>
        </w:rPr>
        <w:t>V</w:t>
      </w:r>
      <w:bookmarkEnd w:id="96"/>
      <w:r w:rsidR="00CF31AA" w:rsidRPr="000E3436">
        <w:rPr>
          <w:rFonts w:ascii="Times New Roman" w:hAnsi="Times New Roman"/>
          <w:sz w:val="28"/>
          <w:szCs w:val="28"/>
        </w:rPr>
        <w:t xml:space="preserve"> </w:t>
      </w:r>
    </w:p>
    <w:p w14:paraId="760584B8" w14:textId="037DB1EA" w:rsidR="00C740BB" w:rsidRDefault="00E54183" w:rsidP="000E3436">
      <w:pPr>
        <w:pStyle w:val="1"/>
        <w:spacing w:before="0" w:after="0" w:line="300" w:lineRule="auto"/>
        <w:jc w:val="center"/>
        <w:rPr>
          <w:rFonts w:ascii="Times New Roman" w:hAnsi="Times New Roman"/>
          <w:i/>
          <w:sz w:val="28"/>
          <w:szCs w:val="28"/>
        </w:rPr>
      </w:pPr>
      <w:bookmarkStart w:id="97" w:name="_Toc103864961"/>
      <w:r w:rsidRPr="00E54183">
        <w:rPr>
          <w:rFonts w:ascii="Times New Roman" w:hAnsi="Times New Roman"/>
          <w:i/>
          <w:sz w:val="28"/>
          <w:szCs w:val="28"/>
        </w:rPr>
        <w:t xml:space="preserve">Comparison of </w:t>
      </w:r>
      <w:r>
        <w:rPr>
          <w:rFonts w:ascii="Times New Roman" w:hAnsi="Times New Roman"/>
          <w:i/>
          <w:sz w:val="28"/>
          <w:szCs w:val="28"/>
        </w:rPr>
        <w:t>v</w:t>
      </w:r>
      <w:r w:rsidR="00C740BB" w:rsidRPr="000E3436">
        <w:rPr>
          <w:rFonts w:ascii="Times New Roman" w:hAnsi="Times New Roman"/>
          <w:i/>
          <w:sz w:val="28"/>
          <w:szCs w:val="28"/>
        </w:rPr>
        <w:t xml:space="preserve">olatile profiles of </w:t>
      </w:r>
      <w:r w:rsidR="00A94976" w:rsidRPr="000E3436">
        <w:rPr>
          <w:rFonts w:ascii="Times New Roman" w:hAnsi="Times New Roman"/>
          <w:i/>
          <w:sz w:val="28"/>
          <w:szCs w:val="28"/>
        </w:rPr>
        <w:t>low</w:t>
      </w:r>
      <w:r w:rsidR="00C740BB" w:rsidRPr="000E3436">
        <w:rPr>
          <w:rFonts w:ascii="Times New Roman" w:hAnsi="Times New Roman"/>
          <w:i/>
          <w:sz w:val="28"/>
          <w:szCs w:val="28"/>
        </w:rPr>
        <w:t xml:space="preserve">- and </w:t>
      </w:r>
      <w:r w:rsidR="00A94976" w:rsidRPr="000E3436">
        <w:rPr>
          <w:rFonts w:ascii="Times New Roman" w:hAnsi="Times New Roman"/>
          <w:i/>
          <w:sz w:val="28"/>
          <w:szCs w:val="28"/>
        </w:rPr>
        <w:t>high</w:t>
      </w:r>
      <w:r w:rsidR="00C740BB" w:rsidRPr="000E3436">
        <w:rPr>
          <w:rFonts w:ascii="Times New Roman" w:hAnsi="Times New Roman"/>
          <w:i/>
          <w:sz w:val="28"/>
          <w:szCs w:val="28"/>
        </w:rPr>
        <w:t>-temperature pressed peanut oil</w:t>
      </w:r>
      <w:bookmarkEnd w:id="97"/>
    </w:p>
    <w:p w14:paraId="49F3D95E" w14:textId="4105F133" w:rsidR="00FE0176" w:rsidRPr="00887C12" w:rsidRDefault="00FE0176" w:rsidP="00FE0176">
      <w:pPr>
        <w:spacing w:line="480" w:lineRule="auto"/>
        <w:contextualSpacing/>
        <w:jc w:val="center"/>
        <w:rPr>
          <w:rFonts w:eastAsiaTheme="minorEastAsia" w:cs="Times New Roman"/>
          <w:i/>
          <w:iCs/>
          <w:sz w:val="24"/>
          <w:lang w:val="fr-FR"/>
        </w:rPr>
      </w:pPr>
      <w:r w:rsidRPr="00887C12">
        <w:rPr>
          <w:rFonts w:eastAsiaTheme="minorEastAsia" w:cs="Times New Roman"/>
          <w:i/>
          <w:iCs/>
          <w:sz w:val="24"/>
          <w:lang w:val="fr-FR"/>
        </w:rPr>
        <w:t>Hui Hu</w:t>
      </w:r>
      <w:r w:rsidRPr="001062D7">
        <w:rPr>
          <w:rFonts w:cs="Times New Roman"/>
          <w:i/>
          <w:iCs/>
          <w:sz w:val="24"/>
          <w:vertAlign w:val="superscript"/>
          <w:lang w:val="fr-FR"/>
        </w:rPr>
        <w:t>1,2</w:t>
      </w:r>
      <w:r w:rsidRPr="00887C12">
        <w:rPr>
          <w:rFonts w:eastAsiaTheme="minorEastAsia" w:cs="Times New Roman"/>
          <w:i/>
          <w:iCs/>
          <w:sz w:val="24"/>
          <w:lang w:val="fr-FR"/>
        </w:rPr>
        <w:t>, Hongzhi Liu</w:t>
      </w:r>
      <w:r w:rsidRPr="001062D7">
        <w:rPr>
          <w:rFonts w:cs="Times New Roman"/>
          <w:i/>
          <w:iCs/>
          <w:sz w:val="24"/>
          <w:vertAlign w:val="superscript"/>
          <w:lang w:val="fr-FR"/>
        </w:rPr>
        <w:t>1</w:t>
      </w:r>
      <w:r w:rsidRPr="00887C12">
        <w:rPr>
          <w:rFonts w:eastAsiaTheme="minorEastAsia" w:cs="Times New Roman"/>
          <w:i/>
          <w:iCs/>
          <w:sz w:val="24"/>
          <w:lang w:val="fr-FR"/>
        </w:rPr>
        <w:t>, Aimin Shi</w:t>
      </w:r>
      <w:r w:rsidRPr="001062D7">
        <w:rPr>
          <w:rFonts w:cs="Times New Roman"/>
          <w:i/>
          <w:iCs/>
          <w:sz w:val="24"/>
          <w:vertAlign w:val="superscript"/>
          <w:lang w:val="fr-FR"/>
        </w:rPr>
        <w:t>1</w:t>
      </w:r>
      <w:r w:rsidRPr="00887C12">
        <w:rPr>
          <w:rFonts w:eastAsiaTheme="minorEastAsia" w:cs="Times New Roman"/>
          <w:i/>
          <w:iCs/>
          <w:sz w:val="24"/>
          <w:lang w:val="fr-FR"/>
        </w:rPr>
        <w:t>,</w:t>
      </w:r>
      <w:r>
        <w:rPr>
          <w:rFonts w:eastAsiaTheme="minorEastAsia" w:cs="Times New Roman"/>
          <w:i/>
          <w:iCs/>
          <w:sz w:val="24"/>
          <w:lang w:val="fr-FR"/>
        </w:rPr>
        <w:t xml:space="preserve"> </w:t>
      </w:r>
      <w:r w:rsidRPr="00887C12">
        <w:rPr>
          <w:rFonts w:eastAsiaTheme="minorEastAsia" w:cs="Times New Roman"/>
          <w:i/>
          <w:iCs/>
          <w:sz w:val="24"/>
          <w:lang w:val="fr-FR"/>
        </w:rPr>
        <w:t>Li Liu</w:t>
      </w:r>
      <w:r w:rsidRPr="001062D7">
        <w:rPr>
          <w:rFonts w:cs="Times New Roman"/>
          <w:i/>
          <w:iCs/>
          <w:sz w:val="24"/>
          <w:vertAlign w:val="superscript"/>
          <w:lang w:val="fr-FR"/>
        </w:rPr>
        <w:t>1</w:t>
      </w:r>
      <w:r w:rsidRPr="00887C12">
        <w:rPr>
          <w:rFonts w:eastAsiaTheme="minorEastAsia" w:cs="Times New Roman"/>
          <w:i/>
          <w:iCs/>
          <w:sz w:val="24"/>
          <w:lang w:val="fr-FR"/>
        </w:rPr>
        <w:t>, Marie Laure Fauconnier</w:t>
      </w:r>
      <w:r w:rsidRPr="001062D7">
        <w:rPr>
          <w:rFonts w:cs="Times New Roman"/>
          <w:i/>
          <w:iCs/>
          <w:sz w:val="24"/>
          <w:vertAlign w:val="superscript"/>
          <w:lang w:val="fr-FR"/>
        </w:rPr>
        <w:t>2</w:t>
      </w:r>
      <w:r>
        <w:rPr>
          <w:rFonts w:cs="Times New Roman"/>
          <w:i/>
          <w:iCs/>
          <w:sz w:val="24"/>
          <w:vertAlign w:val="superscript"/>
          <w:lang w:val="fr-FR"/>
        </w:rPr>
        <w:t>,</w:t>
      </w:r>
      <w:r w:rsidRPr="00887C12">
        <w:rPr>
          <w:rFonts w:eastAsiaTheme="minorEastAsia" w:cs="Times New Roman"/>
          <w:i/>
          <w:iCs/>
          <w:sz w:val="24"/>
          <w:lang w:val="fr-FR"/>
        </w:rPr>
        <w:t>*, Qiang Wang</w:t>
      </w:r>
      <w:r w:rsidRPr="008F17A4">
        <w:rPr>
          <w:rFonts w:cs="Times New Roman"/>
          <w:i/>
          <w:iCs/>
          <w:sz w:val="24"/>
          <w:vertAlign w:val="superscript"/>
          <w:lang w:val="fr-FR"/>
        </w:rPr>
        <w:t>1,*</w:t>
      </w:r>
    </w:p>
    <w:p w14:paraId="2AE6B70D" w14:textId="77777777" w:rsidR="00FE0176" w:rsidRPr="001062D7" w:rsidRDefault="00FE0176" w:rsidP="00FE0176">
      <w:pPr>
        <w:spacing w:line="480" w:lineRule="auto"/>
        <w:contextualSpacing/>
        <w:jc w:val="left"/>
        <w:rPr>
          <w:rFonts w:cs="Times New Roman"/>
          <w:i/>
          <w:sz w:val="24"/>
          <w:lang w:val="en-GB"/>
        </w:rPr>
      </w:pPr>
      <w:r w:rsidRPr="001062D7">
        <w:rPr>
          <w:rFonts w:cs="Times New Roman"/>
          <w:i/>
          <w:sz w:val="24"/>
          <w:vertAlign w:val="superscript"/>
          <w:lang w:val="en-GB"/>
        </w:rPr>
        <w:t xml:space="preserve">1 </w:t>
      </w:r>
      <w:r w:rsidRPr="001062D7">
        <w:rPr>
          <w:rFonts w:cs="Times New Roman"/>
          <w:i/>
          <w:sz w:val="24"/>
          <w:lang w:val="en-GB"/>
        </w:rPr>
        <w:t>Institute of Food Science and Technology, Chinese Academy of Agriculture Sciences, Beijing 100193, China</w:t>
      </w:r>
    </w:p>
    <w:p w14:paraId="700947A2" w14:textId="77777777" w:rsidR="00FE0176" w:rsidRPr="00614395" w:rsidRDefault="00FE0176" w:rsidP="00FE0176">
      <w:pPr>
        <w:spacing w:line="360" w:lineRule="auto"/>
        <w:rPr>
          <w:rFonts w:cs="Times New Roman"/>
          <w:i/>
          <w:sz w:val="24"/>
        </w:rPr>
      </w:pPr>
      <w:r w:rsidRPr="001062D7">
        <w:rPr>
          <w:rFonts w:cs="Times New Roman"/>
          <w:i/>
          <w:sz w:val="24"/>
          <w:vertAlign w:val="superscript"/>
        </w:rPr>
        <w:t>2</w:t>
      </w:r>
      <w:r w:rsidRPr="001062D7">
        <w:rPr>
          <w:rFonts w:cs="Times New Roman"/>
          <w:i/>
          <w:sz w:val="24"/>
        </w:rPr>
        <w:t xml:space="preserve"> </w:t>
      </w:r>
      <w:r w:rsidRPr="00614395">
        <w:rPr>
          <w:rFonts w:cs="Times New Roman"/>
          <w:i/>
          <w:sz w:val="24"/>
        </w:rPr>
        <w:t xml:space="preserve">Laboratory of Chemistry of Natural Molecules, Gembloux </w:t>
      </w:r>
      <w:proofErr w:type="spellStart"/>
      <w:r w:rsidRPr="00614395">
        <w:rPr>
          <w:rFonts w:cs="Times New Roman"/>
          <w:i/>
          <w:sz w:val="24"/>
        </w:rPr>
        <w:t>Agro</w:t>
      </w:r>
      <w:proofErr w:type="spellEnd"/>
      <w:r w:rsidRPr="00614395">
        <w:rPr>
          <w:rFonts w:cs="Times New Roman"/>
          <w:i/>
          <w:sz w:val="24"/>
        </w:rPr>
        <w:t>-Bio Tech, Liege University,</w:t>
      </w:r>
    </w:p>
    <w:p w14:paraId="2F0E10DB" w14:textId="77777777" w:rsidR="00FE0176" w:rsidRPr="00F35647" w:rsidRDefault="00FE0176" w:rsidP="00FE0176">
      <w:pPr>
        <w:spacing w:line="360" w:lineRule="auto"/>
        <w:rPr>
          <w:rFonts w:cs="Times New Roman"/>
          <w:i/>
          <w:sz w:val="24"/>
          <w:lang w:val="fr-BE"/>
        </w:rPr>
      </w:pPr>
      <w:r w:rsidRPr="00F35647">
        <w:rPr>
          <w:rFonts w:cs="Times New Roman"/>
          <w:i/>
          <w:sz w:val="24"/>
          <w:lang w:val="fr-BE"/>
        </w:rPr>
        <w:t>Passage des Déportés 2, 5030 Gembloux, Belgium</w:t>
      </w:r>
    </w:p>
    <w:p w14:paraId="49A976E7" w14:textId="7BFDE2A3" w:rsidR="00FE0176" w:rsidRDefault="00FE0176" w:rsidP="00FE0176">
      <w:pPr>
        <w:spacing w:line="360" w:lineRule="auto"/>
        <w:rPr>
          <w:rFonts w:cs="Times New Roman"/>
          <w:b/>
          <w:bCs/>
          <w:kern w:val="0"/>
          <w:sz w:val="22"/>
          <w:lang w:val="fr-BE" w:eastAsia="en-US"/>
        </w:rPr>
      </w:pPr>
    </w:p>
    <w:p w14:paraId="55EC810C" w14:textId="6B801B36" w:rsidR="00DD34D1" w:rsidRPr="00B96453" w:rsidRDefault="00DD34D1" w:rsidP="00FE0176">
      <w:pPr>
        <w:spacing w:line="360" w:lineRule="auto"/>
        <w:rPr>
          <w:rFonts w:eastAsiaTheme="minorEastAsia" w:cs="Times New Roman"/>
          <w:sz w:val="24"/>
          <w:szCs w:val="24"/>
        </w:rPr>
      </w:pPr>
      <w:r>
        <w:rPr>
          <w:rFonts w:eastAsiaTheme="minorEastAsia" w:cs="Times New Roman"/>
          <w:sz w:val="24"/>
          <w:szCs w:val="24"/>
        </w:rPr>
        <w:t xml:space="preserve">The previous chapter </w:t>
      </w:r>
      <w:r w:rsidR="000515E9">
        <w:rPr>
          <w:rFonts w:eastAsiaTheme="minorEastAsia" w:cs="Times New Roman"/>
          <w:sz w:val="24"/>
          <w:szCs w:val="24"/>
        </w:rPr>
        <w:t xml:space="preserve">concludes that TFA and 3-MCPDE are </w:t>
      </w:r>
      <w:r w:rsidR="000515E9" w:rsidRPr="00F71260">
        <w:rPr>
          <w:rFonts w:eastAsiaTheme="minorEastAsia" w:cs="Times New Roman"/>
          <w:sz w:val="24"/>
          <w:szCs w:val="24"/>
        </w:rPr>
        <w:t>widely present at relatively low levels</w:t>
      </w:r>
      <w:r w:rsidR="000515E9">
        <w:rPr>
          <w:rFonts w:eastAsiaTheme="minorEastAsia" w:cs="Times New Roman"/>
          <w:sz w:val="24"/>
          <w:szCs w:val="24"/>
        </w:rPr>
        <w:t xml:space="preserve"> in </w:t>
      </w:r>
      <w:r w:rsidR="000515E9" w:rsidRPr="00F71260">
        <w:rPr>
          <w:rFonts w:eastAsiaTheme="minorEastAsia" w:cs="Times New Roman"/>
          <w:sz w:val="24"/>
          <w:szCs w:val="24"/>
        </w:rPr>
        <w:t>edible oil collected from factory in China.</w:t>
      </w:r>
      <w:r w:rsidR="000515E9">
        <w:rPr>
          <w:rFonts w:eastAsiaTheme="minorEastAsia" w:cs="Times New Roman"/>
          <w:sz w:val="24"/>
          <w:szCs w:val="24"/>
        </w:rPr>
        <w:t xml:space="preserve"> Although the 3-MCPDE may be formed during the further cooking because of the added salt,</w:t>
      </w:r>
      <w:r w:rsidR="00B96453">
        <w:rPr>
          <w:rFonts w:eastAsiaTheme="minorEastAsia" w:cs="Times New Roman"/>
          <w:sz w:val="24"/>
          <w:szCs w:val="24"/>
        </w:rPr>
        <w:t xml:space="preserve"> </w:t>
      </w:r>
      <w:r w:rsidR="00B96453" w:rsidRPr="00F71260">
        <w:rPr>
          <w:rFonts w:eastAsiaTheme="minorEastAsia" w:cs="Times New Roman"/>
          <w:sz w:val="24"/>
          <w:szCs w:val="24"/>
        </w:rPr>
        <w:t>fructose</w:t>
      </w:r>
      <w:r w:rsidR="00B96453">
        <w:rPr>
          <w:rFonts w:eastAsiaTheme="minorEastAsia" w:cs="Times New Roman"/>
          <w:sz w:val="24"/>
          <w:szCs w:val="24"/>
        </w:rPr>
        <w:t xml:space="preserve"> and </w:t>
      </w:r>
      <w:r w:rsidR="00B96453" w:rsidRPr="00F71260">
        <w:rPr>
          <w:rFonts w:eastAsiaTheme="minorEastAsia" w:cs="Times New Roman"/>
          <w:sz w:val="24"/>
          <w:szCs w:val="24"/>
        </w:rPr>
        <w:t>lactose have obvious removal effect</w:t>
      </w:r>
      <w:r w:rsidR="00B96453">
        <w:rPr>
          <w:rFonts w:eastAsiaTheme="minorEastAsia" w:cs="Times New Roman"/>
          <w:sz w:val="24"/>
          <w:szCs w:val="24"/>
        </w:rPr>
        <w:t xml:space="preserve"> on it. </w:t>
      </w:r>
      <w:r>
        <w:rPr>
          <w:rFonts w:eastAsiaTheme="minorEastAsia" w:cs="Times New Roman"/>
          <w:sz w:val="24"/>
          <w:szCs w:val="24"/>
        </w:rPr>
        <w:t>This chapter mainly focus on flavor quality of edible</w:t>
      </w:r>
      <w:r>
        <w:rPr>
          <w:rFonts w:cs="Times New Roman"/>
          <w:kern w:val="0"/>
          <w:sz w:val="24"/>
          <w:szCs w:val="24"/>
          <w:lang w:eastAsia="en-US"/>
        </w:rPr>
        <w:t xml:space="preserve">. </w:t>
      </w:r>
      <w:r w:rsidR="00F76457">
        <w:rPr>
          <w:rFonts w:eastAsia="PMingLiU" w:cs="Times New Roman"/>
          <w:iCs/>
          <w:kern w:val="0"/>
          <w:sz w:val="24"/>
          <w:szCs w:val="24"/>
        </w:rPr>
        <w:t>T</w:t>
      </w:r>
      <w:r w:rsidR="00F76457" w:rsidRPr="001C6034">
        <w:rPr>
          <w:rFonts w:eastAsia="PMingLiU" w:cs="Times New Roman"/>
          <w:iCs/>
          <w:kern w:val="0"/>
          <w:sz w:val="24"/>
          <w:szCs w:val="24"/>
        </w:rPr>
        <w:t xml:space="preserve">he effect of pressing technology on the volatiles in peanut oil </w:t>
      </w:r>
      <w:r w:rsidR="00F76457">
        <w:rPr>
          <w:rFonts w:eastAsia="PMingLiU" w:cs="Times New Roman"/>
          <w:iCs/>
          <w:kern w:val="0"/>
          <w:sz w:val="24"/>
          <w:szCs w:val="24"/>
        </w:rPr>
        <w:t>were evaluated</w:t>
      </w:r>
      <w:r w:rsidR="00F76457" w:rsidRPr="001C6034">
        <w:rPr>
          <w:rFonts w:eastAsia="PMingLiU" w:cs="Times New Roman"/>
          <w:iCs/>
          <w:kern w:val="0"/>
          <w:sz w:val="24"/>
          <w:szCs w:val="24"/>
        </w:rPr>
        <w:t xml:space="preserve">. </w:t>
      </w:r>
      <w:r w:rsidR="00F76457">
        <w:rPr>
          <w:rFonts w:eastAsiaTheme="minorEastAsia" w:cs="Times New Roman"/>
          <w:kern w:val="0"/>
          <w:sz w:val="24"/>
          <w:szCs w:val="24"/>
        </w:rPr>
        <w:t xml:space="preserve">The </w:t>
      </w:r>
      <w:bookmarkStart w:id="98" w:name="OLE_LINK3"/>
      <w:r w:rsidR="00F76457" w:rsidRPr="002F443E">
        <w:rPr>
          <w:rFonts w:eastAsiaTheme="minorEastAsia" w:cs="Times New Roman"/>
          <w:sz w:val="24"/>
          <w:szCs w:val="24"/>
        </w:rPr>
        <w:t xml:space="preserve">characteristic volatile compounds </w:t>
      </w:r>
      <w:r w:rsidR="00F76457">
        <w:rPr>
          <w:rFonts w:eastAsiaTheme="minorEastAsia" w:cs="Times New Roman"/>
          <w:sz w:val="24"/>
          <w:szCs w:val="24"/>
        </w:rPr>
        <w:t xml:space="preserve">of </w:t>
      </w:r>
      <w:r w:rsidR="00F76457" w:rsidRPr="001B41C7">
        <w:rPr>
          <w:rFonts w:eastAsiaTheme="minorEastAsia" w:cs="Times New Roman"/>
          <w:sz w:val="24"/>
          <w:szCs w:val="24"/>
        </w:rPr>
        <w:t xml:space="preserve">low- and high-temperature pressed peanut </w:t>
      </w:r>
      <w:r w:rsidR="00F76457">
        <w:rPr>
          <w:rFonts w:eastAsiaTheme="minorEastAsia" w:cs="Times New Roman"/>
          <w:sz w:val="24"/>
          <w:szCs w:val="24"/>
        </w:rPr>
        <w:t>oil</w:t>
      </w:r>
      <w:bookmarkEnd w:id="98"/>
      <w:r w:rsidR="00F76457">
        <w:rPr>
          <w:rFonts w:eastAsia="PMingLiU" w:cs="Times New Roman"/>
          <w:iCs/>
          <w:kern w:val="0"/>
          <w:sz w:val="24"/>
          <w:szCs w:val="24"/>
        </w:rPr>
        <w:t xml:space="preserve"> were determined. </w:t>
      </w:r>
      <w:r w:rsidR="00BF6253">
        <w:rPr>
          <w:rFonts w:eastAsiaTheme="minorEastAsia" w:cs="Times New Roman"/>
          <w:sz w:val="24"/>
          <w:szCs w:val="24"/>
        </w:rPr>
        <w:t xml:space="preserve">According to the results of this chapter, </w:t>
      </w:r>
      <w:r w:rsidR="00BF6253">
        <w:rPr>
          <w:rFonts w:cs="Times New Roman"/>
          <w:kern w:val="0"/>
          <w:sz w:val="24"/>
          <w:szCs w:val="24"/>
          <w:lang w:eastAsia="en-US"/>
        </w:rPr>
        <w:t>t</w:t>
      </w:r>
      <w:r w:rsidR="00CB7A05">
        <w:rPr>
          <w:rFonts w:cs="Times New Roman"/>
          <w:kern w:val="0"/>
          <w:sz w:val="24"/>
          <w:szCs w:val="24"/>
          <w:lang w:eastAsia="en-US"/>
        </w:rPr>
        <w:t>he next chapter will focus on</w:t>
      </w:r>
      <w:r w:rsidR="00CB7A05" w:rsidRPr="005B4B0D">
        <w:rPr>
          <w:rFonts w:eastAsiaTheme="minorEastAsia" w:cs="Times New Roman"/>
          <w:sz w:val="24"/>
          <w:szCs w:val="24"/>
        </w:rPr>
        <w:t xml:space="preserve"> </w:t>
      </w:r>
      <w:r w:rsidR="00F76457">
        <w:rPr>
          <w:rFonts w:eastAsiaTheme="minorEastAsia" w:cs="Times New Roman"/>
          <w:sz w:val="24"/>
          <w:szCs w:val="24"/>
        </w:rPr>
        <w:t>i</w:t>
      </w:r>
      <w:r w:rsidR="00F76457" w:rsidRPr="00F76457">
        <w:rPr>
          <w:rFonts w:eastAsiaTheme="minorEastAsia" w:cs="Times New Roman"/>
          <w:sz w:val="24"/>
          <w:szCs w:val="24"/>
        </w:rPr>
        <w:t>mprovement of characteristic volatiles in low-temperature pressed peanut oil</w:t>
      </w:r>
      <w:r w:rsidR="00CB7A05" w:rsidRPr="00F177D0">
        <w:rPr>
          <w:rFonts w:eastAsiaTheme="minorEastAsia" w:cs="Times New Roman"/>
          <w:sz w:val="24"/>
          <w:szCs w:val="24"/>
        </w:rPr>
        <w:t>.</w:t>
      </w:r>
      <w:r w:rsidR="00F76457">
        <w:rPr>
          <w:rFonts w:eastAsiaTheme="minorEastAsia" w:cs="Times New Roman"/>
          <w:sz w:val="24"/>
          <w:szCs w:val="24"/>
        </w:rPr>
        <w:t xml:space="preserve"> </w:t>
      </w:r>
    </w:p>
    <w:p w14:paraId="6EFE75EB" w14:textId="77777777" w:rsidR="00DD34D1" w:rsidRPr="00F35647" w:rsidRDefault="00DD34D1" w:rsidP="00FE0176">
      <w:pPr>
        <w:spacing w:line="360" w:lineRule="auto"/>
        <w:rPr>
          <w:rFonts w:cs="Times New Roman"/>
          <w:b/>
          <w:bCs/>
          <w:kern w:val="0"/>
          <w:sz w:val="22"/>
          <w:lang w:val="fr-BE" w:eastAsia="en-US"/>
        </w:rPr>
      </w:pPr>
    </w:p>
    <w:p w14:paraId="1F72F63F" w14:textId="77777777" w:rsidR="00D91FE5" w:rsidRPr="00485FF6" w:rsidRDefault="00D91FE5" w:rsidP="00D91FE5">
      <w:pPr>
        <w:widowControl/>
        <w:adjustRightInd w:val="0"/>
        <w:snapToGrid w:val="0"/>
        <w:spacing w:beforeLines="50" w:before="190" w:afterLines="50" w:after="190" w:line="300" w:lineRule="auto"/>
        <w:rPr>
          <w:rFonts w:cs="Times New Roman"/>
          <w:bCs/>
          <w:i/>
          <w:iCs/>
          <w:kern w:val="0"/>
          <w:sz w:val="24"/>
          <w:szCs w:val="24"/>
        </w:rPr>
      </w:pPr>
      <w:r>
        <w:rPr>
          <w:rFonts w:cs="Times New Roman"/>
          <w:kern w:val="0"/>
          <w:sz w:val="24"/>
          <w:szCs w:val="24"/>
          <w:lang w:eastAsia="en-US"/>
        </w:rPr>
        <w:t xml:space="preserve">This article is now in preparation to be submitted to </w:t>
      </w:r>
      <w:r w:rsidRPr="00D91FE5">
        <w:rPr>
          <w:rFonts w:cs="Times New Roman"/>
          <w:bCs/>
          <w:i/>
          <w:iCs/>
          <w:kern w:val="0"/>
          <w:sz w:val="24"/>
          <w:szCs w:val="24"/>
        </w:rPr>
        <w:t>International Journal of Food Science and Technology</w:t>
      </w:r>
    </w:p>
    <w:p w14:paraId="2F937E70" w14:textId="77777777" w:rsidR="00D91FE5" w:rsidRDefault="00D91FE5" w:rsidP="00D91FE5">
      <w:pPr>
        <w:widowControl/>
        <w:adjustRightInd w:val="0"/>
        <w:snapToGrid w:val="0"/>
        <w:spacing w:beforeLines="50" w:before="190" w:afterLines="50" w:after="190" w:line="360" w:lineRule="auto"/>
        <w:rPr>
          <w:rFonts w:eastAsiaTheme="minorEastAsia" w:cs="Times New Roman"/>
          <w:bCs/>
          <w:kern w:val="0"/>
          <w:sz w:val="22"/>
          <w:lang w:eastAsia="en-US"/>
        </w:rPr>
      </w:pPr>
      <w:r w:rsidRPr="00F35647">
        <w:rPr>
          <w:rFonts w:eastAsiaTheme="minorEastAsia" w:cs="Times New Roman"/>
          <w:bCs/>
          <w:kern w:val="0"/>
          <w:sz w:val="22"/>
          <w:lang w:val="fr-BE" w:eastAsia="en-US"/>
        </w:rPr>
        <w:t xml:space="preserve">Hui Hu, </w:t>
      </w:r>
      <w:r>
        <w:rPr>
          <w:rFonts w:eastAsiaTheme="minorEastAsia" w:cs="Times New Roman"/>
          <w:bCs/>
          <w:kern w:val="0"/>
          <w:sz w:val="22"/>
          <w:lang w:val="fr-BE" w:eastAsia="en-US"/>
        </w:rPr>
        <w:t xml:space="preserve">Hongzhi Liu, </w:t>
      </w:r>
      <w:r w:rsidRPr="00F35647">
        <w:rPr>
          <w:rFonts w:eastAsiaTheme="minorEastAsia" w:cs="Times New Roman"/>
          <w:bCs/>
          <w:kern w:val="0"/>
          <w:sz w:val="22"/>
          <w:lang w:val="fr-BE" w:eastAsia="en-US"/>
        </w:rPr>
        <w:t xml:space="preserve">Aimin Shi, </w:t>
      </w:r>
      <w:r>
        <w:rPr>
          <w:rFonts w:eastAsiaTheme="minorEastAsia" w:cs="Times New Roman"/>
          <w:bCs/>
          <w:kern w:val="0"/>
          <w:sz w:val="22"/>
          <w:lang w:val="fr-BE" w:eastAsia="en-US"/>
        </w:rPr>
        <w:t>Li Liu</w:t>
      </w:r>
      <w:r w:rsidRPr="00F35647">
        <w:rPr>
          <w:rFonts w:eastAsiaTheme="minorEastAsia" w:cs="Times New Roman"/>
          <w:bCs/>
          <w:kern w:val="0"/>
          <w:sz w:val="22"/>
          <w:lang w:val="fr-BE" w:eastAsia="en-US"/>
        </w:rPr>
        <w:t xml:space="preserve">, </w:t>
      </w:r>
      <w:r w:rsidRPr="00D91FE5">
        <w:rPr>
          <w:rFonts w:eastAsiaTheme="minorEastAsia" w:cs="Times New Roman"/>
          <w:bCs/>
          <w:kern w:val="0"/>
          <w:sz w:val="22"/>
          <w:lang w:val="fr-BE" w:eastAsia="en-US"/>
        </w:rPr>
        <w:t>Marie Laure Fauconnier</w:t>
      </w:r>
      <w:r w:rsidRPr="00D91FE5">
        <w:rPr>
          <w:rFonts w:eastAsiaTheme="minorEastAsia" w:cs="Times New Roman"/>
          <w:bCs/>
          <w:kern w:val="0"/>
          <w:sz w:val="22"/>
          <w:vertAlign w:val="superscript"/>
          <w:lang w:val="fr-BE" w:eastAsia="en-US"/>
        </w:rPr>
        <w:t>*</w:t>
      </w:r>
      <w:r>
        <w:rPr>
          <w:rFonts w:eastAsiaTheme="minorEastAsia" w:cs="Times New Roman"/>
          <w:bCs/>
          <w:kern w:val="0"/>
          <w:sz w:val="22"/>
          <w:lang w:val="fr-BE" w:eastAsia="en-US"/>
        </w:rPr>
        <w:t xml:space="preserve">, </w:t>
      </w:r>
      <w:r w:rsidRPr="00F35647">
        <w:rPr>
          <w:rFonts w:eastAsiaTheme="minorEastAsia" w:cs="Times New Roman"/>
          <w:bCs/>
          <w:kern w:val="0"/>
          <w:sz w:val="22"/>
          <w:lang w:val="fr-BE" w:eastAsia="en-US"/>
        </w:rPr>
        <w:t xml:space="preserve">Qiang Wang*. </w:t>
      </w:r>
      <w:r w:rsidR="000570BC" w:rsidRPr="000570BC">
        <w:rPr>
          <w:rFonts w:eastAsiaTheme="minorEastAsia" w:cs="Times New Roman"/>
          <w:bCs/>
          <w:kern w:val="0"/>
          <w:sz w:val="22"/>
          <w:lang w:eastAsia="en-US"/>
        </w:rPr>
        <w:t>Comparison of volatile profiles in high- and low-temperature pressed peanut oils.</w:t>
      </w:r>
    </w:p>
    <w:p w14:paraId="185D9758" w14:textId="54FAAB89" w:rsidR="003D7419" w:rsidRPr="008E3D6A" w:rsidRDefault="003D7419" w:rsidP="00D91FE5">
      <w:pPr>
        <w:widowControl/>
        <w:adjustRightInd w:val="0"/>
        <w:snapToGrid w:val="0"/>
        <w:spacing w:beforeLines="50" w:before="190" w:afterLines="50" w:after="190" w:line="360" w:lineRule="auto"/>
        <w:rPr>
          <w:rFonts w:cs="Times New Roman"/>
          <w:b/>
          <w:bCs/>
          <w:kern w:val="0"/>
          <w:sz w:val="24"/>
          <w:szCs w:val="24"/>
        </w:rPr>
        <w:sectPr w:rsidR="003D7419" w:rsidRPr="008E3D6A" w:rsidSect="00E314C8">
          <w:pgSz w:w="11906" w:h="16838"/>
          <w:pgMar w:top="1440" w:right="1080" w:bottom="1440" w:left="1080" w:header="851" w:footer="992" w:gutter="0"/>
          <w:cols w:space="425"/>
          <w:docGrid w:type="lines" w:linePitch="381"/>
        </w:sectPr>
      </w:pPr>
    </w:p>
    <w:p w14:paraId="3EBC3CE2" w14:textId="6E64B346" w:rsidR="004452E9" w:rsidRPr="0052750F" w:rsidRDefault="004452E9" w:rsidP="0052750F">
      <w:pPr>
        <w:keepNext/>
        <w:keepLines/>
        <w:widowControl/>
        <w:spacing w:before="240" w:line="360" w:lineRule="auto"/>
        <w:outlineLvl w:val="2"/>
        <w:rPr>
          <w:rFonts w:eastAsiaTheme="minorEastAsia" w:cs="Times New Roman"/>
          <w:b/>
          <w:bCs/>
          <w:kern w:val="0"/>
          <w:sz w:val="24"/>
        </w:rPr>
      </w:pPr>
      <w:bookmarkStart w:id="99" w:name="_Toc103864962"/>
      <w:r w:rsidRPr="0052750F">
        <w:rPr>
          <w:rFonts w:eastAsiaTheme="minorEastAsia" w:cs="Times New Roman" w:hint="eastAsia"/>
          <w:b/>
          <w:bCs/>
          <w:kern w:val="0"/>
          <w:sz w:val="24"/>
        </w:rPr>
        <w:lastRenderedPageBreak/>
        <w:t>1</w:t>
      </w:r>
      <w:r w:rsidRPr="0052750F">
        <w:rPr>
          <w:rFonts w:eastAsiaTheme="minorEastAsia" w:cs="Times New Roman"/>
          <w:b/>
          <w:bCs/>
          <w:kern w:val="0"/>
          <w:sz w:val="24"/>
        </w:rPr>
        <w:t>. Introduction</w:t>
      </w:r>
      <w:bookmarkEnd w:id="99"/>
    </w:p>
    <w:p w14:paraId="0B18FB23" w14:textId="4D031AF8"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The annual consumption of peanut oil in China is 2.8 million tons, which is above half of total world production. Peanut oil is becoming more popular with consumers because of its nutritional properties</w:t>
      </w:r>
      <w:r w:rsidR="00C83FDC">
        <w:rPr>
          <w:rFonts w:eastAsiaTheme="minorEastAsia" w:cs="Times New Roman"/>
          <w:sz w:val="24"/>
          <w:szCs w:val="24"/>
        </w:rPr>
        <w:t xml:space="preserve"> (</w:t>
      </w:r>
      <w:proofErr w:type="spellStart"/>
      <w:r w:rsidR="00C83FDC" w:rsidRPr="00123AE2">
        <w:rPr>
          <w:rFonts w:eastAsiaTheme="minorEastAsia"/>
          <w:sz w:val="24"/>
          <w:szCs w:val="24"/>
        </w:rPr>
        <w:t>Velickovska</w:t>
      </w:r>
      <w:proofErr w:type="spellEnd"/>
      <w:r w:rsidR="00C83FDC" w:rsidRPr="00C83FDC">
        <w:rPr>
          <w:rFonts w:eastAsiaTheme="minorEastAsia"/>
          <w:sz w:val="24"/>
          <w:szCs w:val="24"/>
        </w:rPr>
        <w:t xml:space="preserve"> </w:t>
      </w:r>
      <w:r w:rsidR="00C83FDC">
        <w:rPr>
          <w:rFonts w:eastAsiaTheme="minorEastAsia"/>
          <w:sz w:val="24"/>
          <w:szCs w:val="24"/>
        </w:rPr>
        <w:t>et al., 2016</w:t>
      </w:r>
      <w:r w:rsidR="00C83FDC">
        <w:rPr>
          <w:rFonts w:eastAsiaTheme="minorEastAsia" w:cs="Times New Roman"/>
          <w:sz w:val="24"/>
          <w:szCs w:val="24"/>
        </w:rPr>
        <w:t>)</w:t>
      </w:r>
      <w:r w:rsidRPr="00F177D0">
        <w:rPr>
          <w:rFonts w:eastAsiaTheme="minorEastAsia" w:cs="Times New Roman"/>
          <w:sz w:val="24"/>
          <w:szCs w:val="24"/>
        </w:rPr>
        <w:t xml:space="preserve">. It contains high </w:t>
      </w:r>
      <w:r w:rsidR="009C4EAD">
        <w:rPr>
          <w:rFonts w:eastAsiaTheme="minorEastAsia" w:cs="Times New Roman"/>
          <w:sz w:val="24"/>
          <w:szCs w:val="24"/>
        </w:rPr>
        <w:t>content</w:t>
      </w:r>
      <w:r w:rsidRPr="00F177D0">
        <w:rPr>
          <w:rFonts w:eastAsiaTheme="minorEastAsia" w:cs="Times New Roman"/>
          <w:sz w:val="24"/>
          <w:szCs w:val="24"/>
        </w:rPr>
        <w:t xml:space="preserve"> of unsaturated fatty acids, </w:t>
      </w:r>
      <w:r w:rsidR="00EC67F3">
        <w:rPr>
          <w:rFonts w:eastAsiaTheme="minorEastAsia" w:cs="Times New Roman" w:hint="eastAsia"/>
          <w:sz w:val="24"/>
          <w:szCs w:val="24"/>
        </w:rPr>
        <w:t>in</w:t>
      </w:r>
      <w:r w:rsidR="00EC67F3">
        <w:rPr>
          <w:rFonts w:eastAsiaTheme="minorEastAsia" w:cs="Times New Roman"/>
          <w:sz w:val="24"/>
          <w:szCs w:val="24"/>
        </w:rPr>
        <w:t>cluding</w:t>
      </w:r>
      <w:r w:rsidRPr="00F177D0">
        <w:rPr>
          <w:rFonts w:eastAsiaTheme="minorEastAsia" w:cs="Times New Roman"/>
          <w:sz w:val="24"/>
          <w:szCs w:val="24"/>
        </w:rPr>
        <w:t xml:space="preserve"> </w:t>
      </w:r>
      <w:r w:rsidR="00EC67F3" w:rsidRPr="00F177D0">
        <w:rPr>
          <w:rFonts w:eastAsiaTheme="minorEastAsia" w:cs="Times New Roman"/>
          <w:sz w:val="24"/>
          <w:szCs w:val="24"/>
        </w:rPr>
        <w:t>35-72%</w:t>
      </w:r>
      <w:r w:rsidR="00EC67F3">
        <w:rPr>
          <w:rFonts w:eastAsiaTheme="minorEastAsia" w:cs="Times New Roman"/>
          <w:sz w:val="24"/>
          <w:szCs w:val="24"/>
        </w:rPr>
        <w:t xml:space="preserve"> </w:t>
      </w:r>
      <w:r w:rsidRPr="00F177D0">
        <w:rPr>
          <w:rFonts w:eastAsiaTheme="minorEastAsia" w:cs="Times New Roman"/>
          <w:sz w:val="24"/>
          <w:szCs w:val="24"/>
        </w:rPr>
        <w:t>oleic acid</w:t>
      </w:r>
      <w:r w:rsidR="00EC67F3">
        <w:rPr>
          <w:rFonts w:eastAsiaTheme="minorEastAsia" w:cs="Times New Roman"/>
          <w:sz w:val="24"/>
          <w:szCs w:val="24"/>
        </w:rPr>
        <w:t xml:space="preserve">, </w:t>
      </w:r>
      <w:r w:rsidR="00EC67F3" w:rsidRPr="00F177D0">
        <w:rPr>
          <w:rFonts w:eastAsiaTheme="minorEastAsia" w:cs="Times New Roman"/>
          <w:sz w:val="24"/>
          <w:szCs w:val="24"/>
        </w:rPr>
        <w:t>20-45%</w:t>
      </w:r>
      <w:r w:rsidR="00EC67F3">
        <w:rPr>
          <w:rFonts w:eastAsiaTheme="minorEastAsia" w:cs="Times New Roman"/>
          <w:sz w:val="24"/>
          <w:szCs w:val="24"/>
        </w:rPr>
        <w:t xml:space="preserve"> </w:t>
      </w:r>
      <w:r w:rsidRPr="00F177D0">
        <w:rPr>
          <w:rFonts w:eastAsiaTheme="minorEastAsia" w:cs="Times New Roman"/>
          <w:sz w:val="24"/>
          <w:szCs w:val="24"/>
        </w:rPr>
        <w:t>linoleic acid, and a range of biologically active substances such as phospholipids, phytosterols, and vitamins</w:t>
      </w:r>
      <w:r w:rsidR="00BA7D43">
        <w:rPr>
          <w:rFonts w:eastAsiaTheme="minorEastAsia" w:cs="Times New Roman"/>
          <w:sz w:val="24"/>
          <w:szCs w:val="24"/>
        </w:rPr>
        <w:t xml:space="preserve"> (Wang et al., 2016)</w:t>
      </w:r>
      <w:r w:rsidRPr="00F177D0">
        <w:rPr>
          <w:rFonts w:eastAsiaTheme="minorEastAsia" w:cs="Times New Roman"/>
          <w:sz w:val="24"/>
          <w:szCs w:val="24"/>
        </w:rPr>
        <w:t xml:space="preserve">. </w:t>
      </w:r>
      <w:r w:rsidR="009C4EAD">
        <w:rPr>
          <w:rFonts w:eastAsiaTheme="minorEastAsia" w:cs="Times New Roman"/>
          <w:sz w:val="24"/>
          <w:szCs w:val="24"/>
        </w:rPr>
        <w:t>F</w:t>
      </w:r>
      <w:r w:rsidRPr="00F177D0">
        <w:rPr>
          <w:rFonts w:eastAsiaTheme="minorEastAsia" w:cs="Times New Roman"/>
          <w:sz w:val="24"/>
          <w:szCs w:val="24"/>
        </w:rPr>
        <w:t xml:space="preserve">atty acid composition and biologically active compounds may justify further processing technologies of peanut oil production </w:t>
      </w:r>
      <w:r w:rsidR="00BA7D43">
        <w:rPr>
          <w:rFonts w:eastAsiaTheme="minorEastAsia" w:cs="Times New Roman"/>
          <w:sz w:val="24"/>
          <w:szCs w:val="24"/>
        </w:rPr>
        <w:t>(Zhou et al., 2016)</w:t>
      </w:r>
      <w:r w:rsidRPr="00F177D0">
        <w:rPr>
          <w:rFonts w:eastAsiaTheme="minorEastAsia" w:cs="Times New Roman"/>
          <w:sz w:val="24"/>
          <w:szCs w:val="24"/>
        </w:rPr>
        <w:t>.</w:t>
      </w:r>
    </w:p>
    <w:p w14:paraId="58671DE4" w14:textId="3E01B174"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Currently, two pressing technologies are commonly used for the peanut oil</w:t>
      </w:r>
      <w:r w:rsidR="009C4EAD">
        <w:rPr>
          <w:rFonts w:eastAsiaTheme="minorEastAsia" w:cs="Times New Roman"/>
          <w:sz w:val="24"/>
          <w:szCs w:val="24"/>
        </w:rPr>
        <w:t xml:space="preserve"> production</w:t>
      </w:r>
      <w:r w:rsidRPr="00F177D0">
        <w:rPr>
          <w:rFonts w:eastAsiaTheme="minorEastAsia" w:cs="Times New Roman"/>
          <w:sz w:val="24"/>
          <w:szCs w:val="24"/>
        </w:rPr>
        <w:t xml:space="preserve">: high-temperature pressing and low-temperature pressing. More than 90% of peanut oil in China is </w:t>
      </w:r>
      <w:r w:rsidR="005A5820">
        <w:rPr>
          <w:rFonts w:eastAsiaTheme="minorEastAsia" w:cs="Times New Roman"/>
          <w:sz w:val="24"/>
          <w:szCs w:val="24"/>
        </w:rPr>
        <w:t>produced</w:t>
      </w:r>
      <w:r w:rsidRPr="00F177D0">
        <w:rPr>
          <w:rFonts w:eastAsiaTheme="minorEastAsia" w:cs="Times New Roman"/>
          <w:sz w:val="24"/>
          <w:szCs w:val="24"/>
        </w:rPr>
        <w:t xml:space="preserve"> by the former technology. For high-temperature pressed peanut oil (HPO) production, the high temperature gives it strong nutty and </w:t>
      </w:r>
      <w:proofErr w:type="spellStart"/>
      <w:r w:rsidRPr="00F177D0">
        <w:rPr>
          <w:rFonts w:eastAsiaTheme="minorEastAsia" w:cs="Times New Roman"/>
          <w:sz w:val="24"/>
          <w:szCs w:val="24"/>
        </w:rPr>
        <w:t>roasty</w:t>
      </w:r>
      <w:proofErr w:type="spellEnd"/>
      <w:r w:rsidRPr="00F177D0">
        <w:rPr>
          <w:rFonts w:eastAsiaTheme="minorEastAsia" w:cs="Times New Roman"/>
          <w:sz w:val="24"/>
          <w:szCs w:val="24"/>
        </w:rPr>
        <w:t xml:space="preserve"> flavor which is greatly favored by consumers. </w:t>
      </w:r>
      <w:r w:rsidR="005A5820">
        <w:rPr>
          <w:rFonts w:eastAsiaTheme="minorEastAsia" w:cs="Times New Roman"/>
          <w:sz w:val="24"/>
          <w:szCs w:val="24"/>
        </w:rPr>
        <w:t>However</w:t>
      </w:r>
      <w:r w:rsidRPr="00F177D0">
        <w:rPr>
          <w:rFonts w:eastAsiaTheme="minorEastAsia" w:cs="Times New Roman"/>
          <w:sz w:val="24"/>
          <w:szCs w:val="24"/>
        </w:rPr>
        <w:t>, HPO has a heavy loss of biologically active compounds because of the high temperature treatment. Only less than 10% peanut oil is produced by low-temperature pressing</w:t>
      </w:r>
      <w:r w:rsidR="003F3F31">
        <w:rPr>
          <w:rFonts w:eastAsiaTheme="minorEastAsia" w:cs="Times New Roman"/>
          <w:sz w:val="24"/>
          <w:szCs w:val="24"/>
        </w:rPr>
        <w:t xml:space="preserve"> under</w:t>
      </w:r>
      <w:r w:rsidRPr="00F177D0">
        <w:rPr>
          <w:rFonts w:eastAsiaTheme="minorEastAsia" w:cs="Times New Roman"/>
          <w:sz w:val="24"/>
          <w:szCs w:val="24"/>
        </w:rPr>
        <w:t xml:space="preserve"> 70°C</w:t>
      </w:r>
      <w:r w:rsidR="003F3F31">
        <w:rPr>
          <w:rFonts w:eastAsiaTheme="minorEastAsia" w:cs="Times New Roman"/>
          <w:sz w:val="24"/>
          <w:szCs w:val="24"/>
        </w:rPr>
        <w:t>, which could</w:t>
      </w:r>
      <w:r w:rsidRPr="00F177D0">
        <w:rPr>
          <w:rFonts w:eastAsiaTheme="minorEastAsia" w:cs="Times New Roman"/>
          <w:sz w:val="24"/>
          <w:szCs w:val="24"/>
        </w:rPr>
        <w:t xml:space="preserve"> preserve the original nutritional substances of peanuts </w:t>
      </w:r>
      <w:r w:rsidR="005A72F3">
        <w:rPr>
          <w:rFonts w:eastAsiaTheme="minorEastAsia" w:cs="Times New Roman"/>
          <w:sz w:val="24"/>
          <w:szCs w:val="24"/>
        </w:rPr>
        <w:t>(Wang et al., 2016)</w:t>
      </w:r>
      <w:r w:rsidRPr="00F177D0">
        <w:rPr>
          <w:rFonts w:eastAsiaTheme="minorEastAsia" w:cs="Times New Roman"/>
          <w:sz w:val="24"/>
          <w:szCs w:val="24"/>
        </w:rPr>
        <w:t xml:space="preserve">. In addition to the nutritional properties, it is of extreme importance for an edible oil to have acceptable sensory properties because the market success is mostly determined by consumer sensory perception together with quality and price </w:t>
      </w:r>
      <w:r w:rsidR="006B096E">
        <w:rPr>
          <w:rFonts w:eastAsiaTheme="minorEastAsia" w:cs="Times New Roman"/>
          <w:sz w:val="24"/>
          <w:szCs w:val="24"/>
        </w:rPr>
        <w:t>(</w:t>
      </w:r>
      <w:r w:rsidR="006B096E" w:rsidRPr="00123AE2">
        <w:rPr>
          <w:rFonts w:eastAsiaTheme="minorEastAsia"/>
          <w:sz w:val="24"/>
          <w:szCs w:val="24"/>
        </w:rPr>
        <w:t>Emir</w:t>
      </w:r>
      <w:r w:rsidR="006B096E">
        <w:rPr>
          <w:rFonts w:eastAsiaTheme="minorEastAsia"/>
          <w:sz w:val="24"/>
          <w:szCs w:val="24"/>
        </w:rPr>
        <w:t xml:space="preserve"> et al., 2014</w:t>
      </w:r>
      <w:r w:rsidR="006B096E">
        <w:rPr>
          <w:rFonts w:eastAsiaTheme="minorEastAsia" w:cs="Times New Roman"/>
          <w:sz w:val="24"/>
          <w:szCs w:val="24"/>
        </w:rPr>
        <w:t>)</w:t>
      </w:r>
      <w:r w:rsidRPr="00F177D0">
        <w:rPr>
          <w:rFonts w:eastAsiaTheme="minorEastAsia" w:cs="Times New Roman"/>
          <w:sz w:val="24"/>
          <w:szCs w:val="24"/>
        </w:rPr>
        <w:t xml:space="preserve">. However, low-temperature pressed peanut oil (LPO) has the characteristic green flavor and lacks </w:t>
      </w:r>
      <w:r w:rsidR="006B096E">
        <w:rPr>
          <w:rFonts w:eastAsiaTheme="minorEastAsia" w:cs="Times New Roman"/>
          <w:sz w:val="24"/>
          <w:szCs w:val="24"/>
        </w:rPr>
        <w:t>of</w:t>
      </w:r>
      <w:r w:rsidRPr="00F177D0">
        <w:rPr>
          <w:rFonts w:eastAsiaTheme="minorEastAsia" w:cs="Times New Roman"/>
          <w:sz w:val="24"/>
          <w:szCs w:val="24"/>
        </w:rPr>
        <w:t xml:space="preserve"> desired nutty and </w:t>
      </w:r>
      <w:proofErr w:type="spellStart"/>
      <w:r w:rsidRPr="00F177D0">
        <w:rPr>
          <w:rFonts w:eastAsiaTheme="minorEastAsia" w:cs="Times New Roman"/>
          <w:sz w:val="24"/>
          <w:szCs w:val="24"/>
        </w:rPr>
        <w:t>roasty</w:t>
      </w:r>
      <w:proofErr w:type="spellEnd"/>
      <w:r w:rsidRPr="00F177D0">
        <w:rPr>
          <w:rFonts w:eastAsiaTheme="minorEastAsia" w:cs="Times New Roman"/>
          <w:sz w:val="24"/>
          <w:szCs w:val="24"/>
        </w:rPr>
        <w:t xml:space="preserve"> aroma</w:t>
      </w:r>
      <w:r w:rsidR="006B096E">
        <w:rPr>
          <w:rFonts w:eastAsiaTheme="minorEastAsia" w:cs="Times New Roman"/>
          <w:sz w:val="24"/>
          <w:szCs w:val="24"/>
        </w:rPr>
        <w:t>, which affects its industrial application</w:t>
      </w:r>
      <w:r w:rsidRPr="00F177D0">
        <w:rPr>
          <w:rFonts w:eastAsiaTheme="minorEastAsia" w:cs="Times New Roman"/>
          <w:sz w:val="24"/>
          <w:szCs w:val="24"/>
        </w:rPr>
        <w:t xml:space="preserve"> in China.</w:t>
      </w:r>
    </w:p>
    <w:p w14:paraId="06F2AC2B" w14:textId="41E7B750" w:rsidR="00EA3F96" w:rsidRPr="00F177D0" w:rsidRDefault="00EA3F96" w:rsidP="00F177D0">
      <w:pPr>
        <w:spacing w:line="360" w:lineRule="auto"/>
        <w:ind w:firstLineChars="200" w:firstLine="480"/>
        <w:rPr>
          <w:rFonts w:eastAsiaTheme="minorEastAsia" w:cs="Times New Roman"/>
          <w:sz w:val="24"/>
          <w:szCs w:val="24"/>
        </w:rPr>
      </w:pPr>
      <w:bookmarkStart w:id="100" w:name="_Hlk101169676"/>
      <w:r w:rsidRPr="00F177D0">
        <w:rPr>
          <w:rFonts w:eastAsiaTheme="minorEastAsia" w:cs="Times New Roman"/>
          <w:sz w:val="24"/>
          <w:szCs w:val="24"/>
        </w:rPr>
        <w:t xml:space="preserve">Flavor is one of the most important criteria in getting consumers to accept the oil </w:t>
      </w:r>
      <w:r w:rsidR="005913CA">
        <w:rPr>
          <w:rFonts w:eastAsiaTheme="minorEastAsia" w:cs="Times New Roman"/>
          <w:sz w:val="24"/>
          <w:szCs w:val="24"/>
        </w:rPr>
        <w:t>(Dong et al., 2012)</w:t>
      </w:r>
      <w:r w:rsidRPr="00F177D0">
        <w:rPr>
          <w:rFonts w:eastAsiaTheme="minorEastAsia" w:cs="Times New Roman"/>
          <w:sz w:val="24"/>
          <w:szCs w:val="24"/>
        </w:rPr>
        <w:t xml:space="preserve">. However, only few studies on the contribution of volatiles to the flavor of peanut oil are available. Chung </w:t>
      </w:r>
      <w:r w:rsidR="00F537C7">
        <w:rPr>
          <w:rFonts w:eastAsiaTheme="minorEastAsia" w:cs="Times New Roman"/>
          <w:sz w:val="24"/>
          <w:szCs w:val="24"/>
        </w:rPr>
        <w:t xml:space="preserve">(1993) </w:t>
      </w:r>
      <w:r w:rsidRPr="00F177D0">
        <w:rPr>
          <w:rFonts w:eastAsiaTheme="minorEastAsia" w:cs="Times New Roman"/>
          <w:sz w:val="24"/>
          <w:szCs w:val="24"/>
        </w:rPr>
        <w:t xml:space="preserve">identified 99 volatiles in heated peanut oil by GC-MS, and the total amount of all volatiles increased with increasing temperature. Matsui </w:t>
      </w:r>
      <w:r w:rsidR="00F537C7">
        <w:rPr>
          <w:rFonts w:eastAsiaTheme="minorEastAsia" w:cs="Times New Roman"/>
          <w:sz w:val="24"/>
          <w:szCs w:val="24"/>
        </w:rPr>
        <w:t>(1998)</w:t>
      </w:r>
      <w:r w:rsidRPr="00F177D0">
        <w:rPr>
          <w:rFonts w:eastAsiaTheme="minorEastAsia" w:cs="Times New Roman"/>
          <w:sz w:val="24"/>
          <w:szCs w:val="24"/>
        </w:rPr>
        <w:t xml:space="preserve"> suggested that 2-methylbutanoate, </w:t>
      </w:r>
      <w:r w:rsidRPr="00F177D0">
        <w:rPr>
          <w:rFonts w:eastAsiaTheme="minorEastAsia" w:cs="Times New Roman"/>
          <w:sz w:val="24"/>
          <w:szCs w:val="24"/>
        </w:rPr>
        <w:lastRenderedPageBreak/>
        <w:t>2,5-ethyl-3-dimethylpyrazine, 2,3-diethyl-5-methylpyrazine, (Z)-2-nonenal, (E, E)-2,4-decadienal, and (E)-β-</w:t>
      </w:r>
      <w:proofErr w:type="spellStart"/>
      <w:r w:rsidRPr="00F177D0">
        <w:rPr>
          <w:rFonts w:eastAsiaTheme="minorEastAsia" w:cs="Times New Roman"/>
          <w:sz w:val="24"/>
          <w:szCs w:val="24"/>
        </w:rPr>
        <w:t>damascenone</w:t>
      </w:r>
      <w:proofErr w:type="spellEnd"/>
      <w:r w:rsidRPr="00F177D0">
        <w:rPr>
          <w:rFonts w:eastAsiaTheme="minorEastAsia" w:cs="Times New Roman"/>
          <w:sz w:val="24"/>
          <w:szCs w:val="24"/>
        </w:rPr>
        <w:t xml:space="preserve"> are key odorants in</w:t>
      </w:r>
      <w:r w:rsidR="00F537C7">
        <w:rPr>
          <w:rFonts w:eastAsiaTheme="minorEastAsia" w:cs="Times New Roman"/>
          <w:sz w:val="24"/>
          <w:szCs w:val="24"/>
        </w:rPr>
        <w:t xml:space="preserve"> </w:t>
      </w:r>
      <w:r w:rsidRPr="00F177D0">
        <w:rPr>
          <w:rFonts w:eastAsiaTheme="minorEastAsia" w:cs="Times New Roman"/>
          <w:sz w:val="24"/>
          <w:szCs w:val="24"/>
        </w:rPr>
        <w:t xml:space="preserve">commercial oil processed from roasted peanuts. Liu </w:t>
      </w:r>
      <w:r w:rsidR="00D56415">
        <w:rPr>
          <w:rFonts w:eastAsiaTheme="minorEastAsia" w:cs="Times New Roman"/>
          <w:sz w:val="24"/>
          <w:szCs w:val="24"/>
        </w:rPr>
        <w:t xml:space="preserve">(2011) </w:t>
      </w:r>
      <w:r w:rsidRPr="00F177D0">
        <w:rPr>
          <w:rFonts w:eastAsiaTheme="minorEastAsia" w:cs="Times New Roman"/>
          <w:sz w:val="24"/>
          <w:szCs w:val="24"/>
        </w:rPr>
        <w:t>investigated the influence of the roasting process during peanut oil production on the volatiles in peanut oil by HS-SPME-GC-MS. N- and O-heterocyclic compounds possessed the highest relative percentage area, 61.68% and 24.57%, respectively</w:t>
      </w:r>
      <w:r w:rsidR="00D56415">
        <w:rPr>
          <w:rFonts w:eastAsiaTheme="minorEastAsia" w:cs="Times New Roman"/>
          <w:sz w:val="24"/>
          <w:szCs w:val="24"/>
        </w:rPr>
        <w:t>. T</w:t>
      </w:r>
      <w:r w:rsidRPr="00F177D0">
        <w:rPr>
          <w:rFonts w:eastAsiaTheme="minorEastAsia" w:cs="Times New Roman"/>
          <w:sz w:val="24"/>
          <w:szCs w:val="24"/>
        </w:rPr>
        <w:t>wenty pyrazines were considered to be the key contributors to the intense nutty/</w:t>
      </w:r>
      <w:proofErr w:type="spellStart"/>
      <w:r w:rsidRPr="00F177D0">
        <w:rPr>
          <w:rFonts w:eastAsiaTheme="minorEastAsia" w:cs="Times New Roman"/>
          <w:sz w:val="24"/>
          <w:szCs w:val="24"/>
        </w:rPr>
        <w:t>roasty</w:t>
      </w:r>
      <w:proofErr w:type="spellEnd"/>
      <w:r w:rsidRPr="00F177D0">
        <w:rPr>
          <w:rFonts w:eastAsiaTheme="minorEastAsia" w:cs="Times New Roman"/>
          <w:sz w:val="24"/>
          <w:szCs w:val="24"/>
        </w:rPr>
        <w:t xml:space="preserve"> flavor of peanut oil. </w:t>
      </w:r>
      <w:r w:rsidR="00BD2AE5">
        <w:rPr>
          <w:rFonts w:eastAsiaTheme="minorEastAsia" w:cs="Times New Roman"/>
          <w:sz w:val="24"/>
          <w:szCs w:val="24"/>
        </w:rPr>
        <w:t>Hu</w:t>
      </w:r>
      <w:r w:rsidRPr="00F177D0">
        <w:rPr>
          <w:rFonts w:eastAsiaTheme="minorEastAsia" w:cs="Times New Roman"/>
          <w:sz w:val="24"/>
          <w:szCs w:val="24"/>
        </w:rPr>
        <w:t xml:space="preserve"> </w:t>
      </w:r>
      <w:r w:rsidR="00BD2AE5">
        <w:rPr>
          <w:rFonts w:eastAsiaTheme="minorEastAsia" w:cs="Times New Roman"/>
          <w:sz w:val="24"/>
          <w:szCs w:val="24"/>
        </w:rPr>
        <w:t>(2014)</w:t>
      </w:r>
      <w:r w:rsidRPr="00F177D0">
        <w:rPr>
          <w:rFonts w:eastAsiaTheme="minorEastAsia" w:cs="Times New Roman"/>
          <w:sz w:val="24"/>
          <w:szCs w:val="24"/>
        </w:rPr>
        <w:t xml:space="preserve"> identified and quantified 64 volatiles in peanut oil by HS-GC×GC-TOFMS. Of them, 2-undecenal, 2-methoxy-4-vinylphenol, and 1-butyl-2-cyclohexen-1-ol are </w:t>
      </w:r>
      <w:r w:rsidR="00557CB0">
        <w:rPr>
          <w:rFonts w:eastAsiaTheme="minorEastAsia" w:cs="Times New Roman"/>
          <w:sz w:val="24"/>
          <w:szCs w:val="24"/>
        </w:rPr>
        <w:t>characteristic</w:t>
      </w:r>
      <w:r w:rsidRPr="00F177D0">
        <w:rPr>
          <w:rFonts w:eastAsiaTheme="minorEastAsia" w:cs="Times New Roman"/>
          <w:sz w:val="24"/>
          <w:szCs w:val="24"/>
        </w:rPr>
        <w:t xml:space="preserve"> volatiles in peanut oil. Zhao </w:t>
      </w:r>
      <w:r w:rsidR="00BD2AE5">
        <w:rPr>
          <w:rFonts w:eastAsiaTheme="minorEastAsia" w:cs="Times New Roman"/>
          <w:sz w:val="24"/>
          <w:szCs w:val="24"/>
        </w:rPr>
        <w:t>(2013)</w:t>
      </w:r>
      <w:r w:rsidRPr="00F177D0">
        <w:rPr>
          <w:rFonts w:eastAsiaTheme="minorEastAsia" w:cs="Times New Roman"/>
          <w:sz w:val="24"/>
          <w:szCs w:val="24"/>
        </w:rPr>
        <w:t xml:space="preserve"> reported that 31 potential marker volatiles were able to discrimination between sesame oils, peanut oils, and soybean oils by HS-GC/GC–TOF/MS.</w:t>
      </w:r>
    </w:p>
    <w:bookmarkEnd w:id="100"/>
    <w:p w14:paraId="26C39629" w14:textId="344D702B" w:rsidR="00EA3F96"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To differentiate the flavor attributes of peanut oils subjected to different pressing technologies, the Heracles II flash electronic nose (Alpha MOS, Toulouse, France, Figure </w:t>
      </w:r>
      <w:r w:rsidR="001136FB">
        <w:rPr>
          <w:rFonts w:eastAsiaTheme="minorEastAsia" w:cs="Times New Roman"/>
          <w:sz w:val="24"/>
          <w:szCs w:val="24"/>
        </w:rPr>
        <w:t>4-</w:t>
      </w:r>
      <w:r w:rsidRPr="00F177D0">
        <w:rPr>
          <w:rFonts w:eastAsiaTheme="minorEastAsia" w:cs="Times New Roman"/>
          <w:sz w:val="24"/>
          <w:szCs w:val="24"/>
        </w:rPr>
        <w:t>1) was employed which was integrated with GC functionalities and electronic nose (e-nose) olfactive fingerprint software. The GC system is based on the method of ultra-fast gas chromatography, capable of performing very quickly and is highly selective and sensitive. An advantage of using the Heracles II e-nose over the α-Fox and Gemini e-nose systems is that the Heracles II is able to potentially identify volatiles associated with each peanut oil sample, and this information can help to better explain differences among samples. The e-nose has been</w:t>
      </w:r>
      <w:r w:rsidR="00557CB0">
        <w:rPr>
          <w:rFonts w:eastAsiaTheme="minorEastAsia" w:cs="Times New Roman"/>
          <w:sz w:val="24"/>
          <w:szCs w:val="24"/>
        </w:rPr>
        <w:t xml:space="preserve"> widely</w:t>
      </w:r>
      <w:r w:rsidRPr="00F177D0">
        <w:rPr>
          <w:rFonts w:eastAsiaTheme="minorEastAsia" w:cs="Times New Roman"/>
          <w:sz w:val="24"/>
          <w:szCs w:val="24"/>
        </w:rPr>
        <w:t xml:space="preserve"> used to </w:t>
      </w:r>
      <w:r w:rsidR="00557CB0">
        <w:rPr>
          <w:rFonts w:eastAsiaTheme="minorEastAsia" w:cs="Times New Roman"/>
          <w:sz w:val="24"/>
          <w:szCs w:val="24"/>
        </w:rPr>
        <w:t xml:space="preserve">analyze </w:t>
      </w:r>
      <w:r w:rsidRPr="00F177D0">
        <w:rPr>
          <w:rFonts w:eastAsiaTheme="minorEastAsia" w:cs="Times New Roman"/>
          <w:sz w:val="24"/>
          <w:szCs w:val="24"/>
        </w:rPr>
        <w:t>sensory quality</w:t>
      </w:r>
      <w:r w:rsidR="00557CB0">
        <w:rPr>
          <w:rFonts w:eastAsiaTheme="minorEastAsia" w:cs="Times New Roman"/>
          <w:sz w:val="24"/>
          <w:szCs w:val="24"/>
        </w:rPr>
        <w:t xml:space="preserve"> of edible oil (</w:t>
      </w:r>
      <w:r w:rsidR="00557CB0" w:rsidRPr="00123AE2">
        <w:rPr>
          <w:rFonts w:eastAsiaTheme="minorEastAsia"/>
          <w:sz w:val="24"/>
          <w:szCs w:val="24"/>
        </w:rPr>
        <w:t>Marion</w:t>
      </w:r>
      <w:r w:rsidR="00557CB0">
        <w:rPr>
          <w:rFonts w:eastAsiaTheme="minorEastAsia"/>
          <w:sz w:val="24"/>
          <w:szCs w:val="24"/>
        </w:rPr>
        <w:t xml:space="preserve"> et al., 2011; </w:t>
      </w:r>
      <w:r w:rsidR="00557CB0" w:rsidRPr="00123AE2">
        <w:rPr>
          <w:rFonts w:eastAsiaTheme="minorEastAsia"/>
          <w:sz w:val="24"/>
          <w:szCs w:val="24"/>
        </w:rPr>
        <w:t>Chatterjee</w:t>
      </w:r>
      <w:r w:rsidR="00557CB0">
        <w:rPr>
          <w:rFonts w:eastAsiaTheme="minorEastAsia"/>
          <w:sz w:val="24"/>
          <w:szCs w:val="24"/>
        </w:rPr>
        <w:t xml:space="preserve"> et al., 2012;</w:t>
      </w:r>
      <w:r w:rsidR="00557CB0" w:rsidRPr="00557CB0">
        <w:rPr>
          <w:rFonts w:eastAsiaTheme="minorEastAsia"/>
          <w:sz w:val="24"/>
          <w:szCs w:val="24"/>
        </w:rPr>
        <w:t xml:space="preserve"> </w:t>
      </w:r>
      <w:r w:rsidR="00557CB0" w:rsidRPr="00123AE2">
        <w:rPr>
          <w:rFonts w:eastAsiaTheme="minorEastAsia"/>
          <w:sz w:val="24"/>
          <w:szCs w:val="24"/>
        </w:rPr>
        <w:t>Zhou</w:t>
      </w:r>
      <w:r w:rsidR="00557CB0">
        <w:rPr>
          <w:rFonts w:eastAsiaTheme="minorEastAsia"/>
          <w:sz w:val="24"/>
          <w:szCs w:val="24"/>
        </w:rPr>
        <w:t xml:space="preserve"> et al., 2013</w:t>
      </w:r>
      <w:r w:rsidR="00557CB0">
        <w:rPr>
          <w:rFonts w:eastAsiaTheme="minorEastAsia" w:cs="Times New Roman"/>
          <w:sz w:val="24"/>
          <w:szCs w:val="24"/>
        </w:rPr>
        <w:t>)</w:t>
      </w:r>
      <w:r w:rsidRPr="00F177D0">
        <w:rPr>
          <w:rFonts w:eastAsiaTheme="minorEastAsia" w:cs="Times New Roman"/>
          <w:sz w:val="24"/>
          <w:szCs w:val="24"/>
        </w:rPr>
        <w:t>.</w:t>
      </w:r>
    </w:p>
    <w:p w14:paraId="26B09902" w14:textId="6FA19687" w:rsidR="00302CCA" w:rsidRDefault="00302CCA" w:rsidP="00302CCA">
      <w:pPr>
        <w:spacing w:line="360" w:lineRule="auto"/>
        <w:jc w:val="center"/>
        <w:rPr>
          <w:rFonts w:eastAsiaTheme="minorEastAsia" w:cs="Times New Roman"/>
          <w:sz w:val="24"/>
          <w:szCs w:val="24"/>
        </w:rPr>
      </w:pPr>
      <w:r w:rsidRPr="00BB7D51">
        <w:rPr>
          <w:noProof/>
        </w:rPr>
        <w:drawing>
          <wp:inline distT="0" distB="0" distL="0" distR="0" wp14:anchorId="20CE12BA" wp14:editId="0544946C">
            <wp:extent cx="2338070" cy="147510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8070" cy="1475105"/>
                    </a:xfrm>
                    <a:prstGeom prst="rect">
                      <a:avLst/>
                    </a:prstGeom>
                    <a:noFill/>
                    <a:ln>
                      <a:noFill/>
                    </a:ln>
                  </pic:spPr>
                </pic:pic>
              </a:graphicData>
            </a:graphic>
          </wp:inline>
        </w:drawing>
      </w:r>
    </w:p>
    <w:p w14:paraId="25189EDF" w14:textId="38025FD7" w:rsidR="00302CCA" w:rsidRPr="00AC1D4C" w:rsidRDefault="00CD1677" w:rsidP="00AC1D4C">
      <w:pPr>
        <w:pStyle w:val="ac"/>
        <w:keepNext/>
        <w:jc w:val="center"/>
        <w:rPr>
          <w:rFonts w:ascii="Times New Roman" w:hAnsi="Times New Roman"/>
          <w:sz w:val="21"/>
          <w:szCs w:val="21"/>
        </w:rPr>
      </w:pPr>
      <w:bookmarkStart w:id="101" w:name="_Toc103865037"/>
      <w:r w:rsidRPr="00AC1D4C">
        <w:rPr>
          <w:rFonts w:ascii="Times New Roman" w:hAnsi="Times New Roman"/>
          <w:sz w:val="21"/>
          <w:szCs w:val="21"/>
        </w:rPr>
        <w:lastRenderedPageBreak/>
        <w:t>Figure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\R1 </w:instrText>
      </w:r>
      <w:r w:rsidRPr="00AC1D4C">
        <w:rPr>
          <w:rFonts w:ascii="Times New Roman" w:hAnsi="Times New Roman"/>
          <w:sz w:val="21"/>
          <w:szCs w:val="21"/>
        </w:rPr>
        <w:fldChar w:fldCharType="separate"/>
      </w:r>
      <w:r w:rsidR="00C36F01">
        <w:rPr>
          <w:rFonts w:ascii="Times New Roman" w:hAnsi="Times New Roman"/>
          <w:noProof/>
          <w:sz w:val="21"/>
          <w:szCs w:val="21"/>
        </w:rPr>
        <w:t>1</w:t>
      </w:r>
      <w:r w:rsidRPr="00AC1D4C">
        <w:rPr>
          <w:rFonts w:ascii="Times New Roman" w:hAnsi="Times New Roman"/>
          <w:sz w:val="21"/>
          <w:szCs w:val="21"/>
        </w:rPr>
        <w:fldChar w:fldCharType="end"/>
      </w:r>
      <w:r w:rsidR="00254274" w:rsidRPr="00AC1D4C">
        <w:rPr>
          <w:rFonts w:ascii="Times New Roman" w:hAnsi="Times New Roman"/>
          <w:sz w:val="21"/>
          <w:szCs w:val="21"/>
        </w:rPr>
        <w:t>.</w:t>
      </w:r>
      <w:r w:rsidR="00302CCA" w:rsidRPr="00AC1D4C">
        <w:rPr>
          <w:rFonts w:ascii="Times New Roman" w:hAnsi="Times New Roman"/>
          <w:sz w:val="21"/>
          <w:szCs w:val="21"/>
        </w:rPr>
        <w:t xml:space="preserve"> Heracles II flash electronic nose</w:t>
      </w:r>
      <w:bookmarkEnd w:id="101"/>
    </w:p>
    <w:p w14:paraId="283E835C" w14:textId="523BD2B9" w:rsidR="00EA3F96" w:rsidRPr="00F177D0" w:rsidRDefault="00EA3F96" w:rsidP="001D7DB7">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Although there </w:t>
      </w:r>
      <w:r w:rsidR="009F48AA">
        <w:rPr>
          <w:rFonts w:eastAsiaTheme="minorEastAsia" w:cs="Times New Roman"/>
          <w:sz w:val="24"/>
          <w:szCs w:val="24"/>
        </w:rPr>
        <w:t>were</w:t>
      </w:r>
      <w:r w:rsidRPr="00F177D0">
        <w:rPr>
          <w:rFonts w:eastAsiaTheme="minorEastAsia" w:cs="Times New Roman"/>
          <w:sz w:val="24"/>
          <w:szCs w:val="24"/>
        </w:rPr>
        <w:t xml:space="preserve"> few published studies on the volatiles of peanut oil</w:t>
      </w:r>
      <w:r w:rsidR="001B41C7">
        <w:rPr>
          <w:rFonts w:eastAsiaTheme="minorEastAsia" w:cs="Times New Roman"/>
          <w:sz w:val="24"/>
          <w:szCs w:val="24"/>
        </w:rPr>
        <w:t>.</w:t>
      </w:r>
      <w:r w:rsidRPr="00F177D0">
        <w:rPr>
          <w:rFonts w:eastAsiaTheme="minorEastAsia" w:cs="Times New Roman"/>
          <w:sz w:val="24"/>
          <w:szCs w:val="24"/>
        </w:rPr>
        <w:t xml:space="preserve"> </w:t>
      </w:r>
      <w:r w:rsidR="001B41C7">
        <w:rPr>
          <w:rFonts w:eastAsiaTheme="minorEastAsia" w:cs="Times New Roman"/>
          <w:sz w:val="24"/>
          <w:szCs w:val="24"/>
        </w:rPr>
        <w:t>The</w:t>
      </w:r>
      <w:r w:rsidRPr="00F177D0">
        <w:rPr>
          <w:rFonts w:eastAsiaTheme="minorEastAsia" w:cs="Times New Roman"/>
          <w:sz w:val="24"/>
          <w:szCs w:val="24"/>
        </w:rPr>
        <w:t xml:space="preserve"> studies on the </w:t>
      </w:r>
      <w:r w:rsidR="001B41C7">
        <w:rPr>
          <w:rFonts w:eastAsiaTheme="minorEastAsia" w:cs="Times New Roman"/>
          <w:sz w:val="24"/>
          <w:szCs w:val="24"/>
        </w:rPr>
        <w:t>v</w:t>
      </w:r>
      <w:r w:rsidR="001B41C7" w:rsidRPr="001B41C7">
        <w:rPr>
          <w:rFonts w:eastAsiaTheme="minorEastAsia" w:cs="Times New Roman"/>
          <w:sz w:val="24"/>
          <w:szCs w:val="24"/>
        </w:rPr>
        <w:t xml:space="preserve">olatile profiles </w:t>
      </w:r>
      <w:r w:rsidR="001B41C7">
        <w:rPr>
          <w:rFonts w:eastAsiaTheme="minorEastAsia" w:cs="Times New Roman"/>
          <w:sz w:val="24"/>
          <w:szCs w:val="24"/>
        </w:rPr>
        <w:t xml:space="preserve">of </w:t>
      </w:r>
      <w:r w:rsidR="001B41C7" w:rsidRPr="001B41C7">
        <w:rPr>
          <w:rFonts w:eastAsiaTheme="minorEastAsia" w:cs="Times New Roman"/>
          <w:sz w:val="24"/>
          <w:szCs w:val="24"/>
        </w:rPr>
        <w:t>low- and high-temperature pressed peanut oil</w:t>
      </w:r>
      <w:r w:rsidR="001B41C7">
        <w:rPr>
          <w:rFonts w:eastAsiaTheme="minorEastAsia" w:cs="Times New Roman"/>
          <w:sz w:val="24"/>
          <w:szCs w:val="24"/>
        </w:rPr>
        <w:t xml:space="preserve"> are still lack</w:t>
      </w:r>
      <w:r w:rsidRPr="00F177D0">
        <w:rPr>
          <w:rFonts w:eastAsiaTheme="minorEastAsia" w:cs="Times New Roman"/>
          <w:sz w:val="24"/>
          <w:szCs w:val="24"/>
        </w:rPr>
        <w:t>. Therefore, the objective of this study was to</w:t>
      </w:r>
      <w:r w:rsidR="001D7DB7">
        <w:rPr>
          <w:rFonts w:eastAsiaTheme="minorEastAsia" w:cs="Times New Roman"/>
          <w:sz w:val="24"/>
          <w:szCs w:val="24"/>
        </w:rPr>
        <w:t xml:space="preserve"> evaluate</w:t>
      </w:r>
      <w:r w:rsidRPr="00F177D0">
        <w:rPr>
          <w:rFonts w:eastAsiaTheme="minorEastAsia" w:cs="Times New Roman"/>
          <w:sz w:val="24"/>
          <w:szCs w:val="24"/>
        </w:rPr>
        <w:t xml:space="preserve"> the effect of pressing technology on the volatiles in peanut oil </w:t>
      </w:r>
      <w:r w:rsidR="009E05CF">
        <w:rPr>
          <w:rFonts w:eastAsiaTheme="minorEastAsia" w:cs="Times New Roman"/>
          <w:sz w:val="24"/>
          <w:szCs w:val="24"/>
        </w:rPr>
        <w:t xml:space="preserve">with </w:t>
      </w:r>
      <w:r w:rsidRPr="00F177D0">
        <w:rPr>
          <w:rFonts w:eastAsiaTheme="minorEastAsia" w:cs="Times New Roman"/>
          <w:sz w:val="24"/>
          <w:szCs w:val="24"/>
        </w:rPr>
        <w:t>HS-SPME-GC-MS</w:t>
      </w:r>
      <w:r w:rsidR="009E05CF">
        <w:rPr>
          <w:rFonts w:eastAsiaTheme="minorEastAsia" w:cs="Times New Roman"/>
          <w:sz w:val="24"/>
          <w:szCs w:val="24"/>
        </w:rPr>
        <w:t xml:space="preserve"> and</w:t>
      </w:r>
      <w:r w:rsidRPr="00F177D0">
        <w:rPr>
          <w:rFonts w:eastAsiaTheme="minorEastAsia" w:cs="Times New Roman"/>
          <w:sz w:val="24"/>
          <w:szCs w:val="24"/>
        </w:rPr>
        <w:t xml:space="preserve"> e-nose analysis</w:t>
      </w:r>
      <w:r w:rsidR="00B96453">
        <w:rPr>
          <w:rFonts w:eastAsiaTheme="minorEastAsia" w:cs="Times New Roman"/>
          <w:sz w:val="24"/>
          <w:szCs w:val="24"/>
        </w:rPr>
        <w:t>,</w:t>
      </w:r>
      <w:r w:rsidRPr="00F177D0">
        <w:rPr>
          <w:rFonts w:eastAsiaTheme="minorEastAsia" w:cs="Times New Roman"/>
          <w:sz w:val="24"/>
          <w:szCs w:val="24"/>
        </w:rPr>
        <w:t xml:space="preserve"> </w:t>
      </w:r>
      <w:r w:rsidR="001D7DB7" w:rsidRPr="001D7DB7">
        <w:rPr>
          <w:rFonts w:eastAsiaTheme="minorEastAsia" w:cs="Times New Roman"/>
          <w:sz w:val="24"/>
          <w:szCs w:val="24"/>
        </w:rPr>
        <w:t>and to visually assess their significant differences by using</w:t>
      </w:r>
      <w:r w:rsidR="001D7DB7">
        <w:rPr>
          <w:rFonts w:eastAsiaTheme="minorEastAsia" w:cs="Times New Roman" w:hint="eastAsia"/>
          <w:sz w:val="24"/>
          <w:szCs w:val="24"/>
        </w:rPr>
        <w:t xml:space="preserve"> </w:t>
      </w:r>
      <w:r w:rsidR="001D7DB7" w:rsidRPr="001D7DB7">
        <w:rPr>
          <w:rFonts w:eastAsiaTheme="minorEastAsia" w:cs="Times New Roman"/>
          <w:sz w:val="24"/>
          <w:szCs w:val="24"/>
        </w:rPr>
        <w:t>PCA</w:t>
      </w:r>
      <w:r w:rsidRPr="00F177D0">
        <w:rPr>
          <w:rFonts w:eastAsiaTheme="minorEastAsia" w:cs="Times New Roman"/>
          <w:sz w:val="24"/>
          <w:szCs w:val="24"/>
        </w:rPr>
        <w:t>.</w:t>
      </w:r>
    </w:p>
    <w:p w14:paraId="56788D9B" w14:textId="04C13A06" w:rsidR="004452E9" w:rsidRPr="0052750F" w:rsidRDefault="004452E9" w:rsidP="0052750F">
      <w:pPr>
        <w:keepNext/>
        <w:keepLines/>
        <w:widowControl/>
        <w:spacing w:before="240" w:line="360" w:lineRule="auto"/>
        <w:outlineLvl w:val="2"/>
        <w:rPr>
          <w:rFonts w:eastAsiaTheme="minorEastAsia" w:cs="Times New Roman"/>
          <w:b/>
          <w:bCs/>
          <w:kern w:val="0"/>
          <w:sz w:val="24"/>
        </w:rPr>
      </w:pPr>
      <w:bookmarkStart w:id="102" w:name="_Toc103864963"/>
      <w:r w:rsidRPr="0052750F">
        <w:rPr>
          <w:rFonts w:eastAsiaTheme="minorEastAsia" w:cs="Times New Roman"/>
          <w:b/>
          <w:bCs/>
          <w:kern w:val="0"/>
          <w:sz w:val="24"/>
        </w:rPr>
        <w:t>2. Materials and methods</w:t>
      </w:r>
      <w:bookmarkEnd w:id="102"/>
    </w:p>
    <w:p w14:paraId="5EA7D4B8"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3" w:name="_Toc103864964"/>
      <w:r w:rsidRPr="003C44FA">
        <w:rPr>
          <w:rFonts w:eastAsiaTheme="minorEastAsia" w:cs="Times New Roman"/>
          <w:kern w:val="0"/>
          <w:sz w:val="24"/>
        </w:rPr>
        <w:t>2.1 Chemicals</w:t>
      </w:r>
      <w:bookmarkEnd w:id="103"/>
    </w:p>
    <w:p w14:paraId="679882E3" w14:textId="37F13C57"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All chemicals used for sample preparation and GC-MS analysis were analytical grade and HPLC grade unless otherwise stated. C6-C23 normal alkanes</w:t>
      </w:r>
      <w:r w:rsidR="00331FAE">
        <w:rPr>
          <w:rFonts w:eastAsiaTheme="minorEastAsia" w:cs="Times New Roman"/>
          <w:sz w:val="24"/>
          <w:szCs w:val="24"/>
        </w:rPr>
        <w:t xml:space="preserve"> </w:t>
      </w:r>
      <w:r w:rsidR="00331FAE">
        <w:rPr>
          <w:rFonts w:eastAsiaTheme="minorEastAsia" w:cs="Times New Roman" w:hint="eastAsia"/>
          <w:sz w:val="24"/>
          <w:szCs w:val="24"/>
        </w:rPr>
        <w:t>which</w:t>
      </w:r>
      <w:r w:rsidRPr="00F177D0">
        <w:rPr>
          <w:rFonts w:eastAsiaTheme="minorEastAsia" w:cs="Times New Roman"/>
          <w:sz w:val="24"/>
          <w:szCs w:val="24"/>
        </w:rPr>
        <w:t xml:space="preserve"> used to calculate the retention indices (RI), were purchased from Shanghai Chemical Reagent Co. (Shanghai, China).</w:t>
      </w:r>
    </w:p>
    <w:p w14:paraId="60E23BD1" w14:textId="17C1AC74"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4" w:name="_Toc103864965"/>
      <w:r w:rsidRPr="003C44FA">
        <w:rPr>
          <w:rFonts w:eastAsiaTheme="minorEastAsia" w:cs="Times New Roman"/>
          <w:kern w:val="0"/>
          <w:sz w:val="24"/>
        </w:rPr>
        <w:t xml:space="preserve">2.2 </w:t>
      </w:r>
      <w:r w:rsidR="00AE5011" w:rsidRPr="003C44FA">
        <w:rPr>
          <w:rFonts w:eastAsiaTheme="minorEastAsia" w:cs="Times New Roman"/>
          <w:kern w:val="0"/>
          <w:sz w:val="24"/>
        </w:rPr>
        <w:t>High- and Low-temperature pressed peanut oil</w:t>
      </w:r>
      <w:bookmarkEnd w:id="104"/>
    </w:p>
    <w:p w14:paraId="77404D47" w14:textId="4A647B84" w:rsidR="00EA3F96" w:rsidRPr="00F177D0" w:rsidRDefault="00E915D4" w:rsidP="00AE5011">
      <w:pPr>
        <w:spacing w:line="360" w:lineRule="auto"/>
        <w:ind w:firstLineChars="200" w:firstLine="480"/>
        <w:rPr>
          <w:rFonts w:eastAsiaTheme="minorEastAsia" w:cs="Times New Roman"/>
          <w:sz w:val="24"/>
          <w:szCs w:val="24"/>
        </w:rPr>
      </w:pPr>
      <w:r>
        <w:rPr>
          <w:rFonts w:eastAsiaTheme="minorEastAsia" w:cs="Times New Roman"/>
          <w:sz w:val="24"/>
          <w:szCs w:val="24"/>
        </w:rPr>
        <w:t>F</w:t>
      </w:r>
      <w:r w:rsidR="00EA3F96" w:rsidRPr="00F177D0">
        <w:rPr>
          <w:rFonts w:eastAsiaTheme="minorEastAsia" w:cs="Times New Roman"/>
          <w:sz w:val="24"/>
          <w:szCs w:val="24"/>
        </w:rPr>
        <w:t xml:space="preserve">our commercial high-temperature pressed peanut oil (HPOs) of different brands, namely </w:t>
      </w:r>
      <w:proofErr w:type="spellStart"/>
      <w:r w:rsidR="00EA3F96" w:rsidRPr="00F177D0">
        <w:rPr>
          <w:rFonts w:eastAsiaTheme="minorEastAsia" w:cs="Times New Roman"/>
          <w:sz w:val="24"/>
          <w:szCs w:val="24"/>
        </w:rPr>
        <w:t>Luhua</w:t>
      </w:r>
      <w:proofErr w:type="spellEnd"/>
      <w:r w:rsidR="00EA3F96" w:rsidRPr="00F177D0">
        <w:rPr>
          <w:rFonts w:eastAsiaTheme="minorEastAsia" w:cs="Times New Roman"/>
          <w:sz w:val="24"/>
          <w:szCs w:val="24"/>
        </w:rPr>
        <w:t xml:space="preserve"> (H1), </w:t>
      </w:r>
      <w:proofErr w:type="spellStart"/>
      <w:r w:rsidR="00EA3F96" w:rsidRPr="00F177D0">
        <w:rPr>
          <w:rFonts w:eastAsiaTheme="minorEastAsia" w:cs="Times New Roman"/>
          <w:sz w:val="24"/>
          <w:szCs w:val="24"/>
        </w:rPr>
        <w:t>Hujihua</w:t>
      </w:r>
      <w:proofErr w:type="spellEnd"/>
      <w:r w:rsidR="00EA3F96" w:rsidRPr="00F177D0">
        <w:rPr>
          <w:rFonts w:eastAsiaTheme="minorEastAsia" w:cs="Times New Roman"/>
          <w:sz w:val="24"/>
          <w:szCs w:val="24"/>
        </w:rPr>
        <w:t xml:space="preserve"> (H2), </w:t>
      </w:r>
      <w:proofErr w:type="spellStart"/>
      <w:r w:rsidR="00EA3F96" w:rsidRPr="00F177D0">
        <w:rPr>
          <w:rFonts w:eastAsiaTheme="minorEastAsia" w:cs="Times New Roman"/>
          <w:sz w:val="24"/>
          <w:szCs w:val="24"/>
        </w:rPr>
        <w:t>Longda</w:t>
      </w:r>
      <w:proofErr w:type="spellEnd"/>
      <w:r w:rsidR="00EA3F96" w:rsidRPr="00F177D0">
        <w:rPr>
          <w:rFonts w:eastAsiaTheme="minorEastAsia" w:cs="Times New Roman"/>
          <w:sz w:val="24"/>
          <w:szCs w:val="24"/>
        </w:rPr>
        <w:t xml:space="preserve"> (H3) and </w:t>
      </w:r>
      <w:proofErr w:type="spellStart"/>
      <w:r w:rsidR="00EA3F96" w:rsidRPr="00F177D0">
        <w:rPr>
          <w:rFonts w:eastAsiaTheme="minorEastAsia" w:cs="Times New Roman"/>
          <w:sz w:val="24"/>
          <w:szCs w:val="24"/>
        </w:rPr>
        <w:t>Fulinmen</w:t>
      </w:r>
      <w:proofErr w:type="spellEnd"/>
      <w:r w:rsidR="00EA3F96" w:rsidRPr="00F177D0">
        <w:rPr>
          <w:rFonts w:eastAsiaTheme="minorEastAsia" w:cs="Times New Roman"/>
          <w:sz w:val="24"/>
          <w:szCs w:val="24"/>
        </w:rPr>
        <w:t xml:space="preserve"> (H4) were obtained from the market in Beijing, China. Four low-temperature pressed peanut (LPOs) were </w:t>
      </w:r>
      <w:r w:rsidR="00AE5011">
        <w:rPr>
          <w:rFonts w:eastAsiaTheme="minorEastAsia" w:cs="Times New Roman"/>
          <w:sz w:val="24"/>
          <w:szCs w:val="24"/>
        </w:rPr>
        <w:t>studied. Among of them,</w:t>
      </w:r>
      <w:r w:rsidR="00EA3F96" w:rsidRPr="00F177D0">
        <w:rPr>
          <w:rFonts w:eastAsiaTheme="minorEastAsia" w:cs="Times New Roman"/>
          <w:sz w:val="24"/>
          <w:szCs w:val="24"/>
        </w:rPr>
        <w:t xml:space="preserve"> three commercial LPOs namely </w:t>
      </w:r>
      <w:proofErr w:type="spellStart"/>
      <w:r w:rsidR="00EA3F96" w:rsidRPr="00F177D0">
        <w:rPr>
          <w:rFonts w:eastAsiaTheme="minorEastAsia" w:cs="Times New Roman"/>
          <w:sz w:val="24"/>
          <w:szCs w:val="24"/>
        </w:rPr>
        <w:t>Changshouhua</w:t>
      </w:r>
      <w:proofErr w:type="spellEnd"/>
      <w:r w:rsidR="00EA3F96" w:rsidRPr="00F177D0">
        <w:rPr>
          <w:rFonts w:eastAsiaTheme="minorEastAsia" w:cs="Times New Roman"/>
          <w:sz w:val="24"/>
          <w:szCs w:val="24"/>
        </w:rPr>
        <w:t xml:space="preserve"> (L1), </w:t>
      </w:r>
      <w:proofErr w:type="spellStart"/>
      <w:r w:rsidR="00EA3F96" w:rsidRPr="00F177D0">
        <w:rPr>
          <w:rFonts w:eastAsiaTheme="minorEastAsia" w:cs="Times New Roman"/>
          <w:sz w:val="24"/>
          <w:szCs w:val="24"/>
        </w:rPr>
        <w:t>Hesanyuan</w:t>
      </w:r>
      <w:proofErr w:type="spellEnd"/>
      <w:r w:rsidR="00EA3F96" w:rsidRPr="00F177D0">
        <w:rPr>
          <w:rFonts w:eastAsiaTheme="minorEastAsia" w:cs="Times New Roman"/>
          <w:sz w:val="24"/>
          <w:szCs w:val="24"/>
        </w:rPr>
        <w:t xml:space="preserve"> (L2), </w:t>
      </w:r>
      <w:proofErr w:type="spellStart"/>
      <w:r w:rsidR="00EA3F96" w:rsidRPr="00F177D0">
        <w:rPr>
          <w:rFonts w:eastAsiaTheme="minorEastAsia" w:cs="Times New Roman"/>
          <w:sz w:val="24"/>
          <w:szCs w:val="24"/>
        </w:rPr>
        <w:t>Luyou</w:t>
      </w:r>
      <w:proofErr w:type="spellEnd"/>
      <w:r w:rsidR="00EA3F96" w:rsidRPr="00F177D0">
        <w:rPr>
          <w:rFonts w:eastAsiaTheme="minorEastAsia" w:cs="Times New Roman"/>
          <w:sz w:val="24"/>
          <w:szCs w:val="24"/>
        </w:rPr>
        <w:t xml:space="preserve"> (L3)</w:t>
      </w:r>
      <w:r w:rsidR="00AE5011">
        <w:rPr>
          <w:rFonts w:eastAsiaTheme="minorEastAsia" w:cs="Times New Roman"/>
          <w:sz w:val="24"/>
          <w:szCs w:val="24"/>
        </w:rPr>
        <w:t xml:space="preserve"> </w:t>
      </w:r>
      <w:r w:rsidR="00EA3F96" w:rsidRPr="00F177D0">
        <w:rPr>
          <w:rFonts w:eastAsiaTheme="minorEastAsia" w:cs="Times New Roman"/>
          <w:sz w:val="24"/>
          <w:szCs w:val="24"/>
        </w:rPr>
        <w:t>were obtained from the market</w:t>
      </w:r>
      <w:r w:rsidR="00AE5011">
        <w:rPr>
          <w:rFonts w:eastAsiaTheme="minorEastAsia" w:cs="Times New Roman"/>
          <w:sz w:val="24"/>
          <w:szCs w:val="24"/>
        </w:rPr>
        <w:t>.</w:t>
      </w:r>
      <w:r w:rsidR="00AE5011" w:rsidRPr="00AE5011">
        <w:t xml:space="preserve"> </w:t>
      </w:r>
      <w:r w:rsidR="00AE5011" w:rsidRPr="00AE5011">
        <w:rPr>
          <w:rFonts w:eastAsiaTheme="minorEastAsia" w:cs="Times New Roman"/>
          <w:sz w:val="24"/>
          <w:szCs w:val="24"/>
        </w:rPr>
        <w:t>Due</w:t>
      </w:r>
      <w:r w:rsidR="00AE5011">
        <w:rPr>
          <w:rFonts w:eastAsiaTheme="minorEastAsia" w:cs="Times New Roman"/>
          <w:sz w:val="24"/>
          <w:szCs w:val="24"/>
        </w:rPr>
        <w:t xml:space="preserve"> </w:t>
      </w:r>
      <w:r w:rsidR="00AE5011" w:rsidRPr="00AE5011">
        <w:rPr>
          <w:rFonts w:eastAsiaTheme="minorEastAsia" w:cs="Times New Roman"/>
          <w:sz w:val="24"/>
          <w:szCs w:val="24"/>
        </w:rPr>
        <w:t>to the lack of authentic commercial cold-pressed peanut oil in China</w:t>
      </w:r>
      <w:r w:rsidR="00AE5011">
        <w:rPr>
          <w:rFonts w:eastAsiaTheme="minorEastAsia" w:cs="Times New Roman" w:hint="eastAsia"/>
          <w:sz w:val="24"/>
          <w:szCs w:val="24"/>
        </w:rPr>
        <w:t xml:space="preserve"> </w:t>
      </w:r>
      <w:r w:rsidR="00AE5011" w:rsidRPr="00AE5011">
        <w:rPr>
          <w:rFonts w:eastAsiaTheme="minorEastAsia" w:cs="Times New Roman"/>
          <w:sz w:val="24"/>
          <w:szCs w:val="24"/>
        </w:rPr>
        <w:t>market</w:t>
      </w:r>
      <w:r w:rsidR="00AE5011">
        <w:rPr>
          <w:rFonts w:eastAsiaTheme="minorEastAsia" w:cs="Times New Roman"/>
          <w:sz w:val="24"/>
          <w:szCs w:val="24"/>
        </w:rPr>
        <w:t>, L</w:t>
      </w:r>
      <w:r w:rsidR="00EA3F96" w:rsidRPr="00F177D0">
        <w:rPr>
          <w:rFonts w:eastAsiaTheme="minorEastAsia" w:cs="Times New Roman"/>
          <w:sz w:val="24"/>
          <w:szCs w:val="24"/>
        </w:rPr>
        <w:t xml:space="preserve">PO (L4) was produced in our laboratory </w:t>
      </w:r>
      <w:r w:rsidR="00AE5011">
        <w:rPr>
          <w:rFonts w:eastAsiaTheme="minorEastAsia" w:cs="Times New Roman"/>
          <w:sz w:val="24"/>
          <w:szCs w:val="24"/>
        </w:rPr>
        <w:t xml:space="preserve">by </w:t>
      </w:r>
      <w:r w:rsidR="00EA3F96" w:rsidRPr="00F177D0">
        <w:rPr>
          <w:rFonts w:eastAsiaTheme="minorEastAsia" w:cs="Times New Roman"/>
          <w:sz w:val="24"/>
          <w:szCs w:val="24"/>
        </w:rPr>
        <w:t xml:space="preserve">using </w:t>
      </w:r>
      <w:proofErr w:type="spellStart"/>
      <w:r w:rsidR="00EA3F96" w:rsidRPr="00F177D0">
        <w:rPr>
          <w:rFonts w:eastAsiaTheme="minorEastAsia" w:cs="Times New Roman"/>
          <w:sz w:val="24"/>
          <w:szCs w:val="24"/>
        </w:rPr>
        <w:t>Luhua</w:t>
      </w:r>
      <w:proofErr w:type="spellEnd"/>
      <w:r w:rsidR="00EA3F96" w:rsidRPr="00F177D0">
        <w:rPr>
          <w:rFonts w:eastAsiaTheme="minorEastAsia" w:cs="Times New Roman"/>
          <w:sz w:val="24"/>
          <w:szCs w:val="24"/>
        </w:rPr>
        <w:t xml:space="preserve"> 9</w:t>
      </w:r>
      <w:r w:rsidR="00AE5011">
        <w:rPr>
          <w:rFonts w:eastAsiaTheme="minorEastAsia" w:cs="Times New Roman"/>
          <w:sz w:val="24"/>
          <w:szCs w:val="24"/>
        </w:rPr>
        <w:t xml:space="preserve"> as</w:t>
      </w:r>
      <w:r w:rsidR="00EA3F96" w:rsidRPr="00F177D0">
        <w:rPr>
          <w:rFonts w:eastAsiaTheme="minorEastAsia" w:cs="Times New Roman"/>
          <w:sz w:val="24"/>
          <w:szCs w:val="24"/>
        </w:rPr>
        <w:t xml:space="preserve"> </w:t>
      </w:r>
      <w:r w:rsidR="00AE5011">
        <w:rPr>
          <w:rFonts w:eastAsiaTheme="minorEastAsia" w:cs="Times New Roman"/>
          <w:sz w:val="24"/>
          <w:szCs w:val="24"/>
        </w:rPr>
        <w:t>raw material</w:t>
      </w:r>
      <w:r w:rsidR="00EA3F96" w:rsidRPr="00F177D0">
        <w:rPr>
          <w:rFonts w:eastAsiaTheme="minorEastAsia" w:cs="Times New Roman"/>
          <w:sz w:val="24"/>
          <w:szCs w:val="24"/>
        </w:rPr>
        <w:t xml:space="preserve">. </w:t>
      </w:r>
    </w:p>
    <w:p w14:paraId="78E19EDE"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5" w:name="_Toc103864966"/>
      <w:r w:rsidRPr="003C44FA">
        <w:rPr>
          <w:rFonts w:eastAsiaTheme="minorEastAsia" w:cs="Times New Roman"/>
          <w:kern w:val="0"/>
          <w:sz w:val="24"/>
        </w:rPr>
        <w:t>2.3 Headspace-solid phase micro-extraction</w:t>
      </w:r>
      <w:bookmarkEnd w:id="105"/>
    </w:p>
    <w:p w14:paraId="02989114" w14:textId="33ECF32B" w:rsidR="00EA3F96" w:rsidRPr="00F177D0" w:rsidRDefault="00560F4F" w:rsidP="00560F4F">
      <w:pPr>
        <w:spacing w:line="360" w:lineRule="auto"/>
        <w:ind w:firstLineChars="200" w:firstLine="480"/>
        <w:rPr>
          <w:rFonts w:eastAsiaTheme="minorEastAsia" w:cs="Times New Roman"/>
          <w:sz w:val="24"/>
          <w:szCs w:val="24"/>
        </w:rPr>
      </w:pPr>
      <w:r w:rsidRPr="00560F4F">
        <w:rPr>
          <w:rFonts w:eastAsiaTheme="minorEastAsia" w:cs="Times New Roman"/>
          <w:sz w:val="24"/>
          <w:szCs w:val="24"/>
        </w:rPr>
        <w:t>HS-SPME is considered a rapid and convenient method for the</w:t>
      </w:r>
      <w:r>
        <w:rPr>
          <w:rFonts w:eastAsiaTheme="minorEastAsia" w:cs="Times New Roman" w:hint="eastAsia"/>
          <w:sz w:val="24"/>
          <w:szCs w:val="24"/>
        </w:rPr>
        <w:t xml:space="preserve"> </w:t>
      </w:r>
      <w:r w:rsidRPr="00560F4F">
        <w:rPr>
          <w:rFonts w:eastAsiaTheme="minorEastAsia" w:cs="Times New Roman"/>
          <w:sz w:val="24"/>
          <w:szCs w:val="24"/>
        </w:rPr>
        <w:t>volatile compounds</w:t>
      </w:r>
      <w:r>
        <w:rPr>
          <w:rFonts w:eastAsiaTheme="minorEastAsia" w:cs="Times New Roman"/>
          <w:sz w:val="24"/>
          <w:szCs w:val="24"/>
        </w:rPr>
        <w:t xml:space="preserve"> </w:t>
      </w:r>
      <w:r w:rsidRPr="00560F4F">
        <w:rPr>
          <w:rFonts w:eastAsiaTheme="minorEastAsia" w:cs="Times New Roman"/>
          <w:sz w:val="24"/>
          <w:szCs w:val="24"/>
        </w:rPr>
        <w:t>analysis</w:t>
      </w:r>
      <w:r>
        <w:rPr>
          <w:rFonts w:eastAsiaTheme="minorEastAsia" w:cs="Times New Roman"/>
          <w:sz w:val="24"/>
          <w:szCs w:val="24"/>
        </w:rPr>
        <w:t>.</w:t>
      </w:r>
      <w:r w:rsidRPr="00560F4F">
        <w:rPr>
          <w:rFonts w:eastAsiaTheme="minorEastAsia" w:cs="Times New Roman"/>
          <w:sz w:val="24"/>
          <w:szCs w:val="24"/>
        </w:rPr>
        <w:t xml:space="preserve"> </w:t>
      </w:r>
      <w:r>
        <w:rPr>
          <w:rFonts w:eastAsiaTheme="minorEastAsia" w:cs="Times New Roman"/>
          <w:sz w:val="24"/>
          <w:szCs w:val="24"/>
        </w:rPr>
        <w:t>T</w:t>
      </w:r>
      <w:r w:rsidRPr="00560F4F">
        <w:rPr>
          <w:rFonts w:eastAsiaTheme="minorEastAsia" w:cs="Times New Roman"/>
          <w:sz w:val="24"/>
          <w:szCs w:val="24"/>
        </w:rPr>
        <w:t>he volatiles</w:t>
      </w:r>
      <w:r>
        <w:rPr>
          <w:rFonts w:eastAsiaTheme="minorEastAsia" w:cs="Times New Roman" w:hint="eastAsia"/>
          <w:sz w:val="24"/>
          <w:szCs w:val="24"/>
        </w:rPr>
        <w:t xml:space="preserve"> </w:t>
      </w:r>
      <w:r w:rsidRPr="00560F4F">
        <w:rPr>
          <w:rFonts w:eastAsiaTheme="minorEastAsia" w:cs="Times New Roman"/>
          <w:sz w:val="24"/>
          <w:szCs w:val="24"/>
        </w:rPr>
        <w:t xml:space="preserve">of peanut oil were extracted followed the method described in </w:t>
      </w:r>
      <w:r>
        <w:rPr>
          <w:rFonts w:eastAsiaTheme="minorEastAsia" w:cs="Times New Roman"/>
          <w:sz w:val="24"/>
          <w:szCs w:val="24"/>
        </w:rPr>
        <w:t>R</w:t>
      </w:r>
      <w:r w:rsidRPr="00560F4F">
        <w:rPr>
          <w:rFonts w:eastAsiaTheme="minorEastAsia" w:cs="Times New Roman"/>
          <w:sz w:val="24"/>
          <w:szCs w:val="24"/>
        </w:rPr>
        <w:t>eference with slightly</w:t>
      </w:r>
      <w:r>
        <w:rPr>
          <w:rFonts w:eastAsiaTheme="minorEastAsia" w:cs="Times New Roman" w:hint="eastAsia"/>
          <w:sz w:val="24"/>
          <w:szCs w:val="24"/>
        </w:rPr>
        <w:t xml:space="preserve"> </w:t>
      </w:r>
      <w:r w:rsidRPr="00560F4F">
        <w:rPr>
          <w:rFonts w:eastAsiaTheme="minorEastAsia" w:cs="Times New Roman"/>
          <w:sz w:val="24"/>
          <w:szCs w:val="24"/>
        </w:rPr>
        <w:t>modification</w:t>
      </w:r>
      <w:r>
        <w:rPr>
          <w:rFonts w:eastAsiaTheme="minorEastAsia" w:cs="Times New Roman"/>
          <w:sz w:val="24"/>
          <w:szCs w:val="24"/>
        </w:rPr>
        <w:t xml:space="preserve"> (Liu et al</w:t>
      </w:r>
      <w:r w:rsidR="00641A64">
        <w:rPr>
          <w:rFonts w:eastAsiaTheme="minorEastAsia" w:cs="Times New Roman"/>
          <w:sz w:val="24"/>
          <w:szCs w:val="24"/>
        </w:rPr>
        <w:t>.</w:t>
      </w:r>
      <w:r>
        <w:rPr>
          <w:rFonts w:eastAsiaTheme="minorEastAsia" w:cs="Times New Roman"/>
          <w:sz w:val="24"/>
          <w:szCs w:val="24"/>
        </w:rPr>
        <w:t>, 2011).</w:t>
      </w:r>
      <w:r w:rsidR="00EA3F96" w:rsidRPr="00F177D0">
        <w:rPr>
          <w:rFonts w:eastAsiaTheme="minorEastAsia" w:cs="Times New Roman"/>
          <w:sz w:val="24"/>
          <w:szCs w:val="24"/>
        </w:rPr>
        <w:t xml:space="preserve"> A polydimethylsiloxane/divinylbenzene (PDMS/DVB) fiber (length, 1 cm; film thickness, 65 </w:t>
      </w:r>
      <w:proofErr w:type="spellStart"/>
      <w:r w:rsidR="00EA3F96" w:rsidRPr="00F177D0">
        <w:rPr>
          <w:rFonts w:eastAsiaTheme="minorEastAsia" w:cs="Times New Roman"/>
          <w:sz w:val="24"/>
          <w:szCs w:val="24"/>
        </w:rPr>
        <w:t>μm</w:t>
      </w:r>
      <w:proofErr w:type="spellEnd"/>
      <w:r w:rsidR="00EA3F96" w:rsidRPr="00F177D0">
        <w:rPr>
          <w:rFonts w:eastAsiaTheme="minorEastAsia" w:cs="Times New Roman"/>
          <w:sz w:val="24"/>
          <w:szCs w:val="24"/>
        </w:rPr>
        <w:t>) was used (</w:t>
      </w:r>
      <w:proofErr w:type="spellStart"/>
      <w:r w:rsidR="00EA3F96" w:rsidRPr="00F177D0">
        <w:rPr>
          <w:rFonts w:eastAsiaTheme="minorEastAsia" w:cs="Times New Roman"/>
          <w:sz w:val="24"/>
          <w:szCs w:val="24"/>
        </w:rPr>
        <w:t>Supelco</w:t>
      </w:r>
      <w:proofErr w:type="spellEnd"/>
      <w:r w:rsidR="00EA3F96" w:rsidRPr="00F177D0">
        <w:rPr>
          <w:rFonts w:eastAsiaTheme="minorEastAsia" w:cs="Times New Roman"/>
          <w:sz w:val="24"/>
          <w:szCs w:val="24"/>
        </w:rPr>
        <w:t>, Bellefonte, PA, US). Five grams of peanut oil w</w:t>
      </w:r>
      <w:r w:rsidR="00F361FC">
        <w:rPr>
          <w:rFonts w:eastAsiaTheme="minorEastAsia" w:cs="Times New Roman"/>
          <w:sz w:val="24"/>
          <w:szCs w:val="24"/>
        </w:rPr>
        <w:t>as</w:t>
      </w:r>
      <w:r w:rsidR="00EA3F96" w:rsidRPr="00F177D0">
        <w:rPr>
          <w:rFonts w:eastAsiaTheme="minorEastAsia" w:cs="Times New Roman"/>
          <w:sz w:val="24"/>
          <w:szCs w:val="24"/>
        </w:rPr>
        <w:t xml:space="preserve"> weighed into a 20 mL glass vial which was sealed with an aluminum cover and a Teflon septum. It </w:t>
      </w:r>
      <w:r w:rsidR="00EA3F96" w:rsidRPr="00F177D0">
        <w:rPr>
          <w:rFonts w:eastAsiaTheme="minorEastAsia" w:cs="Times New Roman"/>
          <w:sz w:val="24"/>
          <w:szCs w:val="24"/>
        </w:rPr>
        <w:lastRenderedPageBreak/>
        <w:t>was pre-equilibrated for 20 min at 50°C in a thermostatic bath and stirred thoroughly with a magnetic stirrer. After the equilibration time, an auto SPME holder containing fiber was inserted into the vial, and the fiber was exposed to the headspace for 40 min. When the process was completed, the fiber was then inserted into the injector port of the gas chromatography-mass spectrometry (GC-MS) system. The volatiles absorbed by the fiber were thermally desorbed in the hot injection port of the GC for 2 min at 250°C.</w:t>
      </w:r>
    </w:p>
    <w:p w14:paraId="32026B6E"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6" w:name="_Toc103864967"/>
      <w:r w:rsidRPr="003C44FA">
        <w:rPr>
          <w:rFonts w:eastAsiaTheme="minorEastAsia" w:cs="Times New Roman"/>
          <w:kern w:val="0"/>
          <w:sz w:val="24"/>
        </w:rPr>
        <w:t>2.4 GC-MS analysis of volatiles</w:t>
      </w:r>
      <w:bookmarkEnd w:id="106"/>
    </w:p>
    <w:p w14:paraId="21E03986" w14:textId="77777777"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GC-MS analysis was performed using a trace GC system equipped with a DB-WAX capillary column (30 m × 0.25 mm ID, 0.25 </w:t>
      </w:r>
      <w:proofErr w:type="spellStart"/>
      <w:r w:rsidRPr="00F177D0">
        <w:rPr>
          <w:rFonts w:eastAsiaTheme="minorEastAsia" w:cs="Times New Roman"/>
          <w:sz w:val="24"/>
          <w:szCs w:val="24"/>
        </w:rPr>
        <w:t>μm</w:t>
      </w:r>
      <w:proofErr w:type="spellEnd"/>
      <w:r w:rsidRPr="00F177D0">
        <w:rPr>
          <w:rFonts w:eastAsiaTheme="minorEastAsia" w:cs="Times New Roman"/>
          <w:sz w:val="24"/>
          <w:szCs w:val="24"/>
        </w:rPr>
        <w:t xml:space="preserve"> film thickness) and with a trace mass spectrometer (Finnigan, San Jose, CA, US). The analysis was carried out in the </w:t>
      </w:r>
      <w:proofErr w:type="spellStart"/>
      <w:r w:rsidRPr="00F177D0">
        <w:rPr>
          <w:rFonts w:eastAsiaTheme="minorEastAsia" w:cs="Times New Roman"/>
          <w:sz w:val="24"/>
          <w:szCs w:val="24"/>
        </w:rPr>
        <w:t>splitless</w:t>
      </w:r>
      <w:proofErr w:type="spellEnd"/>
      <w:r w:rsidRPr="00F177D0">
        <w:rPr>
          <w:rFonts w:eastAsiaTheme="minorEastAsia" w:cs="Times New Roman"/>
          <w:sz w:val="24"/>
          <w:szCs w:val="24"/>
        </w:rPr>
        <w:t xml:space="preserve"> mode, using helium as the carrier gas (1 mL/min flow rate). The detector temperature was 280°C, respectively. The oven temperature program was 40°C for 3 min, then was raised to 120°C at a rate of 5°C/min, ramped up to 200°C at a rate of 10°C/min, and maintained isothermal for 5 min. Mass spectra were recorded in electron impact ionization mode (70 eV) scanning a mass range (m/z) from 35 to 500 amu. The ion source temperature was maintained at 200°C.</w:t>
      </w:r>
    </w:p>
    <w:p w14:paraId="320B9D00"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7" w:name="_Toc103864968"/>
      <w:r w:rsidRPr="003C44FA">
        <w:rPr>
          <w:rFonts w:eastAsiaTheme="minorEastAsia" w:cs="Times New Roman"/>
          <w:kern w:val="0"/>
          <w:sz w:val="24"/>
        </w:rPr>
        <w:t>2.5 Identiﬁcation of volatiles</w:t>
      </w:r>
      <w:bookmarkEnd w:id="107"/>
    </w:p>
    <w:p w14:paraId="0292E23E" w14:textId="77777777"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For identification of volatiles, the peanut oils were analyzed by GC-MS under the experimental conditions mentioned above. Then, volatiles were primarily identified by comparison of the mass spectra with data from the commercially available mass spectra NIST databases. In addition, the volatiles were identified by matching the retention indices (RI) with data found in the literature. The RI were calculated according to the formula and based on a series of n-alkanes (C6-C23). </w:t>
      </w:r>
      <w:proofErr w:type="spellStart"/>
      <w:r w:rsidRPr="00F177D0">
        <w:rPr>
          <w:rFonts w:eastAsiaTheme="minorEastAsia" w:cs="Times New Roman"/>
          <w:sz w:val="24"/>
          <w:szCs w:val="24"/>
        </w:rPr>
        <w:t>RIx</w:t>
      </w:r>
      <w:proofErr w:type="spellEnd"/>
      <w:r w:rsidRPr="00F177D0">
        <w:rPr>
          <w:rFonts w:eastAsiaTheme="minorEastAsia" w:cs="Times New Roman"/>
          <w:sz w:val="24"/>
          <w:szCs w:val="24"/>
        </w:rPr>
        <w:t xml:space="preserve"> = 100n + 100 (</w:t>
      </w:r>
      <w:proofErr w:type="spellStart"/>
      <w:r w:rsidRPr="00F177D0">
        <w:rPr>
          <w:rFonts w:eastAsiaTheme="minorEastAsia" w:cs="Times New Roman"/>
          <w:sz w:val="24"/>
          <w:szCs w:val="24"/>
        </w:rPr>
        <w:t>tRx−tRn</w:t>
      </w:r>
      <w:proofErr w:type="spellEnd"/>
      <w:r w:rsidRPr="00F177D0">
        <w:rPr>
          <w:rFonts w:eastAsiaTheme="minorEastAsia" w:cs="Times New Roman"/>
          <w:sz w:val="24"/>
          <w:szCs w:val="24"/>
        </w:rPr>
        <w:t>)/(tRn+1−tRn), where retention time (</w:t>
      </w:r>
      <w:proofErr w:type="spellStart"/>
      <w:r w:rsidRPr="00F177D0">
        <w:rPr>
          <w:rFonts w:eastAsiaTheme="minorEastAsia" w:cs="Times New Roman"/>
          <w:sz w:val="24"/>
          <w:szCs w:val="24"/>
        </w:rPr>
        <w:t>tR</w:t>
      </w:r>
      <w:proofErr w:type="spellEnd"/>
      <w:r w:rsidRPr="00F177D0">
        <w:rPr>
          <w:rFonts w:eastAsiaTheme="minorEastAsia" w:cs="Times New Roman"/>
          <w:sz w:val="24"/>
          <w:szCs w:val="24"/>
        </w:rPr>
        <w:t xml:space="preserve">) of </w:t>
      </w:r>
      <w:proofErr w:type="spellStart"/>
      <w:r w:rsidRPr="00F177D0">
        <w:rPr>
          <w:rFonts w:eastAsiaTheme="minorEastAsia" w:cs="Times New Roman"/>
          <w:sz w:val="24"/>
          <w:szCs w:val="24"/>
        </w:rPr>
        <w:t>tRn</w:t>
      </w:r>
      <w:proofErr w:type="spellEnd"/>
      <w:r w:rsidRPr="00F177D0">
        <w:rPr>
          <w:rFonts w:eastAsiaTheme="minorEastAsia" w:cs="Times New Roman"/>
          <w:sz w:val="24"/>
          <w:szCs w:val="24"/>
        </w:rPr>
        <w:t xml:space="preserve"> &lt;</w:t>
      </w:r>
      <w:proofErr w:type="spellStart"/>
      <w:r w:rsidRPr="00F177D0">
        <w:rPr>
          <w:rFonts w:eastAsiaTheme="minorEastAsia" w:cs="Times New Roman"/>
          <w:sz w:val="24"/>
          <w:szCs w:val="24"/>
        </w:rPr>
        <w:t>tRx</w:t>
      </w:r>
      <w:proofErr w:type="spellEnd"/>
      <w:r w:rsidRPr="00F177D0">
        <w:rPr>
          <w:rFonts w:eastAsiaTheme="minorEastAsia" w:cs="Times New Roman"/>
          <w:sz w:val="24"/>
          <w:szCs w:val="24"/>
        </w:rPr>
        <w:t xml:space="preserve"> &lt;tRn+1; n = number of atom carbon.</w:t>
      </w:r>
    </w:p>
    <w:p w14:paraId="57FE24D0"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8" w:name="_Toc103864969"/>
      <w:r w:rsidRPr="003C44FA">
        <w:rPr>
          <w:rFonts w:eastAsiaTheme="minorEastAsia" w:cs="Times New Roman" w:hint="eastAsia"/>
          <w:kern w:val="0"/>
          <w:sz w:val="24"/>
        </w:rPr>
        <w:lastRenderedPageBreak/>
        <w:t>2.6 Herac</w:t>
      </w:r>
      <w:r w:rsidRPr="003C44FA">
        <w:rPr>
          <w:rFonts w:eastAsiaTheme="minorEastAsia" w:cs="Times New Roman"/>
          <w:kern w:val="0"/>
          <w:sz w:val="24"/>
        </w:rPr>
        <w:t>les Ⅱ flash e</w:t>
      </w:r>
      <w:r w:rsidRPr="003C44FA">
        <w:rPr>
          <w:rFonts w:eastAsiaTheme="minorEastAsia" w:cs="Times New Roman" w:hint="eastAsia"/>
          <w:kern w:val="0"/>
          <w:sz w:val="24"/>
        </w:rPr>
        <w:t>-nose analysis</w:t>
      </w:r>
      <w:bookmarkEnd w:id="108"/>
    </w:p>
    <w:p w14:paraId="4BD7138F" w14:textId="37F0B9EE"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Five mL of oil samples were heated at 60°C inside a controlled thermostat-sampling chamber for a headspace generation time of 10 min</w:t>
      </w:r>
      <w:r w:rsidR="00D36C99">
        <w:rPr>
          <w:rFonts w:eastAsiaTheme="minorEastAsia" w:cs="Times New Roman"/>
          <w:sz w:val="24"/>
          <w:szCs w:val="24"/>
        </w:rPr>
        <w:t>.</w:t>
      </w:r>
      <w:r w:rsidRPr="00F177D0">
        <w:rPr>
          <w:rFonts w:eastAsiaTheme="minorEastAsia" w:cs="Times New Roman"/>
          <w:sz w:val="24"/>
          <w:szCs w:val="24"/>
        </w:rPr>
        <w:t xml:space="preserve"> </w:t>
      </w:r>
      <w:r w:rsidR="00D36C99">
        <w:rPr>
          <w:rFonts w:eastAsiaTheme="minorEastAsia" w:cs="Times New Roman"/>
          <w:sz w:val="24"/>
          <w:szCs w:val="24"/>
        </w:rPr>
        <w:t>Five</w:t>
      </w:r>
      <w:r w:rsidRPr="00F177D0">
        <w:rPr>
          <w:rFonts w:eastAsiaTheme="minorEastAsia" w:cs="Times New Roman"/>
          <w:sz w:val="24"/>
          <w:szCs w:val="24"/>
        </w:rPr>
        <w:t xml:space="preserve"> mL of volatiles were injected to the GC system with an HS100 auto-sampler from 10 mL sealed vials by means of a carrier gas (25 kPa) at a flow-rate of 0.5 mL/s for 15 s. The gas sampling syringe was heated at 200°C. The trap was initially kept at 40°C and heated to 240°C in 20 s. The GC column temperature was kept at 40°C for 5 s, programmed to 250°C at a rate of 3°C/s, and finally held at 250°C for 30 s. The FID detector was maintained at 270°C. The total acquisition time and time between subsequent analyses were 105 s and 8 min, respectively. The method of analysis was calibrated using an n-alkanes standard solution (nC6-nC16) to convert retention time in </w:t>
      </w:r>
      <w:proofErr w:type="spellStart"/>
      <w:r w:rsidRPr="00F177D0">
        <w:rPr>
          <w:rFonts w:eastAsiaTheme="minorEastAsia" w:cs="Times New Roman"/>
          <w:sz w:val="24"/>
          <w:szCs w:val="24"/>
        </w:rPr>
        <w:t>Kovat</w:t>
      </w:r>
      <w:proofErr w:type="spellEnd"/>
      <w:r w:rsidRPr="00F177D0">
        <w:rPr>
          <w:rFonts w:eastAsiaTheme="minorEastAsia" w:cs="Times New Roman"/>
          <w:sz w:val="24"/>
          <w:szCs w:val="24"/>
        </w:rPr>
        <w:t xml:space="preserve"> indices</w:t>
      </w:r>
      <w:r w:rsidR="004267E2">
        <w:rPr>
          <w:rFonts w:eastAsiaTheme="minorEastAsia" w:cs="Times New Roman"/>
          <w:sz w:val="24"/>
          <w:szCs w:val="24"/>
        </w:rPr>
        <w:t>.</w:t>
      </w:r>
      <w:r w:rsidRPr="00F177D0">
        <w:rPr>
          <w:rFonts w:eastAsiaTheme="minorEastAsia" w:cs="Times New Roman"/>
          <w:sz w:val="24"/>
          <w:szCs w:val="24"/>
        </w:rPr>
        <w:t xml:space="preserve"> </w:t>
      </w:r>
      <w:r w:rsidR="004267E2">
        <w:rPr>
          <w:rFonts w:eastAsiaTheme="minorEastAsia" w:cs="Times New Roman"/>
          <w:sz w:val="24"/>
          <w:szCs w:val="24"/>
        </w:rPr>
        <w:t>The volatiles were identified by</w:t>
      </w:r>
      <w:r w:rsidRPr="00F177D0">
        <w:rPr>
          <w:rFonts w:eastAsiaTheme="minorEastAsia" w:cs="Times New Roman"/>
          <w:sz w:val="24"/>
          <w:szCs w:val="24"/>
        </w:rPr>
        <w:t xml:space="preserve"> using </w:t>
      </w:r>
      <w:proofErr w:type="spellStart"/>
      <w:r w:rsidRPr="00F177D0">
        <w:rPr>
          <w:rFonts w:eastAsiaTheme="minorEastAsia" w:cs="Times New Roman"/>
          <w:sz w:val="24"/>
          <w:szCs w:val="24"/>
        </w:rPr>
        <w:t>AroChem</w:t>
      </w:r>
      <w:proofErr w:type="spellEnd"/>
      <w:r w:rsidRPr="00F177D0">
        <w:rPr>
          <w:rFonts w:eastAsiaTheme="minorEastAsia" w:cs="Times New Roman"/>
          <w:sz w:val="24"/>
          <w:szCs w:val="24"/>
        </w:rPr>
        <w:t xml:space="preserve"> database. The database consists of a library of chemical compounds which assists in the characterization of chemical compounds detected on the chromatograms with both chemical and sensory information. Data processing was carried out with Alpha Soft software (V12.4 software, Alpha MOS, Toulouse, France).</w:t>
      </w:r>
    </w:p>
    <w:p w14:paraId="1516372F" w14:textId="77777777" w:rsidR="00EA3F96" w:rsidRPr="003C44FA" w:rsidRDefault="00EA3F96" w:rsidP="003C44FA">
      <w:pPr>
        <w:keepNext/>
        <w:keepLines/>
        <w:widowControl/>
        <w:spacing w:before="120" w:line="360" w:lineRule="auto"/>
        <w:outlineLvl w:val="2"/>
        <w:rPr>
          <w:rFonts w:eastAsiaTheme="minorEastAsia" w:cs="Times New Roman"/>
          <w:kern w:val="0"/>
          <w:sz w:val="24"/>
        </w:rPr>
      </w:pPr>
      <w:bookmarkStart w:id="109" w:name="_Toc103864970"/>
      <w:r w:rsidRPr="003C44FA">
        <w:rPr>
          <w:rFonts w:eastAsiaTheme="minorEastAsia" w:cs="Times New Roman"/>
          <w:kern w:val="0"/>
          <w:sz w:val="24"/>
        </w:rPr>
        <w:t>2.7 Statistical analysis</w:t>
      </w:r>
      <w:bookmarkEnd w:id="109"/>
    </w:p>
    <w:p w14:paraId="03DBAB23" w14:textId="104FBE93"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Significant differences among the eight peanut oil samples for each of the volatiles were determined by one-way analysis of variance (ANOVA) using an SPSS Program, version 18.0 (SPSS Inc., Chicago, IL, US, 2009). Statistical signiﬁcance was inferred at p&lt;0.05. The data obtained from the HS-SPME/GC-MS and Heracles II e-nose system were analyzed by PCA performed by CAMO Unscrambler® X software (V.10.3, CAMO Software AS, Oslo, Norway).</w:t>
      </w:r>
    </w:p>
    <w:p w14:paraId="69DD558A" w14:textId="77777777" w:rsidR="004452E9" w:rsidRPr="0052750F" w:rsidRDefault="004452E9" w:rsidP="0052750F">
      <w:pPr>
        <w:keepNext/>
        <w:keepLines/>
        <w:widowControl/>
        <w:spacing w:before="240" w:line="360" w:lineRule="auto"/>
        <w:outlineLvl w:val="2"/>
        <w:rPr>
          <w:rFonts w:eastAsiaTheme="minorEastAsia" w:cs="Times New Roman"/>
          <w:b/>
          <w:bCs/>
          <w:kern w:val="0"/>
          <w:sz w:val="24"/>
        </w:rPr>
      </w:pPr>
      <w:bookmarkStart w:id="110" w:name="_Toc103864971"/>
      <w:r w:rsidRPr="0052750F">
        <w:rPr>
          <w:rFonts w:eastAsiaTheme="minorEastAsia" w:cs="Times New Roman" w:hint="eastAsia"/>
          <w:b/>
          <w:bCs/>
          <w:kern w:val="0"/>
          <w:sz w:val="24"/>
        </w:rPr>
        <w:t>3</w:t>
      </w:r>
      <w:r w:rsidRPr="0052750F">
        <w:rPr>
          <w:rFonts w:eastAsiaTheme="minorEastAsia" w:cs="Times New Roman"/>
          <w:b/>
          <w:bCs/>
          <w:kern w:val="0"/>
          <w:sz w:val="24"/>
        </w:rPr>
        <w:t>. Results and discussion</w:t>
      </w:r>
      <w:bookmarkEnd w:id="110"/>
    </w:p>
    <w:p w14:paraId="553F6A55" w14:textId="5259B1B1" w:rsidR="00EA3F96" w:rsidRPr="0052750F" w:rsidRDefault="00EA3F96" w:rsidP="0052750F">
      <w:pPr>
        <w:keepNext/>
        <w:keepLines/>
        <w:widowControl/>
        <w:spacing w:before="120" w:line="360" w:lineRule="auto"/>
        <w:outlineLvl w:val="2"/>
        <w:rPr>
          <w:rFonts w:eastAsiaTheme="minorEastAsia" w:cs="Times New Roman"/>
          <w:kern w:val="0"/>
          <w:sz w:val="24"/>
        </w:rPr>
      </w:pPr>
      <w:bookmarkStart w:id="111" w:name="_Toc103864972"/>
      <w:r w:rsidRPr="0052750F">
        <w:rPr>
          <w:rFonts w:eastAsiaTheme="minorEastAsia" w:cs="Times New Roman"/>
          <w:kern w:val="0"/>
          <w:sz w:val="24"/>
        </w:rPr>
        <w:t xml:space="preserve">3.1 </w:t>
      </w:r>
      <w:r w:rsidR="001548D3" w:rsidRPr="0052750F">
        <w:rPr>
          <w:rFonts w:eastAsiaTheme="minorEastAsia" w:cs="Times New Roman"/>
          <w:kern w:val="0"/>
          <w:sz w:val="24"/>
        </w:rPr>
        <w:t>Volatile profile of</w:t>
      </w:r>
      <w:r w:rsidRPr="0052750F">
        <w:rPr>
          <w:rFonts w:eastAsiaTheme="minorEastAsia" w:cs="Times New Roman"/>
          <w:kern w:val="0"/>
          <w:sz w:val="24"/>
        </w:rPr>
        <w:t xml:space="preserve"> peanut oil</w:t>
      </w:r>
      <w:bookmarkEnd w:id="111"/>
    </w:p>
    <w:p w14:paraId="7CDF1006" w14:textId="77777777" w:rsidR="00EA3F96" w:rsidRPr="0052750F" w:rsidRDefault="00EA3F96" w:rsidP="0052750F">
      <w:pPr>
        <w:keepNext/>
        <w:keepLines/>
        <w:widowControl/>
        <w:spacing w:before="120" w:line="360" w:lineRule="auto"/>
        <w:outlineLvl w:val="2"/>
        <w:rPr>
          <w:rFonts w:eastAsiaTheme="minorEastAsia" w:cs="Times New Roman"/>
          <w:kern w:val="0"/>
          <w:sz w:val="24"/>
        </w:rPr>
      </w:pPr>
      <w:bookmarkStart w:id="112" w:name="_Toc103864973"/>
      <w:r w:rsidRPr="0052750F">
        <w:rPr>
          <w:rFonts w:eastAsiaTheme="minorEastAsia" w:cs="Times New Roman"/>
          <w:kern w:val="0"/>
          <w:sz w:val="24"/>
        </w:rPr>
        <w:t>3.1.1 Volatiles analyzed by GC-MS</w:t>
      </w:r>
      <w:bookmarkEnd w:id="112"/>
    </w:p>
    <w:p w14:paraId="1603391E" w14:textId="77777777" w:rsidR="006A2E21" w:rsidRDefault="00EA3F96" w:rsidP="003C43D6">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The volatile profiles </w:t>
      </w:r>
      <w:r w:rsidR="001F723F">
        <w:rPr>
          <w:rFonts w:eastAsiaTheme="minorEastAsia" w:cs="Times New Roman"/>
          <w:sz w:val="24"/>
          <w:szCs w:val="24"/>
        </w:rPr>
        <w:t>of</w:t>
      </w:r>
      <w:r w:rsidRPr="00F177D0">
        <w:rPr>
          <w:rFonts w:eastAsiaTheme="minorEastAsia" w:cs="Times New Roman"/>
          <w:sz w:val="24"/>
          <w:szCs w:val="24"/>
        </w:rPr>
        <w:t xml:space="preserve"> </w:t>
      </w:r>
      <w:r w:rsidR="001F723F">
        <w:rPr>
          <w:rFonts w:eastAsiaTheme="minorEastAsia" w:cs="Times New Roman"/>
          <w:sz w:val="24"/>
          <w:szCs w:val="24"/>
        </w:rPr>
        <w:t xml:space="preserve">different </w:t>
      </w:r>
      <w:r w:rsidRPr="00F177D0">
        <w:rPr>
          <w:rFonts w:eastAsiaTheme="minorEastAsia" w:cs="Times New Roman"/>
          <w:sz w:val="24"/>
          <w:szCs w:val="24"/>
        </w:rPr>
        <w:t xml:space="preserve">peanut oils are presented in Table </w:t>
      </w:r>
      <w:r w:rsidR="001136FB">
        <w:rPr>
          <w:rFonts w:eastAsiaTheme="minorEastAsia" w:cs="Times New Roman"/>
          <w:sz w:val="24"/>
          <w:szCs w:val="24"/>
        </w:rPr>
        <w:t>4-</w:t>
      </w:r>
      <w:r w:rsidRPr="00F177D0">
        <w:rPr>
          <w:rFonts w:eastAsiaTheme="minorEastAsia" w:cs="Times New Roman"/>
          <w:sz w:val="24"/>
          <w:szCs w:val="24"/>
        </w:rPr>
        <w:t>1.</w:t>
      </w:r>
      <w:r w:rsidR="006F2C05">
        <w:rPr>
          <w:rFonts w:eastAsiaTheme="minorEastAsia" w:cs="Times New Roman"/>
          <w:sz w:val="24"/>
          <w:szCs w:val="24"/>
        </w:rPr>
        <w:t xml:space="preserve"> </w:t>
      </w:r>
      <w:r w:rsidRPr="00F177D0">
        <w:rPr>
          <w:rFonts w:eastAsiaTheme="minorEastAsia" w:cs="Times New Roman"/>
          <w:sz w:val="24"/>
          <w:szCs w:val="24"/>
        </w:rPr>
        <w:t xml:space="preserve">A total of 79 volatiles </w:t>
      </w:r>
      <w:r w:rsidRPr="00F177D0">
        <w:rPr>
          <w:rFonts w:eastAsiaTheme="minorEastAsia" w:cs="Times New Roman"/>
          <w:sz w:val="24"/>
          <w:szCs w:val="24"/>
        </w:rPr>
        <w:lastRenderedPageBreak/>
        <w:t xml:space="preserve">were identified. Of them, 71 volatiles were in the HPOs and 52 in the LPOs. </w:t>
      </w:r>
      <w:r w:rsidR="001F723F">
        <w:rPr>
          <w:rFonts w:eastAsiaTheme="minorEastAsia" w:cs="Times New Roman"/>
          <w:sz w:val="24"/>
          <w:szCs w:val="24"/>
        </w:rPr>
        <w:t>H</w:t>
      </w:r>
      <w:r w:rsidR="001F723F" w:rsidRPr="00F177D0">
        <w:rPr>
          <w:rFonts w:eastAsiaTheme="minorEastAsia" w:cs="Times New Roman"/>
          <w:sz w:val="24"/>
          <w:szCs w:val="24"/>
        </w:rPr>
        <w:t xml:space="preserve">exanal, 2,3-butanediol, phenethyl alcohol, acetic acid, </w:t>
      </w:r>
      <w:proofErr w:type="spellStart"/>
      <w:r w:rsidR="001F723F" w:rsidRPr="00F177D0">
        <w:rPr>
          <w:rFonts w:eastAsiaTheme="minorEastAsia" w:cs="Times New Roman"/>
          <w:sz w:val="24"/>
          <w:szCs w:val="24"/>
        </w:rPr>
        <w:t>pentanoic</w:t>
      </w:r>
      <w:proofErr w:type="spellEnd"/>
      <w:r w:rsidR="001F723F" w:rsidRPr="00F177D0">
        <w:rPr>
          <w:rFonts w:eastAsiaTheme="minorEastAsia" w:cs="Times New Roman"/>
          <w:sz w:val="24"/>
          <w:szCs w:val="24"/>
        </w:rPr>
        <w:t xml:space="preserve"> acid, hexanoic acid, hexanoic acid, and 2-pentylfuran</w:t>
      </w:r>
      <w:r w:rsidRPr="00F177D0">
        <w:rPr>
          <w:rFonts w:eastAsiaTheme="minorEastAsia" w:cs="Times New Roman"/>
          <w:sz w:val="24"/>
          <w:szCs w:val="24"/>
        </w:rPr>
        <w:t xml:space="preserve"> were present</w:t>
      </w:r>
      <w:r w:rsidR="001F723F">
        <w:rPr>
          <w:rFonts w:eastAsiaTheme="minorEastAsia" w:cs="Times New Roman" w:hint="eastAsia"/>
          <w:sz w:val="24"/>
          <w:szCs w:val="24"/>
        </w:rPr>
        <w:t>ed</w:t>
      </w:r>
      <w:r w:rsidR="001F723F">
        <w:rPr>
          <w:rFonts w:eastAsiaTheme="minorEastAsia" w:cs="Times New Roman"/>
          <w:sz w:val="24"/>
          <w:szCs w:val="24"/>
        </w:rPr>
        <w:t xml:space="preserve"> </w:t>
      </w:r>
      <w:r w:rsidRPr="00F177D0">
        <w:rPr>
          <w:rFonts w:eastAsiaTheme="minorEastAsia" w:cs="Times New Roman"/>
          <w:sz w:val="24"/>
          <w:szCs w:val="24"/>
        </w:rPr>
        <w:t xml:space="preserve">in both peanut oils </w:t>
      </w:r>
      <w:r w:rsidR="001F723F">
        <w:rPr>
          <w:rFonts w:eastAsiaTheme="minorEastAsia" w:cs="Times New Roman"/>
          <w:sz w:val="24"/>
          <w:szCs w:val="24"/>
        </w:rPr>
        <w:t xml:space="preserve">with </w:t>
      </w:r>
      <w:r w:rsidR="001F723F" w:rsidRPr="00F177D0">
        <w:rPr>
          <w:rFonts w:eastAsiaTheme="minorEastAsia" w:cs="Times New Roman"/>
          <w:sz w:val="24"/>
          <w:szCs w:val="24"/>
        </w:rPr>
        <w:t xml:space="preserve">different </w:t>
      </w:r>
      <w:r w:rsidR="001F723F">
        <w:rPr>
          <w:rFonts w:eastAsiaTheme="minorEastAsia" w:cs="Times New Roman"/>
          <w:sz w:val="24"/>
          <w:szCs w:val="24"/>
        </w:rPr>
        <w:t>concentration</w:t>
      </w:r>
      <w:r w:rsidRPr="00F177D0">
        <w:rPr>
          <w:rFonts w:eastAsiaTheme="minorEastAsia" w:cs="Times New Roman"/>
          <w:sz w:val="24"/>
          <w:szCs w:val="24"/>
        </w:rPr>
        <w:t xml:space="preserve">. Most of the volatiles identified in the present study </w:t>
      </w:r>
      <w:r w:rsidR="006320B1">
        <w:rPr>
          <w:rFonts w:eastAsiaTheme="minorEastAsia" w:cs="Times New Roman" w:hint="eastAsia"/>
          <w:sz w:val="24"/>
          <w:szCs w:val="24"/>
        </w:rPr>
        <w:t>w</w:t>
      </w:r>
      <w:r w:rsidR="006320B1">
        <w:rPr>
          <w:rFonts w:eastAsiaTheme="minorEastAsia" w:cs="Times New Roman"/>
          <w:sz w:val="24"/>
          <w:szCs w:val="24"/>
        </w:rPr>
        <w:t>ere</w:t>
      </w:r>
      <w:r w:rsidRPr="00F177D0">
        <w:rPr>
          <w:rFonts w:eastAsiaTheme="minorEastAsia" w:cs="Times New Roman"/>
          <w:sz w:val="24"/>
          <w:szCs w:val="24"/>
        </w:rPr>
        <w:t xml:space="preserve"> </w:t>
      </w:r>
      <w:r w:rsidR="006320B1">
        <w:rPr>
          <w:rFonts w:eastAsiaTheme="minorEastAsia" w:cs="Times New Roman"/>
          <w:sz w:val="24"/>
          <w:szCs w:val="24"/>
        </w:rPr>
        <w:t>reported</w:t>
      </w:r>
      <w:r w:rsidRPr="00F177D0">
        <w:rPr>
          <w:rFonts w:eastAsiaTheme="minorEastAsia" w:cs="Times New Roman"/>
          <w:sz w:val="24"/>
          <w:szCs w:val="24"/>
        </w:rPr>
        <w:t xml:space="preserve"> in other plant oils, </w:t>
      </w:r>
      <w:r w:rsidR="006320B1">
        <w:rPr>
          <w:rFonts w:eastAsiaTheme="minorEastAsia" w:cs="Times New Roman"/>
          <w:sz w:val="24"/>
          <w:szCs w:val="24"/>
        </w:rPr>
        <w:t>including</w:t>
      </w:r>
      <w:r w:rsidRPr="00F177D0">
        <w:rPr>
          <w:rFonts w:eastAsiaTheme="minorEastAsia" w:cs="Times New Roman"/>
          <w:sz w:val="24"/>
          <w:szCs w:val="24"/>
        </w:rPr>
        <w:t xml:space="preserve"> apricot kernel oil, pumpkin seed oil, flaxseed oil, rapeseed oil, sesame oil, almond oils </w:t>
      </w:r>
      <w:r w:rsidR="006320B1">
        <w:rPr>
          <w:rFonts w:eastAsiaTheme="minorEastAsia" w:cs="Times New Roman"/>
          <w:sz w:val="24"/>
          <w:szCs w:val="24"/>
        </w:rPr>
        <w:t>(</w:t>
      </w:r>
      <w:r w:rsidR="009D278D" w:rsidRPr="00123AE2">
        <w:rPr>
          <w:rFonts w:eastAsiaTheme="minorEastAsia"/>
          <w:sz w:val="24"/>
          <w:szCs w:val="24"/>
        </w:rPr>
        <w:t>Dong</w:t>
      </w:r>
      <w:r w:rsidR="009D278D">
        <w:rPr>
          <w:rFonts w:eastAsiaTheme="minorEastAsia" w:cs="Times New Roman"/>
          <w:sz w:val="24"/>
          <w:szCs w:val="24"/>
        </w:rPr>
        <w:t xml:space="preserve"> et al</w:t>
      </w:r>
      <w:r w:rsidR="00641A64">
        <w:rPr>
          <w:rFonts w:eastAsiaTheme="minorEastAsia" w:cs="Times New Roman"/>
          <w:sz w:val="24"/>
          <w:szCs w:val="24"/>
        </w:rPr>
        <w:t>.</w:t>
      </w:r>
      <w:r w:rsidR="009D278D">
        <w:rPr>
          <w:rFonts w:eastAsiaTheme="minorEastAsia" w:cs="Times New Roman"/>
          <w:sz w:val="24"/>
          <w:szCs w:val="24"/>
        </w:rPr>
        <w:t xml:space="preserve">, 2012; </w:t>
      </w:r>
      <w:proofErr w:type="spellStart"/>
      <w:r w:rsidR="006320B1">
        <w:rPr>
          <w:rFonts w:eastAsiaTheme="minorEastAsia" w:cs="Times New Roman"/>
          <w:sz w:val="24"/>
          <w:szCs w:val="24"/>
        </w:rPr>
        <w:t>Poehlmann</w:t>
      </w:r>
      <w:proofErr w:type="spellEnd"/>
      <w:r w:rsidR="006320B1">
        <w:rPr>
          <w:rFonts w:eastAsiaTheme="minorEastAsia" w:cs="Times New Roman"/>
          <w:sz w:val="24"/>
          <w:szCs w:val="24"/>
        </w:rPr>
        <w:t xml:space="preserve"> et al</w:t>
      </w:r>
      <w:r w:rsidR="00641A64">
        <w:rPr>
          <w:rFonts w:eastAsiaTheme="minorEastAsia" w:cs="Times New Roman"/>
          <w:sz w:val="24"/>
          <w:szCs w:val="24"/>
        </w:rPr>
        <w:t>.</w:t>
      </w:r>
      <w:r w:rsidR="006320B1">
        <w:rPr>
          <w:rFonts w:eastAsiaTheme="minorEastAsia" w:cs="Times New Roman"/>
          <w:sz w:val="24"/>
          <w:szCs w:val="24"/>
        </w:rPr>
        <w:t>, 2013; Wei et al</w:t>
      </w:r>
      <w:r w:rsidR="00641A64">
        <w:rPr>
          <w:rFonts w:eastAsiaTheme="minorEastAsia" w:cs="Times New Roman"/>
          <w:sz w:val="24"/>
          <w:szCs w:val="24"/>
        </w:rPr>
        <w:t>.</w:t>
      </w:r>
      <w:r w:rsidR="006320B1">
        <w:rPr>
          <w:rFonts w:eastAsiaTheme="minorEastAsia" w:cs="Times New Roman"/>
          <w:sz w:val="24"/>
          <w:szCs w:val="24"/>
        </w:rPr>
        <w:t>, 2015; Zhou et al</w:t>
      </w:r>
      <w:r w:rsidR="00641A64">
        <w:rPr>
          <w:rFonts w:eastAsiaTheme="minorEastAsia" w:cs="Times New Roman"/>
          <w:sz w:val="24"/>
          <w:szCs w:val="24"/>
        </w:rPr>
        <w:t>.</w:t>
      </w:r>
      <w:r w:rsidR="006320B1">
        <w:rPr>
          <w:rFonts w:eastAsiaTheme="minorEastAsia" w:cs="Times New Roman"/>
          <w:sz w:val="24"/>
          <w:szCs w:val="24"/>
        </w:rPr>
        <w:t xml:space="preserve">, 2013; </w:t>
      </w:r>
      <w:proofErr w:type="spellStart"/>
      <w:r w:rsidR="006320B1">
        <w:rPr>
          <w:rFonts w:eastAsiaTheme="minorEastAsia" w:cs="Times New Roman"/>
          <w:sz w:val="24"/>
          <w:szCs w:val="24"/>
        </w:rPr>
        <w:t>Matheis</w:t>
      </w:r>
      <w:proofErr w:type="spellEnd"/>
      <w:r w:rsidR="006320B1">
        <w:rPr>
          <w:rFonts w:eastAsiaTheme="minorEastAsia" w:cs="Times New Roman"/>
          <w:sz w:val="24"/>
          <w:szCs w:val="24"/>
        </w:rPr>
        <w:t xml:space="preserve"> et al</w:t>
      </w:r>
      <w:r w:rsidR="00641A64">
        <w:rPr>
          <w:rFonts w:eastAsiaTheme="minorEastAsia" w:cs="Times New Roman"/>
          <w:sz w:val="24"/>
          <w:szCs w:val="24"/>
        </w:rPr>
        <w:t>.</w:t>
      </w:r>
      <w:r w:rsidR="006320B1">
        <w:rPr>
          <w:rFonts w:eastAsiaTheme="minorEastAsia" w:cs="Times New Roman"/>
          <w:sz w:val="24"/>
          <w:szCs w:val="24"/>
        </w:rPr>
        <w:t xml:space="preserve">, 2016; </w:t>
      </w:r>
      <w:proofErr w:type="spellStart"/>
      <w:r w:rsidR="009D278D" w:rsidRPr="00123AE2">
        <w:rPr>
          <w:rFonts w:eastAsiaTheme="minorEastAsia"/>
          <w:sz w:val="24"/>
          <w:szCs w:val="24"/>
        </w:rPr>
        <w:t>Pollner</w:t>
      </w:r>
      <w:proofErr w:type="spellEnd"/>
      <w:r w:rsidR="009D278D">
        <w:rPr>
          <w:rFonts w:eastAsiaTheme="minorEastAsia"/>
          <w:sz w:val="24"/>
          <w:szCs w:val="24"/>
        </w:rPr>
        <w:t xml:space="preserve"> et al</w:t>
      </w:r>
      <w:r w:rsidR="00641A64">
        <w:rPr>
          <w:rFonts w:eastAsiaTheme="minorEastAsia"/>
          <w:sz w:val="24"/>
          <w:szCs w:val="24"/>
        </w:rPr>
        <w:t>.</w:t>
      </w:r>
      <w:r w:rsidR="009D278D">
        <w:rPr>
          <w:rFonts w:eastAsiaTheme="minorEastAsia"/>
          <w:sz w:val="24"/>
          <w:szCs w:val="24"/>
        </w:rPr>
        <w:t>, 2016</w:t>
      </w:r>
      <w:r w:rsidR="009D278D">
        <w:rPr>
          <w:rFonts w:eastAsiaTheme="minorEastAsia" w:cs="Times New Roman"/>
          <w:sz w:val="24"/>
          <w:szCs w:val="24"/>
        </w:rPr>
        <w:t>; Zhou et al</w:t>
      </w:r>
      <w:r w:rsidR="00641A64">
        <w:rPr>
          <w:rFonts w:eastAsiaTheme="minorEastAsia" w:cs="Times New Roman"/>
          <w:sz w:val="24"/>
          <w:szCs w:val="24"/>
        </w:rPr>
        <w:t>.</w:t>
      </w:r>
      <w:r w:rsidR="009D278D">
        <w:rPr>
          <w:rFonts w:eastAsiaTheme="minorEastAsia" w:cs="Times New Roman"/>
          <w:sz w:val="24"/>
          <w:szCs w:val="24"/>
        </w:rPr>
        <w:t>, 2016</w:t>
      </w:r>
      <w:r w:rsidR="006320B1">
        <w:rPr>
          <w:rFonts w:eastAsiaTheme="minorEastAsia" w:cs="Times New Roman"/>
          <w:sz w:val="24"/>
          <w:szCs w:val="24"/>
        </w:rPr>
        <w:t>)</w:t>
      </w:r>
      <w:r w:rsidRPr="00F177D0">
        <w:rPr>
          <w:rFonts w:eastAsiaTheme="minorEastAsia" w:cs="Times New Roman"/>
          <w:sz w:val="24"/>
          <w:szCs w:val="24"/>
        </w:rPr>
        <w:t xml:space="preserve">. </w:t>
      </w:r>
      <w:r w:rsidR="00AA6089">
        <w:rPr>
          <w:rFonts w:eastAsiaTheme="minorEastAsia" w:cs="Times New Roman"/>
          <w:sz w:val="24"/>
          <w:szCs w:val="24"/>
        </w:rPr>
        <w:t xml:space="preserve">As shown in Table </w:t>
      </w:r>
      <w:r w:rsidR="001136FB">
        <w:rPr>
          <w:rFonts w:eastAsiaTheme="minorEastAsia" w:cs="Times New Roman"/>
          <w:sz w:val="24"/>
          <w:szCs w:val="24"/>
        </w:rPr>
        <w:t>4-</w:t>
      </w:r>
      <w:r w:rsidR="00AA6089">
        <w:rPr>
          <w:rFonts w:eastAsiaTheme="minorEastAsia" w:cs="Times New Roman"/>
          <w:sz w:val="24"/>
          <w:szCs w:val="24"/>
        </w:rPr>
        <w:t xml:space="preserve">1 and </w:t>
      </w:r>
      <w:r w:rsidR="001136FB">
        <w:rPr>
          <w:rFonts w:eastAsiaTheme="minorEastAsia" w:cs="Times New Roman"/>
          <w:sz w:val="24"/>
          <w:szCs w:val="24"/>
        </w:rPr>
        <w:t>4-</w:t>
      </w:r>
      <w:r w:rsidR="00AA6089">
        <w:rPr>
          <w:rFonts w:eastAsiaTheme="minorEastAsia" w:cs="Times New Roman"/>
          <w:sz w:val="24"/>
          <w:szCs w:val="24"/>
        </w:rPr>
        <w:t>2, t</w:t>
      </w:r>
      <w:r w:rsidRPr="00F177D0">
        <w:rPr>
          <w:rFonts w:eastAsiaTheme="minorEastAsia" w:cs="Times New Roman"/>
          <w:sz w:val="24"/>
          <w:szCs w:val="24"/>
        </w:rPr>
        <w:t>he number of peaks and total peak area of volatiles in peanut oils ranged between 30-59 and 3.48×10</w:t>
      </w:r>
      <w:r w:rsidRPr="00F50812">
        <w:rPr>
          <w:rFonts w:eastAsiaTheme="minorEastAsia" w:cs="Times New Roman"/>
          <w:sz w:val="24"/>
          <w:szCs w:val="24"/>
          <w:vertAlign w:val="superscript"/>
        </w:rPr>
        <w:t>7</w:t>
      </w:r>
      <w:r w:rsidRPr="00F177D0">
        <w:rPr>
          <w:rFonts w:eastAsiaTheme="minorEastAsia" w:cs="Times New Roman"/>
          <w:sz w:val="24"/>
          <w:szCs w:val="24"/>
        </w:rPr>
        <w:t>-8.59×10</w:t>
      </w:r>
      <w:r w:rsidRPr="00F50812">
        <w:rPr>
          <w:rFonts w:eastAsiaTheme="minorEastAsia" w:cs="Times New Roman"/>
          <w:sz w:val="24"/>
          <w:szCs w:val="24"/>
          <w:vertAlign w:val="superscript"/>
        </w:rPr>
        <w:t>7</w:t>
      </w:r>
      <w:r w:rsidRPr="00F177D0">
        <w:rPr>
          <w:rFonts w:eastAsiaTheme="minorEastAsia" w:cs="Times New Roman"/>
          <w:sz w:val="24"/>
          <w:szCs w:val="24"/>
        </w:rPr>
        <w:t xml:space="preserve">, respectively. </w:t>
      </w:r>
      <w:r w:rsidR="00F50812">
        <w:rPr>
          <w:rFonts w:eastAsiaTheme="minorEastAsia" w:cs="Times New Roman"/>
          <w:sz w:val="24"/>
          <w:szCs w:val="24"/>
        </w:rPr>
        <w:t>HPO1</w:t>
      </w:r>
      <w:r w:rsidRPr="00F177D0">
        <w:rPr>
          <w:rFonts w:eastAsiaTheme="minorEastAsia" w:cs="Times New Roman"/>
          <w:sz w:val="24"/>
          <w:szCs w:val="24"/>
        </w:rPr>
        <w:t xml:space="preserve"> </w:t>
      </w:r>
      <w:r w:rsidR="00F50812">
        <w:rPr>
          <w:rFonts w:eastAsiaTheme="minorEastAsia" w:cs="Times New Roman"/>
          <w:sz w:val="24"/>
          <w:szCs w:val="24"/>
        </w:rPr>
        <w:t>has</w:t>
      </w:r>
      <w:r w:rsidRPr="00F177D0">
        <w:rPr>
          <w:rFonts w:eastAsiaTheme="minorEastAsia" w:cs="Times New Roman"/>
          <w:sz w:val="24"/>
          <w:szCs w:val="24"/>
        </w:rPr>
        <w:t xml:space="preserve"> the largest peak area and number of volatiles </w:t>
      </w:r>
      <w:r w:rsidR="00F50812">
        <w:rPr>
          <w:rFonts w:eastAsiaTheme="minorEastAsia" w:cs="Times New Roman"/>
          <w:sz w:val="24"/>
          <w:szCs w:val="24"/>
        </w:rPr>
        <w:t>among all samples</w:t>
      </w:r>
      <w:r w:rsidRPr="00F177D0">
        <w:rPr>
          <w:rFonts w:eastAsiaTheme="minorEastAsia" w:cs="Times New Roman"/>
          <w:sz w:val="24"/>
          <w:szCs w:val="24"/>
        </w:rPr>
        <w:t xml:space="preserve"> (8.59×10</w:t>
      </w:r>
      <w:r w:rsidRPr="00F50812">
        <w:rPr>
          <w:rFonts w:eastAsiaTheme="minorEastAsia" w:cs="Times New Roman"/>
          <w:sz w:val="24"/>
          <w:szCs w:val="24"/>
          <w:vertAlign w:val="superscript"/>
        </w:rPr>
        <w:t>7</w:t>
      </w:r>
      <w:r w:rsidRPr="00F177D0">
        <w:rPr>
          <w:rFonts w:eastAsiaTheme="minorEastAsia" w:cs="Times New Roman"/>
          <w:sz w:val="24"/>
          <w:szCs w:val="24"/>
        </w:rPr>
        <w:t xml:space="preserve">, 59 types). In general, high-temperature pressing enhance the </w:t>
      </w:r>
      <w:r w:rsidR="00F50812">
        <w:rPr>
          <w:rFonts w:eastAsiaTheme="minorEastAsia" w:cs="Times New Roman"/>
          <w:sz w:val="24"/>
          <w:szCs w:val="24"/>
        </w:rPr>
        <w:t xml:space="preserve">characteristic </w:t>
      </w:r>
      <w:r w:rsidRPr="00F177D0">
        <w:rPr>
          <w:rFonts w:eastAsiaTheme="minorEastAsia" w:cs="Times New Roman"/>
          <w:sz w:val="24"/>
          <w:szCs w:val="24"/>
        </w:rPr>
        <w:t xml:space="preserve">aroma of peanut oil by increasing the number and quantity of volatiles. </w:t>
      </w:r>
      <w:r w:rsidR="0025679A">
        <w:rPr>
          <w:rFonts w:eastAsiaTheme="minorEastAsia" w:cs="Times New Roman"/>
          <w:sz w:val="24"/>
          <w:szCs w:val="24"/>
        </w:rPr>
        <w:t>A</w:t>
      </w:r>
      <w:r w:rsidRPr="00F177D0">
        <w:rPr>
          <w:rFonts w:eastAsiaTheme="minorEastAsia" w:cs="Times New Roman"/>
          <w:sz w:val="24"/>
          <w:szCs w:val="24"/>
        </w:rPr>
        <w:t>lthough the number of volatiles in HPOs is more than in LPOs, the total peak area of volatiles in HPO3 and HPO4 is lower than in LPO4, LPO1, and LPO3.</w:t>
      </w:r>
    </w:p>
    <w:p w14:paraId="6C16C0CD" w14:textId="767F8AF8" w:rsidR="00BF6253" w:rsidRDefault="00BF6253" w:rsidP="003C43D6">
      <w:pPr>
        <w:spacing w:line="360" w:lineRule="auto"/>
        <w:ind w:firstLineChars="200" w:firstLine="480"/>
        <w:rPr>
          <w:rFonts w:eastAsiaTheme="minorEastAsia" w:cs="Times New Roman"/>
          <w:sz w:val="24"/>
          <w:szCs w:val="24"/>
        </w:rPr>
        <w:sectPr w:rsidR="00BF6253" w:rsidSect="00E314C8">
          <w:pgSz w:w="11906" w:h="16838"/>
          <w:pgMar w:top="1440" w:right="1080" w:bottom="1440" w:left="1080" w:header="851" w:footer="992" w:gutter="0"/>
          <w:cols w:space="425"/>
          <w:docGrid w:type="lines" w:linePitch="381"/>
        </w:sectPr>
      </w:pPr>
    </w:p>
    <w:p w14:paraId="2C57ED6A" w14:textId="22C925B7" w:rsidR="0014450E" w:rsidRPr="00AC1D4C" w:rsidRDefault="00247482" w:rsidP="00AC1D4C">
      <w:pPr>
        <w:pStyle w:val="ac"/>
        <w:keepNext/>
        <w:jc w:val="center"/>
        <w:rPr>
          <w:rFonts w:ascii="Times New Roman" w:hAnsi="Times New Roman"/>
          <w:sz w:val="21"/>
          <w:szCs w:val="21"/>
        </w:rPr>
      </w:pPr>
      <w:bookmarkStart w:id="113" w:name="_Toc103865052"/>
      <w:r w:rsidRPr="00AC1D4C">
        <w:rPr>
          <w:rFonts w:ascii="Times New Roman" w:hAnsi="Times New Roman"/>
          <w:sz w:val="21"/>
          <w:szCs w:val="21"/>
        </w:rPr>
        <w:lastRenderedPageBreak/>
        <w:t>Table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\r1 </w:instrText>
      </w:r>
      <w:r w:rsidRPr="00AC1D4C">
        <w:rPr>
          <w:rFonts w:ascii="Times New Roman" w:hAnsi="Times New Roman"/>
          <w:sz w:val="21"/>
          <w:szCs w:val="21"/>
        </w:rPr>
        <w:fldChar w:fldCharType="separate"/>
      </w:r>
      <w:r w:rsidR="0002471A">
        <w:rPr>
          <w:rFonts w:ascii="Times New Roman" w:hAnsi="Times New Roman"/>
          <w:noProof/>
          <w:sz w:val="21"/>
          <w:szCs w:val="21"/>
        </w:rPr>
        <w:t>1</w:t>
      </w:r>
      <w:r w:rsidRPr="00AC1D4C">
        <w:rPr>
          <w:rFonts w:ascii="Times New Roman" w:hAnsi="Times New Roman"/>
          <w:sz w:val="21"/>
          <w:szCs w:val="21"/>
        </w:rPr>
        <w:fldChar w:fldCharType="end"/>
      </w:r>
      <w:r w:rsidR="0014450E" w:rsidRPr="00AC1D4C">
        <w:rPr>
          <w:rFonts w:ascii="Times New Roman" w:hAnsi="Times New Roman"/>
          <w:sz w:val="21"/>
          <w:szCs w:val="21"/>
        </w:rPr>
        <w:t>. Volatiles of peanut oils pressed by different technologies</w:t>
      </w:r>
      <w:bookmarkEnd w:id="113"/>
    </w:p>
    <w:tbl>
      <w:tblPr>
        <w:tblpPr w:leftFromText="180" w:rightFromText="180" w:vertAnchor="text" w:tblpXSpec="center" w:tblpY="1"/>
        <w:tblOverlap w:val="never"/>
        <w:tblW w:w="5000" w:type="pct"/>
        <w:tblCellMar>
          <w:left w:w="0" w:type="dxa"/>
          <w:right w:w="0" w:type="dxa"/>
        </w:tblCellMar>
        <w:tblLook w:val="04A0" w:firstRow="1" w:lastRow="0" w:firstColumn="1" w:lastColumn="0" w:noHBand="0" w:noVBand="1"/>
      </w:tblPr>
      <w:tblGrid>
        <w:gridCol w:w="313"/>
        <w:gridCol w:w="1731"/>
        <w:gridCol w:w="583"/>
        <w:gridCol w:w="930"/>
        <w:gridCol w:w="936"/>
        <w:gridCol w:w="862"/>
        <w:gridCol w:w="860"/>
        <w:gridCol w:w="865"/>
        <w:gridCol w:w="869"/>
        <w:gridCol w:w="918"/>
        <w:gridCol w:w="879"/>
      </w:tblGrid>
      <w:tr w:rsidR="00A92BF1" w:rsidRPr="004F00F4" w14:paraId="6CA58C33" w14:textId="77777777" w:rsidTr="00D416D5">
        <w:trPr>
          <w:cantSplit/>
          <w:trHeight w:val="199"/>
        </w:trPr>
        <w:tc>
          <w:tcPr>
            <w:tcW w:w="161" w:type="pct"/>
            <w:vMerge w:val="restart"/>
            <w:tcBorders>
              <w:top w:val="single" w:sz="12" w:space="0" w:color="auto"/>
              <w:left w:val="nil"/>
              <w:bottom w:val="single" w:sz="6" w:space="0" w:color="auto"/>
              <w:right w:val="nil"/>
            </w:tcBorders>
            <w:shd w:val="clear" w:color="auto" w:fill="auto"/>
            <w:noWrap/>
            <w:tcMar>
              <w:top w:w="15" w:type="dxa"/>
              <w:left w:w="15" w:type="dxa"/>
              <w:bottom w:w="0" w:type="dxa"/>
              <w:right w:w="15" w:type="dxa"/>
            </w:tcMar>
            <w:vAlign w:val="center"/>
          </w:tcPr>
          <w:p w14:paraId="7BF4F665" w14:textId="77777777" w:rsidR="00A92BF1" w:rsidRPr="004F00F4" w:rsidRDefault="00A92BF1" w:rsidP="007A2322">
            <w:pPr>
              <w:jc w:val="left"/>
              <w:rPr>
                <w:sz w:val="16"/>
                <w:szCs w:val="16"/>
              </w:rPr>
            </w:pPr>
            <w:r w:rsidRPr="004F00F4">
              <w:rPr>
                <w:sz w:val="16"/>
                <w:szCs w:val="16"/>
              </w:rPr>
              <w:t>No.</w:t>
            </w:r>
          </w:p>
        </w:tc>
        <w:tc>
          <w:tcPr>
            <w:tcW w:w="888" w:type="pct"/>
            <w:vMerge w:val="restart"/>
            <w:tcBorders>
              <w:top w:val="single" w:sz="12" w:space="0" w:color="auto"/>
              <w:left w:val="nil"/>
              <w:bottom w:val="single" w:sz="6" w:space="0" w:color="auto"/>
              <w:right w:val="nil"/>
            </w:tcBorders>
            <w:shd w:val="clear" w:color="auto" w:fill="auto"/>
            <w:tcMar>
              <w:top w:w="15" w:type="dxa"/>
              <w:left w:w="15" w:type="dxa"/>
              <w:bottom w:w="0" w:type="dxa"/>
              <w:right w:w="15" w:type="dxa"/>
            </w:tcMar>
            <w:vAlign w:val="center"/>
          </w:tcPr>
          <w:p w14:paraId="7F9D7D5E" w14:textId="77777777" w:rsidR="00A92BF1" w:rsidRPr="004F00F4" w:rsidRDefault="00A92BF1" w:rsidP="007A2322">
            <w:pPr>
              <w:jc w:val="left"/>
              <w:rPr>
                <w:sz w:val="16"/>
                <w:szCs w:val="16"/>
              </w:rPr>
            </w:pPr>
            <w:r w:rsidRPr="004F00F4">
              <w:rPr>
                <w:sz w:val="16"/>
                <w:szCs w:val="16"/>
              </w:rPr>
              <w:t>Compounds</w:t>
            </w:r>
          </w:p>
        </w:tc>
        <w:tc>
          <w:tcPr>
            <w:tcW w:w="299" w:type="pct"/>
            <w:vMerge w:val="restart"/>
            <w:tcBorders>
              <w:top w:val="single" w:sz="12" w:space="0" w:color="auto"/>
              <w:left w:val="nil"/>
              <w:bottom w:val="single" w:sz="6" w:space="0" w:color="auto"/>
              <w:right w:val="nil"/>
            </w:tcBorders>
            <w:shd w:val="clear" w:color="auto" w:fill="auto"/>
            <w:noWrap/>
            <w:tcMar>
              <w:top w:w="15" w:type="dxa"/>
              <w:left w:w="15" w:type="dxa"/>
              <w:bottom w:w="0" w:type="dxa"/>
              <w:right w:w="15" w:type="dxa"/>
            </w:tcMar>
            <w:vAlign w:val="center"/>
          </w:tcPr>
          <w:p w14:paraId="57DF88F1" w14:textId="77777777" w:rsidR="00A92BF1" w:rsidRPr="004F00F4" w:rsidRDefault="00A92BF1" w:rsidP="007A2322">
            <w:pPr>
              <w:jc w:val="center"/>
              <w:rPr>
                <w:sz w:val="16"/>
                <w:szCs w:val="16"/>
              </w:rPr>
            </w:pPr>
            <w:r w:rsidRPr="004F00F4">
              <w:rPr>
                <w:sz w:val="16"/>
                <w:szCs w:val="16"/>
              </w:rPr>
              <w:t>OT/</w:t>
            </w:r>
          </w:p>
          <w:p w14:paraId="359560E4" w14:textId="77777777" w:rsidR="00A92BF1" w:rsidRPr="004F00F4" w:rsidRDefault="00A92BF1" w:rsidP="007A2322">
            <w:pPr>
              <w:jc w:val="center"/>
              <w:rPr>
                <w:sz w:val="16"/>
                <w:szCs w:val="16"/>
              </w:rPr>
            </w:pPr>
            <w:r w:rsidRPr="004F00F4">
              <w:rPr>
                <w:sz w:val="16"/>
                <w:szCs w:val="16"/>
              </w:rPr>
              <w:t>ppb</w:t>
            </w:r>
          </w:p>
        </w:tc>
        <w:tc>
          <w:tcPr>
            <w:tcW w:w="3652" w:type="pct"/>
            <w:gridSpan w:val="8"/>
            <w:tcBorders>
              <w:top w:val="single" w:sz="12" w:space="0" w:color="auto"/>
              <w:left w:val="nil"/>
              <w:bottom w:val="single" w:sz="6" w:space="0" w:color="auto"/>
              <w:right w:val="nil"/>
            </w:tcBorders>
            <w:shd w:val="clear" w:color="auto" w:fill="auto"/>
            <w:tcMar>
              <w:top w:w="15" w:type="dxa"/>
              <w:left w:w="15" w:type="dxa"/>
              <w:bottom w:w="0" w:type="dxa"/>
              <w:right w:w="15" w:type="dxa"/>
            </w:tcMar>
            <w:vAlign w:val="center"/>
          </w:tcPr>
          <w:p w14:paraId="3EB2CE6A" w14:textId="77777777" w:rsidR="00A92BF1" w:rsidRPr="004F00F4" w:rsidRDefault="00A92BF1" w:rsidP="007A2322">
            <w:pPr>
              <w:jc w:val="center"/>
              <w:rPr>
                <w:sz w:val="16"/>
                <w:szCs w:val="16"/>
              </w:rPr>
            </w:pPr>
            <w:r w:rsidRPr="004F00F4">
              <w:rPr>
                <w:sz w:val="16"/>
                <w:szCs w:val="16"/>
              </w:rPr>
              <w:t>Volatiles (%)</w:t>
            </w:r>
          </w:p>
        </w:tc>
      </w:tr>
      <w:tr w:rsidR="00A92BF1" w:rsidRPr="004F00F4" w14:paraId="089B756F" w14:textId="77777777" w:rsidTr="00D416D5">
        <w:trPr>
          <w:cantSplit/>
          <w:trHeight w:val="199"/>
        </w:trPr>
        <w:tc>
          <w:tcPr>
            <w:tcW w:w="161" w:type="pct"/>
            <w:vMerge/>
            <w:tcBorders>
              <w:top w:val="single" w:sz="6"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26007C9C" w14:textId="77777777" w:rsidR="00A92BF1" w:rsidRPr="004F00F4" w:rsidRDefault="00A92BF1" w:rsidP="007A2322">
            <w:pPr>
              <w:jc w:val="left"/>
              <w:rPr>
                <w:sz w:val="16"/>
                <w:szCs w:val="16"/>
              </w:rPr>
            </w:pPr>
          </w:p>
        </w:tc>
        <w:tc>
          <w:tcPr>
            <w:tcW w:w="888" w:type="pct"/>
            <w:vMerge/>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7BB93EB7" w14:textId="77777777" w:rsidR="00A92BF1" w:rsidRPr="004F00F4" w:rsidRDefault="00A92BF1" w:rsidP="007A2322">
            <w:pPr>
              <w:jc w:val="left"/>
              <w:rPr>
                <w:sz w:val="16"/>
                <w:szCs w:val="16"/>
              </w:rPr>
            </w:pPr>
          </w:p>
        </w:tc>
        <w:tc>
          <w:tcPr>
            <w:tcW w:w="299" w:type="pct"/>
            <w:vMerge/>
            <w:tcBorders>
              <w:top w:val="single" w:sz="6"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CA7EEB7" w14:textId="77777777" w:rsidR="00A92BF1" w:rsidRPr="004F00F4" w:rsidRDefault="00A92BF1" w:rsidP="007A2322">
            <w:pPr>
              <w:jc w:val="center"/>
              <w:rPr>
                <w:sz w:val="16"/>
                <w:szCs w:val="16"/>
              </w:rPr>
            </w:pPr>
          </w:p>
        </w:tc>
        <w:tc>
          <w:tcPr>
            <w:tcW w:w="477"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217D9C41" w14:textId="77777777" w:rsidR="00A92BF1" w:rsidRPr="004F00F4" w:rsidRDefault="00A92BF1" w:rsidP="007A2322">
            <w:pPr>
              <w:jc w:val="center"/>
              <w:rPr>
                <w:sz w:val="16"/>
                <w:szCs w:val="16"/>
              </w:rPr>
            </w:pPr>
            <w:r w:rsidRPr="004F00F4">
              <w:rPr>
                <w:sz w:val="16"/>
                <w:szCs w:val="16"/>
              </w:rPr>
              <w:t>H1</w:t>
            </w:r>
          </w:p>
        </w:tc>
        <w:tc>
          <w:tcPr>
            <w:tcW w:w="480"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6AE01ECF" w14:textId="77777777" w:rsidR="00A92BF1" w:rsidRPr="004F00F4" w:rsidRDefault="00A92BF1" w:rsidP="007A2322">
            <w:pPr>
              <w:jc w:val="center"/>
              <w:rPr>
                <w:sz w:val="16"/>
                <w:szCs w:val="16"/>
              </w:rPr>
            </w:pPr>
            <w:r w:rsidRPr="004F00F4">
              <w:rPr>
                <w:sz w:val="16"/>
                <w:szCs w:val="16"/>
              </w:rPr>
              <w:t>H2</w:t>
            </w:r>
          </w:p>
        </w:tc>
        <w:tc>
          <w:tcPr>
            <w:tcW w:w="442"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330AEA0E" w14:textId="77777777" w:rsidR="00A92BF1" w:rsidRPr="004F00F4" w:rsidRDefault="00A92BF1" w:rsidP="007A2322">
            <w:pPr>
              <w:jc w:val="center"/>
              <w:rPr>
                <w:sz w:val="16"/>
                <w:szCs w:val="16"/>
              </w:rPr>
            </w:pPr>
            <w:r w:rsidRPr="004F00F4">
              <w:rPr>
                <w:sz w:val="16"/>
                <w:szCs w:val="16"/>
              </w:rPr>
              <w:t>H3</w:t>
            </w:r>
          </w:p>
        </w:tc>
        <w:tc>
          <w:tcPr>
            <w:tcW w:w="441"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44C1E27E" w14:textId="77777777" w:rsidR="00A92BF1" w:rsidRPr="004F00F4" w:rsidRDefault="00A92BF1" w:rsidP="007A2322">
            <w:pPr>
              <w:jc w:val="center"/>
              <w:rPr>
                <w:sz w:val="16"/>
                <w:szCs w:val="16"/>
              </w:rPr>
            </w:pPr>
            <w:r w:rsidRPr="004F00F4">
              <w:rPr>
                <w:sz w:val="16"/>
                <w:szCs w:val="16"/>
              </w:rPr>
              <w:t>H4</w:t>
            </w:r>
          </w:p>
        </w:tc>
        <w:tc>
          <w:tcPr>
            <w:tcW w:w="444"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5D1AD995" w14:textId="77777777" w:rsidR="00A92BF1" w:rsidRPr="004F00F4" w:rsidRDefault="00A92BF1" w:rsidP="007A2322">
            <w:pPr>
              <w:jc w:val="center"/>
              <w:rPr>
                <w:sz w:val="16"/>
                <w:szCs w:val="16"/>
              </w:rPr>
            </w:pPr>
            <w:r w:rsidRPr="004F00F4">
              <w:rPr>
                <w:sz w:val="16"/>
                <w:szCs w:val="16"/>
              </w:rPr>
              <w:t>L1</w:t>
            </w:r>
          </w:p>
        </w:tc>
        <w:tc>
          <w:tcPr>
            <w:tcW w:w="446"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6A1A12DA" w14:textId="77777777" w:rsidR="00A92BF1" w:rsidRPr="004F00F4" w:rsidRDefault="00A92BF1" w:rsidP="007A2322">
            <w:pPr>
              <w:jc w:val="center"/>
              <w:rPr>
                <w:sz w:val="16"/>
                <w:szCs w:val="16"/>
              </w:rPr>
            </w:pPr>
            <w:r w:rsidRPr="004F00F4">
              <w:rPr>
                <w:sz w:val="16"/>
                <w:szCs w:val="16"/>
              </w:rPr>
              <w:t>L2</w:t>
            </w:r>
          </w:p>
        </w:tc>
        <w:tc>
          <w:tcPr>
            <w:tcW w:w="471"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05521A5A" w14:textId="77777777" w:rsidR="00A92BF1" w:rsidRPr="004F00F4" w:rsidRDefault="00A92BF1" w:rsidP="007A2322">
            <w:pPr>
              <w:jc w:val="center"/>
              <w:rPr>
                <w:sz w:val="16"/>
                <w:szCs w:val="16"/>
              </w:rPr>
            </w:pPr>
            <w:r w:rsidRPr="004F00F4">
              <w:rPr>
                <w:sz w:val="16"/>
                <w:szCs w:val="16"/>
              </w:rPr>
              <w:t>L3</w:t>
            </w:r>
          </w:p>
        </w:tc>
        <w:tc>
          <w:tcPr>
            <w:tcW w:w="451" w:type="pct"/>
            <w:tcBorders>
              <w:top w:val="single" w:sz="6" w:space="0" w:color="auto"/>
              <w:left w:val="nil"/>
              <w:bottom w:val="single" w:sz="12" w:space="0" w:color="auto"/>
              <w:right w:val="nil"/>
            </w:tcBorders>
            <w:shd w:val="clear" w:color="auto" w:fill="auto"/>
            <w:tcMar>
              <w:top w:w="15" w:type="dxa"/>
              <w:left w:w="15" w:type="dxa"/>
              <w:bottom w:w="0" w:type="dxa"/>
              <w:right w:w="15" w:type="dxa"/>
            </w:tcMar>
            <w:vAlign w:val="center"/>
            <w:hideMark/>
          </w:tcPr>
          <w:p w14:paraId="39C9AA6A" w14:textId="77777777" w:rsidR="00A92BF1" w:rsidRPr="004F00F4" w:rsidRDefault="00A92BF1" w:rsidP="007A2322">
            <w:pPr>
              <w:jc w:val="center"/>
              <w:rPr>
                <w:sz w:val="16"/>
                <w:szCs w:val="16"/>
              </w:rPr>
            </w:pPr>
            <w:r w:rsidRPr="004F00F4">
              <w:rPr>
                <w:sz w:val="16"/>
                <w:szCs w:val="16"/>
              </w:rPr>
              <w:t>L4</w:t>
            </w:r>
          </w:p>
        </w:tc>
      </w:tr>
      <w:tr w:rsidR="00A92BF1" w:rsidRPr="004F00F4" w14:paraId="372AFA34" w14:textId="77777777" w:rsidTr="00D416D5">
        <w:trPr>
          <w:cantSplit/>
          <w:trHeight w:val="199"/>
        </w:trPr>
        <w:tc>
          <w:tcPr>
            <w:tcW w:w="161" w:type="pct"/>
            <w:tcBorders>
              <w:top w:val="single" w:sz="12" w:space="0" w:color="auto"/>
            </w:tcBorders>
            <w:shd w:val="clear" w:color="auto" w:fill="auto"/>
            <w:noWrap/>
            <w:tcMar>
              <w:top w:w="15" w:type="dxa"/>
              <w:left w:w="15" w:type="dxa"/>
              <w:bottom w:w="0" w:type="dxa"/>
              <w:right w:w="15" w:type="dxa"/>
            </w:tcMar>
            <w:vAlign w:val="center"/>
            <w:hideMark/>
          </w:tcPr>
          <w:p w14:paraId="4EF4DD65" w14:textId="77777777" w:rsidR="00A92BF1" w:rsidRPr="004F00F4" w:rsidRDefault="00A92BF1" w:rsidP="007A2322">
            <w:pPr>
              <w:jc w:val="left"/>
              <w:rPr>
                <w:sz w:val="16"/>
                <w:szCs w:val="16"/>
              </w:rPr>
            </w:pPr>
          </w:p>
        </w:tc>
        <w:tc>
          <w:tcPr>
            <w:tcW w:w="888" w:type="pct"/>
            <w:tcBorders>
              <w:top w:val="single" w:sz="12" w:space="0" w:color="auto"/>
            </w:tcBorders>
            <w:shd w:val="clear" w:color="auto" w:fill="auto"/>
            <w:tcMar>
              <w:top w:w="15" w:type="dxa"/>
              <w:left w:w="15" w:type="dxa"/>
              <w:bottom w:w="0" w:type="dxa"/>
              <w:right w:w="15" w:type="dxa"/>
            </w:tcMar>
            <w:vAlign w:val="center"/>
            <w:hideMark/>
          </w:tcPr>
          <w:p w14:paraId="22DE3CC4" w14:textId="77777777" w:rsidR="00A92BF1" w:rsidRPr="004F00F4" w:rsidRDefault="00A92BF1" w:rsidP="007A2322">
            <w:pPr>
              <w:jc w:val="left"/>
              <w:rPr>
                <w:b/>
                <w:bCs/>
                <w:sz w:val="16"/>
                <w:szCs w:val="16"/>
              </w:rPr>
            </w:pPr>
            <w:r w:rsidRPr="004F00F4">
              <w:rPr>
                <w:b/>
                <w:bCs/>
                <w:sz w:val="16"/>
                <w:szCs w:val="16"/>
              </w:rPr>
              <w:t>Aldehydes</w:t>
            </w:r>
          </w:p>
        </w:tc>
        <w:tc>
          <w:tcPr>
            <w:tcW w:w="299" w:type="pct"/>
            <w:tcBorders>
              <w:top w:val="single" w:sz="12" w:space="0" w:color="auto"/>
            </w:tcBorders>
            <w:shd w:val="clear" w:color="auto" w:fill="auto"/>
            <w:noWrap/>
            <w:tcMar>
              <w:top w:w="15" w:type="dxa"/>
              <w:left w:w="15" w:type="dxa"/>
              <w:bottom w:w="0" w:type="dxa"/>
              <w:right w:w="15" w:type="dxa"/>
            </w:tcMar>
            <w:vAlign w:val="center"/>
            <w:hideMark/>
          </w:tcPr>
          <w:p w14:paraId="42CDF336" w14:textId="77777777" w:rsidR="00A92BF1" w:rsidRPr="004F00F4" w:rsidRDefault="00A92BF1" w:rsidP="007A2322">
            <w:pPr>
              <w:jc w:val="center"/>
              <w:rPr>
                <w:b/>
                <w:bCs/>
                <w:sz w:val="16"/>
                <w:szCs w:val="16"/>
              </w:rPr>
            </w:pPr>
          </w:p>
        </w:tc>
        <w:tc>
          <w:tcPr>
            <w:tcW w:w="477" w:type="pct"/>
            <w:tcBorders>
              <w:top w:val="single" w:sz="12" w:space="0" w:color="auto"/>
            </w:tcBorders>
            <w:shd w:val="clear" w:color="auto" w:fill="auto"/>
            <w:noWrap/>
            <w:tcMar>
              <w:top w:w="15" w:type="dxa"/>
              <w:left w:w="15" w:type="dxa"/>
              <w:bottom w:w="0" w:type="dxa"/>
              <w:right w:w="15" w:type="dxa"/>
            </w:tcMar>
            <w:vAlign w:val="center"/>
            <w:hideMark/>
          </w:tcPr>
          <w:p w14:paraId="71F82772" w14:textId="77777777" w:rsidR="00A92BF1" w:rsidRPr="004F00F4" w:rsidRDefault="00A92BF1" w:rsidP="007A2322">
            <w:pPr>
              <w:jc w:val="center"/>
              <w:rPr>
                <w:rFonts w:eastAsia="Times New Roman"/>
                <w:sz w:val="16"/>
                <w:szCs w:val="16"/>
              </w:rPr>
            </w:pPr>
          </w:p>
        </w:tc>
        <w:tc>
          <w:tcPr>
            <w:tcW w:w="480" w:type="pct"/>
            <w:tcBorders>
              <w:top w:val="single" w:sz="12" w:space="0" w:color="auto"/>
            </w:tcBorders>
            <w:shd w:val="clear" w:color="auto" w:fill="auto"/>
            <w:noWrap/>
            <w:tcMar>
              <w:top w:w="15" w:type="dxa"/>
              <w:left w:w="15" w:type="dxa"/>
              <w:bottom w:w="0" w:type="dxa"/>
              <w:right w:w="15" w:type="dxa"/>
            </w:tcMar>
            <w:vAlign w:val="center"/>
            <w:hideMark/>
          </w:tcPr>
          <w:p w14:paraId="580E2F88" w14:textId="77777777" w:rsidR="00A92BF1" w:rsidRPr="004F00F4" w:rsidRDefault="00A92BF1" w:rsidP="007A2322">
            <w:pPr>
              <w:jc w:val="center"/>
              <w:rPr>
                <w:rFonts w:eastAsia="Times New Roman"/>
                <w:sz w:val="16"/>
                <w:szCs w:val="16"/>
              </w:rPr>
            </w:pPr>
          </w:p>
        </w:tc>
        <w:tc>
          <w:tcPr>
            <w:tcW w:w="442" w:type="pct"/>
            <w:tcBorders>
              <w:top w:val="single" w:sz="12" w:space="0" w:color="auto"/>
            </w:tcBorders>
            <w:shd w:val="clear" w:color="auto" w:fill="auto"/>
            <w:noWrap/>
            <w:tcMar>
              <w:top w:w="15" w:type="dxa"/>
              <w:left w:w="15" w:type="dxa"/>
              <w:bottom w:w="0" w:type="dxa"/>
              <w:right w:w="15" w:type="dxa"/>
            </w:tcMar>
            <w:vAlign w:val="center"/>
            <w:hideMark/>
          </w:tcPr>
          <w:p w14:paraId="33425CA2" w14:textId="77777777" w:rsidR="00A92BF1" w:rsidRPr="004F00F4" w:rsidRDefault="00A92BF1" w:rsidP="007A2322">
            <w:pPr>
              <w:jc w:val="center"/>
              <w:rPr>
                <w:rFonts w:eastAsia="Times New Roman"/>
                <w:sz w:val="16"/>
                <w:szCs w:val="16"/>
              </w:rPr>
            </w:pPr>
          </w:p>
        </w:tc>
        <w:tc>
          <w:tcPr>
            <w:tcW w:w="441" w:type="pct"/>
            <w:tcBorders>
              <w:top w:val="single" w:sz="12" w:space="0" w:color="auto"/>
            </w:tcBorders>
            <w:shd w:val="clear" w:color="auto" w:fill="auto"/>
            <w:noWrap/>
            <w:tcMar>
              <w:top w:w="15" w:type="dxa"/>
              <w:left w:w="15" w:type="dxa"/>
              <w:bottom w:w="0" w:type="dxa"/>
              <w:right w:w="15" w:type="dxa"/>
            </w:tcMar>
            <w:vAlign w:val="center"/>
            <w:hideMark/>
          </w:tcPr>
          <w:p w14:paraId="13E87FBB" w14:textId="77777777" w:rsidR="00A92BF1" w:rsidRPr="004F00F4" w:rsidRDefault="00A92BF1" w:rsidP="007A2322">
            <w:pPr>
              <w:jc w:val="center"/>
              <w:rPr>
                <w:rFonts w:eastAsia="Times New Roman"/>
                <w:sz w:val="16"/>
                <w:szCs w:val="16"/>
              </w:rPr>
            </w:pPr>
          </w:p>
        </w:tc>
        <w:tc>
          <w:tcPr>
            <w:tcW w:w="444" w:type="pct"/>
            <w:tcBorders>
              <w:top w:val="single" w:sz="12" w:space="0" w:color="auto"/>
            </w:tcBorders>
            <w:shd w:val="clear" w:color="auto" w:fill="auto"/>
            <w:noWrap/>
            <w:tcMar>
              <w:top w:w="15" w:type="dxa"/>
              <w:left w:w="15" w:type="dxa"/>
              <w:bottom w:w="0" w:type="dxa"/>
              <w:right w:w="15" w:type="dxa"/>
            </w:tcMar>
            <w:vAlign w:val="center"/>
            <w:hideMark/>
          </w:tcPr>
          <w:p w14:paraId="5978EA58" w14:textId="77777777" w:rsidR="00A92BF1" w:rsidRPr="004F00F4" w:rsidRDefault="00A92BF1" w:rsidP="007A2322">
            <w:pPr>
              <w:jc w:val="center"/>
              <w:rPr>
                <w:rFonts w:eastAsia="Times New Roman"/>
                <w:sz w:val="16"/>
                <w:szCs w:val="16"/>
              </w:rPr>
            </w:pPr>
          </w:p>
        </w:tc>
        <w:tc>
          <w:tcPr>
            <w:tcW w:w="446" w:type="pct"/>
            <w:tcBorders>
              <w:top w:val="single" w:sz="12" w:space="0" w:color="auto"/>
            </w:tcBorders>
            <w:shd w:val="clear" w:color="auto" w:fill="auto"/>
            <w:noWrap/>
            <w:tcMar>
              <w:top w:w="15" w:type="dxa"/>
              <w:left w:w="15" w:type="dxa"/>
              <w:bottom w:w="0" w:type="dxa"/>
              <w:right w:w="15" w:type="dxa"/>
            </w:tcMar>
            <w:vAlign w:val="center"/>
            <w:hideMark/>
          </w:tcPr>
          <w:p w14:paraId="0EC321C4" w14:textId="77777777" w:rsidR="00A92BF1" w:rsidRPr="004F00F4" w:rsidRDefault="00A92BF1" w:rsidP="007A2322">
            <w:pPr>
              <w:jc w:val="center"/>
              <w:rPr>
                <w:rFonts w:eastAsia="Times New Roman"/>
                <w:sz w:val="16"/>
                <w:szCs w:val="16"/>
              </w:rPr>
            </w:pPr>
          </w:p>
        </w:tc>
        <w:tc>
          <w:tcPr>
            <w:tcW w:w="471" w:type="pct"/>
            <w:tcBorders>
              <w:top w:val="single" w:sz="12" w:space="0" w:color="auto"/>
            </w:tcBorders>
            <w:shd w:val="clear" w:color="auto" w:fill="auto"/>
            <w:noWrap/>
            <w:tcMar>
              <w:top w:w="15" w:type="dxa"/>
              <w:left w:w="15" w:type="dxa"/>
              <w:bottom w:w="0" w:type="dxa"/>
              <w:right w:w="15" w:type="dxa"/>
            </w:tcMar>
            <w:vAlign w:val="center"/>
            <w:hideMark/>
          </w:tcPr>
          <w:p w14:paraId="6EF30FFA" w14:textId="77777777" w:rsidR="00A92BF1" w:rsidRPr="004F00F4" w:rsidRDefault="00A92BF1" w:rsidP="007A2322">
            <w:pPr>
              <w:jc w:val="center"/>
              <w:rPr>
                <w:rFonts w:eastAsia="Times New Roman"/>
                <w:sz w:val="16"/>
                <w:szCs w:val="16"/>
              </w:rPr>
            </w:pPr>
          </w:p>
        </w:tc>
        <w:tc>
          <w:tcPr>
            <w:tcW w:w="451" w:type="pct"/>
            <w:tcBorders>
              <w:top w:val="single" w:sz="12" w:space="0" w:color="auto"/>
            </w:tcBorders>
            <w:shd w:val="clear" w:color="auto" w:fill="auto"/>
            <w:noWrap/>
            <w:tcMar>
              <w:top w:w="15" w:type="dxa"/>
              <w:left w:w="15" w:type="dxa"/>
              <w:bottom w:w="0" w:type="dxa"/>
              <w:right w:w="15" w:type="dxa"/>
            </w:tcMar>
            <w:vAlign w:val="center"/>
            <w:hideMark/>
          </w:tcPr>
          <w:p w14:paraId="7DB8D75D" w14:textId="77777777" w:rsidR="00A92BF1" w:rsidRPr="004F00F4" w:rsidRDefault="00A92BF1" w:rsidP="007A2322">
            <w:pPr>
              <w:jc w:val="center"/>
              <w:rPr>
                <w:rFonts w:eastAsia="Times New Roman"/>
                <w:sz w:val="16"/>
                <w:szCs w:val="16"/>
              </w:rPr>
            </w:pPr>
          </w:p>
        </w:tc>
      </w:tr>
      <w:tr w:rsidR="00A92BF1" w:rsidRPr="004F00F4" w14:paraId="3252F410"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6CD7AA1" w14:textId="77777777" w:rsidR="00A92BF1" w:rsidRPr="004F00F4" w:rsidRDefault="00A92BF1" w:rsidP="007A2322">
            <w:pPr>
              <w:jc w:val="left"/>
              <w:rPr>
                <w:sz w:val="16"/>
                <w:szCs w:val="16"/>
              </w:rPr>
            </w:pPr>
            <w:r w:rsidRPr="004F00F4">
              <w:rPr>
                <w:sz w:val="16"/>
                <w:szCs w:val="16"/>
              </w:rPr>
              <w:t>1</w:t>
            </w:r>
          </w:p>
        </w:tc>
        <w:tc>
          <w:tcPr>
            <w:tcW w:w="888" w:type="pct"/>
            <w:shd w:val="clear" w:color="auto" w:fill="auto"/>
            <w:tcMar>
              <w:top w:w="15" w:type="dxa"/>
              <w:left w:w="15" w:type="dxa"/>
              <w:bottom w:w="0" w:type="dxa"/>
              <w:right w:w="15" w:type="dxa"/>
            </w:tcMar>
            <w:vAlign w:val="center"/>
            <w:hideMark/>
          </w:tcPr>
          <w:p w14:paraId="13E62EE2" w14:textId="77777777" w:rsidR="00A92BF1" w:rsidRPr="004F00F4" w:rsidRDefault="00A92BF1" w:rsidP="007A2322">
            <w:pPr>
              <w:jc w:val="left"/>
              <w:rPr>
                <w:sz w:val="16"/>
                <w:szCs w:val="16"/>
              </w:rPr>
            </w:pPr>
            <w:r w:rsidRPr="004F00F4">
              <w:rPr>
                <w:sz w:val="16"/>
                <w:szCs w:val="16"/>
              </w:rPr>
              <w:t>Butanal,2-methyl-</w:t>
            </w:r>
          </w:p>
        </w:tc>
        <w:tc>
          <w:tcPr>
            <w:tcW w:w="299" w:type="pct"/>
            <w:shd w:val="clear" w:color="auto" w:fill="auto"/>
            <w:noWrap/>
            <w:tcMar>
              <w:top w:w="15" w:type="dxa"/>
              <w:left w:w="15" w:type="dxa"/>
              <w:bottom w:w="0" w:type="dxa"/>
              <w:right w:w="15" w:type="dxa"/>
            </w:tcMar>
            <w:vAlign w:val="center"/>
            <w:hideMark/>
          </w:tcPr>
          <w:p w14:paraId="00A15704" w14:textId="77777777" w:rsidR="00A92BF1" w:rsidRPr="004F00F4" w:rsidRDefault="00A92BF1" w:rsidP="007A2322">
            <w:pPr>
              <w:jc w:val="center"/>
              <w:rPr>
                <w:sz w:val="16"/>
                <w:szCs w:val="16"/>
              </w:rPr>
            </w:pPr>
            <w:r w:rsidRPr="004F00F4">
              <w:rPr>
                <w:sz w:val="16"/>
                <w:szCs w:val="16"/>
              </w:rPr>
              <w:t>10</w:t>
            </w:r>
          </w:p>
        </w:tc>
        <w:tc>
          <w:tcPr>
            <w:tcW w:w="477" w:type="pct"/>
            <w:shd w:val="clear" w:color="auto" w:fill="auto"/>
            <w:noWrap/>
            <w:tcMar>
              <w:top w:w="15" w:type="dxa"/>
              <w:left w:w="15" w:type="dxa"/>
              <w:bottom w:w="0" w:type="dxa"/>
              <w:right w:w="15" w:type="dxa"/>
            </w:tcMar>
            <w:vAlign w:val="center"/>
            <w:hideMark/>
          </w:tcPr>
          <w:p w14:paraId="4893EFCC" w14:textId="77777777" w:rsidR="00A92BF1" w:rsidRPr="004F00F4" w:rsidRDefault="00A92BF1" w:rsidP="007A2322">
            <w:pPr>
              <w:jc w:val="center"/>
              <w:rPr>
                <w:sz w:val="16"/>
                <w:szCs w:val="16"/>
              </w:rPr>
            </w:pPr>
            <w:r w:rsidRPr="004F00F4">
              <w:rPr>
                <w:sz w:val="16"/>
                <w:szCs w:val="16"/>
              </w:rPr>
              <w:t>1.83±0.02</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6E63398D" w14:textId="77777777" w:rsidR="00A92BF1" w:rsidRPr="004F00F4" w:rsidRDefault="00A92BF1" w:rsidP="007A2322">
            <w:pPr>
              <w:jc w:val="center"/>
              <w:rPr>
                <w:sz w:val="16"/>
                <w:szCs w:val="16"/>
              </w:rPr>
            </w:pPr>
            <w:r w:rsidRPr="004F00F4">
              <w:rPr>
                <w:sz w:val="16"/>
                <w:szCs w:val="16"/>
              </w:rPr>
              <w:t>2.23±0.02</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hideMark/>
          </w:tcPr>
          <w:p w14:paraId="6FA3D6B9" w14:textId="77777777" w:rsidR="00A92BF1" w:rsidRPr="004F00F4" w:rsidRDefault="00A92BF1" w:rsidP="007A2322">
            <w:pPr>
              <w:jc w:val="center"/>
              <w:rPr>
                <w:sz w:val="16"/>
                <w:szCs w:val="16"/>
              </w:rPr>
            </w:pPr>
            <w:r w:rsidRPr="004F00F4">
              <w:rPr>
                <w:sz w:val="16"/>
                <w:szCs w:val="16"/>
              </w:rPr>
              <w:t>2.17±0.04</w:t>
            </w:r>
            <w:r w:rsidRPr="004F00F4">
              <w:rPr>
                <w:sz w:val="16"/>
                <w:szCs w:val="16"/>
                <w:vertAlign w:val="superscript"/>
              </w:rPr>
              <w:t>b</w:t>
            </w:r>
          </w:p>
        </w:tc>
        <w:tc>
          <w:tcPr>
            <w:tcW w:w="441" w:type="pct"/>
            <w:shd w:val="clear" w:color="auto" w:fill="auto"/>
            <w:tcMar>
              <w:top w:w="15" w:type="dxa"/>
              <w:left w:w="15" w:type="dxa"/>
              <w:bottom w:w="0" w:type="dxa"/>
              <w:right w:w="15" w:type="dxa"/>
            </w:tcMar>
            <w:vAlign w:val="center"/>
            <w:hideMark/>
          </w:tcPr>
          <w:p w14:paraId="7B7164D3"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4835E8F7" w14:textId="77777777" w:rsidR="00A92BF1" w:rsidRPr="004F00F4" w:rsidRDefault="00A92BF1" w:rsidP="007A2322">
            <w:pPr>
              <w:jc w:val="center"/>
              <w:rPr>
                <w:sz w:val="16"/>
                <w:szCs w:val="16"/>
              </w:rPr>
            </w:pPr>
            <w:r w:rsidRPr="004F00F4">
              <w:rPr>
                <w:sz w:val="16"/>
                <w:szCs w:val="16"/>
              </w:rPr>
              <w:t>0.69±0.04</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hideMark/>
          </w:tcPr>
          <w:p w14:paraId="57371E60" w14:textId="77777777" w:rsidR="00A92BF1" w:rsidRPr="004F00F4" w:rsidRDefault="00A92BF1" w:rsidP="007A2322">
            <w:pPr>
              <w:jc w:val="center"/>
              <w:rPr>
                <w:sz w:val="16"/>
                <w:szCs w:val="16"/>
              </w:rPr>
            </w:pPr>
            <w:r w:rsidRPr="004F00F4">
              <w:rPr>
                <w:sz w:val="16"/>
                <w:szCs w:val="16"/>
              </w:rPr>
              <w:t>1.18±0.04</w:t>
            </w:r>
            <w:r w:rsidRPr="004F00F4">
              <w:rPr>
                <w:sz w:val="16"/>
                <w:szCs w:val="16"/>
                <w:vertAlign w:val="superscript"/>
              </w:rPr>
              <w:t>d</w:t>
            </w:r>
          </w:p>
        </w:tc>
        <w:tc>
          <w:tcPr>
            <w:tcW w:w="471" w:type="pct"/>
            <w:shd w:val="clear" w:color="auto" w:fill="auto"/>
            <w:tcMar>
              <w:top w:w="15" w:type="dxa"/>
              <w:left w:w="15" w:type="dxa"/>
              <w:bottom w:w="0" w:type="dxa"/>
              <w:right w:w="15" w:type="dxa"/>
            </w:tcMar>
            <w:vAlign w:val="center"/>
            <w:hideMark/>
          </w:tcPr>
          <w:p w14:paraId="78953020"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0E642102" w14:textId="77777777" w:rsidR="00A92BF1" w:rsidRPr="004F00F4" w:rsidRDefault="00A92BF1" w:rsidP="007A2322">
            <w:pPr>
              <w:jc w:val="center"/>
              <w:rPr>
                <w:sz w:val="16"/>
                <w:szCs w:val="16"/>
              </w:rPr>
            </w:pPr>
            <w:r>
              <w:rPr>
                <w:sz w:val="16"/>
                <w:szCs w:val="16"/>
              </w:rPr>
              <w:t>ND</w:t>
            </w:r>
          </w:p>
        </w:tc>
      </w:tr>
      <w:tr w:rsidR="00A92BF1" w:rsidRPr="004F00F4" w14:paraId="66FC0F7C"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369D557" w14:textId="77777777" w:rsidR="00A92BF1" w:rsidRPr="004F00F4" w:rsidRDefault="00A92BF1" w:rsidP="007A2322">
            <w:pPr>
              <w:jc w:val="left"/>
              <w:rPr>
                <w:sz w:val="16"/>
                <w:szCs w:val="16"/>
              </w:rPr>
            </w:pPr>
            <w:r w:rsidRPr="004F00F4">
              <w:rPr>
                <w:sz w:val="16"/>
                <w:szCs w:val="16"/>
              </w:rPr>
              <w:t>2</w:t>
            </w:r>
          </w:p>
        </w:tc>
        <w:tc>
          <w:tcPr>
            <w:tcW w:w="888" w:type="pct"/>
            <w:shd w:val="clear" w:color="auto" w:fill="auto"/>
            <w:tcMar>
              <w:top w:w="15" w:type="dxa"/>
              <w:left w:w="15" w:type="dxa"/>
              <w:bottom w:w="0" w:type="dxa"/>
              <w:right w:w="15" w:type="dxa"/>
            </w:tcMar>
            <w:vAlign w:val="center"/>
            <w:hideMark/>
          </w:tcPr>
          <w:p w14:paraId="7E2A480A" w14:textId="77777777" w:rsidR="00A92BF1" w:rsidRPr="004F00F4" w:rsidRDefault="00A92BF1" w:rsidP="007A2322">
            <w:pPr>
              <w:jc w:val="left"/>
              <w:rPr>
                <w:sz w:val="16"/>
                <w:szCs w:val="16"/>
              </w:rPr>
            </w:pPr>
            <w:r w:rsidRPr="004F00F4">
              <w:rPr>
                <w:sz w:val="16"/>
                <w:szCs w:val="16"/>
              </w:rPr>
              <w:t>Hexanal</w:t>
            </w:r>
          </w:p>
        </w:tc>
        <w:tc>
          <w:tcPr>
            <w:tcW w:w="299" w:type="pct"/>
            <w:shd w:val="clear" w:color="auto" w:fill="auto"/>
            <w:noWrap/>
            <w:tcMar>
              <w:top w:w="15" w:type="dxa"/>
              <w:left w:w="15" w:type="dxa"/>
              <w:bottom w:w="0" w:type="dxa"/>
              <w:right w:w="15" w:type="dxa"/>
            </w:tcMar>
            <w:vAlign w:val="center"/>
            <w:hideMark/>
          </w:tcPr>
          <w:p w14:paraId="371A94E1" w14:textId="77777777" w:rsidR="00A92BF1" w:rsidRPr="004F00F4" w:rsidRDefault="00A92BF1" w:rsidP="007A2322">
            <w:pPr>
              <w:jc w:val="center"/>
              <w:rPr>
                <w:sz w:val="16"/>
                <w:szCs w:val="16"/>
              </w:rPr>
            </w:pPr>
            <w:r w:rsidRPr="004F00F4">
              <w:rPr>
                <w:sz w:val="16"/>
                <w:szCs w:val="16"/>
              </w:rPr>
              <w:t>326</w:t>
            </w:r>
          </w:p>
        </w:tc>
        <w:tc>
          <w:tcPr>
            <w:tcW w:w="477" w:type="pct"/>
            <w:shd w:val="clear" w:color="auto" w:fill="auto"/>
            <w:noWrap/>
            <w:tcMar>
              <w:top w:w="15" w:type="dxa"/>
              <w:left w:w="15" w:type="dxa"/>
              <w:bottom w:w="0" w:type="dxa"/>
              <w:right w:w="15" w:type="dxa"/>
            </w:tcMar>
            <w:vAlign w:val="center"/>
            <w:hideMark/>
          </w:tcPr>
          <w:p w14:paraId="11CE4F49" w14:textId="77777777" w:rsidR="00A92BF1" w:rsidRPr="004F00F4" w:rsidRDefault="00A92BF1" w:rsidP="007A2322">
            <w:pPr>
              <w:jc w:val="center"/>
              <w:rPr>
                <w:sz w:val="16"/>
                <w:szCs w:val="16"/>
              </w:rPr>
            </w:pPr>
            <w:r w:rsidRPr="004F00F4">
              <w:rPr>
                <w:sz w:val="16"/>
                <w:szCs w:val="16"/>
              </w:rPr>
              <w:t>5.3±0.02</w:t>
            </w:r>
            <w:r w:rsidRPr="004F00F4">
              <w:rPr>
                <w:sz w:val="16"/>
                <w:szCs w:val="16"/>
                <w:vertAlign w:val="superscript"/>
              </w:rPr>
              <w:t>g</w:t>
            </w:r>
          </w:p>
        </w:tc>
        <w:tc>
          <w:tcPr>
            <w:tcW w:w="480" w:type="pct"/>
            <w:shd w:val="clear" w:color="auto" w:fill="auto"/>
            <w:noWrap/>
            <w:tcMar>
              <w:top w:w="15" w:type="dxa"/>
              <w:left w:w="15" w:type="dxa"/>
              <w:bottom w:w="0" w:type="dxa"/>
              <w:right w:w="15" w:type="dxa"/>
            </w:tcMar>
            <w:vAlign w:val="center"/>
            <w:hideMark/>
          </w:tcPr>
          <w:p w14:paraId="32C46B4D" w14:textId="77777777" w:rsidR="00A92BF1" w:rsidRPr="004F00F4" w:rsidRDefault="00A92BF1" w:rsidP="007A2322">
            <w:pPr>
              <w:jc w:val="center"/>
              <w:rPr>
                <w:sz w:val="16"/>
                <w:szCs w:val="16"/>
              </w:rPr>
            </w:pPr>
            <w:r w:rsidRPr="004F00F4">
              <w:rPr>
                <w:sz w:val="16"/>
                <w:szCs w:val="16"/>
              </w:rPr>
              <w:t>5.94±0.04</w:t>
            </w:r>
            <w:r w:rsidRPr="004F00F4">
              <w:rPr>
                <w:sz w:val="16"/>
                <w:szCs w:val="16"/>
                <w:vertAlign w:val="superscript"/>
              </w:rPr>
              <w:t>f</w:t>
            </w:r>
          </w:p>
        </w:tc>
        <w:tc>
          <w:tcPr>
            <w:tcW w:w="442" w:type="pct"/>
            <w:shd w:val="clear" w:color="auto" w:fill="auto"/>
            <w:noWrap/>
            <w:tcMar>
              <w:top w:w="15" w:type="dxa"/>
              <w:left w:w="15" w:type="dxa"/>
              <w:bottom w:w="0" w:type="dxa"/>
              <w:right w:w="15" w:type="dxa"/>
            </w:tcMar>
            <w:vAlign w:val="center"/>
            <w:hideMark/>
          </w:tcPr>
          <w:p w14:paraId="34554343" w14:textId="77777777" w:rsidR="00A92BF1" w:rsidRPr="004F00F4" w:rsidRDefault="00A92BF1" w:rsidP="007A2322">
            <w:pPr>
              <w:jc w:val="center"/>
              <w:rPr>
                <w:sz w:val="16"/>
                <w:szCs w:val="16"/>
              </w:rPr>
            </w:pPr>
            <w:r w:rsidRPr="004F00F4">
              <w:rPr>
                <w:sz w:val="16"/>
                <w:szCs w:val="16"/>
              </w:rPr>
              <w:t>10.44±0.03</w:t>
            </w:r>
            <w:r w:rsidRPr="004F00F4">
              <w:rPr>
                <w:sz w:val="16"/>
                <w:szCs w:val="16"/>
                <w:vertAlign w:val="superscript"/>
              </w:rPr>
              <w:t>e</w:t>
            </w:r>
          </w:p>
        </w:tc>
        <w:tc>
          <w:tcPr>
            <w:tcW w:w="441" w:type="pct"/>
            <w:shd w:val="clear" w:color="auto" w:fill="auto"/>
            <w:noWrap/>
            <w:tcMar>
              <w:top w:w="15" w:type="dxa"/>
              <w:left w:w="15" w:type="dxa"/>
              <w:bottom w:w="0" w:type="dxa"/>
              <w:right w:w="15" w:type="dxa"/>
            </w:tcMar>
            <w:vAlign w:val="center"/>
            <w:hideMark/>
          </w:tcPr>
          <w:p w14:paraId="46023675" w14:textId="77777777" w:rsidR="00A92BF1" w:rsidRPr="004F00F4" w:rsidRDefault="00A92BF1" w:rsidP="007A2322">
            <w:pPr>
              <w:jc w:val="center"/>
              <w:rPr>
                <w:sz w:val="16"/>
                <w:szCs w:val="16"/>
              </w:rPr>
            </w:pPr>
            <w:r w:rsidRPr="004F00F4">
              <w:rPr>
                <w:sz w:val="16"/>
                <w:szCs w:val="16"/>
              </w:rPr>
              <w:t>4.04±0.02</w:t>
            </w:r>
            <w:r w:rsidRPr="004F00F4">
              <w:rPr>
                <w:sz w:val="16"/>
                <w:szCs w:val="16"/>
                <w:vertAlign w:val="superscript"/>
              </w:rPr>
              <w:t>h</w:t>
            </w:r>
          </w:p>
        </w:tc>
        <w:tc>
          <w:tcPr>
            <w:tcW w:w="444" w:type="pct"/>
            <w:shd w:val="clear" w:color="auto" w:fill="auto"/>
            <w:noWrap/>
            <w:tcMar>
              <w:top w:w="15" w:type="dxa"/>
              <w:left w:w="15" w:type="dxa"/>
              <w:bottom w:w="0" w:type="dxa"/>
              <w:right w:w="15" w:type="dxa"/>
            </w:tcMar>
            <w:vAlign w:val="center"/>
            <w:hideMark/>
          </w:tcPr>
          <w:p w14:paraId="5DF00D87" w14:textId="77777777" w:rsidR="00A92BF1" w:rsidRPr="004F00F4" w:rsidRDefault="00A92BF1" w:rsidP="007A2322">
            <w:pPr>
              <w:jc w:val="center"/>
              <w:rPr>
                <w:sz w:val="16"/>
                <w:szCs w:val="16"/>
              </w:rPr>
            </w:pPr>
            <w:r w:rsidRPr="004F00F4">
              <w:rPr>
                <w:sz w:val="16"/>
                <w:szCs w:val="16"/>
              </w:rPr>
              <w:t>31.22±0.34</w:t>
            </w:r>
            <w:r w:rsidRPr="004F00F4">
              <w:rPr>
                <w:sz w:val="16"/>
                <w:szCs w:val="16"/>
                <w:vertAlign w:val="superscript"/>
              </w:rPr>
              <w:t>b</w:t>
            </w:r>
          </w:p>
        </w:tc>
        <w:tc>
          <w:tcPr>
            <w:tcW w:w="446" w:type="pct"/>
            <w:shd w:val="clear" w:color="auto" w:fill="auto"/>
            <w:noWrap/>
            <w:tcMar>
              <w:top w:w="15" w:type="dxa"/>
              <w:left w:w="15" w:type="dxa"/>
              <w:bottom w:w="0" w:type="dxa"/>
              <w:right w:w="15" w:type="dxa"/>
            </w:tcMar>
            <w:vAlign w:val="center"/>
            <w:hideMark/>
          </w:tcPr>
          <w:p w14:paraId="5D43EAE1" w14:textId="77777777" w:rsidR="00A92BF1" w:rsidRPr="004F00F4" w:rsidRDefault="00A92BF1" w:rsidP="007A2322">
            <w:pPr>
              <w:jc w:val="center"/>
              <w:rPr>
                <w:sz w:val="16"/>
                <w:szCs w:val="16"/>
              </w:rPr>
            </w:pPr>
            <w:r w:rsidRPr="004F00F4">
              <w:rPr>
                <w:sz w:val="16"/>
                <w:szCs w:val="16"/>
              </w:rPr>
              <w:t>33.43±0.79</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119696BA" w14:textId="77777777" w:rsidR="00A92BF1" w:rsidRPr="004F00F4" w:rsidRDefault="00A92BF1" w:rsidP="007A2322">
            <w:pPr>
              <w:jc w:val="center"/>
              <w:rPr>
                <w:sz w:val="16"/>
                <w:szCs w:val="16"/>
              </w:rPr>
            </w:pPr>
            <w:r w:rsidRPr="004F00F4">
              <w:rPr>
                <w:sz w:val="16"/>
                <w:szCs w:val="16"/>
              </w:rPr>
              <w:t>22.13±0.44</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59212101" w14:textId="77777777" w:rsidR="00A92BF1" w:rsidRPr="004F00F4" w:rsidRDefault="00A92BF1" w:rsidP="007A2322">
            <w:pPr>
              <w:jc w:val="center"/>
              <w:rPr>
                <w:sz w:val="16"/>
                <w:szCs w:val="16"/>
              </w:rPr>
            </w:pPr>
            <w:r w:rsidRPr="004F00F4">
              <w:rPr>
                <w:sz w:val="16"/>
                <w:szCs w:val="16"/>
              </w:rPr>
              <w:t>15.72±0.14</w:t>
            </w:r>
            <w:r w:rsidRPr="004F00F4">
              <w:rPr>
                <w:sz w:val="16"/>
                <w:szCs w:val="16"/>
                <w:vertAlign w:val="superscript"/>
              </w:rPr>
              <w:t>d</w:t>
            </w:r>
          </w:p>
        </w:tc>
      </w:tr>
      <w:tr w:rsidR="00A92BF1" w:rsidRPr="004F00F4" w14:paraId="722BACF8"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6EEAE601" w14:textId="77777777" w:rsidR="00A92BF1" w:rsidRPr="004F00F4" w:rsidRDefault="00A92BF1" w:rsidP="007A2322">
            <w:pPr>
              <w:jc w:val="left"/>
              <w:rPr>
                <w:sz w:val="16"/>
                <w:szCs w:val="16"/>
              </w:rPr>
            </w:pPr>
            <w:r w:rsidRPr="004F00F4">
              <w:rPr>
                <w:sz w:val="16"/>
                <w:szCs w:val="16"/>
              </w:rPr>
              <w:t>3</w:t>
            </w:r>
          </w:p>
        </w:tc>
        <w:tc>
          <w:tcPr>
            <w:tcW w:w="888" w:type="pct"/>
            <w:shd w:val="clear" w:color="auto" w:fill="auto"/>
            <w:tcMar>
              <w:top w:w="15" w:type="dxa"/>
              <w:left w:w="15" w:type="dxa"/>
              <w:bottom w:w="0" w:type="dxa"/>
              <w:right w:w="15" w:type="dxa"/>
            </w:tcMar>
            <w:vAlign w:val="center"/>
            <w:hideMark/>
          </w:tcPr>
          <w:p w14:paraId="4486AC06" w14:textId="77777777" w:rsidR="00A92BF1" w:rsidRPr="004F00F4" w:rsidRDefault="00A92BF1" w:rsidP="007A2322">
            <w:pPr>
              <w:jc w:val="left"/>
              <w:rPr>
                <w:sz w:val="16"/>
                <w:szCs w:val="16"/>
              </w:rPr>
            </w:pPr>
            <w:r w:rsidRPr="004F00F4">
              <w:rPr>
                <w:sz w:val="16"/>
                <w:szCs w:val="16"/>
              </w:rPr>
              <w:t>Hexanal,5-methyl-</w:t>
            </w:r>
          </w:p>
        </w:tc>
        <w:tc>
          <w:tcPr>
            <w:tcW w:w="299" w:type="pct"/>
            <w:shd w:val="clear" w:color="auto" w:fill="auto"/>
            <w:noWrap/>
            <w:tcMar>
              <w:top w:w="15" w:type="dxa"/>
              <w:left w:w="15" w:type="dxa"/>
              <w:bottom w:w="0" w:type="dxa"/>
              <w:right w:w="15" w:type="dxa"/>
            </w:tcMar>
            <w:vAlign w:val="center"/>
            <w:hideMark/>
          </w:tcPr>
          <w:p w14:paraId="7D823F2A"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8BE180F" w14:textId="77777777" w:rsidR="00A92BF1" w:rsidRPr="004F00F4" w:rsidRDefault="00A92BF1" w:rsidP="007A2322">
            <w:pPr>
              <w:jc w:val="center"/>
              <w:rPr>
                <w:sz w:val="16"/>
                <w:szCs w:val="16"/>
              </w:rPr>
            </w:pPr>
            <w:r w:rsidRPr="004F00F4">
              <w:rPr>
                <w:sz w:val="16"/>
                <w:szCs w:val="16"/>
              </w:rPr>
              <w:t>1.55±0.02</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7FADBD34" w14:textId="77777777" w:rsidR="00A92BF1" w:rsidRPr="004F00F4" w:rsidRDefault="00A92BF1" w:rsidP="007A2322">
            <w:pPr>
              <w:jc w:val="center"/>
              <w:rPr>
                <w:sz w:val="16"/>
                <w:szCs w:val="16"/>
              </w:rPr>
            </w:pPr>
            <w:r w:rsidRPr="004F00F4">
              <w:rPr>
                <w:sz w:val="16"/>
                <w:szCs w:val="16"/>
              </w:rPr>
              <w:t>2.31±0.02</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hideMark/>
          </w:tcPr>
          <w:p w14:paraId="47407837" w14:textId="77777777" w:rsidR="00A92BF1" w:rsidRPr="004F00F4" w:rsidRDefault="00A92BF1" w:rsidP="007A2322">
            <w:pPr>
              <w:jc w:val="center"/>
              <w:rPr>
                <w:sz w:val="16"/>
                <w:szCs w:val="16"/>
              </w:rPr>
            </w:pPr>
            <w:r w:rsidRPr="004F00F4">
              <w:rPr>
                <w:sz w:val="16"/>
                <w:szCs w:val="16"/>
              </w:rPr>
              <w:t>1.4±0.05</w:t>
            </w:r>
            <w:r w:rsidRPr="004F00F4">
              <w:rPr>
                <w:sz w:val="16"/>
                <w:szCs w:val="16"/>
                <w:vertAlign w:val="superscript"/>
              </w:rPr>
              <w:t>d</w:t>
            </w:r>
          </w:p>
        </w:tc>
        <w:tc>
          <w:tcPr>
            <w:tcW w:w="441" w:type="pct"/>
            <w:shd w:val="clear" w:color="auto" w:fill="auto"/>
            <w:tcMar>
              <w:top w:w="15" w:type="dxa"/>
              <w:left w:w="15" w:type="dxa"/>
              <w:bottom w:w="0" w:type="dxa"/>
              <w:right w:w="15" w:type="dxa"/>
            </w:tcMar>
            <w:vAlign w:val="center"/>
            <w:hideMark/>
          </w:tcPr>
          <w:p w14:paraId="0F50A76E" w14:textId="77777777" w:rsidR="00A92BF1" w:rsidRPr="004F00F4" w:rsidRDefault="00A92BF1" w:rsidP="007A2322">
            <w:pPr>
              <w:jc w:val="center"/>
              <w:rPr>
                <w:sz w:val="16"/>
                <w:szCs w:val="16"/>
              </w:rPr>
            </w:pPr>
            <w:r>
              <w:rPr>
                <w:sz w:val="16"/>
                <w:szCs w:val="16"/>
              </w:rPr>
              <w:t>ND</w:t>
            </w:r>
          </w:p>
        </w:tc>
        <w:tc>
          <w:tcPr>
            <w:tcW w:w="444" w:type="pct"/>
            <w:shd w:val="clear" w:color="auto" w:fill="auto"/>
            <w:tcMar>
              <w:top w:w="15" w:type="dxa"/>
              <w:left w:w="15" w:type="dxa"/>
              <w:bottom w:w="0" w:type="dxa"/>
              <w:right w:w="15" w:type="dxa"/>
            </w:tcMar>
            <w:vAlign w:val="center"/>
            <w:hideMark/>
          </w:tcPr>
          <w:p w14:paraId="2433EB73"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76DC4F00"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7CCFA3FD" w14:textId="77777777" w:rsidR="00A92BF1" w:rsidRPr="004F00F4" w:rsidRDefault="00A92BF1" w:rsidP="007A2322">
            <w:pPr>
              <w:jc w:val="center"/>
              <w:rPr>
                <w:sz w:val="16"/>
                <w:szCs w:val="16"/>
              </w:rPr>
            </w:pPr>
            <w:r w:rsidRPr="004F00F4">
              <w:rPr>
                <w:sz w:val="16"/>
                <w:szCs w:val="16"/>
              </w:rPr>
              <w:t>2.09±0.05</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44D31DD1" w14:textId="77777777" w:rsidR="00A92BF1" w:rsidRPr="004F00F4" w:rsidRDefault="00A92BF1" w:rsidP="007A2322">
            <w:pPr>
              <w:jc w:val="center"/>
              <w:rPr>
                <w:sz w:val="16"/>
                <w:szCs w:val="16"/>
              </w:rPr>
            </w:pPr>
            <w:r w:rsidRPr="004F00F4">
              <w:rPr>
                <w:sz w:val="16"/>
                <w:szCs w:val="16"/>
              </w:rPr>
              <w:t>0.83±0.04</w:t>
            </w:r>
            <w:r w:rsidRPr="004F00F4">
              <w:rPr>
                <w:sz w:val="16"/>
                <w:szCs w:val="16"/>
                <w:vertAlign w:val="superscript"/>
              </w:rPr>
              <w:t>e</w:t>
            </w:r>
          </w:p>
        </w:tc>
      </w:tr>
      <w:tr w:rsidR="00A92BF1" w:rsidRPr="004F00F4" w14:paraId="36FA0B45"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1097A254" w14:textId="77777777" w:rsidR="00A92BF1" w:rsidRPr="004F00F4" w:rsidRDefault="00A92BF1" w:rsidP="007A2322">
            <w:pPr>
              <w:jc w:val="left"/>
              <w:rPr>
                <w:sz w:val="16"/>
                <w:szCs w:val="16"/>
              </w:rPr>
            </w:pPr>
            <w:r w:rsidRPr="004F00F4">
              <w:rPr>
                <w:sz w:val="16"/>
                <w:szCs w:val="16"/>
              </w:rPr>
              <w:t>4</w:t>
            </w:r>
          </w:p>
        </w:tc>
        <w:tc>
          <w:tcPr>
            <w:tcW w:w="888" w:type="pct"/>
            <w:shd w:val="clear" w:color="auto" w:fill="auto"/>
            <w:tcMar>
              <w:top w:w="15" w:type="dxa"/>
              <w:left w:w="15" w:type="dxa"/>
              <w:bottom w:w="0" w:type="dxa"/>
              <w:right w:w="15" w:type="dxa"/>
            </w:tcMar>
            <w:vAlign w:val="center"/>
            <w:hideMark/>
          </w:tcPr>
          <w:p w14:paraId="243B2A4A" w14:textId="77777777" w:rsidR="00A92BF1" w:rsidRPr="004F00F4" w:rsidRDefault="00A92BF1" w:rsidP="007A2322">
            <w:pPr>
              <w:jc w:val="left"/>
              <w:rPr>
                <w:sz w:val="16"/>
                <w:szCs w:val="16"/>
              </w:rPr>
            </w:pPr>
            <w:r w:rsidRPr="004F00F4">
              <w:rPr>
                <w:sz w:val="16"/>
                <w:szCs w:val="16"/>
              </w:rPr>
              <w:t>2-Heptenal, (</w:t>
            </w:r>
            <w:r w:rsidRPr="00C37EC1">
              <w:rPr>
                <w:i/>
                <w:sz w:val="16"/>
                <w:szCs w:val="16"/>
              </w:rPr>
              <w:t>Z</w:t>
            </w:r>
            <w:r w:rsidRPr="004F00F4">
              <w:rPr>
                <w:sz w:val="16"/>
                <w:szCs w:val="16"/>
              </w:rPr>
              <w:t>)-</w:t>
            </w:r>
          </w:p>
        </w:tc>
        <w:tc>
          <w:tcPr>
            <w:tcW w:w="299" w:type="pct"/>
            <w:shd w:val="clear" w:color="auto" w:fill="auto"/>
            <w:noWrap/>
            <w:tcMar>
              <w:top w:w="15" w:type="dxa"/>
              <w:left w:w="15" w:type="dxa"/>
              <w:bottom w:w="0" w:type="dxa"/>
              <w:right w:w="15" w:type="dxa"/>
            </w:tcMar>
            <w:vAlign w:val="center"/>
            <w:hideMark/>
          </w:tcPr>
          <w:p w14:paraId="0CD20E16" w14:textId="77777777" w:rsidR="00A92BF1" w:rsidRPr="004F00F4" w:rsidRDefault="00A92BF1" w:rsidP="007A2322">
            <w:pPr>
              <w:jc w:val="center"/>
              <w:rPr>
                <w:sz w:val="16"/>
                <w:szCs w:val="16"/>
              </w:rPr>
            </w:pPr>
            <w:r w:rsidRPr="004F00F4">
              <w:rPr>
                <w:sz w:val="16"/>
                <w:szCs w:val="16"/>
              </w:rPr>
              <w:t>1500</w:t>
            </w:r>
          </w:p>
        </w:tc>
        <w:tc>
          <w:tcPr>
            <w:tcW w:w="477" w:type="pct"/>
            <w:shd w:val="clear" w:color="auto" w:fill="auto"/>
            <w:tcMar>
              <w:top w:w="15" w:type="dxa"/>
              <w:left w:w="15" w:type="dxa"/>
              <w:bottom w:w="0" w:type="dxa"/>
              <w:right w:w="15" w:type="dxa"/>
            </w:tcMar>
            <w:vAlign w:val="center"/>
            <w:hideMark/>
          </w:tcPr>
          <w:p w14:paraId="7173141E" w14:textId="77777777" w:rsidR="00A92BF1" w:rsidRPr="004F00F4" w:rsidRDefault="00A92BF1" w:rsidP="007A2322">
            <w:pPr>
              <w:jc w:val="center"/>
              <w:rPr>
                <w:sz w:val="16"/>
                <w:szCs w:val="16"/>
              </w:rPr>
            </w:pPr>
            <w:r>
              <w:rPr>
                <w:sz w:val="16"/>
                <w:szCs w:val="16"/>
              </w:rPr>
              <w:t>ND</w:t>
            </w:r>
          </w:p>
        </w:tc>
        <w:tc>
          <w:tcPr>
            <w:tcW w:w="480" w:type="pct"/>
            <w:shd w:val="clear" w:color="auto" w:fill="auto"/>
            <w:tcMar>
              <w:top w:w="15" w:type="dxa"/>
              <w:left w:w="15" w:type="dxa"/>
              <w:bottom w:w="0" w:type="dxa"/>
              <w:right w:w="15" w:type="dxa"/>
            </w:tcMar>
            <w:vAlign w:val="center"/>
            <w:hideMark/>
          </w:tcPr>
          <w:p w14:paraId="66D7B097" w14:textId="77777777" w:rsidR="00A92BF1" w:rsidRPr="004F00F4" w:rsidRDefault="00A92BF1" w:rsidP="007A2322">
            <w:pPr>
              <w:jc w:val="center"/>
              <w:rPr>
                <w:sz w:val="16"/>
                <w:szCs w:val="16"/>
              </w:rPr>
            </w:pPr>
            <w:r>
              <w:rPr>
                <w:sz w:val="16"/>
                <w:szCs w:val="16"/>
              </w:rPr>
              <w:t>ND</w:t>
            </w:r>
          </w:p>
        </w:tc>
        <w:tc>
          <w:tcPr>
            <w:tcW w:w="442" w:type="pct"/>
            <w:shd w:val="clear" w:color="auto" w:fill="auto"/>
            <w:tcMar>
              <w:top w:w="15" w:type="dxa"/>
              <w:left w:w="15" w:type="dxa"/>
              <w:bottom w:w="0" w:type="dxa"/>
              <w:right w:w="15" w:type="dxa"/>
            </w:tcMar>
            <w:vAlign w:val="center"/>
            <w:hideMark/>
          </w:tcPr>
          <w:p w14:paraId="7B9E8E0F" w14:textId="77777777" w:rsidR="00A92BF1" w:rsidRPr="004F00F4" w:rsidRDefault="00A92BF1" w:rsidP="007A2322">
            <w:pPr>
              <w:jc w:val="center"/>
              <w:rPr>
                <w:sz w:val="16"/>
                <w:szCs w:val="16"/>
              </w:rPr>
            </w:pPr>
            <w:r>
              <w:rPr>
                <w:sz w:val="16"/>
                <w:szCs w:val="16"/>
              </w:rPr>
              <w:t>ND</w:t>
            </w:r>
          </w:p>
        </w:tc>
        <w:tc>
          <w:tcPr>
            <w:tcW w:w="441" w:type="pct"/>
            <w:shd w:val="clear" w:color="auto" w:fill="auto"/>
            <w:tcMar>
              <w:top w:w="15" w:type="dxa"/>
              <w:left w:w="15" w:type="dxa"/>
              <w:bottom w:w="0" w:type="dxa"/>
              <w:right w:w="15" w:type="dxa"/>
            </w:tcMar>
            <w:vAlign w:val="center"/>
            <w:hideMark/>
          </w:tcPr>
          <w:p w14:paraId="0CBCC34C"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409CF92D" w14:textId="77777777" w:rsidR="00A92BF1" w:rsidRPr="004F00F4" w:rsidRDefault="00A92BF1" w:rsidP="007A2322">
            <w:pPr>
              <w:jc w:val="center"/>
              <w:rPr>
                <w:sz w:val="16"/>
                <w:szCs w:val="16"/>
              </w:rPr>
            </w:pPr>
            <w:r w:rsidRPr="004F00F4">
              <w:rPr>
                <w:sz w:val="16"/>
                <w:szCs w:val="16"/>
              </w:rPr>
              <w:t>5.58±0.11</w:t>
            </w:r>
            <w:r w:rsidRPr="004F00F4">
              <w:rPr>
                <w:sz w:val="16"/>
                <w:szCs w:val="16"/>
                <w:vertAlign w:val="superscript"/>
              </w:rPr>
              <w:t>a</w:t>
            </w:r>
          </w:p>
        </w:tc>
        <w:tc>
          <w:tcPr>
            <w:tcW w:w="446" w:type="pct"/>
            <w:shd w:val="clear" w:color="auto" w:fill="auto"/>
            <w:noWrap/>
            <w:tcMar>
              <w:top w:w="15" w:type="dxa"/>
              <w:left w:w="15" w:type="dxa"/>
              <w:bottom w:w="0" w:type="dxa"/>
              <w:right w:w="15" w:type="dxa"/>
            </w:tcMar>
            <w:vAlign w:val="center"/>
            <w:hideMark/>
          </w:tcPr>
          <w:p w14:paraId="61100086" w14:textId="77777777" w:rsidR="00A92BF1" w:rsidRPr="004F00F4" w:rsidRDefault="00A92BF1" w:rsidP="007A2322">
            <w:pPr>
              <w:jc w:val="center"/>
              <w:rPr>
                <w:sz w:val="16"/>
                <w:szCs w:val="16"/>
              </w:rPr>
            </w:pPr>
            <w:r w:rsidRPr="004F00F4">
              <w:rPr>
                <w:sz w:val="16"/>
                <w:szCs w:val="16"/>
              </w:rPr>
              <w:t>5.66±0.02</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3DF0F1F7" w14:textId="77777777" w:rsidR="00A92BF1" w:rsidRPr="004F00F4" w:rsidRDefault="00A92BF1" w:rsidP="007A2322">
            <w:pPr>
              <w:jc w:val="center"/>
              <w:rPr>
                <w:sz w:val="16"/>
                <w:szCs w:val="16"/>
              </w:rPr>
            </w:pPr>
            <w:r w:rsidRPr="004F00F4">
              <w:rPr>
                <w:sz w:val="16"/>
                <w:szCs w:val="16"/>
              </w:rPr>
              <w:t>1.98±0.01</w:t>
            </w:r>
            <w:r w:rsidRPr="004F00F4">
              <w:rPr>
                <w:sz w:val="16"/>
                <w:szCs w:val="16"/>
                <w:vertAlign w:val="superscript"/>
              </w:rPr>
              <w:t>d</w:t>
            </w:r>
          </w:p>
        </w:tc>
        <w:tc>
          <w:tcPr>
            <w:tcW w:w="451" w:type="pct"/>
            <w:shd w:val="clear" w:color="auto" w:fill="auto"/>
            <w:noWrap/>
            <w:tcMar>
              <w:top w:w="15" w:type="dxa"/>
              <w:left w:w="15" w:type="dxa"/>
              <w:bottom w:w="0" w:type="dxa"/>
              <w:right w:w="15" w:type="dxa"/>
            </w:tcMar>
            <w:vAlign w:val="center"/>
            <w:hideMark/>
          </w:tcPr>
          <w:p w14:paraId="5F7F700A" w14:textId="77777777" w:rsidR="00A92BF1" w:rsidRPr="004F00F4" w:rsidRDefault="00A92BF1" w:rsidP="007A2322">
            <w:pPr>
              <w:jc w:val="center"/>
              <w:rPr>
                <w:sz w:val="16"/>
                <w:szCs w:val="16"/>
              </w:rPr>
            </w:pPr>
            <w:r w:rsidRPr="004F00F4">
              <w:rPr>
                <w:sz w:val="16"/>
                <w:szCs w:val="16"/>
              </w:rPr>
              <w:t>2.69±0.01</w:t>
            </w:r>
            <w:r w:rsidRPr="004F00F4">
              <w:rPr>
                <w:sz w:val="16"/>
                <w:szCs w:val="16"/>
                <w:vertAlign w:val="superscript"/>
              </w:rPr>
              <w:t>c</w:t>
            </w:r>
          </w:p>
        </w:tc>
      </w:tr>
      <w:tr w:rsidR="00A92BF1" w:rsidRPr="004F00F4" w14:paraId="411F8AFC"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18F3587" w14:textId="77777777" w:rsidR="00A92BF1" w:rsidRPr="004F00F4" w:rsidRDefault="00A92BF1" w:rsidP="007A2322">
            <w:pPr>
              <w:jc w:val="left"/>
              <w:rPr>
                <w:sz w:val="16"/>
                <w:szCs w:val="16"/>
              </w:rPr>
            </w:pPr>
            <w:r w:rsidRPr="004F00F4">
              <w:rPr>
                <w:sz w:val="16"/>
                <w:szCs w:val="16"/>
              </w:rPr>
              <w:t>5</w:t>
            </w:r>
          </w:p>
        </w:tc>
        <w:tc>
          <w:tcPr>
            <w:tcW w:w="888" w:type="pct"/>
            <w:shd w:val="clear" w:color="auto" w:fill="auto"/>
            <w:tcMar>
              <w:top w:w="15" w:type="dxa"/>
              <w:left w:w="15" w:type="dxa"/>
              <w:bottom w:w="0" w:type="dxa"/>
              <w:right w:w="15" w:type="dxa"/>
            </w:tcMar>
            <w:vAlign w:val="center"/>
            <w:hideMark/>
          </w:tcPr>
          <w:p w14:paraId="5E053F41" w14:textId="77777777" w:rsidR="00A92BF1" w:rsidRPr="004F00F4" w:rsidRDefault="00A92BF1" w:rsidP="007A2322">
            <w:pPr>
              <w:jc w:val="left"/>
              <w:rPr>
                <w:sz w:val="16"/>
                <w:szCs w:val="16"/>
              </w:rPr>
            </w:pPr>
            <w:r w:rsidRPr="004F00F4">
              <w:rPr>
                <w:sz w:val="16"/>
                <w:szCs w:val="16"/>
              </w:rPr>
              <w:t>Octanal</w:t>
            </w:r>
          </w:p>
        </w:tc>
        <w:tc>
          <w:tcPr>
            <w:tcW w:w="299" w:type="pct"/>
            <w:shd w:val="clear" w:color="auto" w:fill="auto"/>
            <w:noWrap/>
            <w:tcMar>
              <w:top w:w="15" w:type="dxa"/>
              <w:left w:w="15" w:type="dxa"/>
              <w:bottom w:w="0" w:type="dxa"/>
              <w:right w:w="15" w:type="dxa"/>
            </w:tcMar>
            <w:vAlign w:val="center"/>
            <w:hideMark/>
          </w:tcPr>
          <w:p w14:paraId="0A5877D5" w14:textId="77777777" w:rsidR="00A92BF1" w:rsidRPr="004F00F4" w:rsidRDefault="00A92BF1" w:rsidP="007A2322">
            <w:pPr>
              <w:jc w:val="center"/>
              <w:rPr>
                <w:sz w:val="16"/>
                <w:szCs w:val="16"/>
              </w:rPr>
            </w:pPr>
            <w:r w:rsidRPr="004F00F4">
              <w:rPr>
                <w:sz w:val="16"/>
                <w:szCs w:val="16"/>
              </w:rPr>
              <w:t>51.5</w:t>
            </w:r>
          </w:p>
        </w:tc>
        <w:tc>
          <w:tcPr>
            <w:tcW w:w="477" w:type="pct"/>
            <w:shd w:val="clear" w:color="auto" w:fill="auto"/>
            <w:noWrap/>
            <w:tcMar>
              <w:top w:w="15" w:type="dxa"/>
              <w:left w:w="15" w:type="dxa"/>
              <w:bottom w:w="0" w:type="dxa"/>
              <w:right w:w="15" w:type="dxa"/>
            </w:tcMar>
            <w:vAlign w:val="center"/>
            <w:hideMark/>
          </w:tcPr>
          <w:p w14:paraId="7EF9EA56" w14:textId="77777777" w:rsidR="00A92BF1" w:rsidRPr="004F00F4" w:rsidRDefault="00A92BF1" w:rsidP="007A2322">
            <w:pPr>
              <w:jc w:val="center"/>
              <w:rPr>
                <w:sz w:val="16"/>
                <w:szCs w:val="16"/>
              </w:rPr>
            </w:pPr>
            <w:r w:rsidRPr="004F00F4">
              <w:rPr>
                <w:sz w:val="16"/>
                <w:szCs w:val="16"/>
              </w:rPr>
              <w:t>14.1±0.05</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hideMark/>
          </w:tcPr>
          <w:p w14:paraId="549FDBC7" w14:textId="77777777" w:rsidR="00A92BF1" w:rsidRPr="004F00F4" w:rsidRDefault="00A92BF1" w:rsidP="007A2322">
            <w:pPr>
              <w:jc w:val="center"/>
              <w:rPr>
                <w:sz w:val="16"/>
                <w:szCs w:val="16"/>
              </w:rPr>
            </w:pPr>
            <w:r w:rsidRPr="004F00F4">
              <w:rPr>
                <w:sz w:val="16"/>
                <w:szCs w:val="16"/>
              </w:rPr>
              <w:t>2.81±0.03</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hideMark/>
          </w:tcPr>
          <w:p w14:paraId="13BF48EC"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2C5D413B" w14:textId="77777777" w:rsidR="00A92BF1" w:rsidRPr="004F00F4" w:rsidRDefault="00A92BF1" w:rsidP="007A2322">
            <w:pPr>
              <w:jc w:val="center"/>
              <w:rPr>
                <w:sz w:val="16"/>
                <w:szCs w:val="16"/>
              </w:rPr>
            </w:pPr>
            <w:r w:rsidRPr="004F00F4">
              <w:rPr>
                <w:sz w:val="16"/>
                <w:szCs w:val="16"/>
              </w:rPr>
              <w:t>1.46±0.02</w:t>
            </w:r>
            <w:r w:rsidRPr="004F00F4">
              <w:rPr>
                <w:sz w:val="16"/>
                <w:szCs w:val="16"/>
                <w:vertAlign w:val="superscript"/>
              </w:rPr>
              <w:t>f</w:t>
            </w:r>
          </w:p>
        </w:tc>
        <w:tc>
          <w:tcPr>
            <w:tcW w:w="444" w:type="pct"/>
            <w:shd w:val="clear" w:color="auto" w:fill="auto"/>
            <w:noWrap/>
            <w:tcMar>
              <w:top w:w="15" w:type="dxa"/>
              <w:left w:w="15" w:type="dxa"/>
              <w:bottom w:w="0" w:type="dxa"/>
              <w:right w:w="15" w:type="dxa"/>
            </w:tcMar>
            <w:vAlign w:val="center"/>
            <w:hideMark/>
          </w:tcPr>
          <w:p w14:paraId="109C3074" w14:textId="77777777" w:rsidR="00A92BF1" w:rsidRPr="004F00F4" w:rsidRDefault="00A92BF1" w:rsidP="007A2322">
            <w:pPr>
              <w:jc w:val="center"/>
              <w:rPr>
                <w:sz w:val="16"/>
                <w:szCs w:val="16"/>
              </w:rPr>
            </w:pPr>
            <w:r w:rsidRPr="004F00F4">
              <w:rPr>
                <w:sz w:val="16"/>
                <w:szCs w:val="16"/>
              </w:rPr>
              <w:t>1.74±0.03</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hideMark/>
          </w:tcPr>
          <w:p w14:paraId="52FB9893" w14:textId="77777777" w:rsidR="00A92BF1" w:rsidRPr="004F00F4" w:rsidRDefault="00A92BF1" w:rsidP="007A2322">
            <w:pPr>
              <w:jc w:val="center"/>
              <w:rPr>
                <w:sz w:val="16"/>
                <w:szCs w:val="16"/>
              </w:rPr>
            </w:pPr>
            <w:r w:rsidRPr="004F00F4">
              <w:rPr>
                <w:sz w:val="16"/>
                <w:szCs w:val="16"/>
              </w:rPr>
              <w:t>8.02±0.09</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19190F5B" w14:textId="77777777" w:rsidR="00A92BF1" w:rsidRPr="004F00F4" w:rsidRDefault="00A92BF1" w:rsidP="007A2322">
            <w:pPr>
              <w:jc w:val="center"/>
              <w:rPr>
                <w:sz w:val="16"/>
                <w:szCs w:val="16"/>
              </w:rPr>
            </w:pPr>
            <w:r w:rsidRPr="004F00F4">
              <w:rPr>
                <w:sz w:val="16"/>
                <w:szCs w:val="16"/>
              </w:rPr>
              <w:t>2.99±0.06</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716EC243" w14:textId="77777777" w:rsidR="00A92BF1" w:rsidRPr="004F00F4" w:rsidRDefault="00A92BF1" w:rsidP="007A2322">
            <w:pPr>
              <w:jc w:val="center"/>
              <w:rPr>
                <w:sz w:val="16"/>
                <w:szCs w:val="16"/>
              </w:rPr>
            </w:pPr>
            <w:r w:rsidRPr="004F00F4">
              <w:rPr>
                <w:sz w:val="16"/>
                <w:szCs w:val="16"/>
              </w:rPr>
              <w:t>0.9±0.03</w:t>
            </w:r>
            <w:r w:rsidRPr="004F00F4">
              <w:rPr>
                <w:sz w:val="16"/>
                <w:szCs w:val="16"/>
                <w:vertAlign w:val="superscript"/>
              </w:rPr>
              <w:t>g</w:t>
            </w:r>
          </w:p>
        </w:tc>
      </w:tr>
      <w:tr w:rsidR="00A92BF1" w:rsidRPr="004F00F4" w14:paraId="1C7ADA4A"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7223CF1E" w14:textId="77777777" w:rsidR="00A92BF1" w:rsidRPr="004F00F4" w:rsidRDefault="00A92BF1" w:rsidP="007A2322">
            <w:pPr>
              <w:jc w:val="left"/>
              <w:rPr>
                <w:sz w:val="16"/>
                <w:szCs w:val="16"/>
              </w:rPr>
            </w:pPr>
            <w:r w:rsidRPr="004F00F4">
              <w:rPr>
                <w:sz w:val="16"/>
                <w:szCs w:val="16"/>
              </w:rPr>
              <w:t>6</w:t>
            </w:r>
          </w:p>
        </w:tc>
        <w:tc>
          <w:tcPr>
            <w:tcW w:w="888" w:type="pct"/>
            <w:shd w:val="clear" w:color="auto" w:fill="auto"/>
            <w:tcMar>
              <w:top w:w="15" w:type="dxa"/>
              <w:left w:w="15" w:type="dxa"/>
              <w:bottom w:w="0" w:type="dxa"/>
              <w:right w:w="15" w:type="dxa"/>
            </w:tcMar>
            <w:vAlign w:val="center"/>
            <w:hideMark/>
          </w:tcPr>
          <w:p w14:paraId="62CDAF7A" w14:textId="77777777" w:rsidR="00A92BF1" w:rsidRPr="004F00F4" w:rsidRDefault="00A92BF1" w:rsidP="007A2322">
            <w:pPr>
              <w:jc w:val="left"/>
              <w:rPr>
                <w:sz w:val="16"/>
                <w:szCs w:val="16"/>
              </w:rPr>
            </w:pPr>
            <w:r w:rsidRPr="004F00F4">
              <w:rPr>
                <w:sz w:val="16"/>
                <w:szCs w:val="16"/>
              </w:rPr>
              <w:t>2-Octenal, (</w:t>
            </w:r>
            <w:r w:rsidRPr="00C37EC1">
              <w:rPr>
                <w:i/>
                <w:sz w:val="16"/>
                <w:szCs w:val="16"/>
              </w:rPr>
              <w:t>E</w:t>
            </w:r>
            <w:r w:rsidRPr="004F00F4">
              <w:rPr>
                <w:sz w:val="16"/>
                <w:szCs w:val="16"/>
              </w:rPr>
              <w:t>)-</w:t>
            </w:r>
          </w:p>
        </w:tc>
        <w:tc>
          <w:tcPr>
            <w:tcW w:w="299" w:type="pct"/>
            <w:shd w:val="clear" w:color="auto" w:fill="auto"/>
            <w:noWrap/>
            <w:tcMar>
              <w:top w:w="15" w:type="dxa"/>
              <w:left w:w="15" w:type="dxa"/>
              <w:bottom w:w="0" w:type="dxa"/>
              <w:right w:w="15" w:type="dxa"/>
            </w:tcMar>
            <w:vAlign w:val="center"/>
            <w:hideMark/>
          </w:tcPr>
          <w:p w14:paraId="07D1C5A6" w14:textId="77777777" w:rsidR="00A92BF1" w:rsidRPr="004F00F4" w:rsidRDefault="00A92BF1" w:rsidP="007A2322">
            <w:pPr>
              <w:jc w:val="center"/>
              <w:rPr>
                <w:sz w:val="16"/>
                <w:szCs w:val="16"/>
              </w:rPr>
            </w:pPr>
            <w:r w:rsidRPr="004F00F4">
              <w:rPr>
                <w:sz w:val="16"/>
                <w:szCs w:val="16"/>
              </w:rPr>
              <w:t>900</w:t>
            </w:r>
          </w:p>
        </w:tc>
        <w:tc>
          <w:tcPr>
            <w:tcW w:w="477" w:type="pct"/>
            <w:shd w:val="clear" w:color="auto" w:fill="auto"/>
            <w:noWrap/>
            <w:tcMar>
              <w:top w:w="15" w:type="dxa"/>
              <w:left w:w="15" w:type="dxa"/>
              <w:bottom w:w="0" w:type="dxa"/>
              <w:right w:w="15" w:type="dxa"/>
            </w:tcMar>
            <w:vAlign w:val="center"/>
            <w:hideMark/>
          </w:tcPr>
          <w:p w14:paraId="15981B1E" w14:textId="77777777" w:rsidR="00A92BF1" w:rsidRPr="004F00F4" w:rsidRDefault="00A92BF1" w:rsidP="007A2322">
            <w:pPr>
              <w:jc w:val="center"/>
              <w:rPr>
                <w:sz w:val="16"/>
                <w:szCs w:val="16"/>
              </w:rPr>
            </w:pPr>
            <w:r w:rsidRPr="004F00F4">
              <w:rPr>
                <w:sz w:val="16"/>
                <w:szCs w:val="16"/>
              </w:rPr>
              <w:t>0.52±0.03</w:t>
            </w:r>
            <w:r w:rsidRPr="004F00F4">
              <w:rPr>
                <w:sz w:val="16"/>
                <w:szCs w:val="16"/>
                <w:vertAlign w:val="superscript"/>
              </w:rPr>
              <w:t>g</w:t>
            </w:r>
          </w:p>
        </w:tc>
        <w:tc>
          <w:tcPr>
            <w:tcW w:w="480" w:type="pct"/>
            <w:shd w:val="clear" w:color="auto" w:fill="auto"/>
            <w:noWrap/>
            <w:tcMar>
              <w:top w:w="15" w:type="dxa"/>
              <w:left w:w="15" w:type="dxa"/>
              <w:bottom w:w="0" w:type="dxa"/>
              <w:right w:w="15" w:type="dxa"/>
            </w:tcMar>
            <w:vAlign w:val="center"/>
            <w:hideMark/>
          </w:tcPr>
          <w:p w14:paraId="07550F04" w14:textId="77777777" w:rsidR="00A92BF1" w:rsidRPr="004F00F4" w:rsidRDefault="00A92BF1" w:rsidP="007A2322">
            <w:pPr>
              <w:jc w:val="center"/>
              <w:rPr>
                <w:sz w:val="16"/>
                <w:szCs w:val="16"/>
              </w:rPr>
            </w:pPr>
            <w:r w:rsidRPr="004F00F4">
              <w:rPr>
                <w:sz w:val="16"/>
                <w:szCs w:val="16"/>
              </w:rPr>
              <w:t>0.65±0.03</w:t>
            </w:r>
            <w:r w:rsidRPr="004F00F4">
              <w:rPr>
                <w:sz w:val="16"/>
                <w:szCs w:val="16"/>
                <w:vertAlign w:val="superscript"/>
              </w:rPr>
              <w:t>f</w:t>
            </w:r>
          </w:p>
        </w:tc>
        <w:tc>
          <w:tcPr>
            <w:tcW w:w="442" w:type="pct"/>
            <w:shd w:val="clear" w:color="auto" w:fill="auto"/>
            <w:noWrap/>
            <w:tcMar>
              <w:top w:w="15" w:type="dxa"/>
              <w:left w:w="15" w:type="dxa"/>
              <w:bottom w:w="0" w:type="dxa"/>
              <w:right w:w="15" w:type="dxa"/>
            </w:tcMar>
            <w:vAlign w:val="center"/>
            <w:hideMark/>
          </w:tcPr>
          <w:p w14:paraId="652DBA02" w14:textId="77777777" w:rsidR="00A92BF1" w:rsidRPr="004F00F4" w:rsidRDefault="00A92BF1" w:rsidP="007A2322">
            <w:pPr>
              <w:jc w:val="center"/>
              <w:rPr>
                <w:sz w:val="16"/>
                <w:szCs w:val="16"/>
              </w:rPr>
            </w:pPr>
            <w:r w:rsidRPr="004F00F4">
              <w:rPr>
                <w:sz w:val="16"/>
                <w:szCs w:val="16"/>
              </w:rPr>
              <w:t>1.42±0.01</w:t>
            </w:r>
            <w:r w:rsidRPr="004F00F4">
              <w:rPr>
                <w:sz w:val="16"/>
                <w:szCs w:val="16"/>
                <w:vertAlign w:val="superscript"/>
              </w:rPr>
              <w:t>d</w:t>
            </w:r>
          </w:p>
        </w:tc>
        <w:tc>
          <w:tcPr>
            <w:tcW w:w="441" w:type="pct"/>
            <w:shd w:val="clear" w:color="auto" w:fill="auto"/>
            <w:tcMar>
              <w:top w:w="15" w:type="dxa"/>
              <w:left w:w="15" w:type="dxa"/>
              <w:bottom w:w="0" w:type="dxa"/>
              <w:right w:w="15" w:type="dxa"/>
            </w:tcMar>
            <w:vAlign w:val="center"/>
            <w:hideMark/>
          </w:tcPr>
          <w:p w14:paraId="2645C95A"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5E4A4761" w14:textId="77777777" w:rsidR="00A92BF1" w:rsidRPr="004F00F4" w:rsidRDefault="00A92BF1" w:rsidP="007A2322">
            <w:pPr>
              <w:jc w:val="center"/>
              <w:rPr>
                <w:sz w:val="16"/>
                <w:szCs w:val="16"/>
              </w:rPr>
            </w:pPr>
            <w:r w:rsidRPr="004F00F4">
              <w:rPr>
                <w:sz w:val="16"/>
                <w:szCs w:val="16"/>
              </w:rPr>
              <w:t>1.78±0.03</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hideMark/>
          </w:tcPr>
          <w:p w14:paraId="62A12B3A" w14:textId="77777777" w:rsidR="00A92BF1" w:rsidRPr="004F00F4" w:rsidRDefault="00A92BF1" w:rsidP="007A2322">
            <w:pPr>
              <w:jc w:val="center"/>
              <w:rPr>
                <w:sz w:val="16"/>
                <w:szCs w:val="16"/>
              </w:rPr>
            </w:pPr>
            <w:r w:rsidRPr="004F00F4">
              <w:rPr>
                <w:sz w:val="16"/>
                <w:szCs w:val="16"/>
              </w:rPr>
              <w:t>5.12±0.09</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5C044BDA" w14:textId="77777777" w:rsidR="00A92BF1" w:rsidRPr="004F00F4" w:rsidRDefault="00A92BF1" w:rsidP="007A2322">
            <w:pPr>
              <w:jc w:val="center"/>
              <w:rPr>
                <w:sz w:val="16"/>
                <w:szCs w:val="16"/>
              </w:rPr>
            </w:pPr>
            <w:r w:rsidRPr="004F00F4">
              <w:rPr>
                <w:sz w:val="16"/>
                <w:szCs w:val="16"/>
              </w:rPr>
              <w:t>1.17±0.07</w:t>
            </w:r>
            <w:r w:rsidRPr="004F00F4">
              <w:rPr>
                <w:sz w:val="16"/>
                <w:szCs w:val="16"/>
                <w:vertAlign w:val="superscript"/>
              </w:rPr>
              <w:t>e</w:t>
            </w:r>
          </w:p>
        </w:tc>
        <w:tc>
          <w:tcPr>
            <w:tcW w:w="451" w:type="pct"/>
            <w:shd w:val="clear" w:color="auto" w:fill="auto"/>
            <w:noWrap/>
            <w:tcMar>
              <w:top w:w="15" w:type="dxa"/>
              <w:left w:w="15" w:type="dxa"/>
              <w:bottom w:w="0" w:type="dxa"/>
              <w:right w:w="15" w:type="dxa"/>
            </w:tcMar>
            <w:vAlign w:val="center"/>
            <w:hideMark/>
          </w:tcPr>
          <w:p w14:paraId="2BDEC6BC" w14:textId="77777777" w:rsidR="00A92BF1" w:rsidRPr="004F00F4" w:rsidRDefault="00A92BF1" w:rsidP="007A2322">
            <w:pPr>
              <w:jc w:val="center"/>
              <w:rPr>
                <w:sz w:val="16"/>
                <w:szCs w:val="16"/>
              </w:rPr>
            </w:pPr>
            <w:r w:rsidRPr="004F00F4">
              <w:rPr>
                <w:sz w:val="16"/>
                <w:szCs w:val="16"/>
              </w:rPr>
              <w:t>2.08±0.01</w:t>
            </w:r>
            <w:r w:rsidRPr="004F00F4">
              <w:rPr>
                <w:sz w:val="16"/>
                <w:szCs w:val="16"/>
                <w:vertAlign w:val="superscript"/>
              </w:rPr>
              <w:t>b</w:t>
            </w:r>
          </w:p>
        </w:tc>
      </w:tr>
      <w:tr w:rsidR="00A92BF1" w:rsidRPr="004F00F4" w14:paraId="4F199251"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0150101" w14:textId="77777777" w:rsidR="00A92BF1" w:rsidRPr="004F00F4" w:rsidRDefault="00A92BF1" w:rsidP="007A2322">
            <w:pPr>
              <w:jc w:val="left"/>
              <w:rPr>
                <w:sz w:val="16"/>
                <w:szCs w:val="16"/>
              </w:rPr>
            </w:pPr>
            <w:r w:rsidRPr="004F00F4">
              <w:rPr>
                <w:sz w:val="16"/>
                <w:szCs w:val="16"/>
              </w:rPr>
              <w:t>7</w:t>
            </w:r>
          </w:p>
        </w:tc>
        <w:tc>
          <w:tcPr>
            <w:tcW w:w="888" w:type="pct"/>
            <w:shd w:val="clear" w:color="auto" w:fill="auto"/>
            <w:tcMar>
              <w:top w:w="15" w:type="dxa"/>
              <w:left w:w="15" w:type="dxa"/>
              <w:bottom w:w="0" w:type="dxa"/>
              <w:right w:w="15" w:type="dxa"/>
            </w:tcMar>
            <w:vAlign w:val="center"/>
            <w:hideMark/>
          </w:tcPr>
          <w:p w14:paraId="30D45F14" w14:textId="77777777" w:rsidR="00A92BF1" w:rsidRPr="004F00F4" w:rsidRDefault="00A92BF1" w:rsidP="007A2322">
            <w:pPr>
              <w:jc w:val="left"/>
              <w:rPr>
                <w:sz w:val="16"/>
                <w:szCs w:val="16"/>
              </w:rPr>
            </w:pPr>
            <w:r w:rsidRPr="004F00F4">
              <w:rPr>
                <w:sz w:val="16"/>
                <w:szCs w:val="16"/>
              </w:rPr>
              <w:t>Nonanal</w:t>
            </w:r>
          </w:p>
        </w:tc>
        <w:tc>
          <w:tcPr>
            <w:tcW w:w="299" w:type="pct"/>
            <w:shd w:val="clear" w:color="auto" w:fill="auto"/>
            <w:noWrap/>
            <w:tcMar>
              <w:top w:w="15" w:type="dxa"/>
              <w:left w:w="15" w:type="dxa"/>
              <w:bottom w:w="0" w:type="dxa"/>
              <w:right w:w="15" w:type="dxa"/>
            </w:tcMar>
            <w:vAlign w:val="center"/>
            <w:hideMark/>
          </w:tcPr>
          <w:p w14:paraId="5E504254" w14:textId="77777777" w:rsidR="00A92BF1" w:rsidRPr="004F00F4" w:rsidRDefault="00A92BF1" w:rsidP="007A2322">
            <w:pPr>
              <w:jc w:val="center"/>
              <w:rPr>
                <w:sz w:val="16"/>
                <w:szCs w:val="16"/>
              </w:rPr>
            </w:pPr>
            <w:r w:rsidRPr="004F00F4">
              <w:rPr>
                <w:sz w:val="16"/>
                <w:szCs w:val="16"/>
              </w:rPr>
              <w:t>1000</w:t>
            </w:r>
          </w:p>
        </w:tc>
        <w:tc>
          <w:tcPr>
            <w:tcW w:w="477" w:type="pct"/>
            <w:shd w:val="clear" w:color="auto" w:fill="auto"/>
            <w:tcMar>
              <w:top w:w="15" w:type="dxa"/>
              <w:left w:w="15" w:type="dxa"/>
              <w:bottom w:w="0" w:type="dxa"/>
              <w:right w:w="15" w:type="dxa"/>
            </w:tcMar>
            <w:vAlign w:val="center"/>
            <w:hideMark/>
          </w:tcPr>
          <w:p w14:paraId="480D75F8" w14:textId="77777777" w:rsidR="00A92BF1" w:rsidRPr="004F00F4" w:rsidRDefault="00A92BF1" w:rsidP="007A2322">
            <w:pPr>
              <w:jc w:val="center"/>
              <w:rPr>
                <w:sz w:val="16"/>
                <w:szCs w:val="16"/>
              </w:rPr>
            </w:pPr>
            <w:r>
              <w:rPr>
                <w:sz w:val="16"/>
                <w:szCs w:val="16"/>
              </w:rPr>
              <w:t>ND</w:t>
            </w:r>
          </w:p>
        </w:tc>
        <w:tc>
          <w:tcPr>
            <w:tcW w:w="480" w:type="pct"/>
            <w:shd w:val="clear" w:color="auto" w:fill="auto"/>
            <w:tcMar>
              <w:top w:w="15" w:type="dxa"/>
              <w:left w:w="15" w:type="dxa"/>
              <w:bottom w:w="0" w:type="dxa"/>
              <w:right w:w="15" w:type="dxa"/>
            </w:tcMar>
            <w:vAlign w:val="center"/>
            <w:hideMark/>
          </w:tcPr>
          <w:p w14:paraId="477382AF" w14:textId="77777777" w:rsidR="00A92BF1" w:rsidRPr="004F00F4" w:rsidRDefault="00A92BF1" w:rsidP="007A2322">
            <w:pPr>
              <w:jc w:val="center"/>
              <w:rPr>
                <w:sz w:val="16"/>
                <w:szCs w:val="16"/>
              </w:rPr>
            </w:pPr>
            <w:r>
              <w:rPr>
                <w:sz w:val="16"/>
                <w:szCs w:val="16"/>
              </w:rPr>
              <w:t>ND</w:t>
            </w:r>
          </w:p>
        </w:tc>
        <w:tc>
          <w:tcPr>
            <w:tcW w:w="442" w:type="pct"/>
            <w:shd w:val="clear" w:color="auto" w:fill="auto"/>
            <w:tcMar>
              <w:top w:w="15" w:type="dxa"/>
              <w:left w:w="15" w:type="dxa"/>
              <w:bottom w:w="0" w:type="dxa"/>
              <w:right w:w="15" w:type="dxa"/>
            </w:tcMar>
            <w:vAlign w:val="center"/>
            <w:hideMark/>
          </w:tcPr>
          <w:p w14:paraId="35695A60" w14:textId="77777777" w:rsidR="00A92BF1" w:rsidRPr="004F00F4" w:rsidRDefault="00A92BF1" w:rsidP="007A2322">
            <w:pPr>
              <w:jc w:val="center"/>
              <w:rPr>
                <w:sz w:val="16"/>
                <w:szCs w:val="16"/>
              </w:rPr>
            </w:pPr>
            <w:r>
              <w:rPr>
                <w:sz w:val="16"/>
                <w:szCs w:val="16"/>
              </w:rPr>
              <w:t>ND</w:t>
            </w:r>
          </w:p>
        </w:tc>
        <w:tc>
          <w:tcPr>
            <w:tcW w:w="441" w:type="pct"/>
            <w:shd w:val="clear" w:color="auto" w:fill="auto"/>
            <w:tcMar>
              <w:top w:w="15" w:type="dxa"/>
              <w:left w:w="15" w:type="dxa"/>
              <w:bottom w:w="0" w:type="dxa"/>
              <w:right w:w="15" w:type="dxa"/>
            </w:tcMar>
            <w:vAlign w:val="center"/>
            <w:hideMark/>
          </w:tcPr>
          <w:p w14:paraId="25BCF6CF"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5D55262F" w14:textId="77777777" w:rsidR="00A92BF1" w:rsidRPr="004F00F4" w:rsidRDefault="00A92BF1" w:rsidP="007A2322">
            <w:pPr>
              <w:jc w:val="center"/>
              <w:rPr>
                <w:sz w:val="16"/>
                <w:szCs w:val="16"/>
              </w:rPr>
            </w:pPr>
            <w:r w:rsidRPr="004F00F4">
              <w:rPr>
                <w:sz w:val="16"/>
                <w:szCs w:val="16"/>
              </w:rPr>
              <w:t>1.96±0.03</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26A6C1C0" w14:textId="77777777" w:rsidR="00A92BF1" w:rsidRPr="004F00F4" w:rsidRDefault="00A92BF1" w:rsidP="007A2322">
            <w:pPr>
              <w:jc w:val="center"/>
              <w:rPr>
                <w:sz w:val="16"/>
                <w:szCs w:val="16"/>
              </w:rPr>
            </w:pPr>
            <w:r w:rsidRPr="004F00F4">
              <w:rPr>
                <w:sz w:val="16"/>
                <w:szCs w:val="16"/>
              </w:rPr>
              <w:t>3.01±0.1</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6663B312" w14:textId="77777777" w:rsidR="00A92BF1" w:rsidRPr="004F00F4" w:rsidRDefault="00A92BF1" w:rsidP="007A2322">
            <w:pPr>
              <w:jc w:val="center"/>
              <w:rPr>
                <w:sz w:val="16"/>
                <w:szCs w:val="16"/>
              </w:rPr>
            </w:pPr>
            <w:r w:rsidRPr="004F00F4">
              <w:rPr>
                <w:sz w:val="16"/>
                <w:szCs w:val="16"/>
              </w:rPr>
              <w:t>3.66±0.07</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19D9AEF4" w14:textId="77777777" w:rsidR="00A92BF1" w:rsidRPr="004F00F4" w:rsidRDefault="00A92BF1" w:rsidP="007A2322">
            <w:pPr>
              <w:jc w:val="center"/>
              <w:rPr>
                <w:sz w:val="16"/>
                <w:szCs w:val="16"/>
              </w:rPr>
            </w:pPr>
            <w:r w:rsidRPr="004F00F4">
              <w:rPr>
                <w:sz w:val="16"/>
                <w:szCs w:val="16"/>
              </w:rPr>
              <w:t>5.05±0.03</w:t>
            </w:r>
            <w:r w:rsidRPr="004F00F4">
              <w:rPr>
                <w:sz w:val="16"/>
                <w:szCs w:val="16"/>
                <w:vertAlign w:val="superscript"/>
              </w:rPr>
              <w:t>a</w:t>
            </w:r>
          </w:p>
        </w:tc>
      </w:tr>
      <w:tr w:rsidR="00A92BF1" w:rsidRPr="004F00F4" w14:paraId="4B1BD85C"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30F18CD" w14:textId="77777777" w:rsidR="00A92BF1" w:rsidRPr="004F00F4" w:rsidRDefault="00A92BF1" w:rsidP="007A2322">
            <w:pPr>
              <w:jc w:val="left"/>
              <w:rPr>
                <w:sz w:val="16"/>
                <w:szCs w:val="16"/>
              </w:rPr>
            </w:pPr>
            <w:r w:rsidRPr="004F00F4">
              <w:rPr>
                <w:sz w:val="16"/>
                <w:szCs w:val="16"/>
              </w:rPr>
              <w:t>8</w:t>
            </w:r>
          </w:p>
        </w:tc>
        <w:tc>
          <w:tcPr>
            <w:tcW w:w="888" w:type="pct"/>
            <w:shd w:val="clear" w:color="auto" w:fill="auto"/>
            <w:tcMar>
              <w:top w:w="15" w:type="dxa"/>
              <w:left w:w="15" w:type="dxa"/>
              <w:bottom w:w="0" w:type="dxa"/>
              <w:right w:w="15" w:type="dxa"/>
            </w:tcMar>
            <w:vAlign w:val="center"/>
            <w:hideMark/>
          </w:tcPr>
          <w:p w14:paraId="15372F1E" w14:textId="77777777" w:rsidR="00A92BF1" w:rsidRPr="004F00F4" w:rsidRDefault="00A92BF1" w:rsidP="007A2322">
            <w:pPr>
              <w:jc w:val="left"/>
              <w:rPr>
                <w:sz w:val="16"/>
                <w:szCs w:val="16"/>
              </w:rPr>
            </w:pPr>
            <w:r w:rsidRPr="004F00F4">
              <w:rPr>
                <w:sz w:val="16"/>
                <w:szCs w:val="16"/>
              </w:rPr>
              <w:t>2,4-Nonadienal, (</w:t>
            </w:r>
            <w:r w:rsidRPr="00C37EC1">
              <w:rPr>
                <w:i/>
                <w:sz w:val="16"/>
                <w:szCs w:val="16"/>
              </w:rPr>
              <w:t>E</w:t>
            </w:r>
            <w:r w:rsidRPr="004F00F4">
              <w:rPr>
                <w:sz w:val="16"/>
                <w:szCs w:val="16"/>
              </w:rPr>
              <w:t xml:space="preserve">, </w:t>
            </w:r>
            <w:r w:rsidRPr="00C37EC1">
              <w:rPr>
                <w:i/>
                <w:sz w:val="16"/>
                <w:szCs w:val="16"/>
              </w:rPr>
              <w:t>E</w:t>
            </w:r>
            <w:r w:rsidRPr="004F00F4">
              <w:rPr>
                <w:sz w:val="16"/>
                <w:szCs w:val="16"/>
              </w:rPr>
              <w:t>)-</w:t>
            </w:r>
          </w:p>
        </w:tc>
        <w:tc>
          <w:tcPr>
            <w:tcW w:w="299" w:type="pct"/>
            <w:shd w:val="clear" w:color="auto" w:fill="auto"/>
            <w:noWrap/>
            <w:tcMar>
              <w:top w:w="15" w:type="dxa"/>
              <w:left w:w="15" w:type="dxa"/>
              <w:bottom w:w="0" w:type="dxa"/>
              <w:right w:w="15" w:type="dxa"/>
            </w:tcMar>
            <w:vAlign w:val="center"/>
            <w:hideMark/>
          </w:tcPr>
          <w:p w14:paraId="01173FAF" w14:textId="77777777" w:rsidR="00A92BF1" w:rsidRPr="004F00F4" w:rsidRDefault="00A92BF1" w:rsidP="007A2322">
            <w:pPr>
              <w:jc w:val="center"/>
              <w:rPr>
                <w:sz w:val="16"/>
                <w:szCs w:val="16"/>
              </w:rPr>
            </w:pPr>
            <w:r w:rsidRPr="004F00F4">
              <w:rPr>
                <w:sz w:val="16"/>
                <w:szCs w:val="16"/>
              </w:rPr>
              <w:t>1.5</w:t>
            </w:r>
          </w:p>
        </w:tc>
        <w:tc>
          <w:tcPr>
            <w:tcW w:w="477" w:type="pct"/>
            <w:shd w:val="clear" w:color="auto" w:fill="auto"/>
            <w:tcMar>
              <w:top w:w="15" w:type="dxa"/>
              <w:left w:w="15" w:type="dxa"/>
              <w:bottom w:w="0" w:type="dxa"/>
              <w:right w:w="15" w:type="dxa"/>
            </w:tcMar>
            <w:vAlign w:val="center"/>
            <w:hideMark/>
          </w:tcPr>
          <w:p w14:paraId="73F2CF5F" w14:textId="77777777" w:rsidR="00A92BF1" w:rsidRPr="004F00F4" w:rsidRDefault="00A92BF1" w:rsidP="007A2322">
            <w:pPr>
              <w:jc w:val="center"/>
              <w:rPr>
                <w:sz w:val="16"/>
                <w:szCs w:val="16"/>
              </w:rPr>
            </w:pPr>
            <w:r>
              <w:rPr>
                <w:sz w:val="16"/>
                <w:szCs w:val="16"/>
              </w:rPr>
              <w:t>ND</w:t>
            </w:r>
          </w:p>
        </w:tc>
        <w:tc>
          <w:tcPr>
            <w:tcW w:w="480" w:type="pct"/>
            <w:shd w:val="clear" w:color="auto" w:fill="auto"/>
            <w:tcMar>
              <w:top w:w="15" w:type="dxa"/>
              <w:left w:w="15" w:type="dxa"/>
              <w:bottom w:w="0" w:type="dxa"/>
              <w:right w:w="15" w:type="dxa"/>
            </w:tcMar>
            <w:vAlign w:val="center"/>
            <w:hideMark/>
          </w:tcPr>
          <w:p w14:paraId="450A758F" w14:textId="77777777" w:rsidR="00A92BF1" w:rsidRPr="004F00F4" w:rsidRDefault="00A92BF1" w:rsidP="007A2322">
            <w:pPr>
              <w:jc w:val="center"/>
              <w:rPr>
                <w:sz w:val="16"/>
                <w:szCs w:val="16"/>
              </w:rPr>
            </w:pPr>
            <w:r>
              <w:rPr>
                <w:sz w:val="16"/>
                <w:szCs w:val="16"/>
              </w:rPr>
              <w:t>ND</w:t>
            </w:r>
          </w:p>
        </w:tc>
        <w:tc>
          <w:tcPr>
            <w:tcW w:w="442" w:type="pct"/>
            <w:shd w:val="clear" w:color="auto" w:fill="auto"/>
            <w:tcMar>
              <w:top w:w="15" w:type="dxa"/>
              <w:left w:w="15" w:type="dxa"/>
              <w:bottom w:w="0" w:type="dxa"/>
              <w:right w:w="15" w:type="dxa"/>
            </w:tcMar>
            <w:vAlign w:val="center"/>
            <w:hideMark/>
          </w:tcPr>
          <w:p w14:paraId="3D4CD2AE" w14:textId="77777777" w:rsidR="00A92BF1" w:rsidRPr="004F00F4" w:rsidRDefault="00A92BF1" w:rsidP="007A2322">
            <w:pPr>
              <w:jc w:val="center"/>
              <w:rPr>
                <w:sz w:val="16"/>
                <w:szCs w:val="16"/>
              </w:rPr>
            </w:pPr>
            <w:r>
              <w:rPr>
                <w:sz w:val="16"/>
                <w:szCs w:val="16"/>
              </w:rPr>
              <w:t>ND</w:t>
            </w:r>
          </w:p>
        </w:tc>
        <w:tc>
          <w:tcPr>
            <w:tcW w:w="441" w:type="pct"/>
            <w:shd w:val="clear" w:color="auto" w:fill="auto"/>
            <w:tcMar>
              <w:top w:w="15" w:type="dxa"/>
              <w:left w:w="15" w:type="dxa"/>
              <w:bottom w:w="0" w:type="dxa"/>
              <w:right w:w="15" w:type="dxa"/>
            </w:tcMar>
            <w:vAlign w:val="center"/>
            <w:hideMark/>
          </w:tcPr>
          <w:p w14:paraId="473B2DFC"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445FEF0B" w14:textId="77777777" w:rsidR="00A92BF1" w:rsidRPr="004F00F4" w:rsidRDefault="00A92BF1" w:rsidP="007A2322">
            <w:pPr>
              <w:jc w:val="center"/>
              <w:rPr>
                <w:sz w:val="16"/>
                <w:szCs w:val="16"/>
              </w:rPr>
            </w:pPr>
            <w:r w:rsidRPr="004F00F4">
              <w:rPr>
                <w:sz w:val="16"/>
                <w:szCs w:val="16"/>
              </w:rPr>
              <w:t>0.37±0.03</w:t>
            </w:r>
            <w:r w:rsidRPr="004F00F4">
              <w:rPr>
                <w:sz w:val="16"/>
                <w:szCs w:val="16"/>
                <w:vertAlign w:val="superscript"/>
              </w:rPr>
              <w:t>a</w:t>
            </w:r>
          </w:p>
        </w:tc>
        <w:tc>
          <w:tcPr>
            <w:tcW w:w="446" w:type="pct"/>
            <w:shd w:val="clear" w:color="auto" w:fill="auto"/>
            <w:noWrap/>
            <w:tcMar>
              <w:top w:w="15" w:type="dxa"/>
              <w:left w:w="15" w:type="dxa"/>
              <w:bottom w:w="0" w:type="dxa"/>
              <w:right w:w="15" w:type="dxa"/>
            </w:tcMar>
            <w:vAlign w:val="center"/>
            <w:hideMark/>
          </w:tcPr>
          <w:p w14:paraId="2F625250" w14:textId="77777777" w:rsidR="00A92BF1" w:rsidRPr="004F00F4" w:rsidRDefault="00A92BF1" w:rsidP="007A2322">
            <w:pPr>
              <w:jc w:val="center"/>
              <w:rPr>
                <w:sz w:val="16"/>
                <w:szCs w:val="16"/>
              </w:rPr>
            </w:pPr>
            <w:r w:rsidRPr="004F00F4">
              <w:rPr>
                <w:sz w:val="16"/>
                <w:szCs w:val="16"/>
              </w:rPr>
              <w:t>0.32±0.01</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69FC8E51" w14:textId="77777777" w:rsidR="00A92BF1" w:rsidRPr="004F00F4" w:rsidRDefault="00A92BF1" w:rsidP="007A2322">
            <w:pPr>
              <w:jc w:val="center"/>
              <w:rPr>
                <w:sz w:val="16"/>
                <w:szCs w:val="16"/>
              </w:rPr>
            </w:pPr>
            <w:r w:rsidRPr="004F00F4">
              <w:rPr>
                <w:sz w:val="16"/>
                <w:szCs w:val="16"/>
              </w:rPr>
              <w:t>0.17±0.02</w:t>
            </w:r>
            <w:r w:rsidRPr="004F00F4">
              <w:rPr>
                <w:sz w:val="16"/>
                <w:szCs w:val="16"/>
                <w:vertAlign w:val="superscript"/>
              </w:rPr>
              <w:t>c</w:t>
            </w:r>
          </w:p>
        </w:tc>
        <w:tc>
          <w:tcPr>
            <w:tcW w:w="451" w:type="pct"/>
            <w:shd w:val="clear" w:color="auto" w:fill="auto"/>
            <w:tcMar>
              <w:top w:w="15" w:type="dxa"/>
              <w:left w:w="15" w:type="dxa"/>
              <w:bottom w:w="0" w:type="dxa"/>
              <w:right w:w="15" w:type="dxa"/>
            </w:tcMar>
            <w:vAlign w:val="center"/>
            <w:hideMark/>
          </w:tcPr>
          <w:p w14:paraId="18ECAFAA" w14:textId="77777777" w:rsidR="00A92BF1" w:rsidRPr="004F00F4" w:rsidRDefault="00A92BF1" w:rsidP="007A2322">
            <w:pPr>
              <w:jc w:val="center"/>
              <w:rPr>
                <w:sz w:val="16"/>
                <w:szCs w:val="16"/>
              </w:rPr>
            </w:pPr>
            <w:r>
              <w:rPr>
                <w:sz w:val="16"/>
                <w:szCs w:val="16"/>
              </w:rPr>
              <w:t>ND</w:t>
            </w:r>
          </w:p>
        </w:tc>
      </w:tr>
      <w:tr w:rsidR="00A92BF1" w:rsidRPr="004F00F4" w14:paraId="0CD796C6"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64825D4" w14:textId="77777777" w:rsidR="00A92BF1" w:rsidRPr="004F00F4" w:rsidRDefault="00A92BF1" w:rsidP="007A2322">
            <w:pPr>
              <w:jc w:val="left"/>
              <w:rPr>
                <w:sz w:val="16"/>
                <w:szCs w:val="16"/>
              </w:rPr>
            </w:pPr>
            <w:r w:rsidRPr="004F00F4">
              <w:rPr>
                <w:sz w:val="16"/>
                <w:szCs w:val="16"/>
              </w:rPr>
              <w:t>9</w:t>
            </w:r>
          </w:p>
        </w:tc>
        <w:tc>
          <w:tcPr>
            <w:tcW w:w="888" w:type="pct"/>
            <w:shd w:val="clear" w:color="auto" w:fill="auto"/>
            <w:tcMar>
              <w:top w:w="15" w:type="dxa"/>
              <w:left w:w="15" w:type="dxa"/>
              <w:bottom w:w="0" w:type="dxa"/>
              <w:right w:w="15" w:type="dxa"/>
            </w:tcMar>
            <w:vAlign w:val="center"/>
            <w:hideMark/>
          </w:tcPr>
          <w:p w14:paraId="18DFF8C8" w14:textId="77777777" w:rsidR="00A92BF1" w:rsidRPr="004F00F4" w:rsidRDefault="00A92BF1" w:rsidP="007A2322">
            <w:pPr>
              <w:jc w:val="left"/>
              <w:rPr>
                <w:sz w:val="16"/>
                <w:szCs w:val="16"/>
              </w:rPr>
            </w:pPr>
            <w:r w:rsidRPr="004F00F4">
              <w:rPr>
                <w:sz w:val="16"/>
                <w:szCs w:val="16"/>
              </w:rPr>
              <w:t>2,4-Decadienal, (</w:t>
            </w:r>
            <w:r w:rsidRPr="00C37EC1">
              <w:rPr>
                <w:i/>
                <w:sz w:val="16"/>
                <w:szCs w:val="16"/>
              </w:rPr>
              <w:t>E</w:t>
            </w:r>
            <w:r w:rsidRPr="004F00F4">
              <w:rPr>
                <w:sz w:val="16"/>
                <w:szCs w:val="16"/>
              </w:rPr>
              <w:t xml:space="preserve">, </w:t>
            </w:r>
            <w:r w:rsidRPr="00C37EC1">
              <w:rPr>
                <w:i/>
                <w:sz w:val="16"/>
                <w:szCs w:val="16"/>
              </w:rPr>
              <w:t>E</w:t>
            </w:r>
            <w:r w:rsidRPr="004F00F4">
              <w:rPr>
                <w:sz w:val="16"/>
                <w:szCs w:val="16"/>
              </w:rPr>
              <w:t>)-</w:t>
            </w:r>
          </w:p>
        </w:tc>
        <w:tc>
          <w:tcPr>
            <w:tcW w:w="299" w:type="pct"/>
            <w:shd w:val="clear" w:color="auto" w:fill="auto"/>
            <w:noWrap/>
            <w:tcMar>
              <w:top w:w="15" w:type="dxa"/>
              <w:left w:w="15" w:type="dxa"/>
              <w:bottom w:w="0" w:type="dxa"/>
              <w:right w:w="15" w:type="dxa"/>
            </w:tcMar>
            <w:vAlign w:val="center"/>
            <w:hideMark/>
          </w:tcPr>
          <w:p w14:paraId="6357BE10" w14:textId="77777777" w:rsidR="00A92BF1" w:rsidRPr="004F00F4" w:rsidRDefault="00A92BF1" w:rsidP="007A2322">
            <w:pPr>
              <w:jc w:val="center"/>
              <w:rPr>
                <w:sz w:val="16"/>
                <w:szCs w:val="16"/>
              </w:rPr>
            </w:pPr>
            <w:r w:rsidRPr="004F00F4">
              <w:rPr>
                <w:sz w:val="16"/>
                <w:szCs w:val="16"/>
              </w:rPr>
              <w:t>196</w:t>
            </w:r>
          </w:p>
        </w:tc>
        <w:tc>
          <w:tcPr>
            <w:tcW w:w="477" w:type="pct"/>
            <w:shd w:val="clear" w:color="auto" w:fill="auto"/>
            <w:noWrap/>
            <w:tcMar>
              <w:top w:w="15" w:type="dxa"/>
              <w:left w:w="15" w:type="dxa"/>
              <w:bottom w:w="0" w:type="dxa"/>
              <w:right w:w="15" w:type="dxa"/>
            </w:tcMar>
            <w:vAlign w:val="center"/>
            <w:hideMark/>
          </w:tcPr>
          <w:p w14:paraId="38234880" w14:textId="77777777" w:rsidR="00A92BF1" w:rsidRPr="004F00F4" w:rsidRDefault="00A92BF1" w:rsidP="007A2322">
            <w:pPr>
              <w:jc w:val="center"/>
              <w:rPr>
                <w:sz w:val="16"/>
                <w:szCs w:val="16"/>
              </w:rPr>
            </w:pPr>
            <w:r w:rsidRPr="004F00F4">
              <w:rPr>
                <w:sz w:val="16"/>
                <w:szCs w:val="16"/>
              </w:rPr>
              <w:t>0.68±0.03</w:t>
            </w:r>
            <w:r w:rsidRPr="004F00F4">
              <w:rPr>
                <w:sz w:val="16"/>
                <w:szCs w:val="16"/>
                <w:vertAlign w:val="superscript"/>
              </w:rPr>
              <w:t>f</w:t>
            </w:r>
          </w:p>
        </w:tc>
        <w:tc>
          <w:tcPr>
            <w:tcW w:w="480" w:type="pct"/>
            <w:shd w:val="clear" w:color="auto" w:fill="auto"/>
            <w:noWrap/>
            <w:tcMar>
              <w:top w:w="15" w:type="dxa"/>
              <w:left w:w="15" w:type="dxa"/>
              <w:bottom w:w="0" w:type="dxa"/>
              <w:right w:w="15" w:type="dxa"/>
            </w:tcMar>
            <w:vAlign w:val="center"/>
            <w:hideMark/>
          </w:tcPr>
          <w:p w14:paraId="3CA1246D" w14:textId="77777777" w:rsidR="00A92BF1" w:rsidRPr="004F00F4" w:rsidRDefault="00A92BF1" w:rsidP="007A2322">
            <w:pPr>
              <w:jc w:val="center"/>
              <w:rPr>
                <w:sz w:val="16"/>
                <w:szCs w:val="16"/>
              </w:rPr>
            </w:pPr>
            <w:r w:rsidRPr="004F00F4">
              <w:rPr>
                <w:sz w:val="16"/>
                <w:szCs w:val="16"/>
              </w:rPr>
              <w:t>1.34±0.02</w:t>
            </w:r>
            <w:r w:rsidRPr="004F00F4">
              <w:rPr>
                <w:sz w:val="16"/>
                <w:szCs w:val="16"/>
                <w:vertAlign w:val="superscript"/>
              </w:rPr>
              <w:t>c</w:t>
            </w:r>
          </w:p>
        </w:tc>
        <w:tc>
          <w:tcPr>
            <w:tcW w:w="442" w:type="pct"/>
            <w:shd w:val="clear" w:color="auto" w:fill="auto"/>
            <w:tcMar>
              <w:top w:w="15" w:type="dxa"/>
              <w:left w:w="15" w:type="dxa"/>
              <w:bottom w:w="0" w:type="dxa"/>
              <w:right w:w="15" w:type="dxa"/>
            </w:tcMar>
            <w:vAlign w:val="center"/>
            <w:hideMark/>
          </w:tcPr>
          <w:p w14:paraId="0CFF3FD8"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3740F791" w14:textId="77777777" w:rsidR="00A92BF1" w:rsidRPr="004F00F4" w:rsidRDefault="00A92BF1" w:rsidP="007A2322">
            <w:pPr>
              <w:jc w:val="center"/>
              <w:rPr>
                <w:sz w:val="16"/>
                <w:szCs w:val="16"/>
              </w:rPr>
            </w:pPr>
            <w:r w:rsidRPr="004F00F4">
              <w:rPr>
                <w:sz w:val="16"/>
                <w:szCs w:val="16"/>
              </w:rPr>
              <w:t>0.82±0.02</w:t>
            </w:r>
            <w:r w:rsidRPr="004F00F4">
              <w:rPr>
                <w:sz w:val="16"/>
                <w:szCs w:val="16"/>
                <w:vertAlign w:val="superscript"/>
              </w:rPr>
              <w:t>e</w:t>
            </w:r>
          </w:p>
        </w:tc>
        <w:tc>
          <w:tcPr>
            <w:tcW w:w="444" w:type="pct"/>
            <w:shd w:val="clear" w:color="auto" w:fill="auto"/>
            <w:noWrap/>
            <w:tcMar>
              <w:top w:w="15" w:type="dxa"/>
              <w:left w:w="15" w:type="dxa"/>
              <w:bottom w:w="0" w:type="dxa"/>
              <w:right w:w="15" w:type="dxa"/>
            </w:tcMar>
            <w:vAlign w:val="center"/>
            <w:hideMark/>
          </w:tcPr>
          <w:p w14:paraId="5266550F" w14:textId="77777777" w:rsidR="00A92BF1" w:rsidRPr="004F00F4" w:rsidRDefault="00A92BF1" w:rsidP="007A2322">
            <w:pPr>
              <w:jc w:val="center"/>
              <w:rPr>
                <w:sz w:val="16"/>
                <w:szCs w:val="16"/>
              </w:rPr>
            </w:pPr>
            <w:r w:rsidRPr="004F00F4">
              <w:rPr>
                <w:sz w:val="16"/>
                <w:szCs w:val="16"/>
              </w:rPr>
              <w:t>1.1±0.05</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3ADA030E" w14:textId="77777777" w:rsidR="00A92BF1" w:rsidRPr="004F00F4" w:rsidRDefault="00A92BF1" w:rsidP="007A2322">
            <w:pPr>
              <w:jc w:val="center"/>
              <w:rPr>
                <w:sz w:val="16"/>
                <w:szCs w:val="16"/>
              </w:rPr>
            </w:pPr>
            <w:r w:rsidRPr="004F00F4">
              <w:rPr>
                <w:sz w:val="16"/>
                <w:szCs w:val="16"/>
              </w:rPr>
              <w:t>1.92±0.04</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58B40B6C" w14:textId="77777777" w:rsidR="00A92BF1" w:rsidRPr="004F00F4" w:rsidRDefault="00A92BF1" w:rsidP="007A2322">
            <w:pPr>
              <w:jc w:val="center"/>
              <w:rPr>
                <w:sz w:val="16"/>
                <w:szCs w:val="16"/>
              </w:rPr>
            </w:pPr>
            <w:r w:rsidRPr="004F00F4">
              <w:rPr>
                <w:sz w:val="16"/>
                <w:szCs w:val="16"/>
              </w:rPr>
              <w:t>0.29±0.01</w:t>
            </w:r>
            <w:r w:rsidRPr="004F00F4">
              <w:rPr>
                <w:sz w:val="16"/>
                <w:szCs w:val="16"/>
                <w:vertAlign w:val="superscript"/>
              </w:rPr>
              <w:t>g</w:t>
            </w:r>
          </w:p>
        </w:tc>
        <w:tc>
          <w:tcPr>
            <w:tcW w:w="451" w:type="pct"/>
            <w:shd w:val="clear" w:color="auto" w:fill="auto"/>
            <w:noWrap/>
            <w:tcMar>
              <w:top w:w="15" w:type="dxa"/>
              <w:left w:w="15" w:type="dxa"/>
              <w:bottom w:w="0" w:type="dxa"/>
              <w:right w:w="15" w:type="dxa"/>
            </w:tcMar>
            <w:vAlign w:val="center"/>
            <w:hideMark/>
          </w:tcPr>
          <w:p w14:paraId="0E271830" w14:textId="77777777" w:rsidR="00A92BF1" w:rsidRPr="004F00F4" w:rsidRDefault="00A92BF1" w:rsidP="007A2322">
            <w:pPr>
              <w:jc w:val="center"/>
              <w:rPr>
                <w:sz w:val="16"/>
                <w:szCs w:val="16"/>
              </w:rPr>
            </w:pPr>
            <w:r w:rsidRPr="004F00F4">
              <w:rPr>
                <w:sz w:val="16"/>
                <w:szCs w:val="16"/>
              </w:rPr>
              <w:t>7.02±0.09</w:t>
            </w:r>
            <w:r w:rsidRPr="004F00F4">
              <w:rPr>
                <w:sz w:val="16"/>
                <w:szCs w:val="16"/>
                <w:vertAlign w:val="superscript"/>
              </w:rPr>
              <w:t>a</w:t>
            </w:r>
          </w:p>
        </w:tc>
      </w:tr>
      <w:tr w:rsidR="00A92BF1" w:rsidRPr="004F00F4" w14:paraId="3BA3F870"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5BFD949" w14:textId="77777777" w:rsidR="00A92BF1" w:rsidRPr="004F00F4" w:rsidRDefault="00A92BF1" w:rsidP="007A2322">
            <w:pPr>
              <w:jc w:val="left"/>
              <w:rPr>
                <w:sz w:val="16"/>
                <w:szCs w:val="16"/>
              </w:rPr>
            </w:pPr>
            <w:r w:rsidRPr="004F00F4">
              <w:rPr>
                <w:sz w:val="16"/>
                <w:szCs w:val="16"/>
              </w:rPr>
              <w:t>10</w:t>
            </w:r>
          </w:p>
        </w:tc>
        <w:tc>
          <w:tcPr>
            <w:tcW w:w="888" w:type="pct"/>
            <w:shd w:val="clear" w:color="auto" w:fill="auto"/>
            <w:tcMar>
              <w:top w:w="15" w:type="dxa"/>
              <w:left w:w="15" w:type="dxa"/>
              <w:bottom w:w="0" w:type="dxa"/>
              <w:right w:w="15" w:type="dxa"/>
            </w:tcMar>
            <w:vAlign w:val="center"/>
            <w:hideMark/>
          </w:tcPr>
          <w:p w14:paraId="6BFF9790" w14:textId="77777777" w:rsidR="00A92BF1" w:rsidRPr="004F00F4" w:rsidRDefault="00A92BF1" w:rsidP="007A2322">
            <w:pPr>
              <w:jc w:val="left"/>
              <w:rPr>
                <w:sz w:val="16"/>
                <w:szCs w:val="16"/>
              </w:rPr>
            </w:pPr>
            <w:r w:rsidRPr="004F00F4">
              <w:rPr>
                <w:sz w:val="16"/>
                <w:szCs w:val="16"/>
              </w:rPr>
              <w:t>2-Undecenal</w:t>
            </w:r>
          </w:p>
        </w:tc>
        <w:tc>
          <w:tcPr>
            <w:tcW w:w="299" w:type="pct"/>
            <w:shd w:val="clear" w:color="auto" w:fill="auto"/>
            <w:noWrap/>
            <w:tcMar>
              <w:top w:w="15" w:type="dxa"/>
              <w:left w:w="15" w:type="dxa"/>
              <w:bottom w:w="0" w:type="dxa"/>
              <w:right w:w="15" w:type="dxa"/>
            </w:tcMar>
            <w:vAlign w:val="center"/>
            <w:hideMark/>
          </w:tcPr>
          <w:p w14:paraId="47666B8B" w14:textId="77777777" w:rsidR="00A92BF1" w:rsidRPr="004F00F4" w:rsidRDefault="00A92BF1" w:rsidP="007A2322">
            <w:pPr>
              <w:jc w:val="center"/>
              <w:rPr>
                <w:sz w:val="16"/>
                <w:szCs w:val="16"/>
              </w:rPr>
            </w:pPr>
          </w:p>
        </w:tc>
        <w:tc>
          <w:tcPr>
            <w:tcW w:w="477" w:type="pct"/>
            <w:shd w:val="clear" w:color="auto" w:fill="auto"/>
            <w:tcMar>
              <w:top w:w="15" w:type="dxa"/>
              <w:left w:w="15" w:type="dxa"/>
              <w:bottom w:w="0" w:type="dxa"/>
              <w:right w:w="15" w:type="dxa"/>
            </w:tcMar>
            <w:vAlign w:val="center"/>
            <w:hideMark/>
          </w:tcPr>
          <w:p w14:paraId="3F3893A1" w14:textId="77777777" w:rsidR="00A92BF1" w:rsidRPr="004F00F4" w:rsidRDefault="00A92BF1" w:rsidP="007A2322">
            <w:pPr>
              <w:jc w:val="center"/>
              <w:rPr>
                <w:sz w:val="16"/>
                <w:szCs w:val="16"/>
              </w:rPr>
            </w:pPr>
            <w:r>
              <w:rPr>
                <w:sz w:val="16"/>
                <w:szCs w:val="16"/>
              </w:rPr>
              <w:t>ND</w:t>
            </w:r>
          </w:p>
        </w:tc>
        <w:tc>
          <w:tcPr>
            <w:tcW w:w="480" w:type="pct"/>
            <w:shd w:val="clear" w:color="auto" w:fill="auto"/>
            <w:tcMar>
              <w:top w:w="15" w:type="dxa"/>
              <w:left w:w="15" w:type="dxa"/>
              <w:bottom w:w="0" w:type="dxa"/>
              <w:right w:w="15" w:type="dxa"/>
            </w:tcMar>
            <w:vAlign w:val="center"/>
            <w:hideMark/>
          </w:tcPr>
          <w:p w14:paraId="7884630C"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09D8C237" w14:textId="77777777" w:rsidR="00A92BF1" w:rsidRPr="004F00F4" w:rsidRDefault="00A92BF1" w:rsidP="007A2322">
            <w:pPr>
              <w:jc w:val="center"/>
              <w:rPr>
                <w:sz w:val="16"/>
                <w:szCs w:val="16"/>
              </w:rPr>
            </w:pPr>
            <w:r w:rsidRPr="004F00F4">
              <w:rPr>
                <w:sz w:val="16"/>
                <w:szCs w:val="16"/>
              </w:rPr>
              <w:t>0.4±0.03</w:t>
            </w:r>
            <w:r w:rsidRPr="004F00F4">
              <w:rPr>
                <w:sz w:val="16"/>
                <w:szCs w:val="16"/>
                <w:vertAlign w:val="superscript"/>
              </w:rPr>
              <w:t>e</w:t>
            </w:r>
          </w:p>
        </w:tc>
        <w:tc>
          <w:tcPr>
            <w:tcW w:w="441" w:type="pct"/>
            <w:shd w:val="clear" w:color="auto" w:fill="auto"/>
            <w:tcMar>
              <w:top w:w="15" w:type="dxa"/>
              <w:left w:w="15" w:type="dxa"/>
              <w:bottom w:w="0" w:type="dxa"/>
              <w:right w:w="15" w:type="dxa"/>
            </w:tcMar>
            <w:vAlign w:val="center"/>
            <w:hideMark/>
          </w:tcPr>
          <w:p w14:paraId="5B9F7F63"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10E6D6C7" w14:textId="77777777" w:rsidR="00A92BF1" w:rsidRPr="004F00F4" w:rsidRDefault="00A92BF1" w:rsidP="007A2322">
            <w:pPr>
              <w:jc w:val="center"/>
              <w:rPr>
                <w:sz w:val="16"/>
                <w:szCs w:val="16"/>
              </w:rPr>
            </w:pPr>
            <w:r w:rsidRPr="004F00F4">
              <w:rPr>
                <w:sz w:val="16"/>
                <w:szCs w:val="16"/>
              </w:rPr>
              <w:t>0.45±0.02</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02CA53A8" w14:textId="77777777" w:rsidR="00A92BF1" w:rsidRPr="004F00F4" w:rsidRDefault="00A92BF1" w:rsidP="007A2322">
            <w:pPr>
              <w:jc w:val="center"/>
              <w:rPr>
                <w:sz w:val="16"/>
                <w:szCs w:val="16"/>
              </w:rPr>
            </w:pPr>
            <w:r w:rsidRPr="004F00F4">
              <w:rPr>
                <w:sz w:val="16"/>
                <w:szCs w:val="16"/>
              </w:rPr>
              <w:t>1.06±0.03</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26F812D3" w14:textId="77777777" w:rsidR="00A92BF1" w:rsidRPr="004F00F4" w:rsidRDefault="00A92BF1" w:rsidP="007A2322">
            <w:pPr>
              <w:jc w:val="center"/>
              <w:rPr>
                <w:sz w:val="16"/>
                <w:szCs w:val="16"/>
              </w:rPr>
            </w:pPr>
            <w:r w:rsidRPr="004F00F4">
              <w:rPr>
                <w:sz w:val="16"/>
                <w:szCs w:val="16"/>
              </w:rPr>
              <w:t>0.56±0.02</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15F6E460" w14:textId="77777777" w:rsidR="00A92BF1" w:rsidRPr="004F00F4" w:rsidRDefault="00A92BF1" w:rsidP="007A2322">
            <w:pPr>
              <w:jc w:val="center"/>
              <w:rPr>
                <w:sz w:val="16"/>
                <w:szCs w:val="16"/>
              </w:rPr>
            </w:pPr>
            <w:r w:rsidRPr="004F00F4">
              <w:rPr>
                <w:sz w:val="16"/>
                <w:szCs w:val="16"/>
              </w:rPr>
              <w:t>0.75±0.02</w:t>
            </w:r>
            <w:r w:rsidRPr="004F00F4">
              <w:rPr>
                <w:sz w:val="16"/>
                <w:szCs w:val="16"/>
                <w:vertAlign w:val="superscript"/>
              </w:rPr>
              <w:t>b</w:t>
            </w:r>
          </w:p>
        </w:tc>
      </w:tr>
      <w:tr w:rsidR="00A92BF1" w:rsidRPr="004F00F4" w14:paraId="1F016E9C"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1C7EB80E" w14:textId="77777777" w:rsidR="00A92BF1" w:rsidRPr="004F00F4" w:rsidRDefault="00A92BF1" w:rsidP="007A2322">
            <w:pPr>
              <w:jc w:val="left"/>
              <w:rPr>
                <w:sz w:val="16"/>
                <w:szCs w:val="16"/>
              </w:rPr>
            </w:pPr>
            <w:r w:rsidRPr="004F00F4">
              <w:rPr>
                <w:sz w:val="16"/>
                <w:szCs w:val="16"/>
              </w:rPr>
              <w:t>11</w:t>
            </w:r>
          </w:p>
        </w:tc>
        <w:tc>
          <w:tcPr>
            <w:tcW w:w="888" w:type="pct"/>
            <w:shd w:val="clear" w:color="auto" w:fill="auto"/>
            <w:tcMar>
              <w:top w:w="15" w:type="dxa"/>
              <w:left w:w="15" w:type="dxa"/>
              <w:bottom w:w="0" w:type="dxa"/>
              <w:right w:w="15" w:type="dxa"/>
            </w:tcMar>
            <w:vAlign w:val="center"/>
            <w:hideMark/>
          </w:tcPr>
          <w:p w14:paraId="4467C2FC" w14:textId="77777777" w:rsidR="00A92BF1" w:rsidRPr="004F00F4" w:rsidRDefault="00A92BF1" w:rsidP="007A2322">
            <w:pPr>
              <w:jc w:val="left"/>
              <w:rPr>
                <w:sz w:val="16"/>
                <w:szCs w:val="16"/>
              </w:rPr>
            </w:pPr>
            <w:r w:rsidRPr="004F00F4">
              <w:rPr>
                <w:sz w:val="16"/>
                <w:szCs w:val="16"/>
              </w:rPr>
              <w:t>Benzaldehyde</w:t>
            </w:r>
          </w:p>
        </w:tc>
        <w:tc>
          <w:tcPr>
            <w:tcW w:w="299" w:type="pct"/>
            <w:shd w:val="clear" w:color="auto" w:fill="auto"/>
            <w:noWrap/>
            <w:tcMar>
              <w:top w:w="15" w:type="dxa"/>
              <w:left w:w="15" w:type="dxa"/>
              <w:bottom w:w="0" w:type="dxa"/>
              <w:right w:w="15" w:type="dxa"/>
            </w:tcMar>
            <w:vAlign w:val="center"/>
            <w:hideMark/>
          </w:tcPr>
          <w:p w14:paraId="5BB0057A"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ACF018D" w14:textId="77777777" w:rsidR="00A92BF1" w:rsidRPr="004F00F4" w:rsidRDefault="00A92BF1" w:rsidP="007A2322">
            <w:pPr>
              <w:jc w:val="center"/>
              <w:rPr>
                <w:sz w:val="16"/>
                <w:szCs w:val="16"/>
              </w:rPr>
            </w:pPr>
            <w:r w:rsidRPr="004F00F4">
              <w:rPr>
                <w:sz w:val="16"/>
                <w:szCs w:val="16"/>
              </w:rPr>
              <w:t>2.09±0.04</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hideMark/>
          </w:tcPr>
          <w:p w14:paraId="427B24BC" w14:textId="77777777" w:rsidR="00A92BF1" w:rsidRPr="004F00F4" w:rsidRDefault="00A92BF1" w:rsidP="007A2322">
            <w:pPr>
              <w:jc w:val="center"/>
              <w:rPr>
                <w:sz w:val="16"/>
                <w:szCs w:val="16"/>
              </w:rPr>
            </w:pPr>
            <w:r w:rsidRPr="004F00F4">
              <w:rPr>
                <w:sz w:val="16"/>
                <w:szCs w:val="16"/>
              </w:rPr>
              <w:t>2.17±0.02</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hideMark/>
          </w:tcPr>
          <w:p w14:paraId="093D2814" w14:textId="77777777" w:rsidR="00A92BF1" w:rsidRPr="004F00F4" w:rsidRDefault="00A92BF1" w:rsidP="007A2322">
            <w:pPr>
              <w:jc w:val="center"/>
              <w:rPr>
                <w:sz w:val="16"/>
                <w:szCs w:val="16"/>
              </w:rPr>
            </w:pPr>
            <w:r w:rsidRPr="004F00F4">
              <w:rPr>
                <w:sz w:val="16"/>
                <w:szCs w:val="16"/>
              </w:rPr>
              <w:t>1.51±0.03</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hideMark/>
          </w:tcPr>
          <w:p w14:paraId="0A372A56" w14:textId="77777777" w:rsidR="00A92BF1" w:rsidRPr="004F00F4" w:rsidRDefault="00A92BF1" w:rsidP="007A2322">
            <w:pPr>
              <w:jc w:val="center"/>
              <w:rPr>
                <w:sz w:val="16"/>
                <w:szCs w:val="16"/>
              </w:rPr>
            </w:pPr>
            <w:r w:rsidRPr="004F00F4">
              <w:rPr>
                <w:sz w:val="16"/>
                <w:szCs w:val="16"/>
              </w:rPr>
              <w:t>1.36±0.02</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hideMark/>
          </w:tcPr>
          <w:p w14:paraId="015FD906" w14:textId="77777777" w:rsidR="00A92BF1" w:rsidRPr="004F00F4" w:rsidRDefault="00A92BF1" w:rsidP="007A2322">
            <w:pPr>
              <w:jc w:val="center"/>
              <w:rPr>
                <w:sz w:val="16"/>
                <w:szCs w:val="16"/>
              </w:rPr>
            </w:pPr>
            <w:r w:rsidRPr="004F00F4">
              <w:rPr>
                <w:sz w:val="16"/>
                <w:szCs w:val="16"/>
              </w:rPr>
              <w:t>0.87±0.02</w:t>
            </w:r>
            <w:r w:rsidRPr="004F00F4">
              <w:rPr>
                <w:sz w:val="16"/>
                <w:szCs w:val="16"/>
                <w:vertAlign w:val="superscript"/>
              </w:rPr>
              <w:t>g</w:t>
            </w:r>
          </w:p>
        </w:tc>
        <w:tc>
          <w:tcPr>
            <w:tcW w:w="446" w:type="pct"/>
            <w:shd w:val="clear" w:color="auto" w:fill="auto"/>
            <w:noWrap/>
            <w:tcMar>
              <w:top w:w="15" w:type="dxa"/>
              <w:left w:w="15" w:type="dxa"/>
              <w:bottom w:w="0" w:type="dxa"/>
              <w:right w:w="15" w:type="dxa"/>
            </w:tcMar>
            <w:vAlign w:val="center"/>
            <w:hideMark/>
          </w:tcPr>
          <w:p w14:paraId="55155BFF" w14:textId="77777777" w:rsidR="00A92BF1" w:rsidRPr="004F00F4" w:rsidRDefault="00A92BF1" w:rsidP="007A2322">
            <w:pPr>
              <w:jc w:val="center"/>
              <w:rPr>
                <w:sz w:val="16"/>
                <w:szCs w:val="16"/>
              </w:rPr>
            </w:pPr>
            <w:r w:rsidRPr="004F00F4">
              <w:rPr>
                <w:sz w:val="16"/>
                <w:szCs w:val="16"/>
              </w:rPr>
              <w:t>1.17±0.04</w:t>
            </w:r>
            <w:r w:rsidRPr="004F00F4">
              <w:rPr>
                <w:sz w:val="16"/>
                <w:szCs w:val="16"/>
                <w:vertAlign w:val="superscript"/>
              </w:rPr>
              <w:t>e</w:t>
            </w:r>
          </w:p>
        </w:tc>
        <w:tc>
          <w:tcPr>
            <w:tcW w:w="471" w:type="pct"/>
            <w:shd w:val="clear" w:color="auto" w:fill="auto"/>
            <w:tcMar>
              <w:top w:w="15" w:type="dxa"/>
              <w:left w:w="15" w:type="dxa"/>
              <w:bottom w:w="0" w:type="dxa"/>
              <w:right w:w="15" w:type="dxa"/>
            </w:tcMar>
            <w:vAlign w:val="center"/>
            <w:hideMark/>
          </w:tcPr>
          <w:p w14:paraId="2F7734E8"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0B358379" w14:textId="77777777" w:rsidR="00A92BF1" w:rsidRPr="004F00F4" w:rsidRDefault="00A92BF1" w:rsidP="007A2322">
            <w:pPr>
              <w:jc w:val="center"/>
              <w:rPr>
                <w:sz w:val="16"/>
                <w:szCs w:val="16"/>
              </w:rPr>
            </w:pPr>
            <w:r w:rsidRPr="004F00F4">
              <w:rPr>
                <w:sz w:val="16"/>
                <w:szCs w:val="16"/>
              </w:rPr>
              <w:t>0.94±0.03</w:t>
            </w:r>
            <w:r w:rsidRPr="004F00F4">
              <w:rPr>
                <w:sz w:val="16"/>
                <w:szCs w:val="16"/>
                <w:vertAlign w:val="superscript"/>
              </w:rPr>
              <w:t>f</w:t>
            </w:r>
          </w:p>
        </w:tc>
      </w:tr>
      <w:tr w:rsidR="00A92BF1" w:rsidRPr="004F00F4" w14:paraId="5F66D989"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14FD0C40" w14:textId="77777777" w:rsidR="00A92BF1" w:rsidRPr="004F00F4" w:rsidRDefault="00A92BF1" w:rsidP="007A2322">
            <w:pPr>
              <w:jc w:val="left"/>
              <w:rPr>
                <w:sz w:val="16"/>
                <w:szCs w:val="16"/>
              </w:rPr>
            </w:pPr>
            <w:r w:rsidRPr="004F00F4">
              <w:rPr>
                <w:sz w:val="16"/>
                <w:szCs w:val="16"/>
              </w:rPr>
              <w:t>12</w:t>
            </w:r>
          </w:p>
        </w:tc>
        <w:tc>
          <w:tcPr>
            <w:tcW w:w="888" w:type="pct"/>
            <w:shd w:val="clear" w:color="auto" w:fill="auto"/>
            <w:tcMar>
              <w:top w:w="15" w:type="dxa"/>
              <w:left w:w="15" w:type="dxa"/>
              <w:bottom w:w="0" w:type="dxa"/>
              <w:right w:w="15" w:type="dxa"/>
            </w:tcMar>
            <w:vAlign w:val="center"/>
            <w:hideMark/>
          </w:tcPr>
          <w:p w14:paraId="4ACBA1DB" w14:textId="77777777" w:rsidR="00A92BF1" w:rsidRPr="004F00F4" w:rsidRDefault="00A92BF1" w:rsidP="007A2322">
            <w:pPr>
              <w:jc w:val="left"/>
              <w:rPr>
                <w:sz w:val="16"/>
                <w:szCs w:val="16"/>
              </w:rPr>
            </w:pPr>
            <w:r w:rsidRPr="004F00F4">
              <w:rPr>
                <w:sz w:val="16"/>
                <w:szCs w:val="16"/>
              </w:rPr>
              <w:t>Benzene acetaldehyde</w:t>
            </w:r>
          </w:p>
        </w:tc>
        <w:tc>
          <w:tcPr>
            <w:tcW w:w="299" w:type="pct"/>
            <w:shd w:val="clear" w:color="auto" w:fill="auto"/>
            <w:noWrap/>
            <w:tcMar>
              <w:top w:w="15" w:type="dxa"/>
              <w:left w:w="15" w:type="dxa"/>
              <w:bottom w:w="0" w:type="dxa"/>
              <w:right w:w="15" w:type="dxa"/>
            </w:tcMar>
            <w:vAlign w:val="center"/>
            <w:hideMark/>
          </w:tcPr>
          <w:p w14:paraId="010D27A7" w14:textId="77777777" w:rsidR="00A92BF1" w:rsidRPr="004F00F4" w:rsidRDefault="00A92BF1" w:rsidP="007A2322">
            <w:pPr>
              <w:jc w:val="center"/>
              <w:rPr>
                <w:sz w:val="16"/>
                <w:szCs w:val="16"/>
              </w:rPr>
            </w:pPr>
            <w:r w:rsidRPr="004F00F4">
              <w:rPr>
                <w:sz w:val="16"/>
                <w:szCs w:val="16"/>
              </w:rPr>
              <w:t>24</w:t>
            </w:r>
          </w:p>
        </w:tc>
        <w:tc>
          <w:tcPr>
            <w:tcW w:w="477" w:type="pct"/>
            <w:shd w:val="clear" w:color="auto" w:fill="auto"/>
            <w:noWrap/>
            <w:tcMar>
              <w:top w:w="15" w:type="dxa"/>
              <w:left w:w="15" w:type="dxa"/>
              <w:bottom w:w="0" w:type="dxa"/>
              <w:right w:w="15" w:type="dxa"/>
            </w:tcMar>
            <w:vAlign w:val="center"/>
            <w:hideMark/>
          </w:tcPr>
          <w:p w14:paraId="70B6E404" w14:textId="77777777" w:rsidR="00A92BF1" w:rsidRPr="004F00F4" w:rsidRDefault="00A92BF1" w:rsidP="007A2322">
            <w:pPr>
              <w:jc w:val="center"/>
              <w:rPr>
                <w:sz w:val="16"/>
                <w:szCs w:val="16"/>
              </w:rPr>
            </w:pPr>
            <w:r w:rsidRPr="004F00F4">
              <w:rPr>
                <w:sz w:val="16"/>
                <w:szCs w:val="16"/>
              </w:rPr>
              <w:t>0.24±0.04</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3356700E" w14:textId="77777777" w:rsidR="00A92BF1" w:rsidRPr="004F00F4" w:rsidRDefault="00A92BF1" w:rsidP="007A2322">
            <w:pPr>
              <w:jc w:val="center"/>
              <w:rPr>
                <w:sz w:val="16"/>
                <w:szCs w:val="16"/>
              </w:rPr>
            </w:pPr>
            <w:r w:rsidRPr="004F00F4">
              <w:rPr>
                <w:sz w:val="16"/>
                <w:szCs w:val="16"/>
              </w:rPr>
              <w:t>0.55±0.03</w:t>
            </w:r>
            <w:r w:rsidRPr="004F00F4">
              <w:rPr>
                <w:sz w:val="16"/>
                <w:szCs w:val="16"/>
                <w:vertAlign w:val="superscript"/>
              </w:rPr>
              <w:t>a</w:t>
            </w:r>
          </w:p>
        </w:tc>
        <w:tc>
          <w:tcPr>
            <w:tcW w:w="442" w:type="pct"/>
            <w:shd w:val="clear" w:color="auto" w:fill="auto"/>
            <w:tcMar>
              <w:top w:w="15" w:type="dxa"/>
              <w:left w:w="15" w:type="dxa"/>
              <w:bottom w:w="0" w:type="dxa"/>
              <w:right w:w="15" w:type="dxa"/>
            </w:tcMar>
            <w:vAlign w:val="center"/>
            <w:hideMark/>
          </w:tcPr>
          <w:p w14:paraId="16159F2E"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5688763C" w14:textId="77777777" w:rsidR="00A92BF1" w:rsidRPr="004F00F4" w:rsidRDefault="00A92BF1" w:rsidP="007A2322">
            <w:pPr>
              <w:jc w:val="center"/>
              <w:rPr>
                <w:sz w:val="16"/>
                <w:szCs w:val="16"/>
              </w:rPr>
            </w:pPr>
            <w:r w:rsidRPr="004F00F4">
              <w:rPr>
                <w:sz w:val="16"/>
                <w:szCs w:val="16"/>
              </w:rPr>
              <w:t>0.37±0.02</w:t>
            </w:r>
            <w:r w:rsidRPr="004F00F4">
              <w:rPr>
                <w:sz w:val="16"/>
                <w:szCs w:val="16"/>
                <w:vertAlign w:val="superscript"/>
              </w:rPr>
              <w:t>b</w:t>
            </w:r>
          </w:p>
        </w:tc>
        <w:tc>
          <w:tcPr>
            <w:tcW w:w="444" w:type="pct"/>
            <w:shd w:val="clear" w:color="auto" w:fill="auto"/>
            <w:tcMar>
              <w:top w:w="15" w:type="dxa"/>
              <w:left w:w="15" w:type="dxa"/>
              <w:bottom w:w="0" w:type="dxa"/>
              <w:right w:w="15" w:type="dxa"/>
            </w:tcMar>
            <w:vAlign w:val="center"/>
            <w:hideMark/>
          </w:tcPr>
          <w:p w14:paraId="4C2CC36C"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6C51E817"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1D419CBD"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7926C52A" w14:textId="77777777" w:rsidR="00A92BF1" w:rsidRPr="004F00F4" w:rsidRDefault="00A92BF1" w:rsidP="007A2322">
            <w:pPr>
              <w:jc w:val="center"/>
              <w:rPr>
                <w:sz w:val="16"/>
                <w:szCs w:val="16"/>
              </w:rPr>
            </w:pPr>
            <w:r>
              <w:rPr>
                <w:sz w:val="16"/>
                <w:szCs w:val="16"/>
              </w:rPr>
              <w:t>ND</w:t>
            </w:r>
          </w:p>
        </w:tc>
      </w:tr>
      <w:tr w:rsidR="00A92BF1" w:rsidRPr="004F00F4" w14:paraId="5821B6B9"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7B45196"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hideMark/>
          </w:tcPr>
          <w:p w14:paraId="2BAAA1CA" w14:textId="77777777" w:rsidR="00A92BF1" w:rsidRPr="004F00F4" w:rsidRDefault="00A92BF1" w:rsidP="007A2322">
            <w:pPr>
              <w:jc w:val="left"/>
              <w:rPr>
                <w:b/>
                <w:bCs/>
                <w:sz w:val="16"/>
                <w:szCs w:val="16"/>
              </w:rPr>
            </w:pPr>
            <w:r w:rsidRPr="004F00F4">
              <w:rPr>
                <w:b/>
                <w:bCs/>
                <w:sz w:val="16"/>
                <w:szCs w:val="16"/>
              </w:rPr>
              <w:t>Ketones</w:t>
            </w:r>
          </w:p>
        </w:tc>
        <w:tc>
          <w:tcPr>
            <w:tcW w:w="299" w:type="pct"/>
            <w:shd w:val="clear" w:color="auto" w:fill="auto"/>
            <w:noWrap/>
            <w:tcMar>
              <w:top w:w="15" w:type="dxa"/>
              <w:left w:w="15" w:type="dxa"/>
              <w:bottom w:w="0" w:type="dxa"/>
              <w:right w:w="15" w:type="dxa"/>
            </w:tcMar>
            <w:vAlign w:val="center"/>
            <w:hideMark/>
          </w:tcPr>
          <w:p w14:paraId="4C0D81FF" w14:textId="77777777" w:rsidR="00A92BF1" w:rsidRPr="004F00F4" w:rsidRDefault="00A92BF1" w:rsidP="007A2322">
            <w:pPr>
              <w:jc w:val="center"/>
              <w:rPr>
                <w:b/>
                <w:bCs/>
                <w:sz w:val="16"/>
                <w:szCs w:val="16"/>
              </w:rPr>
            </w:pPr>
          </w:p>
        </w:tc>
        <w:tc>
          <w:tcPr>
            <w:tcW w:w="477" w:type="pct"/>
            <w:shd w:val="clear" w:color="auto" w:fill="auto"/>
            <w:noWrap/>
            <w:tcMar>
              <w:top w:w="15" w:type="dxa"/>
              <w:left w:w="15" w:type="dxa"/>
              <w:bottom w:w="0" w:type="dxa"/>
              <w:right w:w="15" w:type="dxa"/>
            </w:tcMar>
            <w:vAlign w:val="center"/>
            <w:hideMark/>
          </w:tcPr>
          <w:p w14:paraId="3D40F5A5" w14:textId="77777777" w:rsidR="00A92BF1" w:rsidRPr="004F00F4" w:rsidRDefault="00A92BF1" w:rsidP="007A2322">
            <w:pPr>
              <w:jc w:val="center"/>
              <w:rPr>
                <w:rFonts w:eastAsia="Times New Roman"/>
                <w:sz w:val="16"/>
                <w:szCs w:val="16"/>
              </w:rPr>
            </w:pPr>
          </w:p>
        </w:tc>
        <w:tc>
          <w:tcPr>
            <w:tcW w:w="480" w:type="pct"/>
            <w:shd w:val="clear" w:color="auto" w:fill="auto"/>
            <w:noWrap/>
            <w:tcMar>
              <w:top w:w="15" w:type="dxa"/>
              <w:left w:w="15" w:type="dxa"/>
              <w:bottom w:w="0" w:type="dxa"/>
              <w:right w:w="15" w:type="dxa"/>
            </w:tcMar>
            <w:vAlign w:val="center"/>
            <w:hideMark/>
          </w:tcPr>
          <w:p w14:paraId="001C84E6" w14:textId="77777777" w:rsidR="00A92BF1" w:rsidRPr="004F00F4" w:rsidRDefault="00A92BF1" w:rsidP="007A2322">
            <w:pPr>
              <w:jc w:val="center"/>
              <w:rPr>
                <w:rFonts w:eastAsia="Times New Roman"/>
                <w:sz w:val="16"/>
                <w:szCs w:val="16"/>
              </w:rPr>
            </w:pPr>
          </w:p>
        </w:tc>
        <w:tc>
          <w:tcPr>
            <w:tcW w:w="442" w:type="pct"/>
            <w:shd w:val="clear" w:color="auto" w:fill="auto"/>
            <w:noWrap/>
            <w:tcMar>
              <w:top w:w="15" w:type="dxa"/>
              <w:left w:w="15" w:type="dxa"/>
              <w:bottom w:w="0" w:type="dxa"/>
              <w:right w:w="15" w:type="dxa"/>
            </w:tcMar>
            <w:vAlign w:val="center"/>
            <w:hideMark/>
          </w:tcPr>
          <w:p w14:paraId="612329BE" w14:textId="77777777" w:rsidR="00A92BF1" w:rsidRPr="004F00F4" w:rsidRDefault="00A92BF1" w:rsidP="007A2322">
            <w:pPr>
              <w:jc w:val="center"/>
              <w:rPr>
                <w:rFonts w:eastAsia="Times New Roman"/>
                <w:sz w:val="16"/>
                <w:szCs w:val="16"/>
              </w:rPr>
            </w:pPr>
          </w:p>
        </w:tc>
        <w:tc>
          <w:tcPr>
            <w:tcW w:w="441" w:type="pct"/>
            <w:shd w:val="clear" w:color="auto" w:fill="auto"/>
            <w:noWrap/>
            <w:tcMar>
              <w:top w:w="15" w:type="dxa"/>
              <w:left w:w="15" w:type="dxa"/>
              <w:bottom w:w="0" w:type="dxa"/>
              <w:right w:w="15" w:type="dxa"/>
            </w:tcMar>
            <w:vAlign w:val="center"/>
            <w:hideMark/>
          </w:tcPr>
          <w:p w14:paraId="1D055517" w14:textId="77777777" w:rsidR="00A92BF1" w:rsidRPr="004F00F4" w:rsidRDefault="00A92BF1" w:rsidP="007A2322">
            <w:pPr>
              <w:jc w:val="center"/>
              <w:rPr>
                <w:rFonts w:eastAsia="Times New Roman"/>
                <w:sz w:val="16"/>
                <w:szCs w:val="16"/>
              </w:rPr>
            </w:pPr>
          </w:p>
        </w:tc>
        <w:tc>
          <w:tcPr>
            <w:tcW w:w="444" w:type="pct"/>
            <w:shd w:val="clear" w:color="auto" w:fill="auto"/>
            <w:noWrap/>
            <w:tcMar>
              <w:top w:w="15" w:type="dxa"/>
              <w:left w:w="15" w:type="dxa"/>
              <w:bottom w:w="0" w:type="dxa"/>
              <w:right w:w="15" w:type="dxa"/>
            </w:tcMar>
            <w:vAlign w:val="center"/>
            <w:hideMark/>
          </w:tcPr>
          <w:p w14:paraId="709E06E7" w14:textId="77777777" w:rsidR="00A92BF1" w:rsidRPr="004F00F4" w:rsidRDefault="00A92BF1" w:rsidP="007A2322">
            <w:pPr>
              <w:jc w:val="center"/>
              <w:rPr>
                <w:rFonts w:eastAsia="Times New Roman"/>
                <w:sz w:val="16"/>
                <w:szCs w:val="16"/>
              </w:rPr>
            </w:pPr>
          </w:p>
        </w:tc>
        <w:tc>
          <w:tcPr>
            <w:tcW w:w="446" w:type="pct"/>
            <w:shd w:val="clear" w:color="auto" w:fill="auto"/>
            <w:noWrap/>
            <w:tcMar>
              <w:top w:w="15" w:type="dxa"/>
              <w:left w:w="15" w:type="dxa"/>
              <w:bottom w:w="0" w:type="dxa"/>
              <w:right w:w="15" w:type="dxa"/>
            </w:tcMar>
            <w:vAlign w:val="center"/>
            <w:hideMark/>
          </w:tcPr>
          <w:p w14:paraId="797BCAEB" w14:textId="77777777" w:rsidR="00A92BF1" w:rsidRPr="004F00F4" w:rsidRDefault="00A92BF1" w:rsidP="007A2322">
            <w:pPr>
              <w:jc w:val="center"/>
              <w:rPr>
                <w:rFonts w:eastAsia="Times New Roman"/>
                <w:sz w:val="16"/>
                <w:szCs w:val="16"/>
              </w:rPr>
            </w:pPr>
          </w:p>
        </w:tc>
        <w:tc>
          <w:tcPr>
            <w:tcW w:w="471" w:type="pct"/>
            <w:shd w:val="clear" w:color="auto" w:fill="auto"/>
            <w:noWrap/>
            <w:tcMar>
              <w:top w:w="15" w:type="dxa"/>
              <w:left w:w="15" w:type="dxa"/>
              <w:bottom w:w="0" w:type="dxa"/>
              <w:right w:w="15" w:type="dxa"/>
            </w:tcMar>
            <w:vAlign w:val="center"/>
            <w:hideMark/>
          </w:tcPr>
          <w:p w14:paraId="1D249515" w14:textId="77777777" w:rsidR="00A92BF1" w:rsidRPr="004F00F4" w:rsidRDefault="00A92BF1" w:rsidP="007A2322">
            <w:pPr>
              <w:jc w:val="center"/>
              <w:rPr>
                <w:rFonts w:eastAsia="Times New Roman"/>
                <w:sz w:val="16"/>
                <w:szCs w:val="16"/>
              </w:rPr>
            </w:pPr>
          </w:p>
        </w:tc>
        <w:tc>
          <w:tcPr>
            <w:tcW w:w="451" w:type="pct"/>
            <w:shd w:val="clear" w:color="auto" w:fill="auto"/>
            <w:noWrap/>
            <w:tcMar>
              <w:top w:w="15" w:type="dxa"/>
              <w:left w:w="15" w:type="dxa"/>
              <w:bottom w:w="0" w:type="dxa"/>
              <w:right w:w="15" w:type="dxa"/>
            </w:tcMar>
            <w:vAlign w:val="center"/>
            <w:hideMark/>
          </w:tcPr>
          <w:p w14:paraId="1F77F5E9" w14:textId="77777777" w:rsidR="00A92BF1" w:rsidRPr="004F00F4" w:rsidRDefault="00A92BF1" w:rsidP="007A2322">
            <w:pPr>
              <w:jc w:val="center"/>
              <w:rPr>
                <w:rFonts w:eastAsia="Times New Roman"/>
                <w:sz w:val="16"/>
                <w:szCs w:val="16"/>
              </w:rPr>
            </w:pPr>
          </w:p>
        </w:tc>
      </w:tr>
      <w:tr w:rsidR="00A92BF1" w:rsidRPr="004F00F4" w14:paraId="2456CA4F"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06BB133" w14:textId="77777777" w:rsidR="00A92BF1" w:rsidRPr="004F00F4" w:rsidRDefault="00A92BF1" w:rsidP="007A2322">
            <w:pPr>
              <w:jc w:val="left"/>
              <w:rPr>
                <w:sz w:val="16"/>
                <w:szCs w:val="16"/>
              </w:rPr>
            </w:pPr>
            <w:r w:rsidRPr="004F00F4">
              <w:rPr>
                <w:sz w:val="16"/>
                <w:szCs w:val="16"/>
              </w:rPr>
              <w:t>13</w:t>
            </w:r>
          </w:p>
        </w:tc>
        <w:tc>
          <w:tcPr>
            <w:tcW w:w="888" w:type="pct"/>
            <w:shd w:val="clear" w:color="auto" w:fill="auto"/>
            <w:tcMar>
              <w:top w:w="15" w:type="dxa"/>
              <w:left w:w="15" w:type="dxa"/>
              <w:bottom w:w="0" w:type="dxa"/>
              <w:right w:w="15" w:type="dxa"/>
            </w:tcMar>
            <w:vAlign w:val="center"/>
            <w:hideMark/>
          </w:tcPr>
          <w:p w14:paraId="5E79AAC5" w14:textId="77777777" w:rsidR="00A92BF1" w:rsidRPr="004F00F4" w:rsidRDefault="00A92BF1" w:rsidP="007A2322">
            <w:pPr>
              <w:jc w:val="left"/>
              <w:rPr>
                <w:sz w:val="16"/>
                <w:szCs w:val="16"/>
              </w:rPr>
            </w:pPr>
            <w:r w:rsidRPr="004F00F4">
              <w:rPr>
                <w:sz w:val="16"/>
                <w:szCs w:val="16"/>
              </w:rPr>
              <w:t>2-Propanone,1-hydroxy-</w:t>
            </w:r>
          </w:p>
        </w:tc>
        <w:tc>
          <w:tcPr>
            <w:tcW w:w="299" w:type="pct"/>
            <w:shd w:val="clear" w:color="auto" w:fill="auto"/>
            <w:noWrap/>
            <w:tcMar>
              <w:top w:w="15" w:type="dxa"/>
              <w:left w:w="15" w:type="dxa"/>
              <w:bottom w:w="0" w:type="dxa"/>
              <w:right w:w="15" w:type="dxa"/>
            </w:tcMar>
            <w:vAlign w:val="center"/>
            <w:hideMark/>
          </w:tcPr>
          <w:p w14:paraId="7C993F1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1E15B13E" w14:textId="77777777" w:rsidR="00A92BF1" w:rsidRPr="004F00F4" w:rsidRDefault="00A92BF1" w:rsidP="007A2322">
            <w:pPr>
              <w:jc w:val="center"/>
              <w:rPr>
                <w:sz w:val="16"/>
                <w:szCs w:val="16"/>
              </w:rPr>
            </w:pPr>
            <w:r w:rsidRPr="004F00F4">
              <w:rPr>
                <w:sz w:val="16"/>
                <w:szCs w:val="16"/>
              </w:rPr>
              <w:t>0.68±0.03</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hideMark/>
          </w:tcPr>
          <w:p w14:paraId="413D5C62" w14:textId="77777777" w:rsidR="00A92BF1" w:rsidRPr="004F00F4" w:rsidRDefault="00A92BF1" w:rsidP="007A2322">
            <w:pPr>
              <w:jc w:val="center"/>
              <w:rPr>
                <w:sz w:val="16"/>
                <w:szCs w:val="16"/>
              </w:rPr>
            </w:pPr>
            <w:r w:rsidRPr="004F00F4">
              <w:rPr>
                <w:sz w:val="16"/>
                <w:szCs w:val="16"/>
              </w:rPr>
              <w:t>0.3±0.02</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6A0DF2AA" w14:textId="77777777" w:rsidR="00A92BF1" w:rsidRPr="004F00F4" w:rsidRDefault="00A92BF1" w:rsidP="007A2322">
            <w:pPr>
              <w:jc w:val="center"/>
              <w:rPr>
                <w:sz w:val="16"/>
                <w:szCs w:val="16"/>
              </w:rPr>
            </w:pPr>
            <w:r w:rsidRPr="004F00F4">
              <w:rPr>
                <w:sz w:val="16"/>
                <w:szCs w:val="16"/>
              </w:rPr>
              <w:t>1.05±0.03</w:t>
            </w:r>
            <w:r w:rsidRPr="004F00F4">
              <w:rPr>
                <w:sz w:val="16"/>
                <w:szCs w:val="16"/>
                <w:vertAlign w:val="superscript"/>
              </w:rPr>
              <w:t>a</w:t>
            </w:r>
          </w:p>
        </w:tc>
        <w:tc>
          <w:tcPr>
            <w:tcW w:w="441" w:type="pct"/>
            <w:shd w:val="clear" w:color="auto" w:fill="auto"/>
            <w:tcMar>
              <w:top w:w="15" w:type="dxa"/>
              <w:left w:w="15" w:type="dxa"/>
              <w:bottom w:w="0" w:type="dxa"/>
              <w:right w:w="15" w:type="dxa"/>
            </w:tcMar>
            <w:vAlign w:val="center"/>
            <w:hideMark/>
          </w:tcPr>
          <w:p w14:paraId="34236682" w14:textId="77777777" w:rsidR="00A92BF1" w:rsidRPr="004F00F4" w:rsidRDefault="00A92BF1" w:rsidP="007A2322">
            <w:pPr>
              <w:jc w:val="center"/>
              <w:rPr>
                <w:sz w:val="16"/>
                <w:szCs w:val="16"/>
              </w:rPr>
            </w:pPr>
            <w:r>
              <w:rPr>
                <w:sz w:val="16"/>
                <w:szCs w:val="16"/>
              </w:rPr>
              <w:t>ND</w:t>
            </w:r>
          </w:p>
        </w:tc>
        <w:tc>
          <w:tcPr>
            <w:tcW w:w="444" w:type="pct"/>
            <w:shd w:val="clear" w:color="auto" w:fill="auto"/>
            <w:tcMar>
              <w:top w:w="15" w:type="dxa"/>
              <w:left w:w="15" w:type="dxa"/>
              <w:bottom w:w="0" w:type="dxa"/>
              <w:right w:w="15" w:type="dxa"/>
            </w:tcMar>
            <w:vAlign w:val="center"/>
            <w:hideMark/>
          </w:tcPr>
          <w:p w14:paraId="4D2061A4"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6E4EB74D"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5CDB064C"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598D7F3A" w14:textId="77777777" w:rsidR="00A92BF1" w:rsidRPr="004F00F4" w:rsidRDefault="00A92BF1" w:rsidP="007A2322">
            <w:pPr>
              <w:jc w:val="center"/>
              <w:rPr>
                <w:sz w:val="16"/>
                <w:szCs w:val="16"/>
              </w:rPr>
            </w:pPr>
            <w:r>
              <w:rPr>
                <w:sz w:val="16"/>
                <w:szCs w:val="16"/>
              </w:rPr>
              <w:t>ND</w:t>
            </w:r>
          </w:p>
        </w:tc>
      </w:tr>
      <w:tr w:rsidR="00A92BF1" w:rsidRPr="004F00F4" w14:paraId="696C7B03"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09C044E" w14:textId="77777777" w:rsidR="00A92BF1" w:rsidRPr="004F00F4" w:rsidRDefault="00A92BF1" w:rsidP="007A2322">
            <w:pPr>
              <w:jc w:val="left"/>
              <w:rPr>
                <w:sz w:val="16"/>
                <w:szCs w:val="16"/>
              </w:rPr>
            </w:pPr>
            <w:r w:rsidRPr="004F00F4">
              <w:rPr>
                <w:sz w:val="16"/>
                <w:szCs w:val="16"/>
              </w:rPr>
              <w:t>14</w:t>
            </w:r>
          </w:p>
        </w:tc>
        <w:tc>
          <w:tcPr>
            <w:tcW w:w="888" w:type="pct"/>
            <w:shd w:val="clear" w:color="auto" w:fill="auto"/>
            <w:tcMar>
              <w:top w:w="15" w:type="dxa"/>
              <w:left w:w="15" w:type="dxa"/>
              <w:bottom w:w="0" w:type="dxa"/>
              <w:right w:w="15" w:type="dxa"/>
            </w:tcMar>
            <w:vAlign w:val="center"/>
            <w:hideMark/>
          </w:tcPr>
          <w:p w14:paraId="6C5DE260" w14:textId="77777777" w:rsidR="00A92BF1" w:rsidRPr="004F00F4" w:rsidRDefault="00A92BF1" w:rsidP="007A2322">
            <w:pPr>
              <w:jc w:val="left"/>
              <w:rPr>
                <w:sz w:val="16"/>
                <w:szCs w:val="16"/>
              </w:rPr>
            </w:pPr>
            <w:r w:rsidRPr="004F00F4">
              <w:rPr>
                <w:sz w:val="16"/>
                <w:szCs w:val="16"/>
              </w:rPr>
              <w:t>2-Propanone,1-(acetyloxy)-</w:t>
            </w:r>
          </w:p>
        </w:tc>
        <w:tc>
          <w:tcPr>
            <w:tcW w:w="299" w:type="pct"/>
            <w:shd w:val="clear" w:color="auto" w:fill="auto"/>
            <w:noWrap/>
            <w:tcMar>
              <w:top w:w="15" w:type="dxa"/>
              <w:left w:w="15" w:type="dxa"/>
              <w:bottom w:w="0" w:type="dxa"/>
              <w:right w:w="15" w:type="dxa"/>
            </w:tcMar>
            <w:vAlign w:val="center"/>
            <w:hideMark/>
          </w:tcPr>
          <w:p w14:paraId="68C265FF"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4CFE1D9" w14:textId="77777777" w:rsidR="00A92BF1" w:rsidRPr="004F00F4" w:rsidRDefault="00A92BF1" w:rsidP="007A2322">
            <w:pPr>
              <w:jc w:val="center"/>
              <w:rPr>
                <w:sz w:val="16"/>
                <w:szCs w:val="16"/>
              </w:rPr>
            </w:pPr>
            <w:r w:rsidRPr="004F00F4">
              <w:rPr>
                <w:sz w:val="16"/>
                <w:szCs w:val="16"/>
              </w:rPr>
              <w:t>1.33±0.02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hideMark/>
          </w:tcPr>
          <w:p w14:paraId="3617FF20" w14:textId="77777777" w:rsidR="00A92BF1" w:rsidRPr="004F00F4" w:rsidRDefault="00A92BF1" w:rsidP="007A2322">
            <w:pPr>
              <w:jc w:val="center"/>
              <w:rPr>
                <w:sz w:val="16"/>
                <w:szCs w:val="16"/>
              </w:rPr>
            </w:pPr>
            <w:r w:rsidRPr="004F00F4">
              <w:rPr>
                <w:sz w:val="16"/>
                <w:szCs w:val="16"/>
              </w:rPr>
              <w:t>0.33±0.02</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51A3386E" w14:textId="77777777" w:rsidR="00A92BF1" w:rsidRPr="004F00F4" w:rsidRDefault="00A92BF1" w:rsidP="007A2322">
            <w:pPr>
              <w:jc w:val="center"/>
              <w:rPr>
                <w:sz w:val="16"/>
                <w:szCs w:val="16"/>
              </w:rPr>
            </w:pPr>
            <w:r w:rsidRPr="004F00F4">
              <w:rPr>
                <w:sz w:val="16"/>
                <w:szCs w:val="16"/>
              </w:rPr>
              <w:t>0.95±0.03</w:t>
            </w:r>
            <w:r w:rsidRPr="004F00F4">
              <w:rPr>
                <w:sz w:val="16"/>
                <w:szCs w:val="16"/>
                <w:vertAlign w:val="superscript"/>
              </w:rPr>
              <w:t>b</w:t>
            </w:r>
          </w:p>
        </w:tc>
        <w:tc>
          <w:tcPr>
            <w:tcW w:w="441" w:type="pct"/>
            <w:shd w:val="clear" w:color="auto" w:fill="auto"/>
            <w:tcMar>
              <w:top w:w="15" w:type="dxa"/>
              <w:left w:w="15" w:type="dxa"/>
              <w:bottom w:w="0" w:type="dxa"/>
              <w:right w:w="15" w:type="dxa"/>
            </w:tcMar>
            <w:vAlign w:val="center"/>
            <w:hideMark/>
          </w:tcPr>
          <w:p w14:paraId="7DB8AA93" w14:textId="77777777" w:rsidR="00A92BF1" w:rsidRPr="004F00F4" w:rsidRDefault="00A92BF1" w:rsidP="007A2322">
            <w:pPr>
              <w:jc w:val="center"/>
              <w:rPr>
                <w:sz w:val="16"/>
                <w:szCs w:val="16"/>
              </w:rPr>
            </w:pPr>
            <w:r>
              <w:rPr>
                <w:sz w:val="16"/>
                <w:szCs w:val="16"/>
              </w:rPr>
              <w:t>ND</w:t>
            </w:r>
          </w:p>
        </w:tc>
        <w:tc>
          <w:tcPr>
            <w:tcW w:w="444" w:type="pct"/>
            <w:shd w:val="clear" w:color="auto" w:fill="auto"/>
            <w:tcMar>
              <w:top w:w="15" w:type="dxa"/>
              <w:left w:w="15" w:type="dxa"/>
              <w:bottom w:w="0" w:type="dxa"/>
              <w:right w:w="15" w:type="dxa"/>
            </w:tcMar>
            <w:vAlign w:val="center"/>
            <w:hideMark/>
          </w:tcPr>
          <w:p w14:paraId="3074C8B5"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0B44929C"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60B92FC1"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3B69EB16" w14:textId="77777777" w:rsidR="00A92BF1" w:rsidRPr="004F00F4" w:rsidRDefault="00A92BF1" w:rsidP="007A2322">
            <w:pPr>
              <w:jc w:val="center"/>
              <w:rPr>
                <w:sz w:val="16"/>
                <w:szCs w:val="16"/>
              </w:rPr>
            </w:pPr>
            <w:r>
              <w:rPr>
                <w:sz w:val="16"/>
                <w:szCs w:val="16"/>
              </w:rPr>
              <w:t>ND</w:t>
            </w:r>
          </w:p>
        </w:tc>
      </w:tr>
      <w:tr w:rsidR="00A92BF1" w:rsidRPr="004F00F4" w14:paraId="7AB9483E"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1B821FF" w14:textId="77777777" w:rsidR="00A92BF1" w:rsidRPr="004F00F4" w:rsidRDefault="00A92BF1" w:rsidP="007A2322">
            <w:pPr>
              <w:jc w:val="left"/>
              <w:rPr>
                <w:sz w:val="16"/>
                <w:szCs w:val="16"/>
              </w:rPr>
            </w:pPr>
            <w:r w:rsidRPr="004F00F4">
              <w:rPr>
                <w:sz w:val="16"/>
                <w:szCs w:val="16"/>
              </w:rPr>
              <w:t>15</w:t>
            </w:r>
          </w:p>
        </w:tc>
        <w:tc>
          <w:tcPr>
            <w:tcW w:w="888" w:type="pct"/>
            <w:shd w:val="clear" w:color="auto" w:fill="auto"/>
            <w:tcMar>
              <w:top w:w="15" w:type="dxa"/>
              <w:left w:w="15" w:type="dxa"/>
              <w:bottom w:w="0" w:type="dxa"/>
              <w:right w:w="15" w:type="dxa"/>
            </w:tcMar>
            <w:vAlign w:val="center"/>
            <w:hideMark/>
          </w:tcPr>
          <w:p w14:paraId="0FFCE970" w14:textId="77777777" w:rsidR="00A92BF1" w:rsidRPr="004F00F4" w:rsidRDefault="00A92BF1" w:rsidP="007A2322">
            <w:pPr>
              <w:jc w:val="left"/>
              <w:rPr>
                <w:sz w:val="16"/>
                <w:szCs w:val="16"/>
              </w:rPr>
            </w:pPr>
            <w:r w:rsidRPr="004F00F4">
              <w:rPr>
                <w:sz w:val="16"/>
                <w:szCs w:val="16"/>
              </w:rPr>
              <w:t>Acetoin</w:t>
            </w:r>
          </w:p>
        </w:tc>
        <w:tc>
          <w:tcPr>
            <w:tcW w:w="299" w:type="pct"/>
            <w:shd w:val="clear" w:color="auto" w:fill="auto"/>
            <w:noWrap/>
            <w:tcMar>
              <w:top w:w="15" w:type="dxa"/>
              <w:left w:w="15" w:type="dxa"/>
              <w:bottom w:w="0" w:type="dxa"/>
              <w:right w:w="15" w:type="dxa"/>
            </w:tcMar>
            <w:vAlign w:val="center"/>
            <w:hideMark/>
          </w:tcPr>
          <w:p w14:paraId="7494313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74305541" w14:textId="77777777" w:rsidR="00A92BF1" w:rsidRPr="004F00F4" w:rsidRDefault="00A92BF1" w:rsidP="007A2322">
            <w:pPr>
              <w:jc w:val="center"/>
              <w:rPr>
                <w:sz w:val="16"/>
                <w:szCs w:val="16"/>
              </w:rPr>
            </w:pPr>
            <w:r w:rsidRPr="004F00F4">
              <w:rPr>
                <w:sz w:val="16"/>
                <w:szCs w:val="16"/>
              </w:rPr>
              <w:t>0.29±0.01</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7D4395D2" w14:textId="77777777" w:rsidR="00A92BF1" w:rsidRPr="004F00F4" w:rsidRDefault="00A92BF1" w:rsidP="007A2322">
            <w:pPr>
              <w:jc w:val="center"/>
              <w:rPr>
                <w:sz w:val="16"/>
                <w:szCs w:val="16"/>
              </w:rPr>
            </w:pPr>
            <w:r w:rsidRPr="004F00F4">
              <w:rPr>
                <w:sz w:val="16"/>
                <w:szCs w:val="16"/>
              </w:rPr>
              <w:t>0.36±0.03</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hideMark/>
          </w:tcPr>
          <w:p w14:paraId="24D79932" w14:textId="77777777" w:rsidR="00A92BF1" w:rsidRPr="004F00F4" w:rsidRDefault="00A92BF1" w:rsidP="007A2322">
            <w:pPr>
              <w:jc w:val="center"/>
              <w:rPr>
                <w:sz w:val="16"/>
                <w:szCs w:val="16"/>
              </w:rPr>
            </w:pPr>
            <w:r w:rsidRPr="004F00F4">
              <w:rPr>
                <w:sz w:val="16"/>
                <w:szCs w:val="16"/>
              </w:rPr>
              <w:t>0.28±0.01</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hideMark/>
          </w:tcPr>
          <w:p w14:paraId="7E1CC909" w14:textId="77777777" w:rsidR="00A92BF1" w:rsidRPr="004F00F4" w:rsidRDefault="00A92BF1" w:rsidP="007A2322">
            <w:pPr>
              <w:jc w:val="center"/>
              <w:rPr>
                <w:sz w:val="16"/>
                <w:szCs w:val="16"/>
              </w:rPr>
            </w:pPr>
            <w:r w:rsidRPr="004F00F4">
              <w:rPr>
                <w:sz w:val="16"/>
                <w:szCs w:val="16"/>
              </w:rPr>
              <w:t>0.23±0.02</w:t>
            </w:r>
            <w:r w:rsidRPr="004F00F4">
              <w:rPr>
                <w:sz w:val="16"/>
                <w:szCs w:val="16"/>
                <w:vertAlign w:val="superscript"/>
              </w:rPr>
              <w:t>d</w:t>
            </w:r>
          </w:p>
        </w:tc>
        <w:tc>
          <w:tcPr>
            <w:tcW w:w="444" w:type="pct"/>
            <w:shd w:val="clear" w:color="auto" w:fill="auto"/>
            <w:tcMar>
              <w:top w:w="15" w:type="dxa"/>
              <w:left w:w="15" w:type="dxa"/>
              <w:bottom w:w="0" w:type="dxa"/>
              <w:right w:w="15" w:type="dxa"/>
            </w:tcMar>
            <w:vAlign w:val="center"/>
            <w:hideMark/>
          </w:tcPr>
          <w:p w14:paraId="31594F1D"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4A3CD44A"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1AA90309"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60E6362D" w14:textId="77777777" w:rsidR="00A92BF1" w:rsidRPr="004F00F4" w:rsidRDefault="00A92BF1" w:rsidP="007A2322">
            <w:pPr>
              <w:jc w:val="center"/>
              <w:rPr>
                <w:sz w:val="16"/>
                <w:szCs w:val="16"/>
              </w:rPr>
            </w:pPr>
            <w:r>
              <w:rPr>
                <w:sz w:val="16"/>
                <w:szCs w:val="16"/>
              </w:rPr>
              <w:t>ND</w:t>
            </w:r>
          </w:p>
        </w:tc>
      </w:tr>
      <w:tr w:rsidR="00A92BF1" w:rsidRPr="004F00F4" w14:paraId="4CD2203F"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11561F1" w14:textId="77777777" w:rsidR="00A92BF1" w:rsidRPr="004F00F4" w:rsidRDefault="00A92BF1" w:rsidP="007A2322">
            <w:pPr>
              <w:jc w:val="left"/>
              <w:rPr>
                <w:sz w:val="16"/>
                <w:szCs w:val="16"/>
              </w:rPr>
            </w:pPr>
            <w:r w:rsidRPr="004F00F4">
              <w:rPr>
                <w:sz w:val="16"/>
                <w:szCs w:val="16"/>
              </w:rPr>
              <w:t>16</w:t>
            </w:r>
          </w:p>
        </w:tc>
        <w:tc>
          <w:tcPr>
            <w:tcW w:w="888" w:type="pct"/>
            <w:shd w:val="clear" w:color="auto" w:fill="auto"/>
            <w:tcMar>
              <w:top w:w="15" w:type="dxa"/>
              <w:left w:w="15" w:type="dxa"/>
              <w:bottom w:w="0" w:type="dxa"/>
              <w:right w:w="15" w:type="dxa"/>
            </w:tcMar>
            <w:vAlign w:val="center"/>
            <w:hideMark/>
          </w:tcPr>
          <w:p w14:paraId="1C5B384A" w14:textId="77777777" w:rsidR="00A92BF1" w:rsidRPr="004F00F4" w:rsidRDefault="00A92BF1" w:rsidP="007A2322">
            <w:pPr>
              <w:jc w:val="left"/>
              <w:rPr>
                <w:sz w:val="16"/>
                <w:szCs w:val="16"/>
              </w:rPr>
            </w:pPr>
            <w:r w:rsidRPr="004F00F4">
              <w:rPr>
                <w:sz w:val="16"/>
                <w:szCs w:val="16"/>
              </w:rPr>
              <w:t>2-Cyclopenten-1-one,2-hydroxy-3-methyl-</w:t>
            </w:r>
          </w:p>
        </w:tc>
        <w:tc>
          <w:tcPr>
            <w:tcW w:w="299" w:type="pct"/>
            <w:shd w:val="clear" w:color="auto" w:fill="auto"/>
            <w:noWrap/>
            <w:tcMar>
              <w:top w:w="15" w:type="dxa"/>
              <w:left w:w="15" w:type="dxa"/>
              <w:bottom w:w="0" w:type="dxa"/>
              <w:right w:w="15" w:type="dxa"/>
            </w:tcMar>
            <w:vAlign w:val="center"/>
            <w:hideMark/>
          </w:tcPr>
          <w:p w14:paraId="728B2B4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600805B4" w14:textId="77777777" w:rsidR="00A92BF1" w:rsidRPr="004F00F4" w:rsidRDefault="00A92BF1" w:rsidP="007A2322">
            <w:pPr>
              <w:jc w:val="center"/>
              <w:rPr>
                <w:sz w:val="16"/>
                <w:szCs w:val="16"/>
              </w:rPr>
            </w:pPr>
            <w:r w:rsidRPr="004F00F4">
              <w:rPr>
                <w:sz w:val="16"/>
                <w:szCs w:val="16"/>
              </w:rPr>
              <w:t>0.52±0.01</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2ECFAC2C" w14:textId="77777777" w:rsidR="00A92BF1" w:rsidRPr="004F00F4" w:rsidRDefault="00A92BF1" w:rsidP="007A2322">
            <w:pPr>
              <w:jc w:val="center"/>
              <w:rPr>
                <w:sz w:val="16"/>
                <w:szCs w:val="16"/>
              </w:rPr>
            </w:pPr>
            <w:r w:rsidRPr="004F00F4">
              <w:rPr>
                <w:sz w:val="16"/>
                <w:szCs w:val="16"/>
              </w:rPr>
              <w:t>0.42±0.01</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hideMark/>
          </w:tcPr>
          <w:p w14:paraId="700CEF65" w14:textId="77777777" w:rsidR="00A92BF1" w:rsidRPr="004F00F4" w:rsidRDefault="00A92BF1" w:rsidP="007A2322">
            <w:pPr>
              <w:jc w:val="center"/>
              <w:rPr>
                <w:sz w:val="16"/>
                <w:szCs w:val="16"/>
              </w:rPr>
            </w:pPr>
            <w:r w:rsidRPr="004F00F4">
              <w:rPr>
                <w:sz w:val="16"/>
                <w:szCs w:val="16"/>
              </w:rPr>
              <w:t>1.33±0.02</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hideMark/>
          </w:tcPr>
          <w:p w14:paraId="3B48E69C" w14:textId="77777777" w:rsidR="00A92BF1" w:rsidRPr="004F00F4" w:rsidRDefault="00A92BF1" w:rsidP="007A2322">
            <w:pPr>
              <w:jc w:val="center"/>
              <w:rPr>
                <w:sz w:val="16"/>
                <w:szCs w:val="16"/>
              </w:rPr>
            </w:pPr>
            <w:r w:rsidRPr="004F00F4">
              <w:rPr>
                <w:sz w:val="16"/>
                <w:szCs w:val="16"/>
              </w:rPr>
              <w:t>0.89±0.03</w:t>
            </w:r>
            <w:r w:rsidRPr="004F00F4">
              <w:rPr>
                <w:sz w:val="16"/>
                <w:szCs w:val="16"/>
                <w:vertAlign w:val="superscript"/>
              </w:rPr>
              <w:t>b</w:t>
            </w:r>
          </w:p>
        </w:tc>
        <w:tc>
          <w:tcPr>
            <w:tcW w:w="444" w:type="pct"/>
            <w:shd w:val="clear" w:color="auto" w:fill="auto"/>
            <w:tcMar>
              <w:top w:w="15" w:type="dxa"/>
              <w:left w:w="15" w:type="dxa"/>
              <w:bottom w:w="0" w:type="dxa"/>
              <w:right w:w="15" w:type="dxa"/>
            </w:tcMar>
            <w:vAlign w:val="center"/>
            <w:hideMark/>
          </w:tcPr>
          <w:p w14:paraId="76C3BE51"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4E692CD9"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33EA71C0" w14:textId="77777777" w:rsidR="00A92BF1" w:rsidRPr="004F00F4" w:rsidRDefault="00A92BF1" w:rsidP="007A2322">
            <w:pPr>
              <w:jc w:val="center"/>
              <w:rPr>
                <w:sz w:val="16"/>
                <w:szCs w:val="16"/>
              </w:rPr>
            </w:pPr>
            <w:r>
              <w:rPr>
                <w:sz w:val="16"/>
                <w:szCs w:val="16"/>
              </w:rPr>
              <w:t>ND</w:t>
            </w:r>
          </w:p>
        </w:tc>
        <w:tc>
          <w:tcPr>
            <w:tcW w:w="451" w:type="pct"/>
            <w:shd w:val="clear" w:color="auto" w:fill="auto"/>
            <w:tcMar>
              <w:top w:w="15" w:type="dxa"/>
              <w:left w:w="15" w:type="dxa"/>
              <w:bottom w:w="0" w:type="dxa"/>
              <w:right w:w="15" w:type="dxa"/>
            </w:tcMar>
            <w:vAlign w:val="center"/>
            <w:hideMark/>
          </w:tcPr>
          <w:p w14:paraId="441AA253" w14:textId="77777777" w:rsidR="00A92BF1" w:rsidRPr="004F00F4" w:rsidRDefault="00A92BF1" w:rsidP="007A2322">
            <w:pPr>
              <w:jc w:val="center"/>
              <w:rPr>
                <w:sz w:val="16"/>
                <w:szCs w:val="16"/>
              </w:rPr>
            </w:pPr>
            <w:r>
              <w:rPr>
                <w:sz w:val="16"/>
                <w:szCs w:val="16"/>
              </w:rPr>
              <w:t>ND</w:t>
            </w:r>
          </w:p>
        </w:tc>
      </w:tr>
      <w:tr w:rsidR="00A92BF1" w:rsidRPr="004F00F4" w14:paraId="6D340BD2"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42BDF6A"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hideMark/>
          </w:tcPr>
          <w:p w14:paraId="1226A6C6" w14:textId="77777777" w:rsidR="00A92BF1" w:rsidRPr="00C37EC1" w:rsidRDefault="00A92BF1" w:rsidP="007A2322">
            <w:pPr>
              <w:jc w:val="left"/>
              <w:rPr>
                <w:b/>
                <w:sz w:val="16"/>
                <w:szCs w:val="16"/>
              </w:rPr>
            </w:pPr>
            <w:r w:rsidRPr="00C37EC1">
              <w:rPr>
                <w:b/>
                <w:sz w:val="16"/>
                <w:szCs w:val="16"/>
              </w:rPr>
              <w:t>Alcohols</w:t>
            </w:r>
          </w:p>
        </w:tc>
        <w:tc>
          <w:tcPr>
            <w:tcW w:w="299" w:type="pct"/>
            <w:shd w:val="clear" w:color="auto" w:fill="auto"/>
            <w:noWrap/>
            <w:tcMar>
              <w:top w:w="15" w:type="dxa"/>
              <w:left w:w="15" w:type="dxa"/>
              <w:bottom w:w="0" w:type="dxa"/>
              <w:right w:w="15" w:type="dxa"/>
            </w:tcMar>
            <w:vAlign w:val="center"/>
            <w:hideMark/>
          </w:tcPr>
          <w:p w14:paraId="6FD8B56C"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67B4D29D" w14:textId="77777777" w:rsidR="00A92BF1" w:rsidRPr="004F00F4" w:rsidRDefault="00A92BF1" w:rsidP="007A2322">
            <w:pPr>
              <w:jc w:val="center"/>
              <w:rPr>
                <w:rFonts w:eastAsia="Times New Roman"/>
                <w:sz w:val="16"/>
                <w:szCs w:val="16"/>
              </w:rPr>
            </w:pPr>
          </w:p>
        </w:tc>
        <w:tc>
          <w:tcPr>
            <w:tcW w:w="480" w:type="pct"/>
            <w:shd w:val="clear" w:color="auto" w:fill="auto"/>
            <w:noWrap/>
            <w:tcMar>
              <w:top w:w="15" w:type="dxa"/>
              <w:left w:w="15" w:type="dxa"/>
              <w:bottom w:w="0" w:type="dxa"/>
              <w:right w:w="15" w:type="dxa"/>
            </w:tcMar>
            <w:vAlign w:val="center"/>
            <w:hideMark/>
          </w:tcPr>
          <w:p w14:paraId="1F00BDE9" w14:textId="77777777" w:rsidR="00A92BF1" w:rsidRPr="004F00F4" w:rsidRDefault="00A92BF1" w:rsidP="007A2322">
            <w:pPr>
              <w:jc w:val="center"/>
              <w:rPr>
                <w:rFonts w:eastAsia="Times New Roman"/>
                <w:sz w:val="16"/>
                <w:szCs w:val="16"/>
              </w:rPr>
            </w:pPr>
          </w:p>
        </w:tc>
        <w:tc>
          <w:tcPr>
            <w:tcW w:w="442" w:type="pct"/>
            <w:shd w:val="clear" w:color="auto" w:fill="auto"/>
            <w:noWrap/>
            <w:tcMar>
              <w:top w:w="15" w:type="dxa"/>
              <w:left w:w="15" w:type="dxa"/>
              <w:bottom w:w="0" w:type="dxa"/>
              <w:right w:w="15" w:type="dxa"/>
            </w:tcMar>
            <w:vAlign w:val="center"/>
            <w:hideMark/>
          </w:tcPr>
          <w:p w14:paraId="7A824432" w14:textId="77777777" w:rsidR="00A92BF1" w:rsidRPr="004F00F4" w:rsidRDefault="00A92BF1" w:rsidP="007A2322">
            <w:pPr>
              <w:jc w:val="center"/>
              <w:rPr>
                <w:rFonts w:eastAsia="Times New Roman"/>
                <w:sz w:val="16"/>
                <w:szCs w:val="16"/>
              </w:rPr>
            </w:pPr>
          </w:p>
        </w:tc>
        <w:tc>
          <w:tcPr>
            <w:tcW w:w="441" w:type="pct"/>
            <w:shd w:val="clear" w:color="auto" w:fill="auto"/>
            <w:noWrap/>
            <w:tcMar>
              <w:top w:w="15" w:type="dxa"/>
              <w:left w:w="15" w:type="dxa"/>
              <w:bottom w:w="0" w:type="dxa"/>
              <w:right w:w="15" w:type="dxa"/>
            </w:tcMar>
            <w:vAlign w:val="center"/>
            <w:hideMark/>
          </w:tcPr>
          <w:p w14:paraId="727F26F9" w14:textId="77777777" w:rsidR="00A92BF1" w:rsidRPr="004F00F4" w:rsidRDefault="00A92BF1" w:rsidP="007A2322">
            <w:pPr>
              <w:jc w:val="center"/>
              <w:rPr>
                <w:rFonts w:eastAsia="Times New Roman"/>
                <w:sz w:val="16"/>
                <w:szCs w:val="16"/>
              </w:rPr>
            </w:pPr>
          </w:p>
        </w:tc>
        <w:tc>
          <w:tcPr>
            <w:tcW w:w="444" w:type="pct"/>
            <w:shd w:val="clear" w:color="auto" w:fill="auto"/>
            <w:noWrap/>
            <w:tcMar>
              <w:top w:w="15" w:type="dxa"/>
              <w:left w:w="15" w:type="dxa"/>
              <w:bottom w:w="0" w:type="dxa"/>
              <w:right w:w="15" w:type="dxa"/>
            </w:tcMar>
            <w:vAlign w:val="center"/>
            <w:hideMark/>
          </w:tcPr>
          <w:p w14:paraId="1307258E" w14:textId="77777777" w:rsidR="00A92BF1" w:rsidRPr="004F00F4" w:rsidRDefault="00A92BF1" w:rsidP="007A2322">
            <w:pPr>
              <w:jc w:val="center"/>
              <w:rPr>
                <w:rFonts w:eastAsia="Times New Roman"/>
                <w:sz w:val="16"/>
                <w:szCs w:val="16"/>
              </w:rPr>
            </w:pPr>
          </w:p>
        </w:tc>
        <w:tc>
          <w:tcPr>
            <w:tcW w:w="446" w:type="pct"/>
            <w:shd w:val="clear" w:color="auto" w:fill="auto"/>
            <w:noWrap/>
            <w:tcMar>
              <w:top w:w="15" w:type="dxa"/>
              <w:left w:w="15" w:type="dxa"/>
              <w:bottom w:w="0" w:type="dxa"/>
              <w:right w:w="15" w:type="dxa"/>
            </w:tcMar>
            <w:vAlign w:val="center"/>
            <w:hideMark/>
          </w:tcPr>
          <w:p w14:paraId="14387F3F" w14:textId="77777777" w:rsidR="00A92BF1" w:rsidRPr="004F00F4" w:rsidRDefault="00A92BF1" w:rsidP="007A2322">
            <w:pPr>
              <w:jc w:val="center"/>
              <w:rPr>
                <w:rFonts w:eastAsia="Times New Roman"/>
                <w:sz w:val="16"/>
                <w:szCs w:val="16"/>
              </w:rPr>
            </w:pPr>
          </w:p>
        </w:tc>
        <w:tc>
          <w:tcPr>
            <w:tcW w:w="471" w:type="pct"/>
            <w:shd w:val="clear" w:color="auto" w:fill="auto"/>
            <w:noWrap/>
            <w:tcMar>
              <w:top w:w="15" w:type="dxa"/>
              <w:left w:w="15" w:type="dxa"/>
              <w:bottom w:w="0" w:type="dxa"/>
              <w:right w:w="15" w:type="dxa"/>
            </w:tcMar>
            <w:vAlign w:val="center"/>
            <w:hideMark/>
          </w:tcPr>
          <w:p w14:paraId="56765260" w14:textId="77777777" w:rsidR="00A92BF1" w:rsidRPr="004F00F4" w:rsidRDefault="00A92BF1" w:rsidP="007A2322">
            <w:pPr>
              <w:jc w:val="center"/>
              <w:rPr>
                <w:rFonts w:eastAsia="Times New Roman"/>
                <w:sz w:val="16"/>
                <w:szCs w:val="16"/>
              </w:rPr>
            </w:pPr>
          </w:p>
        </w:tc>
        <w:tc>
          <w:tcPr>
            <w:tcW w:w="451" w:type="pct"/>
            <w:shd w:val="clear" w:color="auto" w:fill="auto"/>
            <w:noWrap/>
            <w:tcMar>
              <w:top w:w="15" w:type="dxa"/>
              <w:left w:w="15" w:type="dxa"/>
              <w:bottom w:w="0" w:type="dxa"/>
              <w:right w:w="15" w:type="dxa"/>
            </w:tcMar>
            <w:vAlign w:val="center"/>
            <w:hideMark/>
          </w:tcPr>
          <w:p w14:paraId="14431973" w14:textId="77777777" w:rsidR="00A92BF1" w:rsidRPr="004F00F4" w:rsidRDefault="00A92BF1" w:rsidP="007A2322">
            <w:pPr>
              <w:jc w:val="center"/>
              <w:rPr>
                <w:rFonts w:eastAsia="Times New Roman"/>
                <w:sz w:val="16"/>
                <w:szCs w:val="16"/>
              </w:rPr>
            </w:pPr>
          </w:p>
        </w:tc>
      </w:tr>
      <w:tr w:rsidR="00A92BF1" w:rsidRPr="004F00F4" w14:paraId="3FEBBC6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0B6563A" w14:textId="77777777" w:rsidR="00A92BF1" w:rsidRPr="004F00F4" w:rsidRDefault="00A92BF1" w:rsidP="007A2322">
            <w:pPr>
              <w:jc w:val="left"/>
              <w:rPr>
                <w:sz w:val="16"/>
                <w:szCs w:val="16"/>
              </w:rPr>
            </w:pPr>
            <w:r w:rsidRPr="004F00F4">
              <w:rPr>
                <w:sz w:val="16"/>
                <w:szCs w:val="16"/>
              </w:rPr>
              <w:t>17</w:t>
            </w:r>
          </w:p>
        </w:tc>
        <w:tc>
          <w:tcPr>
            <w:tcW w:w="888" w:type="pct"/>
            <w:shd w:val="clear" w:color="auto" w:fill="auto"/>
            <w:tcMar>
              <w:top w:w="15" w:type="dxa"/>
              <w:left w:w="15" w:type="dxa"/>
              <w:bottom w:w="0" w:type="dxa"/>
              <w:right w:w="15" w:type="dxa"/>
            </w:tcMar>
            <w:vAlign w:val="center"/>
            <w:hideMark/>
          </w:tcPr>
          <w:p w14:paraId="6E16A7F0" w14:textId="77777777" w:rsidR="00A92BF1" w:rsidRPr="004F00F4" w:rsidRDefault="00A92BF1" w:rsidP="007A2322">
            <w:pPr>
              <w:jc w:val="left"/>
              <w:rPr>
                <w:sz w:val="16"/>
                <w:szCs w:val="16"/>
              </w:rPr>
            </w:pPr>
            <w:r w:rsidRPr="004F00F4">
              <w:rPr>
                <w:sz w:val="16"/>
                <w:szCs w:val="16"/>
              </w:rPr>
              <w:t>Propylene Glycol</w:t>
            </w:r>
          </w:p>
        </w:tc>
        <w:tc>
          <w:tcPr>
            <w:tcW w:w="299" w:type="pct"/>
            <w:shd w:val="clear" w:color="auto" w:fill="auto"/>
            <w:noWrap/>
            <w:tcMar>
              <w:top w:w="15" w:type="dxa"/>
              <w:left w:w="15" w:type="dxa"/>
              <w:bottom w:w="0" w:type="dxa"/>
              <w:right w:w="15" w:type="dxa"/>
            </w:tcMar>
            <w:vAlign w:val="center"/>
            <w:hideMark/>
          </w:tcPr>
          <w:p w14:paraId="76359D38" w14:textId="77777777" w:rsidR="00A92BF1" w:rsidRPr="004F00F4" w:rsidRDefault="00A92BF1" w:rsidP="007A2322">
            <w:pPr>
              <w:jc w:val="center"/>
              <w:rPr>
                <w:sz w:val="16"/>
                <w:szCs w:val="16"/>
              </w:rPr>
            </w:pPr>
          </w:p>
        </w:tc>
        <w:tc>
          <w:tcPr>
            <w:tcW w:w="477" w:type="pct"/>
            <w:shd w:val="clear" w:color="auto" w:fill="auto"/>
            <w:tcMar>
              <w:top w:w="15" w:type="dxa"/>
              <w:left w:w="15" w:type="dxa"/>
              <w:bottom w:w="0" w:type="dxa"/>
              <w:right w:w="15" w:type="dxa"/>
            </w:tcMar>
            <w:vAlign w:val="center"/>
            <w:hideMark/>
          </w:tcPr>
          <w:p w14:paraId="01DD5C77" w14:textId="77777777" w:rsidR="00A92BF1" w:rsidRPr="004F00F4" w:rsidRDefault="00A92BF1" w:rsidP="007A2322">
            <w:pPr>
              <w:jc w:val="center"/>
              <w:rPr>
                <w:sz w:val="16"/>
                <w:szCs w:val="16"/>
              </w:rPr>
            </w:pPr>
            <w:r>
              <w:rPr>
                <w:sz w:val="16"/>
                <w:szCs w:val="16"/>
              </w:rPr>
              <w:t>ND</w:t>
            </w:r>
          </w:p>
        </w:tc>
        <w:tc>
          <w:tcPr>
            <w:tcW w:w="480" w:type="pct"/>
            <w:shd w:val="clear" w:color="auto" w:fill="auto"/>
            <w:tcMar>
              <w:top w:w="15" w:type="dxa"/>
              <w:left w:w="15" w:type="dxa"/>
              <w:bottom w:w="0" w:type="dxa"/>
              <w:right w:w="15" w:type="dxa"/>
            </w:tcMar>
            <w:vAlign w:val="center"/>
            <w:hideMark/>
          </w:tcPr>
          <w:p w14:paraId="24310318"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07507C9A" w14:textId="77777777" w:rsidR="00A92BF1" w:rsidRPr="004F00F4" w:rsidRDefault="00A92BF1" w:rsidP="007A2322">
            <w:pPr>
              <w:jc w:val="center"/>
              <w:rPr>
                <w:sz w:val="16"/>
                <w:szCs w:val="16"/>
              </w:rPr>
            </w:pPr>
            <w:r w:rsidRPr="004F00F4">
              <w:rPr>
                <w:sz w:val="16"/>
                <w:szCs w:val="16"/>
              </w:rPr>
              <w:t>0.36±0.01</w:t>
            </w:r>
            <w:r w:rsidRPr="004F00F4">
              <w:rPr>
                <w:sz w:val="16"/>
                <w:szCs w:val="16"/>
                <w:vertAlign w:val="superscript"/>
              </w:rPr>
              <w:t>a</w:t>
            </w:r>
          </w:p>
        </w:tc>
        <w:tc>
          <w:tcPr>
            <w:tcW w:w="441" w:type="pct"/>
            <w:shd w:val="clear" w:color="auto" w:fill="auto"/>
            <w:tcMar>
              <w:top w:w="15" w:type="dxa"/>
              <w:left w:w="15" w:type="dxa"/>
              <w:bottom w:w="0" w:type="dxa"/>
              <w:right w:w="15" w:type="dxa"/>
            </w:tcMar>
            <w:vAlign w:val="center"/>
            <w:hideMark/>
          </w:tcPr>
          <w:p w14:paraId="35C8D200"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742D0A5C" w14:textId="77777777" w:rsidR="00A92BF1" w:rsidRPr="004F00F4" w:rsidRDefault="00A92BF1" w:rsidP="007A2322">
            <w:pPr>
              <w:jc w:val="center"/>
              <w:rPr>
                <w:sz w:val="16"/>
                <w:szCs w:val="16"/>
              </w:rPr>
            </w:pPr>
            <w:r w:rsidRPr="004F00F4">
              <w:rPr>
                <w:sz w:val="16"/>
                <w:szCs w:val="16"/>
              </w:rPr>
              <w:t>0.22±0.02</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7EF36CBF" w14:textId="77777777" w:rsidR="00A92BF1" w:rsidRPr="004F00F4" w:rsidRDefault="00A92BF1" w:rsidP="007A2322">
            <w:pPr>
              <w:jc w:val="center"/>
              <w:rPr>
                <w:sz w:val="16"/>
                <w:szCs w:val="16"/>
              </w:rPr>
            </w:pPr>
            <w:r w:rsidRPr="004F00F4">
              <w:rPr>
                <w:sz w:val="16"/>
                <w:szCs w:val="16"/>
              </w:rPr>
              <w:t>0.24±0.02</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5B9FC901" w14:textId="77777777" w:rsidR="00A92BF1" w:rsidRPr="004F00F4" w:rsidRDefault="00A92BF1" w:rsidP="007A2322">
            <w:pPr>
              <w:jc w:val="center"/>
              <w:rPr>
                <w:sz w:val="16"/>
                <w:szCs w:val="16"/>
              </w:rPr>
            </w:pPr>
            <w:r w:rsidRPr="004F00F4">
              <w:rPr>
                <w:sz w:val="16"/>
                <w:szCs w:val="16"/>
              </w:rPr>
              <w:t>0.31±0.03</w:t>
            </w:r>
            <w:r w:rsidRPr="004F00F4">
              <w:rPr>
                <w:sz w:val="16"/>
                <w:szCs w:val="16"/>
                <w:vertAlign w:val="superscript"/>
              </w:rPr>
              <w:t>b</w:t>
            </w:r>
          </w:p>
        </w:tc>
        <w:tc>
          <w:tcPr>
            <w:tcW w:w="451" w:type="pct"/>
            <w:shd w:val="clear" w:color="auto" w:fill="auto"/>
            <w:tcMar>
              <w:top w:w="15" w:type="dxa"/>
              <w:left w:w="15" w:type="dxa"/>
              <w:bottom w:w="0" w:type="dxa"/>
              <w:right w:w="15" w:type="dxa"/>
            </w:tcMar>
            <w:vAlign w:val="center"/>
            <w:hideMark/>
          </w:tcPr>
          <w:p w14:paraId="1BEF21AD" w14:textId="77777777" w:rsidR="00A92BF1" w:rsidRPr="004F00F4" w:rsidRDefault="00A92BF1" w:rsidP="007A2322">
            <w:pPr>
              <w:jc w:val="center"/>
              <w:rPr>
                <w:sz w:val="16"/>
                <w:szCs w:val="16"/>
              </w:rPr>
            </w:pPr>
            <w:r>
              <w:rPr>
                <w:sz w:val="16"/>
                <w:szCs w:val="16"/>
              </w:rPr>
              <w:t>ND</w:t>
            </w:r>
          </w:p>
        </w:tc>
      </w:tr>
      <w:tr w:rsidR="00A92BF1" w:rsidRPr="004F00F4" w14:paraId="39CB8A01"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51A83527" w14:textId="77777777" w:rsidR="00A92BF1" w:rsidRPr="004F00F4" w:rsidRDefault="00A92BF1" w:rsidP="007A2322">
            <w:pPr>
              <w:jc w:val="left"/>
              <w:rPr>
                <w:sz w:val="16"/>
                <w:szCs w:val="16"/>
              </w:rPr>
            </w:pPr>
            <w:r w:rsidRPr="004F00F4">
              <w:rPr>
                <w:sz w:val="16"/>
                <w:szCs w:val="16"/>
              </w:rPr>
              <w:t>18</w:t>
            </w:r>
          </w:p>
        </w:tc>
        <w:tc>
          <w:tcPr>
            <w:tcW w:w="888" w:type="pct"/>
            <w:shd w:val="clear" w:color="auto" w:fill="auto"/>
            <w:tcMar>
              <w:top w:w="15" w:type="dxa"/>
              <w:left w:w="15" w:type="dxa"/>
              <w:bottom w:w="0" w:type="dxa"/>
              <w:right w:w="15" w:type="dxa"/>
            </w:tcMar>
            <w:vAlign w:val="center"/>
            <w:hideMark/>
          </w:tcPr>
          <w:p w14:paraId="3D0C02AB" w14:textId="77777777" w:rsidR="00A92BF1" w:rsidRPr="004F00F4" w:rsidRDefault="00A92BF1" w:rsidP="007A2322">
            <w:pPr>
              <w:jc w:val="left"/>
              <w:rPr>
                <w:sz w:val="16"/>
                <w:szCs w:val="16"/>
              </w:rPr>
            </w:pPr>
            <w:r w:rsidRPr="004F00F4">
              <w:rPr>
                <w:sz w:val="16"/>
                <w:szCs w:val="16"/>
              </w:rPr>
              <w:t>2,3-Butanediol</w:t>
            </w:r>
          </w:p>
        </w:tc>
        <w:tc>
          <w:tcPr>
            <w:tcW w:w="299" w:type="pct"/>
            <w:shd w:val="clear" w:color="auto" w:fill="auto"/>
            <w:noWrap/>
            <w:tcMar>
              <w:top w:w="15" w:type="dxa"/>
              <w:left w:w="15" w:type="dxa"/>
              <w:bottom w:w="0" w:type="dxa"/>
              <w:right w:w="15" w:type="dxa"/>
            </w:tcMar>
            <w:vAlign w:val="center"/>
            <w:hideMark/>
          </w:tcPr>
          <w:p w14:paraId="10CF2A5F"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76994697" w14:textId="77777777" w:rsidR="00A92BF1" w:rsidRPr="004F00F4" w:rsidRDefault="00A92BF1" w:rsidP="007A2322">
            <w:pPr>
              <w:jc w:val="center"/>
              <w:rPr>
                <w:sz w:val="16"/>
                <w:szCs w:val="16"/>
              </w:rPr>
            </w:pPr>
            <w:r w:rsidRPr="004F00F4">
              <w:rPr>
                <w:sz w:val="16"/>
                <w:szCs w:val="16"/>
              </w:rPr>
              <w:t>1.07±0.04</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71360504" w14:textId="77777777" w:rsidR="00A92BF1" w:rsidRPr="004F00F4" w:rsidRDefault="00A92BF1" w:rsidP="007A2322">
            <w:pPr>
              <w:jc w:val="center"/>
              <w:rPr>
                <w:sz w:val="16"/>
                <w:szCs w:val="16"/>
              </w:rPr>
            </w:pPr>
            <w:r w:rsidRPr="004F00F4">
              <w:rPr>
                <w:sz w:val="16"/>
                <w:szCs w:val="16"/>
              </w:rPr>
              <w:t>0.93±0.02</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hideMark/>
          </w:tcPr>
          <w:p w14:paraId="406B5587" w14:textId="77777777" w:rsidR="00A92BF1" w:rsidRPr="004F00F4" w:rsidRDefault="00A92BF1" w:rsidP="007A2322">
            <w:pPr>
              <w:jc w:val="center"/>
              <w:rPr>
                <w:sz w:val="16"/>
                <w:szCs w:val="16"/>
              </w:rPr>
            </w:pPr>
            <w:r w:rsidRPr="004F00F4">
              <w:rPr>
                <w:sz w:val="16"/>
                <w:szCs w:val="16"/>
              </w:rPr>
              <w:t>2.78±0.02</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hideMark/>
          </w:tcPr>
          <w:p w14:paraId="70BCE53F" w14:textId="77777777" w:rsidR="00A92BF1" w:rsidRPr="004F00F4" w:rsidRDefault="00A92BF1" w:rsidP="007A2322">
            <w:pPr>
              <w:jc w:val="center"/>
              <w:rPr>
                <w:sz w:val="16"/>
                <w:szCs w:val="16"/>
              </w:rPr>
            </w:pPr>
            <w:r w:rsidRPr="004F00F4">
              <w:rPr>
                <w:sz w:val="16"/>
                <w:szCs w:val="16"/>
              </w:rPr>
              <w:t>0.52±0.01</w:t>
            </w:r>
            <w:r w:rsidRPr="004F00F4">
              <w:rPr>
                <w:sz w:val="16"/>
                <w:szCs w:val="16"/>
                <w:vertAlign w:val="superscript"/>
              </w:rPr>
              <w:t>f</w:t>
            </w:r>
          </w:p>
        </w:tc>
        <w:tc>
          <w:tcPr>
            <w:tcW w:w="444" w:type="pct"/>
            <w:shd w:val="clear" w:color="auto" w:fill="auto"/>
            <w:noWrap/>
            <w:tcMar>
              <w:top w:w="15" w:type="dxa"/>
              <w:left w:w="15" w:type="dxa"/>
              <w:bottom w:w="0" w:type="dxa"/>
              <w:right w:w="15" w:type="dxa"/>
            </w:tcMar>
            <w:vAlign w:val="center"/>
            <w:hideMark/>
          </w:tcPr>
          <w:p w14:paraId="19B38D7D" w14:textId="77777777" w:rsidR="00A92BF1" w:rsidRPr="004F00F4" w:rsidRDefault="00A92BF1" w:rsidP="007A2322">
            <w:pPr>
              <w:jc w:val="center"/>
              <w:rPr>
                <w:sz w:val="16"/>
                <w:szCs w:val="16"/>
              </w:rPr>
            </w:pPr>
            <w:r w:rsidRPr="004F00F4">
              <w:rPr>
                <w:sz w:val="16"/>
                <w:szCs w:val="16"/>
              </w:rPr>
              <w:t>0.94±0.02</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hideMark/>
          </w:tcPr>
          <w:p w14:paraId="1847A198" w14:textId="77777777" w:rsidR="00A92BF1" w:rsidRPr="004F00F4" w:rsidRDefault="00A92BF1" w:rsidP="007A2322">
            <w:pPr>
              <w:jc w:val="center"/>
              <w:rPr>
                <w:sz w:val="16"/>
                <w:szCs w:val="16"/>
              </w:rPr>
            </w:pPr>
            <w:r w:rsidRPr="004F00F4">
              <w:rPr>
                <w:sz w:val="16"/>
                <w:szCs w:val="16"/>
              </w:rPr>
              <w:t>2.36±0.03</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0F0F0C01" w14:textId="77777777" w:rsidR="00A92BF1" w:rsidRPr="004F00F4" w:rsidRDefault="00A92BF1" w:rsidP="007A2322">
            <w:pPr>
              <w:jc w:val="center"/>
              <w:rPr>
                <w:sz w:val="16"/>
                <w:szCs w:val="16"/>
              </w:rPr>
            </w:pPr>
            <w:r w:rsidRPr="004F00F4">
              <w:rPr>
                <w:sz w:val="16"/>
                <w:szCs w:val="16"/>
              </w:rPr>
              <w:t>0.42±0.01</w:t>
            </w:r>
            <w:r w:rsidRPr="004F00F4">
              <w:rPr>
                <w:sz w:val="16"/>
                <w:szCs w:val="16"/>
                <w:vertAlign w:val="superscript"/>
              </w:rPr>
              <w:t>g</w:t>
            </w:r>
          </w:p>
        </w:tc>
        <w:tc>
          <w:tcPr>
            <w:tcW w:w="451" w:type="pct"/>
            <w:shd w:val="clear" w:color="auto" w:fill="auto"/>
            <w:noWrap/>
            <w:tcMar>
              <w:top w:w="15" w:type="dxa"/>
              <w:left w:w="15" w:type="dxa"/>
              <w:bottom w:w="0" w:type="dxa"/>
              <w:right w:w="15" w:type="dxa"/>
            </w:tcMar>
            <w:vAlign w:val="center"/>
            <w:hideMark/>
          </w:tcPr>
          <w:p w14:paraId="4F4C364A" w14:textId="77777777" w:rsidR="00A92BF1" w:rsidRPr="004F00F4" w:rsidRDefault="00A92BF1" w:rsidP="007A2322">
            <w:pPr>
              <w:jc w:val="center"/>
              <w:rPr>
                <w:sz w:val="16"/>
                <w:szCs w:val="16"/>
              </w:rPr>
            </w:pPr>
            <w:r w:rsidRPr="004F00F4">
              <w:rPr>
                <w:sz w:val="16"/>
                <w:szCs w:val="16"/>
              </w:rPr>
              <w:t>0.05±0.02</w:t>
            </w:r>
            <w:r w:rsidRPr="004F00F4">
              <w:rPr>
                <w:sz w:val="16"/>
                <w:szCs w:val="16"/>
                <w:vertAlign w:val="superscript"/>
              </w:rPr>
              <w:t>h</w:t>
            </w:r>
          </w:p>
        </w:tc>
      </w:tr>
      <w:tr w:rsidR="00A92BF1" w:rsidRPr="004F00F4" w14:paraId="16EF105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507A0907" w14:textId="77777777" w:rsidR="00A92BF1" w:rsidRPr="004F00F4" w:rsidRDefault="00A92BF1" w:rsidP="007A2322">
            <w:pPr>
              <w:jc w:val="left"/>
              <w:rPr>
                <w:sz w:val="16"/>
                <w:szCs w:val="16"/>
              </w:rPr>
            </w:pPr>
            <w:r w:rsidRPr="004F00F4">
              <w:rPr>
                <w:sz w:val="16"/>
                <w:szCs w:val="16"/>
              </w:rPr>
              <w:t>19</w:t>
            </w:r>
          </w:p>
        </w:tc>
        <w:tc>
          <w:tcPr>
            <w:tcW w:w="888" w:type="pct"/>
            <w:shd w:val="clear" w:color="auto" w:fill="auto"/>
            <w:tcMar>
              <w:top w:w="15" w:type="dxa"/>
              <w:left w:w="15" w:type="dxa"/>
              <w:bottom w:w="0" w:type="dxa"/>
              <w:right w:w="15" w:type="dxa"/>
            </w:tcMar>
            <w:vAlign w:val="center"/>
            <w:hideMark/>
          </w:tcPr>
          <w:p w14:paraId="74B92203" w14:textId="77777777" w:rsidR="00A92BF1" w:rsidRPr="004F00F4" w:rsidRDefault="00A92BF1" w:rsidP="007A2322">
            <w:pPr>
              <w:jc w:val="left"/>
              <w:rPr>
                <w:sz w:val="16"/>
                <w:szCs w:val="16"/>
              </w:rPr>
            </w:pPr>
            <w:r w:rsidRPr="004F00F4">
              <w:rPr>
                <w:sz w:val="16"/>
                <w:szCs w:val="16"/>
              </w:rPr>
              <w:t>1,4-Butanediol</w:t>
            </w:r>
          </w:p>
        </w:tc>
        <w:tc>
          <w:tcPr>
            <w:tcW w:w="299" w:type="pct"/>
            <w:shd w:val="clear" w:color="auto" w:fill="auto"/>
            <w:noWrap/>
            <w:tcMar>
              <w:top w:w="15" w:type="dxa"/>
              <w:left w:w="15" w:type="dxa"/>
              <w:bottom w:w="0" w:type="dxa"/>
              <w:right w:w="15" w:type="dxa"/>
            </w:tcMar>
            <w:vAlign w:val="center"/>
            <w:hideMark/>
          </w:tcPr>
          <w:p w14:paraId="7D5AD070"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1FFB4290" w14:textId="77777777" w:rsidR="00A92BF1" w:rsidRPr="004F00F4" w:rsidRDefault="00A92BF1" w:rsidP="007A2322">
            <w:pPr>
              <w:jc w:val="center"/>
              <w:rPr>
                <w:sz w:val="16"/>
                <w:szCs w:val="16"/>
              </w:rPr>
            </w:pPr>
            <w:r w:rsidRPr="004F00F4">
              <w:rPr>
                <w:sz w:val="16"/>
                <w:szCs w:val="16"/>
              </w:rPr>
              <w:t>0.71±0.01</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hideMark/>
          </w:tcPr>
          <w:p w14:paraId="05355B1E" w14:textId="77777777" w:rsidR="00A92BF1" w:rsidRPr="004F00F4" w:rsidRDefault="00A92BF1" w:rsidP="007A2322">
            <w:pPr>
              <w:jc w:val="center"/>
              <w:rPr>
                <w:sz w:val="16"/>
                <w:szCs w:val="16"/>
              </w:rPr>
            </w:pPr>
            <w:r w:rsidRPr="004F00F4">
              <w:rPr>
                <w:sz w:val="16"/>
                <w:szCs w:val="16"/>
              </w:rPr>
              <w:t>0.82±0.02</w:t>
            </w:r>
            <w:r w:rsidRPr="004F00F4">
              <w:rPr>
                <w:sz w:val="16"/>
                <w:szCs w:val="16"/>
                <w:vertAlign w:val="superscript"/>
              </w:rPr>
              <w:t>c</w:t>
            </w:r>
          </w:p>
        </w:tc>
        <w:tc>
          <w:tcPr>
            <w:tcW w:w="442" w:type="pct"/>
            <w:shd w:val="clear" w:color="auto" w:fill="auto"/>
            <w:tcMar>
              <w:top w:w="15" w:type="dxa"/>
              <w:left w:w="15" w:type="dxa"/>
              <w:bottom w:w="0" w:type="dxa"/>
              <w:right w:w="15" w:type="dxa"/>
            </w:tcMar>
            <w:vAlign w:val="center"/>
            <w:hideMark/>
          </w:tcPr>
          <w:p w14:paraId="6AF54857"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5EE52585" w14:textId="77777777" w:rsidR="00A92BF1" w:rsidRPr="004F00F4" w:rsidRDefault="00A92BF1" w:rsidP="007A2322">
            <w:pPr>
              <w:jc w:val="center"/>
              <w:rPr>
                <w:sz w:val="16"/>
                <w:szCs w:val="16"/>
              </w:rPr>
            </w:pPr>
            <w:r w:rsidRPr="004F00F4">
              <w:rPr>
                <w:sz w:val="16"/>
                <w:szCs w:val="16"/>
              </w:rPr>
              <w:t>2.46±0.02</w:t>
            </w:r>
            <w:r w:rsidRPr="004F00F4">
              <w:rPr>
                <w:sz w:val="16"/>
                <w:szCs w:val="16"/>
                <w:vertAlign w:val="superscript"/>
              </w:rPr>
              <w:t>a</w:t>
            </w:r>
          </w:p>
        </w:tc>
        <w:tc>
          <w:tcPr>
            <w:tcW w:w="444" w:type="pct"/>
            <w:shd w:val="clear" w:color="auto" w:fill="auto"/>
            <w:tcMar>
              <w:top w:w="15" w:type="dxa"/>
              <w:left w:w="15" w:type="dxa"/>
              <w:bottom w:w="0" w:type="dxa"/>
              <w:right w:w="15" w:type="dxa"/>
            </w:tcMar>
            <w:vAlign w:val="center"/>
            <w:hideMark/>
          </w:tcPr>
          <w:p w14:paraId="17DD3929" w14:textId="77777777" w:rsidR="00A92BF1" w:rsidRPr="004F00F4" w:rsidRDefault="00A92BF1" w:rsidP="007A2322">
            <w:pPr>
              <w:jc w:val="center"/>
              <w:rPr>
                <w:sz w:val="16"/>
                <w:szCs w:val="16"/>
              </w:rPr>
            </w:pPr>
            <w:r>
              <w:rPr>
                <w:sz w:val="16"/>
                <w:szCs w:val="16"/>
              </w:rPr>
              <w:t>ND</w:t>
            </w:r>
          </w:p>
        </w:tc>
        <w:tc>
          <w:tcPr>
            <w:tcW w:w="446" w:type="pct"/>
            <w:shd w:val="clear" w:color="auto" w:fill="auto"/>
            <w:tcMar>
              <w:top w:w="15" w:type="dxa"/>
              <w:left w:w="15" w:type="dxa"/>
              <w:bottom w:w="0" w:type="dxa"/>
              <w:right w:w="15" w:type="dxa"/>
            </w:tcMar>
            <w:vAlign w:val="center"/>
            <w:hideMark/>
          </w:tcPr>
          <w:p w14:paraId="1CE68535" w14:textId="77777777" w:rsidR="00A92BF1" w:rsidRPr="004F00F4" w:rsidRDefault="00A92BF1" w:rsidP="007A2322">
            <w:pPr>
              <w:jc w:val="center"/>
              <w:rPr>
                <w:sz w:val="16"/>
                <w:szCs w:val="16"/>
              </w:rPr>
            </w:pPr>
            <w:r>
              <w:rPr>
                <w:sz w:val="16"/>
                <w:szCs w:val="16"/>
              </w:rPr>
              <w:t>ND</w:t>
            </w:r>
          </w:p>
        </w:tc>
        <w:tc>
          <w:tcPr>
            <w:tcW w:w="471" w:type="pct"/>
            <w:shd w:val="clear" w:color="auto" w:fill="auto"/>
            <w:tcMar>
              <w:top w:w="15" w:type="dxa"/>
              <w:left w:w="15" w:type="dxa"/>
              <w:bottom w:w="0" w:type="dxa"/>
              <w:right w:w="15" w:type="dxa"/>
            </w:tcMar>
            <w:vAlign w:val="center"/>
            <w:hideMark/>
          </w:tcPr>
          <w:p w14:paraId="5290F547"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1E1E9962" w14:textId="77777777" w:rsidR="00A92BF1" w:rsidRPr="004F00F4" w:rsidRDefault="00A92BF1" w:rsidP="007A2322">
            <w:pPr>
              <w:jc w:val="center"/>
              <w:rPr>
                <w:sz w:val="16"/>
                <w:szCs w:val="16"/>
              </w:rPr>
            </w:pPr>
            <w:r w:rsidRPr="004F00F4">
              <w:rPr>
                <w:sz w:val="16"/>
                <w:szCs w:val="16"/>
              </w:rPr>
              <w:t>1.58±0.03</w:t>
            </w:r>
            <w:r w:rsidRPr="004F00F4">
              <w:rPr>
                <w:sz w:val="16"/>
                <w:szCs w:val="16"/>
                <w:vertAlign w:val="superscript"/>
              </w:rPr>
              <w:t>b</w:t>
            </w:r>
          </w:p>
        </w:tc>
      </w:tr>
      <w:tr w:rsidR="00A92BF1" w:rsidRPr="004F00F4" w14:paraId="45156B60"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6C533F09" w14:textId="77777777" w:rsidR="00A92BF1" w:rsidRPr="004F00F4" w:rsidRDefault="00A92BF1" w:rsidP="007A2322">
            <w:pPr>
              <w:jc w:val="left"/>
              <w:rPr>
                <w:sz w:val="16"/>
                <w:szCs w:val="16"/>
              </w:rPr>
            </w:pPr>
            <w:r w:rsidRPr="004F00F4">
              <w:rPr>
                <w:sz w:val="16"/>
                <w:szCs w:val="16"/>
              </w:rPr>
              <w:t>20</w:t>
            </w:r>
          </w:p>
        </w:tc>
        <w:tc>
          <w:tcPr>
            <w:tcW w:w="888" w:type="pct"/>
            <w:shd w:val="clear" w:color="auto" w:fill="auto"/>
            <w:tcMar>
              <w:top w:w="15" w:type="dxa"/>
              <w:left w:w="15" w:type="dxa"/>
              <w:bottom w:w="0" w:type="dxa"/>
              <w:right w:w="15" w:type="dxa"/>
            </w:tcMar>
            <w:vAlign w:val="center"/>
            <w:hideMark/>
          </w:tcPr>
          <w:p w14:paraId="50A61D27" w14:textId="77777777" w:rsidR="00A92BF1" w:rsidRPr="004F00F4" w:rsidRDefault="00A92BF1" w:rsidP="007A2322">
            <w:pPr>
              <w:jc w:val="left"/>
              <w:rPr>
                <w:sz w:val="16"/>
                <w:szCs w:val="16"/>
              </w:rPr>
            </w:pPr>
            <w:r w:rsidRPr="004F00F4">
              <w:rPr>
                <w:sz w:val="16"/>
                <w:szCs w:val="16"/>
              </w:rPr>
              <w:t>1-Pentanol</w:t>
            </w:r>
          </w:p>
        </w:tc>
        <w:tc>
          <w:tcPr>
            <w:tcW w:w="299" w:type="pct"/>
            <w:shd w:val="clear" w:color="auto" w:fill="auto"/>
            <w:noWrap/>
            <w:tcMar>
              <w:top w:w="15" w:type="dxa"/>
              <w:left w:w="15" w:type="dxa"/>
              <w:bottom w:w="0" w:type="dxa"/>
              <w:right w:w="15" w:type="dxa"/>
            </w:tcMar>
            <w:vAlign w:val="center"/>
            <w:hideMark/>
          </w:tcPr>
          <w:p w14:paraId="0FB935C4"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4F505673" w14:textId="77777777" w:rsidR="00A92BF1" w:rsidRPr="004F00F4" w:rsidRDefault="00A92BF1" w:rsidP="007A2322">
            <w:pPr>
              <w:jc w:val="center"/>
              <w:rPr>
                <w:sz w:val="16"/>
                <w:szCs w:val="16"/>
              </w:rPr>
            </w:pPr>
            <w:r w:rsidRPr="004F00F4">
              <w:rPr>
                <w:sz w:val="16"/>
                <w:szCs w:val="16"/>
              </w:rPr>
              <w:t>0.56±0.01</w:t>
            </w:r>
            <w:r w:rsidRPr="004F00F4">
              <w:rPr>
                <w:sz w:val="16"/>
                <w:szCs w:val="16"/>
                <w:vertAlign w:val="superscript"/>
              </w:rPr>
              <w:t>e</w:t>
            </w:r>
          </w:p>
        </w:tc>
        <w:tc>
          <w:tcPr>
            <w:tcW w:w="480" w:type="pct"/>
            <w:shd w:val="clear" w:color="auto" w:fill="auto"/>
            <w:noWrap/>
            <w:tcMar>
              <w:top w:w="15" w:type="dxa"/>
              <w:left w:w="15" w:type="dxa"/>
              <w:bottom w:w="0" w:type="dxa"/>
              <w:right w:w="15" w:type="dxa"/>
            </w:tcMar>
            <w:vAlign w:val="center"/>
            <w:hideMark/>
          </w:tcPr>
          <w:p w14:paraId="58116719" w14:textId="77777777" w:rsidR="00A92BF1" w:rsidRPr="004F00F4" w:rsidRDefault="00A92BF1" w:rsidP="007A2322">
            <w:pPr>
              <w:jc w:val="center"/>
              <w:rPr>
                <w:sz w:val="16"/>
                <w:szCs w:val="16"/>
              </w:rPr>
            </w:pPr>
            <w:r w:rsidRPr="004F00F4">
              <w:rPr>
                <w:sz w:val="16"/>
                <w:szCs w:val="16"/>
              </w:rPr>
              <w:t>0.97±0.02</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hideMark/>
          </w:tcPr>
          <w:p w14:paraId="2EAD0472" w14:textId="77777777" w:rsidR="00A92BF1" w:rsidRPr="004F00F4" w:rsidRDefault="00A92BF1" w:rsidP="007A2322">
            <w:pPr>
              <w:jc w:val="center"/>
              <w:rPr>
                <w:sz w:val="16"/>
                <w:szCs w:val="16"/>
              </w:rPr>
            </w:pPr>
            <w:r w:rsidRPr="004F00F4">
              <w:rPr>
                <w:sz w:val="16"/>
                <w:szCs w:val="16"/>
              </w:rPr>
              <w:t>0.51±0.04</w:t>
            </w:r>
            <w:r w:rsidRPr="004F00F4">
              <w:rPr>
                <w:sz w:val="16"/>
                <w:szCs w:val="16"/>
                <w:vertAlign w:val="superscript"/>
              </w:rPr>
              <w:t>f</w:t>
            </w:r>
          </w:p>
        </w:tc>
        <w:tc>
          <w:tcPr>
            <w:tcW w:w="441" w:type="pct"/>
            <w:shd w:val="clear" w:color="auto" w:fill="auto"/>
            <w:noWrap/>
            <w:tcMar>
              <w:top w:w="15" w:type="dxa"/>
              <w:left w:w="15" w:type="dxa"/>
              <w:bottom w:w="0" w:type="dxa"/>
              <w:right w:w="15" w:type="dxa"/>
            </w:tcMar>
            <w:vAlign w:val="center"/>
            <w:hideMark/>
          </w:tcPr>
          <w:p w14:paraId="3E906580"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4492C268" w14:textId="77777777" w:rsidR="00A92BF1" w:rsidRPr="004F00F4" w:rsidRDefault="00A92BF1" w:rsidP="007A2322">
            <w:pPr>
              <w:jc w:val="center"/>
              <w:rPr>
                <w:sz w:val="16"/>
                <w:szCs w:val="16"/>
              </w:rPr>
            </w:pPr>
            <w:r w:rsidRPr="004F00F4">
              <w:rPr>
                <w:sz w:val="16"/>
                <w:szCs w:val="16"/>
              </w:rPr>
              <w:t>3.21±0.03</w:t>
            </w:r>
            <w:r w:rsidRPr="004F00F4">
              <w:rPr>
                <w:sz w:val="16"/>
                <w:szCs w:val="16"/>
                <w:vertAlign w:val="superscript"/>
              </w:rPr>
              <w:t>a</w:t>
            </w:r>
          </w:p>
        </w:tc>
        <w:tc>
          <w:tcPr>
            <w:tcW w:w="446" w:type="pct"/>
            <w:shd w:val="clear" w:color="auto" w:fill="auto"/>
            <w:tcMar>
              <w:top w:w="15" w:type="dxa"/>
              <w:left w:w="15" w:type="dxa"/>
              <w:bottom w:w="0" w:type="dxa"/>
              <w:right w:w="15" w:type="dxa"/>
            </w:tcMar>
            <w:vAlign w:val="center"/>
            <w:hideMark/>
          </w:tcPr>
          <w:p w14:paraId="4D38E0A1"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1A0E59F5" w14:textId="77777777" w:rsidR="00A92BF1" w:rsidRPr="004F00F4" w:rsidRDefault="00A92BF1" w:rsidP="007A2322">
            <w:pPr>
              <w:jc w:val="center"/>
              <w:rPr>
                <w:sz w:val="16"/>
                <w:szCs w:val="16"/>
              </w:rPr>
            </w:pPr>
            <w:r w:rsidRPr="004F00F4">
              <w:rPr>
                <w:sz w:val="16"/>
                <w:szCs w:val="16"/>
              </w:rPr>
              <w:t>3.12±0.06</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339DBAD6" w14:textId="77777777" w:rsidR="00A92BF1" w:rsidRPr="004F00F4" w:rsidRDefault="00A92BF1" w:rsidP="007A2322">
            <w:pPr>
              <w:jc w:val="center"/>
              <w:rPr>
                <w:sz w:val="16"/>
                <w:szCs w:val="16"/>
              </w:rPr>
            </w:pPr>
            <w:r w:rsidRPr="004F00F4">
              <w:rPr>
                <w:sz w:val="16"/>
                <w:szCs w:val="16"/>
              </w:rPr>
              <w:t>1.51±0.03</w:t>
            </w:r>
            <w:r w:rsidRPr="004F00F4">
              <w:rPr>
                <w:sz w:val="16"/>
                <w:szCs w:val="16"/>
                <w:vertAlign w:val="superscript"/>
              </w:rPr>
              <w:t>c</w:t>
            </w:r>
          </w:p>
        </w:tc>
      </w:tr>
      <w:tr w:rsidR="00A92BF1" w:rsidRPr="004F00F4" w14:paraId="53BECCC4"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61C50E3A" w14:textId="77777777" w:rsidR="00A92BF1" w:rsidRPr="004F00F4" w:rsidRDefault="00A92BF1" w:rsidP="007A2322">
            <w:pPr>
              <w:jc w:val="left"/>
              <w:rPr>
                <w:sz w:val="16"/>
                <w:szCs w:val="16"/>
              </w:rPr>
            </w:pPr>
            <w:r w:rsidRPr="004F00F4">
              <w:rPr>
                <w:sz w:val="16"/>
                <w:szCs w:val="16"/>
              </w:rPr>
              <w:t>21</w:t>
            </w:r>
          </w:p>
        </w:tc>
        <w:tc>
          <w:tcPr>
            <w:tcW w:w="888" w:type="pct"/>
            <w:shd w:val="clear" w:color="auto" w:fill="auto"/>
            <w:tcMar>
              <w:top w:w="15" w:type="dxa"/>
              <w:left w:w="15" w:type="dxa"/>
              <w:bottom w:w="0" w:type="dxa"/>
              <w:right w:w="15" w:type="dxa"/>
            </w:tcMar>
            <w:vAlign w:val="center"/>
            <w:hideMark/>
          </w:tcPr>
          <w:p w14:paraId="5FBFA46E" w14:textId="77777777" w:rsidR="00A92BF1" w:rsidRPr="004F00F4" w:rsidRDefault="00A92BF1" w:rsidP="007A2322">
            <w:pPr>
              <w:jc w:val="left"/>
              <w:rPr>
                <w:sz w:val="16"/>
                <w:szCs w:val="16"/>
              </w:rPr>
            </w:pPr>
            <w:r w:rsidRPr="004F00F4">
              <w:rPr>
                <w:sz w:val="16"/>
                <w:szCs w:val="16"/>
              </w:rPr>
              <w:t>1-Hexanol</w:t>
            </w:r>
          </w:p>
        </w:tc>
        <w:tc>
          <w:tcPr>
            <w:tcW w:w="299" w:type="pct"/>
            <w:shd w:val="clear" w:color="auto" w:fill="auto"/>
            <w:noWrap/>
            <w:tcMar>
              <w:top w:w="15" w:type="dxa"/>
              <w:left w:w="15" w:type="dxa"/>
              <w:bottom w:w="0" w:type="dxa"/>
              <w:right w:w="15" w:type="dxa"/>
            </w:tcMar>
            <w:vAlign w:val="center"/>
            <w:hideMark/>
          </w:tcPr>
          <w:p w14:paraId="5613F63D"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56DA59AD" w14:textId="77777777" w:rsidR="00A92BF1" w:rsidRPr="004F00F4" w:rsidRDefault="00A92BF1" w:rsidP="007A2322">
            <w:pPr>
              <w:jc w:val="center"/>
              <w:rPr>
                <w:sz w:val="16"/>
                <w:szCs w:val="16"/>
              </w:rPr>
            </w:pPr>
            <w:r w:rsidRPr="004F00F4">
              <w:rPr>
                <w:sz w:val="16"/>
                <w:szCs w:val="16"/>
              </w:rPr>
              <w:t>0.9±0.02</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hideMark/>
          </w:tcPr>
          <w:p w14:paraId="11AF21AF" w14:textId="77777777" w:rsidR="00A92BF1" w:rsidRPr="004F00F4" w:rsidRDefault="00A92BF1" w:rsidP="007A2322">
            <w:pPr>
              <w:jc w:val="center"/>
              <w:rPr>
                <w:sz w:val="16"/>
                <w:szCs w:val="16"/>
              </w:rPr>
            </w:pPr>
            <w:r w:rsidRPr="004F00F4">
              <w:rPr>
                <w:sz w:val="16"/>
                <w:szCs w:val="16"/>
              </w:rPr>
              <w:t>4.78±0.03</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06ABF644"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0E135151"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16235643" w14:textId="77777777" w:rsidR="00A92BF1" w:rsidRPr="004F00F4" w:rsidRDefault="00A92BF1" w:rsidP="007A2322">
            <w:pPr>
              <w:jc w:val="center"/>
              <w:rPr>
                <w:sz w:val="16"/>
                <w:szCs w:val="16"/>
              </w:rPr>
            </w:pPr>
            <w:r w:rsidRPr="004F00F4">
              <w:rPr>
                <w:sz w:val="16"/>
                <w:szCs w:val="16"/>
              </w:rPr>
              <w:t>20.72±0.14</w:t>
            </w:r>
            <w:r w:rsidRPr="004F00F4">
              <w:rPr>
                <w:sz w:val="16"/>
                <w:szCs w:val="16"/>
                <w:vertAlign w:val="superscript"/>
              </w:rPr>
              <w:t>a</w:t>
            </w:r>
          </w:p>
        </w:tc>
        <w:tc>
          <w:tcPr>
            <w:tcW w:w="446" w:type="pct"/>
            <w:shd w:val="clear" w:color="auto" w:fill="auto"/>
            <w:tcMar>
              <w:top w:w="15" w:type="dxa"/>
              <w:left w:w="15" w:type="dxa"/>
              <w:bottom w:w="0" w:type="dxa"/>
              <w:right w:w="15" w:type="dxa"/>
            </w:tcMar>
            <w:vAlign w:val="center"/>
            <w:hideMark/>
          </w:tcPr>
          <w:p w14:paraId="64B106E7"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7662BF74" w14:textId="77777777" w:rsidR="00A92BF1" w:rsidRPr="004F00F4" w:rsidRDefault="00A92BF1" w:rsidP="007A2322">
            <w:pPr>
              <w:jc w:val="center"/>
              <w:rPr>
                <w:sz w:val="16"/>
                <w:szCs w:val="16"/>
              </w:rPr>
            </w:pPr>
            <w:r w:rsidRPr="004F00F4">
              <w:rPr>
                <w:sz w:val="16"/>
                <w:szCs w:val="16"/>
              </w:rPr>
              <w:t>18.11±0.45</w:t>
            </w:r>
            <w:r w:rsidRPr="004F00F4">
              <w:rPr>
                <w:sz w:val="16"/>
                <w:szCs w:val="16"/>
                <w:vertAlign w:val="superscript"/>
              </w:rPr>
              <w:t>b</w:t>
            </w:r>
          </w:p>
        </w:tc>
        <w:tc>
          <w:tcPr>
            <w:tcW w:w="451" w:type="pct"/>
            <w:shd w:val="clear" w:color="auto" w:fill="auto"/>
            <w:tcMar>
              <w:top w:w="15" w:type="dxa"/>
              <w:left w:w="15" w:type="dxa"/>
              <w:bottom w:w="0" w:type="dxa"/>
              <w:right w:w="15" w:type="dxa"/>
            </w:tcMar>
            <w:vAlign w:val="center"/>
            <w:hideMark/>
          </w:tcPr>
          <w:p w14:paraId="4557C8CA" w14:textId="77777777" w:rsidR="00A92BF1" w:rsidRPr="004F00F4" w:rsidRDefault="00A92BF1" w:rsidP="007A2322">
            <w:pPr>
              <w:jc w:val="center"/>
              <w:rPr>
                <w:sz w:val="16"/>
                <w:szCs w:val="16"/>
              </w:rPr>
            </w:pPr>
            <w:r>
              <w:rPr>
                <w:sz w:val="16"/>
                <w:szCs w:val="16"/>
              </w:rPr>
              <w:t>ND</w:t>
            </w:r>
          </w:p>
        </w:tc>
      </w:tr>
      <w:tr w:rsidR="00A92BF1" w:rsidRPr="004F00F4" w14:paraId="3479A910"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59C25DCF" w14:textId="77777777" w:rsidR="00A92BF1" w:rsidRPr="004F00F4" w:rsidRDefault="00A92BF1" w:rsidP="007A2322">
            <w:pPr>
              <w:jc w:val="left"/>
              <w:rPr>
                <w:sz w:val="16"/>
                <w:szCs w:val="16"/>
              </w:rPr>
            </w:pPr>
            <w:r w:rsidRPr="004F00F4">
              <w:rPr>
                <w:sz w:val="16"/>
                <w:szCs w:val="16"/>
              </w:rPr>
              <w:t>22</w:t>
            </w:r>
          </w:p>
        </w:tc>
        <w:tc>
          <w:tcPr>
            <w:tcW w:w="888" w:type="pct"/>
            <w:shd w:val="clear" w:color="auto" w:fill="auto"/>
            <w:tcMar>
              <w:top w:w="15" w:type="dxa"/>
              <w:left w:w="15" w:type="dxa"/>
              <w:bottom w:w="0" w:type="dxa"/>
              <w:right w:w="15" w:type="dxa"/>
            </w:tcMar>
            <w:vAlign w:val="center"/>
            <w:hideMark/>
          </w:tcPr>
          <w:p w14:paraId="1095A98A" w14:textId="77777777" w:rsidR="00A92BF1" w:rsidRPr="004F00F4" w:rsidRDefault="00A92BF1" w:rsidP="007A2322">
            <w:pPr>
              <w:jc w:val="left"/>
              <w:rPr>
                <w:sz w:val="16"/>
                <w:szCs w:val="16"/>
              </w:rPr>
            </w:pPr>
            <w:r w:rsidRPr="004F00F4">
              <w:rPr>
                <w:sz w:val="16"/>
                <w:szCs w:val="16"/>
              </w:rPr>
              <w:t>1-Heptanol</w:t>
            </w:r>
          </w:p>
        </w:tc>
        <w:tc>
          <w:tcPr>
            <w:tcW w:w="299" w:type="pct"/>
            <w:shd w:val="clear" w:color="auto" w:fill="auto"/>
            <w:noWrap/>
            <w:tcMar>
              <w:top w:w="15" w:type="dxa"/>
              <w:left w:w="15" w:type="dxa"/>
              <w:bottom w:w="0" w:type="dxa"/>
              <w:right w:w="15" w:type="dxa"/>
            </w:tcMar>
            <w:vAlign w:val="center"/>
            <w:hideMark/>
          </w:tcPr>
          <w:p w14:paraId="5895D6B8"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75B248B" w14:textId="77777777" w:rsidR="00A92BF1" w:rsidRPr="004F00F4" w:rsidRDefault="00A92BF1" w:rsidP="007A2322">
            <w:pPr>
              <w:jc w:val="center"/>
              <w:rPr>
                <w:sz w:val="16"/>
                <w:szCs w:val="16"/>
              </w:rPr>
            </w:pPr>
            <w:r w:rsidRPr="004F00F4">
              <w:rPr>
                <w:sz w:val="16"/>
                <w:szCs w:val="16"/>
              </w:rPr>
              <w:t>0.66±0.02</w:t>
            </w:r>
            <w:r w:rsidRPr="004F00F4">
              <w:rPr>
                <w:sz w:val="16"/>
                <w:szCs w:val="16"/>
                <w:vertAlign w:val="superscript"/>
              </w:rPr>
              <w:t>f</w:t>
            </w:r>
          </w:p>
        </w:tc>
        <w:tc>
          <w:tcPr>
            <w:tcW w:w="480" w:type="pct"/>
            <w:shd w:val="clear" w:color="auto" w:fill="auto"/>
            <w:noWrap/>
            <w:tcMar>
              <w:top w:w="15" w:type="dxa"/>
              <w:left w:w="15" w:type="dxa"/>
              <w:bottom w:w="0" w:type="dxa"/>
              <w:right w:w="15" w:type="dxa"/>
            </w:tcMar>
            <w:vAlign w:val="center"/>
            <w:hideMark/>
          </w:tcPr>
          <w:p w14:paraId="4E9597DA" w14:textId="77777777" w:rsidR="00A92BF1" w:rsidRPr="004F00F4" w:rsidRDefault="00A92BF1" w:rsidP="007A2322">
            <w:pPr>
              <w:jc w:val="center"/>
              <w:rPr>
                <w:sz w:val="16"/>
                <w:szCs w:val="16"/>
              </w:rPr>
            </w:pPr>
            <w:r w:rsidRPr="004F00F4">
              <w:rPr>
                <w:sz w:val="16"/>
                <w:szCs w:val="16"/>
              </w:rPr>
              <w:t>0.96±0.03</w:t>
            </w:r>
            <w:r w:rsidRPr="004F00F4">
              <w:rPr>
                <w:sz w:val="16"/>
                <w:szCs w:val="16"/>
                <w:vertAlign w:val="superscript"/>
              </w:rPr>
              <w:t>e</w:t>
            </w:r>
          </w:p>
        </w:tc>
        <w:tc>
          <w:tcPr>
            <w:tcW w:w="442" w:type="pct"/>
            <w:shd w:val="clear" w:color="auto" w:fill="auto"/>
            <w:noWrap/>
            <w:tcMar>
              <w:top w:w="15" w:type="dxa"/>
              <w:left w:w="15" w:type="dxa"/>
              <w:bottom w:w="0" w:type="dxa"/>
              <w:right w:w="15" w:type="dxa"/>
            </w:tcMar>
            <w:vAlign w:val="center"/>
            <w:hideMark/>
          </w:tcPr>
          <w:p w14:paraId="5BEF583E"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08191865" w14:textId="77777777" w:rsidR="00A92BF1" w:rsidRPr="004F00F4" w:rsidRDefault="00A92BF1" w:rsidP="007A2322">
            <w:pPr>
              <w:jc w:val="center"/>
              <w:rPr>
                <w:sz w:val="16"/>
                <w:szCs w:val="16"/>
              </w:rPr>
            </w:pPr>
            <w:r w:rsidRPr="004F00F4">
              <w:rPr>
                <w:sz w:val="16"/>
                <w:szCs w:val="16"/>
              </w:rPr>
              <w:t>4.78±0.03</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hideMark/>
          </w:tcPr>
          <w:p w14:paraId="45C99450" w14:textId="77777777" w:rsidR="00A92BF1" w:rsidRPr="004F00F4" w:rsidRDefault="00A92BF1" w:rsidP="007A2322">
            <w:pPr>
              <w:jc w:val="center"/>
              <w:rPr>
                <w:sz w:val="16"/>
                <w:szCs w:val="16"/>
              </w:rPr>
            </w:pPr>
            <w:r w:rsidRPr="004F00F4">
              <w:rPr>
                <w:sz w:val="16"/>
                <w:szCs w:val="16"/>
              </w:rPr>
              <w:t>0.94±0.03</w:t>
            </w:r>
            <w:r w:rsidRPr="004F00F4">
              <w:rPr>
                <w:sz w:val="16"/>
                <w:szCs w:val="16"/>
                <w:vertAlign w:val="superscript"/>
              </w:rPr>
              <w:t>d</w:t>
            </w:r>
          </w:p>
        </w:tc>
        <w:tc>
          <w:tcPr>
            <w:tcW w:w="446" w:type="pct"/>
            <w:shd w:val="clear" w:color="auto" w:fill="auto"/>
            <w:tcMar>
              <w:top w:w="15" w:type="dxa"/>
              <w:left w:w="15" w:type="dxa"/>
              <w:bottom w:w="0" w:type="dxa"/>
              <w:right w:w="15" w:type="dxa"/>
            </w:tcMar>
            <w:vAlign w:val="center"/>
            <w:hideMark/>
          </w:tcPr>
          <w:p w14:paraId="614B8EB0"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2AADD6AC" w14:textId="77777777" w:rsidR="00A92BF1" w:rsidRPr="004F00F4" w:rsidRDefault="00A92BF1" w:rsidP="007A2322">
            <w:pPr>
              <w:jc w:val="center"/>
              <w:rPr>
                <w:sz w:val="16"/>
                <w:szCs w:val="16"/>
              </w:rPr>
            </w:pPr>
            <w:r w:rsidRPr="004F00F4">
              <w:rPr>
                <w:sz w:val="16"/>
                <w:szCs w:val="16"/>
              </w:rPr>
              <w:t>1.63±0.02</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6A114B11" w14:textId="77777777" w:rsidR="00A92BF1" w:rsidRPr="004F00F4" w:rsidRDefault="00A92BF1" w:rsidP="007A2322">
            <w:pPr>
              <w:jc w:val="center"/>
              <w:rPr>
                <w:sz w:val="16"/>
                <w:szCs w:val="16"/>
              </w:rPr>
            </w:pPr>
            <w:r w:rsidRPr="004F00F4">
              <w:rPr>
                <w:sz w:val="16"/>
                <w:szCs w:val="16"/>
              </w:rPr>
              <w:t>3.2±0.15</w:t>
            </w:r>
            <w:r w:rsidRPr="004F00F4">
              <w:rPr>
                <w:sz w:val="16"/>
                <w:szCs w:val="16"/>
                <w:vertAlign w:val="superscript"/>
              </w:rPr>
              <w:t>b</w:t>
            </w:r>
          </w:p>
        </w:tc>
      </w:tr>
      <w:tr w:rsidR="00A92BF1" w:rsidRPr="004F00F4" w14:paraId="588D4223"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A579524" w14:textId="77777777" w:rsidR="00A92BF1" w:rsidRPr="004F00F4" w:rsidRDefault="00A92BF1" w:rsidP="007A2322">
            <w:pPr>
              <w:jc w:val="left"/>
              <w:rPr>
                <w:sz w:val="16"/>
                <w:szCs w:val="16"/>
              </w:rPr>
            </w:pPr>
            <w:r w:rsidRPr="004F00F4">
              <w:rPr>
                <w:sz w:val="16"/>
                <w:szCs w:val="16"/>
              </w:rPr>
              <w:t>23</w:t>
            </w:r>
          </w:p>
        </w:tc>
        <w:tc>
          <w:tcPr>
            <w:tcW w:w="888" w:type="pct"/>
            <w:shd w:val="clear" w:color="auto" w:fill="auto"/>
            <w:tcMar>
              <w:top w:w="15" w:type="dxa"/>
              <w:left w:w="15" w:type="dxa"/>
              <w:bottom w:w="0" w:type="dxa"/>
              <w:right w:w="15" w:type="dxa"/>
            </w:tcMar>
            <w:vAlign w:val="center"/>
            <w:hideMark/>
          </w:tcPr>
          <w:p w14:paraId="4D01671C" w14:textId="77777777" w:rsidR="00A92BF1" w:rsidRPr="004F00F4" w:rsidRDefault="00A92BF1" w:rsidP="007A2322">
            <w:pPr>
              <w:jc w:val="left"/>
              <w:rPr>
                <w:sz w:val="16"/>
                <w:szCs w:val="16"/>
              </w:rPr>
            </w:pPr>
            <w:r w:rsidRPr="004F00F4">
              <w:rPr>
                <w:sz w:val="16"/>
                <w:szCs w:val="16"/>
              </w:rPr>
              <w:t>1-Octanol</w:t>
            </w:r>
          </w:p>
        </w:tc>
        <w:tc>
          <w:tcPr>
            <w:tcW w:w="299" w:type="pct"/>
            <w:shd w:val="clear" w:color="auto" w:fill="auto"/>
            <w:noWrap/>
            <w:tcMar>
              <w:top w:w="15" w:type="dxa"/>
              <w:left w:w="15" w:type="dxa"/>
              <w:bottom w:w="0" w:type="dxa"/>
              <w:right w:w="15" w:type="dxa"/>
            </w:tcMar>
            <w:vAlign w:val="center"/>
            <w:hideMark/>
          </w:tcPr>
          <w:p w14:paraId="49DD7FA1"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517610E3"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3972C6A8" w14:textId="77777777" w:rsidR="00A92BF1" w:rsidRPr="004F00F4" w:rsidRDefault="00A92BF1" w:rsidP="007A2322">
            <w:pPr>
              <w:jc w:val="center"/>
              <w:rPr>
                <w:sz w:val="16"/>
                <w:szCs w:val="16"/>
              </w:rPr>
            </w:pPr>
            <w:r w:rsidRPr="004F00F4">
              <w:rPr>
                <w:sz w:val="16"/>
                <w:szCs w:val="16"/>
              </w:rPr>
              <w:t>0.67±0.03</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033BEDFB"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2D256C95"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0FC36507" w14:textId="77777777" w:rsidR="00A92BF1" w:rsidRPr="004F00F4" w:rsidRDefault="00A92BF1" w:rsidP="007A2322">
            <w:pPr>
              <w:jc w:val="center"/>
              <w:rPr>
                <w:sz w:val="16"/>
                <w:szCs w:val="16"/>
              </w:rPr>
            </w:pPr>
            <w:r w:rsidRPr="004F00F4">
              <w:rPr>
                <w:sz w:val="16"/>
                <w:szCs w:val="16"/>
              </w:rPr>
              <w:t>0.9±0.05</w:t>
            </w:r>
            <w:r w:rsidRPr="004F00F4">
              <w:rPr>
                <w:sz w:val="16"/>
                <w:szCs w:val="16"/>
                <w:vertAlign w:val="superscript"/>
              </w:rPr>
              <w:t>b</w:t>
            </w:r>
          </w:p>
        </w:tc>
        <w:tc>
          <w:tcPr>
            <w:tcW w:w="446" w:type="pct"/>
            <w:shd w:val="clear" w:color="auto" w:fill="auto"/>
            <w:tcMar>
              <w:top w:w="15" w:type="dxa"/>
              <w:left w:w="15" w:type="dxa"/>
              <w:bottom w:w="0" w:type="dxa"/>
              <w:right w:w="15" w:type="dxa"/>
            </w:tcMar>
            <w:vAlign w:val="center"/>
            <w:hideMark/>
          </w:tcPr>
          <w:p w14:paraId="5607804E"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78D2041A" w14:textId="77777777" w:rsidR="00A92BF1" w:rsidRPr="004F00F4" w:rsidRDefault="00A92BF1" w:rsidP="007A2322">
            <w:pPr>
              <w:jc w:val="center"/>
              <w:rPr>
                <w:sz w:val="16"/>
                <w:szCs w:val="16"/>
              </w:rPr>
            </w:pPr>
            <w:r w:rsidRPr="004F00F4">
              <w:rPr>
                <w:sz w:val="16"/>
                <w:szCs w:val="16"/>
              </w:rPr>
              <w:t>1.41±0.01</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hideMark/>
          </w:tcPr>
          <w:p w14:paraId="2BF45C7F" w14:textId="77777777" w:rsidR="00A92BF1" w:rsidRPr="004F00F4" w:rsidRDefault="00A92BF1" w:rsidP="007A2322">
            <w:pPr>
              <w:jc w:val="center"/>
              <w:rPr>
                <w:sz w:val="16"/>
                <w:szCs w:val="16"/>
              </w:rPr>
            </w:pPr>
            <w:r w:rsidRPr="004F00F4">
              <w:rPr>
                <w:sz w:val="16"/>
                <w:szCs w:val="16"/>
              </w:rPr>
              <w:t>0.61±0.02</w:t>
            </w:r>
            <w:r w:rsidRPr="004F00F4">
              <w:rPr>
                <w:sz w:val="16"/>
                <w:szCs w:val="16"/>
                <w:vertAlign w:val="superscript"/>
              </w:rPr>
              <w:t>d</w:t>
            </w:r>
          </w:p>
        </w:tc>
      </w:tr>
      <w:tr w:rsidR="00A92BF1" w:rsidRPr="004F00F4" w14:paraId="5A7B075A"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E2F15ED" w14:textId="77777777" w:rsidR="00A92BF1" w:rsidRPr="004F00F4" w:rsidRDefault="00A92BF1" w:rsidP="007A2322">
            <w:pPr>
              <w:jc w:val="left"/>
              <w:rPr>
                <w:sz w:val="16"/>
                <w:szCs w:val="16"/>
              </w:rPr>
            </w:pPr>
            <w:r w:rsidRPr="004F00F4">
              <w:rPr>
                <w:sz w:val="16"/>
                <w:szCs w:val="16"/>
              </w:rPr>
              <w:t>24</w:t>
            </w:r>
          </w:p>
        </w:tc>
        <w:tc>
          <w:tcPr>
            <w:tcW w:w="888" w:type="pct"/>
            <w:shd w:val="clear" w:color="auto" w:fill="auto"/>
            <w:tcMar>
              <w:top w:w="15" w:type="dxa"/>
              <w:left w:w="15" w:type="dxa"/>
              <w:bottom w:w="0" w:type="dxa"/>
              <w:right w:w="15" w:type="dxa"/>
            </w:tcMar>
            <w:vAlign w:val="center"/>
            <w:hideMark/>
          </w:tcPr>
          <w:p w14:paraId="2F68FD70" w14:textId="77777777" w:rsidR="00A92BF1" w:rsidRPr="004F00F4" w:rsidRDefault="00A92BF1" w:rsidP="007A2322">
            <w:pPr>
              <w:jc w:val="left"/>
              <w:rPr>
                <w:sz w:val="16"/>
                <w:szCs w:val="16"/>
              </w:rPr>
            </w:pPr>
            <w:r w:rsidRPr="004F00F4">
              <w:rPr>
                <w:sz w:val="16"/>
                <w:szCs w:val="16"/>
              </w:rPr>
              <w:t>1-Octen-3-ol</w:t>
            </w:r>
          </w:p>
        </w:tc>
        <w:tc>
          <w:tcPr>
            <w:tcW w:w="299" w:type="pct"/>
            <w:shd w:val="clear" w:color="auto" w:fill="auto"/>
            <w:noWrap/>
            <w:tcMar>
              <w:top w:w="15" w:type="dxa"/>
              <w:left w:w="15" w:type="dxa"/>
              <w:bottom w:w="0" w:type="dxa"/>
              <w:right w:w="15" w:type="dxa"/>
            </w:tcMar>
            <w:vAlign w:val="center"/>
            <w:hideMark/>
          </w:tcPr>
          <w:p w14:paraId="69CF9172"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5B0BA17F"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683F723B"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650E2D41"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6BEAFF10"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3147EA98" w14:textId="77777777" w:rsidR="00A92BF1" w:rsidRPr="004F00F4" w:rsidRDefault="00A92BF1" w:rsidP="007A2322">
            <w:pPr>
              <w:jc w:val="center"/>
              <w:rPr>
                <w:sz w:val="16"/>
                <w:szCs w:val="16"/>
              </w:rPr>
            </w:pPr>
            <w:r w:rsidRPr="004F00F4">
              <w:rPr>
                <w:sz w:val="16"/>
                <w:szCs w:val="16"/>
              </w:rPr>
              <w:t>1.43±0.04</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hideMark/>
          </w:tcPr>
          <w:p w14:paraId="2EFFA4B5" w14:textId="77777777" w:rsidR="00A92BF1" w:rsidRPr="004F00F4" w:rsidRDefault="00A92BF1" w:rsidP="007A2322">
            <w:pPr>
              <w:jc w:val="center"/>
              <w:rPr>
                <w:sz w:val="16"/>
                <w:szCs w:val="16"/>
              </w:rPr>
            </w:pPr>
            <w:r w:rsidRPr="004F00F4">
              <w:rPr>
                <w:sz w:val="16"/>
                <w:szCs w:val="16"/>
              </w:rPr>
              <w:t>2.34±0.02</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205E8547" w14:textId="77777777" w:rsidR="00A92BF1" w:rsidRPr="004F00F4" w:rsidRDefault="00A92BF1" w:rsidP="007A2322">
            <w:pPr>
              <w:jc w:val="center"/>
              <w:rPr>
                <w:sz w:val="16"/>
                <w:szCs w:val="16"/>
              </w:rPr>
            </w:pPr>
            <w:r w:rsidRPr="004F00F4">
              <w:rPr>
                <w:sz w:val="16"/>
                <w:szCs w:val="16"/>
              </w:rPr>
              <w:t>1.35±0.03</w:t>
            </w:r>
            <w:r w:rsidRPr="004F00F4">
              <w:rPr>
                <w:sz w:val="16"/>
                <w:szCs w:val="16"/>
                <w:vertAlign w:val="superscript"/>
              </w:rPr>
              <w:t>d</w:t>
            </w:r>
          </w:p>
        </w:tc>
        <w:tc>
          <w:tcPr>
            <w:tcW w:w="451" w:type="pct"/>
            <w:shd w:val="clear" w:color="auto" w:fill="auto"/>
            <w:noWrap/>
            <w:tcMar>
              <w:top w:w="15" w:type="dxa"/>
              <w:left w:w="15" w:type="dxa"/>
              <w:bottom w:w="0" w:type="dxa"/>
              <w:right w:w="15" w:type="dxa"/>
            </w:tcMar>
            <w:vAlign w:val="center"/>
            <w:hideMark/>
          </w:tcPr>
          <w:p w14:paraId="652BC03E" w14:textId="77777777" w:rsidR="00A92BF1" w:rsidRPr="004F00F4" w:rsidRDefault="00A92BF1" w:rsidP="007A2322">
            <w:pPr>
              <w:jc w:val="center"/>
              <w:rPr>
                <w:sz w:val="16"/>
                <w:szCs w:val="16"/>
              </w:rPr>
            </w:pPr>
            <w:r w:rsidRPr="004F00F4">
              <w:rPr>
                <w:sz w:val="16"/>
                <w:szCs w:val="16"/>
              </w:rPr>
              <w:t>1.9±0.05</w:t>
            </w:r>
            <w:r w:rsidRPr="004F00F4">
              <w:rPr>
                <w:sz w:val="16"/>
                <w:szCs w:val="16"/>
                <w:vertAlign w:val="superscript"/>
              </w:rPr>
              <w:t>b</w:t>
            </w:r>
          </w:p>
        </w:tc>
      </w:tr>
      <w:tr w:rsidR="00A92BF1" w:rsidRPr="004F00F4" w14:paraId="2D08232E"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CD5F910" w14:textId="77777777" w:rsidR="00A92BF1" w:rsidRPr="004F00F4" w:rsidRDefault="00A92BF1" w:rsidP="007A2322">
            <w:pPr>
              <w:jc w:val="left"/>
              <w:rPr>
                <w:sz w:val="16"/>
                <w:szCs w:val="16"/>
              </w:rPr>
            </w:pPr>
            <w:r w:rsidRPr="004F00F4">
              <w:rPr>
                <w:sz w:val="16"/>
                <w:szCs w:val="16"/>
              </w:rPr>
              <w:t>25</w:t>
            </w:r>
          </w:p>
        </w:tc>
        <w:tc>
          <w:tcPr>
            <w:tcW w:w="888" w:type="pct"/>
            <w:shd w:val="clear" w:color="auto" w:fill="auto"/>
            <w:tcMar>
              <w:top w:w="15" w:type="dxa"/>
              <w:left w:w="15" w:type="dxa"/>
              <w:bottom w:w="0" w:type="dxa"/>
              <w:right w:w="15" w:type="dxa"/>
            </w:tcMar>
            <w:vAlign w:val="center"/>
            <w:hideMark/>
          </w:tcPr>
          <w:p w14:paraId="77C0ADD4" w14:textId="77777777" w:rsidR="00A92BF1" w:rsidRPr="004F00F4" w:rsidRDefault="00A92BF1" w:rsidP="007A2322">
            <w:pPr>
              <w:jc w:val="left"/>
              <w:rPr>
                <w:sz w:val="16"/>
                <w:szCs w:val="16"/>
              </w:rPr>
            </w:pPr>
            <w:r w:rsidRPr="004F00F4">
              <w:rPr>
                <w:sz w:val="16"/>
                <w:szCs w:val="16"/>
              </w:rPr>
              <w:t>1-Nonanol</w:t>
            </w:r>
          </w:p>
        </w:tc>
        <w:tc>
          <w:tcPr>
            <w:tcW w:w="299" w:type="pct"/>
            <w:shd w:val="clear" w:color="auto" w:fill="auto"/>
            <w:noWrap/>
            <w:tcMar>
              <w:top w:w="15" w:type="dxa"/>
              <w:left w:w="15" w:type="dxa"/>
              <w:bottom w:w="0" w:type="dxa"/>
              <w:right w:w="15" w:type="dxa"/>
            </w:tcMar>
            <w:vAlign w:val="center"/>
            <w:hideMark/>
          </w:tcPr>
          <w:p w14:paraId="35D9A81C"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7A130B04"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479A9848"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10D0D781"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36E81F12"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01FCB9A7" w14:textId="77777777" w:rsidR="00A92BF1" w:rsidRPr="004F00F4" w:rsidRDefault="00A92BF1" w:rsidP="007A2322">
            <w:pPr>
              <w:jc w:val="center"/>
              <w:rPr>
                <w:sz w:val="16"/>
                <w:szCs w:val="16"/>
              </w:rPr>
            </w:pPr>
            <w:r w:rsidRPr="004F00F4">
              <w:rPr>
                <w:sz w:val="16"/>
                <w:szCs w:val="16"/>
              </w:rPr>
              <w:t>1.05±0.03</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hideMark/>
          </w:tcPr>
          <w:p w14:paraId="576AF36A"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3D0908BF" w14:textId="77777777" w:rsidR="00A92BF1" w:rsidRPr="004F00F4" w:rsidRDefault="00A92BF1" w:rsidP="007A2322">
            <w:pPr>
              <w:jc w:val="center"/>
              <w:rPr>
                <w:sz w:val="16"/>
                <w:szCs w:val="16"/>
              </w:rPr>
            </w:pPr>
            <w:r w:rsidRPr="004F00F4">
              <w:rPr>
                <w:sz w:val="16"/>
                <w:szCs w:val="16"/>
              </w:rPr>
              <w:t>1.08±0.04</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1EA14CB3" w14:textId="77777777" w:rsidR="00A92BF1" w:rsidRPr="004F00F4" w:rsidRDefault="00A92BF1" w:rsidP="007A2322">
            <w:pPr>
              <w:jc w:val="center"/>
              <w:rPr>
                <w:sz w:val="16"/>
                <w:szCs w:val="16"/>
              </w:rPr>
            </w:pPr>
            <w:r w:rsidRPr="004F00F4">
              <w:rPr>
                <w:sz w:val="16"/>
                <w:szCs w:val="16"/>
              </w:rPr>
              <w:t>4.29±0.04</w:t>
            </w:r>
            <w:r w:rsidRPr="004F00F4">
              <w:rPr>
                <w:sz w:val="16"/>
                <w:szCs w:val="16"/>
                <w:vertAlign w:val="superscript"/>
              </w:rPr>
              <w:t>a</w:t>
            </w:r>
          </w:p>
        </w:tc>
      </w:tr>
      <w:tr w:rsidR="00A92BF1" w:rsidRPr="004F00F4" w14:paraId="1D2871D2"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C3A5F5F" w14:textId="77777777" w:rsidR="00A92BF1" w:rsidRPr="004F00F4" w:rsidRDefault="00A92BF1" w:rsidP="007A2322">
            <w:pPr>
              <w:jc w:val="left"/>
              <w:rPr>
                <w:sz w:val="16"/>
                <w:szCs w:val="16"/>
              </w:rPr>
            </w:pPr>
            <w:r w:rsidRPr="004F00F4">
              <w:rPr>
                <w:sz w:val="16"/>
                <w:szCs w:val="16"/>
              </w:rPr>
              <w:t>26</w:t>
            </w:r>
          </w:p>
        </w:tc>
        <w:tc>
          <w:tcPr>
            <w:tcW w:w="888" w:type="pct"/>
            <w:shd w:val="clear" w:color="auto" w:fill="auto"/>
            <w:tcMar>
              <w:top w:w="15" w:type="dxa"/>
              <w:left w:w="15" w:type="dxa"/>
              <w:bottom w:w="0" w:type="dxa"/>
              <w:right w:w="15" w:type="dxa"/>
            </w:tcMar>
            <w:vAlign w:val="center"/>
            <w:hideMark/>
          </w:tcPr>
          <w:p w14:paraId="56699A2D" w14:textId="77777777" w:rsidR="00A92BF1" w:rsidRPr="004F00F4" w:rsidRDefault="00A92BF1" w:rsidP="007A2322">
            <w:pPr>
              <w:jc w:val="left"/>
              <w:rPr>
                <w:sz w:val="16"/>
                <w:szCs w:val="16"/>
              </w:rPr>
            </w:pPr>
            <w:r w:rsidRPr="004F00F4">
              <w:rPr>
                <w:sz w:val="16"/>
                <w:szCs w:val="16"/>
              </w:rPr>
              <w:t>Benzyl alcohol</w:t>
            </w:r>
          </w:p>
        </w:tc>
        <w:tc>
          <w:tcPr>
            <w:tcW w:w="299" w:type="pct"/>
            <w:shd w:val="clear" w:color="auto" w:fill="auto"/>
            <w:noWrap/>
            <w:tcMar>
              <w:top w:w="15" w:type="dxa"/>
              <w:left w:w="15" w:type="dxa"/>
              <w:bottom w:w="0" w:type="dxa"/>
              <w:right w:w="15" w:type="dxa"/>
            </w:tcMar>
            <w:vAlign w:val="center"/>
            <w:hideMark/>
          </w:tcPr>
          <w:p w14:paraId="2C4C81F2"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E21F357" w14:textId="77777777" w:rsidR="00A92BF1" w:rsidRPr="004F00F4" w:rsidRDefault="00A92BF1" w:rsidP="007A2322">
            <w:pPr>
              <w:jc w:val="center"/>
              <w:rPr>
                <w:sz w:val="16"/>
                <w:szCs w:val="16"/>
              </w:rPr>
            </w:pPr>
            <w:r w:rsidRPr="004F00F4">
              <w:rPr>
                <w:sz w:val="16"/>
                <w:szCs w:val="16"/>
              </w:rPr>
              <w:t>0.17±0.01</w:t>
            </w:r>
            <w:r w:rsidRPr="004F00F4">
              <w:rPr>
                <w:sz w:val="16"/>
                <w:szCs w:val="16"/>
                <w:vertAlign w:val="superscript"/>
              </w:rPr>
              <w:t>f</w:t>
            </w:r>
          </w:p>
        </w:tc>
        <w:tc>
          <w:tcPr>
            <w:tcW w:w="480" w:type="pct"/>
            <w:shd w:val="clear" w:color="auto" w:fill="auto"/>
            <w:noWrap/>
            <w:tcMar>
              <w:top w:w="15" w:type="dxa"/>
              <w:left w:w="15" w:type="dxa"/>
              <w:bottom w:w="0" w:type="dxa"/>
              <w:right w:w="15" w:type="dxa"/>
            </w:tcMar>
            <w:vAlign w:val="center"/>
            <w:hideMark/>
          </w:tcPr>
          <w:p w14:paraId="4780FC97" w14:textId="77777777" w:rsidR="00A92BF1" w:rsidRPr="004F00F4" w:rsidRDefault="00A92BF1" w:rsidP="007A2322">
            <w:pPr>
              <w:jc w:val="center"/>
              <w:rPr>
                <w:sz w:val="16"/>
                <w:szCs w:val="16"/>
              </w:rPr>
            </w:pPr>
            <w:r w:rsidRPr="004F00F4">
              <w:rPr>
                <w:sz w:val="16"/>
                <w:szCs w:val="16"/>
              </w:rPr>
              <w:t>0.24±0.02</w:t>
            </w:r>
            <w:r w:rsidRPr="004F00F4">
              <w:rPr>
                <w:sz w:val="16"/>
                <w:szCs w:val="16"/>
                <w:vertAlign w:val="superscript"/>
              </w:rPr>
              <w:t>e</w:t>
            </w:r>
          </w:p>
        </w:tc>
        <w:tc>
          <w:tcPr>
            <w:tcW w:w="442" w:type="pct"/>
            <w:shd w:val="clear" w:color="auto" w:fill="auto"/>
            <w:noWrap/>
            <w:tcMar>
              <w:top w:w="15" w:type="dxa"/>
              <w:left w:w="15" w:type="dxa"/>
              <w:bottom w:w="0" w:type="dxa"/>
              <w:right w:w="15" w:type="dxa"/>
            </w:tcMar>
            <w:vAlign w:val="center"/>
            <w:hideMark/>
          </w:tcPr>
          <w:p w14:paraId="3A66F83C" w14:textId="77777777" w:rsidR="00A92BF1" w:rsidRPr="004F00F4" w:rsidRDefault="00A92BF1" w:rsidP="007A2322">
            <w:pPr>
              <w:jc w:val="center"/>
              <w:rPr>
                <w:sz w:val="16"/>
                <w:szCs w:val="16"/>
              </w:rPr>
            </w:pPr>
            <w:r w:rsidRPr="004F00F4">
              <w:rPr>
                <w:sz w:val="16"/>
                <w:szCs w:val="16"/>
              </w:rPr>
              <w:t>0.4±0.03b</w:t>
            </w:r>
          </w:p>
        </w:tc>
        <w:tc>
          <w:tcPr>
            <w:tcW w:w="441" w:type="pct"/>
            <w:shd w:val="clear" w:color="auto" w:fill="auto"/>
            <w:noWrap/>
            <w:tcMar>
              <w:top w:w="15" w:type="dxa"/>
              <w:left w:w="15" w:type="dxa"/>
              <w:bottom w:w="0" w:type="dxa"/>
              <w:right w:w="15" w:type="dxa"/>
            </w:tcMar>
            <w:vAlign w:val="center"/>
            <w:hideMark/>
          </w:tcPr>
          <w:p w14:paraId="1B4DE54C" w14:textId="77777777" w:rsidR="00A92BF1" w:rsidRPr="004F00F4" w:rsidRDefault="00A92BF1" w:rsidP="007A2322">
            <w:pPr>
              <w:jc w:val="center"/>
              <w:rPr>
                <w:sz w:val="16"/>
                <w:szCs w:val="16"/>
              </w:rPr>
            </w:pPr>
            <w:r w:rsidRPr="004F00F4">
              <w:rPr>
                <w:sz w:val="16"/>
                <w:szCs w:val="16"/>
              </w:rPr>
              <w:t>0.31±0.02</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hideMark/>
          </w:tcPr>
          <w:p w14:paraId="166263BD" w14:textId="77777777" w:rsidR="00A92BF1" w:rsidRPr="004F00F4" w:rsidRDefault="00A92BF1" w:rsidP="007A2322">
            <w:pPr>
              <w:jc w:val="center"/>
              <w:rPr>
                <w:sz w:val="16"/>
                <w:szCs w:val="16"/>
              </w:rPr>
            </w:pPr>
            <w:r w:rsidRPr="004F00F4">
              <w:rPr>
                <w:sz w:val="16"/>
                <w:szCs w:val="16"/>
              </w:rPr>
              <w:t>0.42±0.02</w:t>
            </w:r>
            <w:r w:rsidRPr="004F00F4">
              <w:rPr>
                <w:sz w:val="16"/>
                <w:szCs w:val="16"/>
                <w:vertAlign w:val="superscript"/>
              </w:rPr>
              <w:t>a</w:t>
            </w:r>
          </w:p>
        </w:tc>
        <w:tc>
          <w:tcPr>
            <w:tcW w:w="446" w:type="pct"/>
            <w:shd w:val="clear" w:color="auto" w:fill="auto"/>
            <w:noWrap/>
            <w:tcMar>
              <w:top w:w="15" w:type="dxa"/>
              <w:left w:w="15" w:type="dxa"/>
              <w:bottom w:w="0" w:type="dxa"/>
              <w:right w:w="15" w:type="dxa"/>
            </w:tcMar>
            <w:vAlign w:val="center"/>
            <w:hideMark/>
          </w:tcPr>
          <w:p w14:paraId="5798F5F1"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222005CE" w14:textId="77777777" w:rsidR="00A92BF1" w:rsidRPr="004F00F4" w:rsidRDefault="00A92BF1" w:rsidP="007A2322">
            <w:pPr>
              <w:jc w:val="center"/>
              <w:rPr>
                <w:sz w:val="16"/>
                <w:szCs w:val="16"/>
              </w:rPr>
            </w:pPr>
            <w:r w:rsidRPr="004F00F4">
              <w:rPr>
                <w:sz w:val="16"/>
                <w:szCs w:val="16"/>
              </w:rPr>
              <w:t>0.35±0.02</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418B6EDA" w14:textId="77777777" w:rsidR="00A92BF1" w:rsidRPr="004F00F4" w:rsidRDefault="00A92BF1" w:rsidP="007A2322">
            <w:pPr>
              <w:jc w:val="center"/>
              <w:rPr>
                <w:sz w:val="16"/>
                <w:szCs w:val="16"/>
              </w:rPr>
            </w:pPr>
            <w:r w:rsidRPr="004F00F4">
              <w:rPr>
                <w:sz w:val="16"/>
                <w:szCs w:val="16"/>
              </w:rPr>
              <w:t>0.12±0.02</w:t>
            </w:r>
            <w:r w:rsidRPr="004F00F4">
              <w:rPr>
                <w:sz w:val="16"/>
                <w:szCs w:val="16"/>
                <w:vertAlign w:val="superscript"/>
              </w:rPr>
              <w:t>g</w:t>
            </w:r>
          </w:p>
        </w:tc>
      </w:tr>
      <w:tr w:rsidR="00A92BF1" w:rsidRPr="004F00F4" w14:paraId="2559C005"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3A349D9" w14:textId="77777777" w:rsidR="00A92BF1" w:rsidRPr="004F00F4" w:rsidRDefault="00A92BF1" w:rsidP="007A2322">
            <w:pPr>
              <w:jc w:val="left"/>
              <w:rPr>
                <w:sz w:val="16"/>
                <w:szCs w:val="16"/>
              </w:rPr>
            </w:pPr>
            <w:r w:rsidRPr="004F00F4">
              <w:rPr>
                <w:sz w:val="16"/>
                <w:szCs w:val="16"/>
              </w:rPr>
              <w:t>27</w:t>
            </w:r>
          </w:p>
        </w:tc>
        <w:tc>
          <w:tcPr>
            <w:tcW w:w="888" w:type="pct"/>
            <w:shd w:val="clear" w:color="auto" w:fill="auto"/>
            <w:tcMar>
              <w:top w:w="15" w:type="dxa"/>
              <w:left w:w="15" w:type="dxa"/>
              <w:bottom w:w="0" w:type="dxa"/>
              <w:right w:w="15" w:type="dxa"/>
            </w:tcMar>
            <w:vAlign w:val="center"/>
            <w:hideMark/>
          </w:tcPr>
          <w:p w14:paraId="1A54EB64" w14:textId="77777777" w:rsidR="00A92BF1" w:rsidRPr="004F00F4" w:rsidRDefault="00A92BF1" w:rsidP="007A2322">
            <w:pPr>
              <w:jc w:val="left"/>
              <w:rPr>
                <w:sz w:val="16"/>
                <w:szCs w:val="16"/>
              </w:rPr>
            </w:pPr>
            <w:r w:rsidRPr="004F00F4">
              <w:rPr>
                <w:sz w:val="16"/>
                <w:szCs w:val="16"/>
              </w:rPr>
              <w:t>Phenyl ethyl Alcohol</w:t>
            </w:r>
          </w:p>
        </w:tc>
        <w:tc>
          <w:tcPr>
            <w:tcW w:w="299" w:type="pct"/>
            <w:shd w:val="clear" w:color="auto" w:fill="auto"/>
            <w:noWrap/>
            <w:tcMar>
              <w:top w:w="15" w:type="dxa"/>
              <w:left w:w="15" w:type="dxa"/>
              <w:bottom w:w="0" w:type="dxa"/>
              <w:right w:w="15" w:type="dxa"/>
            </w:tcMar>
            <w:vAlign w:val="center"/>
            <w:hideMark/>
          </w:tcPr>
          <w:p w14:paraId="46D721D6" w14:textId="77777777" w:rsidR="00A92BF1" w:rsidRPr="004F00F4" w:rsidRDefault="00A92BF1" w:rsidP="007A2322">
            <w:pPr>
              <w:jc w:val="center"/>
              <w:rPr>
                <w:sz w:val="16"/>
                <w:szCs w:val="16"/>
              </w:rPr>
            </w:pPr>
            <w:r w:rsidRPr="004F00F4">
              <w:rPr>
                <w:sz w:val="16"/>
                <w:szCs w:val="16"/>
              </w:rPr>
              <w:t>211</w:t>
            </w:r>
          </w:p>
        </w:tc>
        <w:tc>
          <w:tcPr>
            <w:tcW w:w="477" w:type="pct"/>
            <w:shd w:val="clear" w:color="auto" w:fill="auto"/>
            <w:noWrap/>
            <w:tcMar>
              <w:top w:w="15" w:type="dxa"/>
              <w:left w:w="15" w:type="dxa"/>
              <w:bottom w:w="0" w:type="dxa"/>
              <w:right w:w="15" w:type="dxa"/>
            </w:tcMar>
            <w:vAlign w:val="center"/>
            <w:hideMark/>
          </w:tcPr>
          <w:p w14:paraId="4639E5A9" w14:textId="77777777" w:rsidR="00A92BF1" w:rsidRPr="004F00F4" w:rsidRDefault="00A92BF1" w:rsidP="007A2322">
            <w:pPr>
              <w:jc w:val="center"/>
              <w:rPr>
                <w:sz w:val="16"/>
                <w:szCs w:val="16"/>
              </w:rPr>
            </w:pPr>
            <w:r w:rsidRPr="004F00F4">
              <w:rPr>
                <w:sz w:val="16"/>
                <w:szCs w:val="16"/>
              </w:rPr>
              <w:t>0.55±0.02</w:t>
            </w:r>
            <w:r w:rsidRPr="004F00F4">
              <w:rPr>
                <w:sz w:val="16"/>
                <w:szCs w:val="16"/>
                <w:vertAlign w:val="superscript"/>
              </w:rPr>
              <w:t>f</w:t>
            </w:r>
          </w:p>
        </w:tc>
        <w:tc>
          <w:tcPr>
            <w:tcW w:w="480" w:type="pct"/>
            <w:shd w:val="clear" w:color="auto" w:fill="auto"/>
            <w:noWrap/>
            <w:tcMar>
              <w:top w:w="15" w:type="dxa"/>
              <w:left w:w="15" w:type="dxa"/>
              <w:bottom w:w="0" w:type="dxa"/>
              <w:right w:w="15" w:type="dxa"/>
            </w:tcMar>
            <w:vAlign w:val="center"/>
            <w:hideMark/>
          </w:tcPr>
          <w:p w14:paraId="362C52D8" w14:textId="77777777" w:rsidR="00A92BF1" w:rsidRPr="004F00F4" w:rsidRDefault="00A92BF1" w:rsidP="007A2322">
            <w:pPr>
              <w:jc w:val="center"/>
              <w:rPr>
                <w:sz w:val="16"/>
                <w:szCs w:val="16"/>
              </w:rPr>
            </w:pPr>
            <w:r w:rsidRPr="004F00F4">
              <w:rPr>
                <w:sz w:val="16"/>
                <w:szCs w:val="16"/>
              </w:rPr>
              <w:t>0.48±0.01</w:t>
            </w:r>
            <w:r w:rsidRPr="004F00F4">
              <w:rPr>
                <w:sz w:val="16"/>
                <w:szCs w:val="16"/>
                <w:vertAlign w:val="superscript"/>
              </w:rPr>
              <w:t>g</w:t>
            </w:r>
          </w:p>
        </w:tc>
        <w:tc>
          <w:tcPr>
            <w:tcW w:w="442" w:type="pct"/>
            <w:shd w:val="clear" w:color="auto" w:fill="auto"/>
            <w:noWrap/>
            <w:tcMar>
              <w:top w:w="15" w:type="dxa"/>
              <w:left w:w="15" w:type="dxa"/>
              <w:bottom w:w="0" w:type="dxa"/>
              <w:right w:w="15" w:type="dxa"/>
            </w:tcMar>
            <w:vAlign w:val="center"/>
            <w:hideMark/>
          </w:tcPr>
          <w:p w14:paraId="5D730920" w14:textId="77777777" w:rsidR="00A92BF1" w:rsidRPr="004F00F4" w:rsidRDefault="00A92BF1" w:rsidP="007A2322">
            <w:pPr>
              <w:jc w:val="center"/>
              <w:rPr>
                <w:sz w:val="16"/>
                <w:szCs w:val="16"/>
              </w:rPr>
            </w:pPr>
            <w:r w:rsidRPr="004F00F4">
              <w:rPr>
                <w:sz w:val="16"/>
                <w:szCs w:val="16"/>
              </w:rPr>
              <w:t>0.58±0.02e</w:t>
            </w:r>
          </w:p>
        </w:tc>
        <w:tc>
          <w:tcPr>
            <w:tcW w:w="441" w:type="pct"/>
            <w:shd w:val="clear" w:color="auto" w:fill="auto"/>
            <w:noWrap/>
            <w:tcMar>
              <w:top w:w="15" w:type="dxa"/>
              <w:left w:w="15" w:type="dxa"/>
              <w:bottom w:w="0" w:type="dxa"/>
              <w:right w:w="15" w:type="dxa"/>
            </w:tcMar>
            <w:vAlign w:val="center"/>
            <w:hideMark/>
          </w:tcPr>
          <w:p w14:paraId="2131F69B" w14:textId="77777777" w:rsidR="00A92BF1" w:rsidRPr="004F00F4" w:rsidRDefault="00A92BF1" w:rsidP="007A2322">
            <w:pPr>
              <w:jc w:val="center"/>
              <w:rPr>
                <w:sz w:val="16"/>
                <w:szCs w:val="16"/>
              </w:rPr>
            </w:pPr>
            <w:r w:rsidRPr="004F00F4">
              <w:rPr>
                <w:sz w:val="16"/>
                <w:szCs w:val="16"/>
              </w:rPr>
              <w:t>0.67±0.03</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hideMark/>
          </w:tcPr>
          <w:p w14:paraId="14CE53F4" w14:textId="77777777" w:rsidR="00A92BF1" w:rsidRPr="004F00F4" w:rsidRDefault="00A92BF1" w:rsidP="007A2322">
            <w:pPr>
              <w:jc w:val="center"/>
              <w:rPr>
                <w:sz w:val="16"/>
                <w:szCs w:val="16"/>
              </w:rPr>
            </w:pPr>
            <w:r w:rsidRPr="004F00F4">
              <w:rPr>
                <w:sz w:val="16"/>
                <w:szCs w:val="16"/>
              </w:rPr>
              <w:t>1.44±0.03</w:t>
            </w:r>
            <w:r w:rsidRPr="004F00F4">
              <w:rPr>
                <w:sz w:val="16"/>
                <w:szCs w:val="16"/>
                <w:vertAlign w:val="superscript"/>
              </w:rPr>
              <w:t>a</w:t>
            </w:r>
          </w:p>
        </w:tc>
        <w:tc>
          <w:tcPr>
            <w:tcW w:w="446" w:type="pct"/>
            <w:shd w:val="clear" w:color="auto" w:fill="auto"/>
            <w:noWrap/>
            <w:tcMar>
              <w:top w:w="15" w:type="dxa"/>
              <w:left w:w="15" w:type="dxa"/>
              <w:bottom w:w="0" w:type="dxa"/>
              <w:right w:w="15" w:type="dxa"/>
            </w:tcMar>
            <w:vAlign w:val="center"/>
            <w:hideMark/>
          </w:tcPr>
          <w:p w14:paraId="4A778198" w14:textId="77777777" w:rsidR="00A92BF1" w:rsidRPr="004F00F4" w:rsidRDefault="00A92BF1" w:rsidP="007A2322">
            <w:pPr>
              <w:jc w:val="center"/>
              <w:rPr>
                <w:sz w:val="16"/>
                <w:szCs w:val="16"/>
              </w:rPr>
            </w:pPr>
            <w:r w:rsidRPr="004F00F4">
              <w:rPr>
                <w:sz w:val="16"/>
                <w:szCs w:val="16"/>
              </w:rPr>
              <w:t>0.6±0.05</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65B388C5" w14:textId="77777777" w:rsidR="00A92BF1" w:rsidRPr="004F00F4" w:rsidRDefault="00A92BF1" w:rsidP="007A2322">
            <w:pPr>
              <w:jc w:val="center"/>
              <w:rPr>
                <w:sz w:val="16"/>
                <w:szCs w:val="16"/>
              </w:rPr>
            </w:pPr>
            <w:r w:rsidRPr="004F00F4">
              <w:rPr>
                <w:sz w:val="16"/>
                <w:szCs w:val="16"/>
              </w:rPr>
              <w:t>0.75±0.01</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3392E4A1" w14:textId="77777777" w:rsidR="00A92BF1" w:rsidRPr="004F00F4" w:rsidRDefault="00A92BF1" w:rsidP="007A2322">
            <w:pPr>
              <w:jc w:val="center"/>
              <w:rPr>
                <w:sz w:val="16"/>
                <w:szCs w:val="16"/>
              </w:rPr>
            </w:pPr>
            <w:r w:rsidRPr="004F00F4">
              <w:rPr>
                <w:sz w:val="16"/>
                <w:szCs w:val="16"/>
              </w:rPr>
              <w:t>0.42±0.02</w:t>
            </w:r>
            <w:r w:rsidRPr="004F00F4">
              <w:rPr>
                <w:sz w:val="16"/>
                <w:szCs w:val="16"/>
                <w:vertAlign w:val="superscript"/>
              </w:rPr>
              <w:t>h</w:t>
            </w:r>
          </w:p>
        </w:tc>
      </w:tr>
      <w:tr w:rsidR="00A92BF1" w:rsidRPr="004F00F4" w14:paraId="04936044"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7F2836E3"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hideMark/>
          </w:tcPr>
          <w:p w14:paraId="44CE8FB6" w14:textId="77777777" w:rsidR="00A92BF1" w:rsidRPr="004F00F4" w:rsidRDefault="00A92BF1" w:rsidP="007A2322">
            <w:pPr>
              <w:jc w:val="left"/>
              <w:rPr>
                <w:b/>
                <w:bCs/>
                <w:sz w:val="16"/>
                <w:szCs w:val="16"/>
              </w:rPr>
            </w:pPr>
            <w:r w:rsidRPr="004F00F4">
              <w:rPr>
                <w:b/>
                <w:bCs/>
                <w:sz w:val="16"/>
                <w:szCs w:val="16"/>
              </w:rPr>
              <w:t>Acids</w:t>
            </w:r>
          </w:p>
        </w:tc>
        <w:tc>
          <w:tcPr>
            <w:tcW w:w="299" w:type="pct"/>
            <w:shd w:val="clear" w:color="auto" w:fill="auto"/>
            <w:noWrap/>
            <w:tcMar>
              <w:top w:w="15" w:type="dxa"/>
              <w:left w:w="15" w:type="dxa"/>
              <w:bottom w:w="0" w:type="dxa"/>
              <w:right w:w="15" w:type="dxa"/>
            </w:tcMar>
            <w:vAlign w:val="center"/>
            <w:hideMark/>
          </w:tcPr>
          <w:p w14:paraId="436C0CAA" w14:textId="77777777" w:rsidR="00A92BF1" w:rsidRPr="004F00F4" w:rsidRDefault="00A92BF1" w:rsidP="007A2322">
            <w:pPr>
              <w:jc w:val="center"/>
              <w:rPr>
                <w:b/>
                <w:bCs/>
                <w:sz w:val="16"/>
                <w:szCs w:val="16"/>
              </w:rPr>
            </w:pPr>
          </w:p>
        </w:tc>
        <w:tc>
          <w:tcPr>
            <w:tcW w:w="477" w:type="pct"/>
            <w:shd w:val="clear" w:color="auto" w:fill="auto"/>
            <w:noWrap/>
            <w:tcMar>
              <w:top w:w="15" w:type="dxa"/>
              <w:left w:w="15" w:type="dxa"/>
              <w:bottom w:w="0" w:type="dxa"/>
              <w:right w:w="15" w:type="dxa"/>
            </w:tcMar>
            <w:vAlign w:val="center"/>
            <w:hideMark/>
          </w:tcPr>
          <w:p w14:paraId="232E9D8B" w14:textId="77777777" w:rsidR="00A92BF1" w:rsidRPr="004F00F4" w:rsidRDefault="00A92BF1" w:rsidP="007A2322">
            <w:pPr>
              <w:jc w:val="center"/>
              <w:rPr>
                <w:rFonts w:eastAsia="Times New Roman"/>
                <w:sz w:val="16"/>
                <w:szCs w:val="16"/>
              </w:rPr>
            </w:pPr>
          </w:p>
        </w:tc>
        <w:tc>
          <w:tcPr>
            <w:tcW w:w="480" w:type="pct"/>
            <w:shd w:val="clear" w:color="auto" w:fill="auto"/>
            <w:noWrap/>
            <w:tcMar>
              <w:top w:w="15" w:type="dxa"/>
              <w:left w:w="15" w:type="dxa"/>
              <w:bottom w:w="0" w:type="dxa"/>
              <w:right w:w="15" w:type="dxa"/>
            </w:tcMar>
            <w:vAlign w:val="center"/>
            <w:hideMark/>
          </w:tcPr>
          <w:p w14:paraId="4E5E916C" w14:textId="77777777" w:rsidR="00A92BF1" w:rsidRPr="004F00F4" w:rsidRDefault="00A92BF1" w:rsidP="007A2322">
            <w:pPr>
              <w:jc w:val="center"/>
              <w:rPr>
                <w:rFonts w:eastAsia="Times New Roman"/>
                <w:sz w:val="16"/>
                <w:szCs w:val="16"/>
              </w:rPr>
            </w:pPr>
          </w:p>
        </w:tc>
        <w:tc>
          <w:tcPr>
            <w:tcW w:w="442" w:type="pct"/>
            <w:shd w:val="clear" w:color="auto" w:fill="auto"/>
            <w:noWrap/>
            <w:tcMar>
              <w:top w:w="15" w:type="dxa"/>
              <w:left w:w="15" w:type="dxa"/>
              <w:bottom w:w="0" w:type="dxa"/>
              <w:right w:w="15" w:type="dxa"/>
            </w:tcMar>
            <w:vAlign w:val="center"/>
            <w:hideMark/>
          </w:tcPr>
          <w:p w14:paraId="1CFDB15B" w14:textId="77777777" w:rsidR="00A92BF1" w:rsidRPr="004F00F4" w:rsidRDefault="00A92BF1" w:rsidP="007A2322">
            <w:pPr>
              <w:jc w:val="center"/>
              <w:rPr>
                <w:rFonts w:eastAsia="Times New Roman"/>
                <w:sz w:val="16"/>
                <w:szCs w:val="16"/>
              </w:rPr>
            </w:pPr>
          </w:p>
        </w:tc>
        <w:tc>
          <w:tcPr>
            <w:tcW w:w="441" w:type="pct"/>
            <w:shd w:val="clear" w:color="auto" w:fill="auto"/>
            <w:noWrap/>
            <w:tcMar>
              <w:top w:w="15" w:type="dxa"/>
              <w:left w:w="15" w:type="dxa"/>
              <w:bottom w:w="0" w:type="dxa"/>
              <w:right w:w="15" w:type="dxa"/>
            </w:tcMar>
            <w:vAlign w:val="center"/>
            <w:hideMark/>
          </w:tcPr>
          <w:p w14:paraId="4B89B0B9" w14:textId="77777777" w:rsidR="00A92BF1" w:rsidRPr="004F00F4" w:rsidRDefault="00A92BF1" w:rsidP="007A2322">
            <w:pPr>
              <w:jc w:val="center"/>
              <w:rPr>
                <w:rFonts w:eastAsia="Times New Roman"/>
                <w:sz w:val="16"/>
                <w:szCs w:val="16"/>
              </w:rPr>
            </w:pPr>
          </w:p>
        </w:tc>
        <w:tc>
          <w:tcPr>
            <w:tcW w:w="444" w:type="pct"/>
            <w:shd w:val="clear" w:color="auto" w:fill="auto"/>
            <w:noWrap/>
            <w:tcMar>
              <w:top w:w="15" w:type="dxa"/>
              <w:left w:w="15" w:type="dxa"/>
              <w:bottom w:w="0" w:type="dxa"/>
              <w:right w:w="15" w:type="dxa"/>
            </w:tcMar>
            <w:vAlign w:val="center"/>
            <w:hideMark/>
          </w:tcPr>
          <w:p w14:paraId="7C4D79AD" w14:textId="77777777" w:rsidR="00A92BF1" w:rsidRPr="004F00F4" w:rsidRDefault="00A92BF1" w:rsidP="007A2322">
            <w:pPr>
              <w:jc w:val="center"/>
              <w:rPr>
                <w:rFonts w:eastAsia="Times New Roman"/>
                <w:sz w:val="16"/>
                <w:szCs w:val="16"/>
              </w:rPr>
            </w:pPr>
          </w:p>
        </w:tc>
        <w:tc>
          <w:tcPr>
            <w:tcW w:w="446" w:type="pct"/>
            <w:shd w:val="clear" w:color="auto" w:fill="auto"/>
            <w:noWrap/>
            <w:tcMar>
              <w:top w:w="15" w:type="dxa"/>
              <w:left w:w="15" w:type="dxa"/>
              <w:bottom w:w="0" w:type="dxa"/>
              <w:right w:w="15" w:type="dxa"/>
            </w:tcMar>
            <w:vAlign w:val="center"/>
            <w:hideMark/>
          </w:tcPr>
          <w:p w14:paraId="4341E532" w14:textId="77777777" w:rsidR="00A92BF1" w:rsidRPr="004F00F4" w:rsidRDefault="00A92BF1" w:rsidP="007A2322">
            <w:pPr>
              <w:jc w:val="center"/>
              <w:rPr>
                <w:rFonts w:eastAsia="Times New Roman"/>
                <w:sz w:val="16"/>
                <w:szCs w:val="16"/>
              </w:rPr>
            </w:pPr>
          </w:p>
        </w:tc>
        <w:tc>
          <w:tcPr>
            <w:tcW w:w="471" w:type="pct"/>
            <w:shd w:val="clear" w:color="auto" w:fill="auto"/>
            <w:noWrap/>
            <w:tcMar>
              <w:top w:w="15" w:type="dxa"/>
              <w:left w:w="15" w:type="dxa"/>
              <w:bottom w:w="0" w:type="dxa"/>
              <w:right w:w="15" w:type="dxa"/>
            </w:tcMar>
            <w:vAlign w:val="center"/>
            <w:hideMark/>
          </w:tcPr>
          <w:p w14:paraId="52029909" w14:textId="77777777" w:rsidR="00A92BF1" w:rsidRPr="004F00F4" w:rsidRDefault="00A92BF1" w:rsidP="007A2322">
            <w:pPr>
              <w:jc w:val="center"/>
              <w:rPr>
                <w:rFonts w:eastAsia="Times New Roman"/>
                <w:sz w:val="16"/>
                <w:szCs w:val="16"/>
              </w:rPr>
            </w:pPr>
          </w:p>
        </w:tc>
        <w:tc>
          <w:tcPr>
            <w:tcW w:w="451" w:type="pct"/>
            <w:shd w:val="clear" w:color="auto" w:fill="auto"/>
            <w:noWrap/>
            <w:tcMar>
              <w:top w:w="15" w:type="dxa"/>
              <w:left w:w="15" w:type="dxa"/>
              <w:bottom w:w="0" w:type="dxa"/>
              <w:right w:w="15" w:type="dxa"/>
            </w:tcMar>
            <w:vAlign w:val="center"/>
            <w:hideMark/>
          </w:tcPr>
          <w:p w14:paraId="48B5E15C" w14:textId="77777777" w:rsidR="00A92BF1" w:rsidRPr="004F00F4" w:rsidRDefault="00A92BF1" w:rsidP="007A2322">
            <w:pPr>
              <w:jc w:val="center"/>
              <w:rPr>
                <w:rFonts w:eastAsia="Times New Roman"/>
                <w:sz w:val="16"/>
                <w:szCs w:val="16"/>
              </w:rPr>
            </w:pPr>
          </w:p>
        </w:tc>
      </w:tr>
      <w:tr w:rsidR="00A92BF1" w:rsidRPr="004F00F4" w14:paraId="27E8D86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4E0BC03" w14:textId="77777777" w:rsidR="00A92BF1" w:rsidRPr="004F00F4" w:rsidRDefault="00A92BF1" w:rsidP="007A2322">
            <w:pPr>
              <w:jc w:val="left"/>
              <w:rPr>
                <w:sz w:val="16"/>
                <w:szCs w:val="16"/>
              </w:rPr>
            </w:pPr>
            <w:r w:rsidRPr="004F00F4">
              <w:rPr>
                <w:sz w:val="16"/>
                <w:szCs w:val="16"/>
              </w:rPr>
              <w:t>28</w:t>
            </w:r>
          </w:p>
        </w:tc>
        <w:tc>
          <w:tcPr>
            <w:tcW w:w="888" w:type="pct"/>
            <w:shd w:val="clear" w:color="auto" w:fill="auto"/>
            <w:tcMar>
              <w:top w:w="15" w:type="dxa"/>
              <w:left w:w="15" w:type="dxa"/>
              <w:bottom w:w="0" w:type="dxa"/>
              <w:right w:w="15" w:type="dxa"/>
            </w:tcMar>
            <w:vAlign w:val="center"/>
            <w:hideMark/>
          </w:tcPr>
          <w:p w14:paraId="5C99987A" w14:textId="77777777" w:rsidR="00A92BF1" w:rsidRPr="004F00F4" w:rsidRDefault="00A92BF1" w:rsidP="007A2322">
            <w:pPr>
              <w:jc w:val="left"/>
              <w:rPr>
                <w:sz w:val="16"/>
                <w:szCs w:val="16"/>
              </w:rPr>
            </w:pPr>
            <w:r w:rsidRPr="004F00F4">
              <w:rPr>
                <w:sz w:val="16"/>
                <w:szCs w:val="16"/>
              </w:rPr>
              <w:t>Acetic acid</w:t>
            </w:r>
          </w:p>
        </w:tc>
        <w:tc>
          <w:tcPr>
            <w:tcW w:w="299" w:type="pct"/>
            <w:shd w:val="clear" w:color="auto" w:fill="auto"/>
            <w:noWrap/>
            <w:tcMar>
              <w:top w:w="15" w:type="dxa"/>
              <w:left w:w="15" w:type="dxa"/>
              <w:bottom w:w="0" w:type="dxa"/>
              <w:right w:w="15" w:type="dxa"/>
            </w:tcMar>
            <w:vAlign w:val="center"/>
            <w:hideMark/>
          </w:tcPr>
          <w:p w14:paraId="0B7B74EA" w14:textId="77777777" w:rsidR="00A92BF1" w:rsidRPr="004F00F4" w:rsidRDefault="00A92BF1" w:rsidP="007A2322">
            <w:pPr>
              <w:jc w:val="center"/>
              <w:rPr>
                <w:sz w:val="16"/>
                <w:szCs w:val="16"/>
              </w:rPr>
            </w:pPr>
            <w:r w:rsidRPr="004F00F4">
              <w:rPr>
                <w:sz w:val="16"/>
                <w:szCs w:val="16"/>
              </w:rPr>
              <w:t>135</w:t>
            </w:r>
          </w:p>
        </w:tc>
        <w:tc>
          <w:tcPr>
            <w:tcW w:w="477" w:type="pct"/>
            <w:shd w:val="clear" w:color="auto" w:fill="auto"/>
            <w:noWrap/>
            <w:tcMar>
              <w:top w:w="15" w:type="dxa"/>
              <w:left w:w="15" w:type="dxa"/>
              <w:bottom w:w="0" w:type="dxa"/>
              <w:right w:w="15" w:type="dxa"/>
            </w:tcMar>
            <w:vAlign w:val="center"/>
            <w:hideMark/>
          </w:tcPr>
          <w:p w14:paraId="1A40DA66" w14:textId="77777777" w:rsidR="00A92BF1" w:rsidRPr="004F00F4" w:rsidRDefault="00A92BF1" w:rsidP="007A2322">
            <w:pPr>
              <w:jc w:val="center"/>
              <w:rPr>
                <w:sz w:val="16"/>
                <w:szCs w:val="16"/>
              </w:rPr>
            </w:pPr>
            <w:r w:rsidRPr="004F00F4">
              <w:rPr>
                <w:sz w:val="16"/>
                <w:szCs w:val="16"/>
              </w:rPr>
              <w:t>2.22±0.02</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hideMark/>
          </w:tcPr>
          <w:p w14:paraId="45074708" w14:textId="77777777" w:rsidR="00A92BF1" w:rsidRPr="004F00F4" w:rsidRDefault="00A92BF1" w:rsidP="007A2322">
            <w:pPr>
              <w:jc w:val="center"/>
              <w:rPr>
                <w:sz w:val="16"/>
                <w:szCs w:val="16"/>
              </w:rPr>
            </w:pPr>
            <w:r w:rsidRPr="004F00F4">
              <w:rPr>
                <w:sz w:val="16"/>
                <w:szCs w:val="16"/>
              </w:rPr>
              <w:t>1.89±0.02</w:t>
            </w:r>
            <w:r w:rsidRPr="004F00F4">
              <w:rPr>
                <w:sz w:val="16"/>
                <w:szCs w:val="16"/>
                <w:vertAlign w:val="superscript"/>
              </w:rPr>
              <w:t>e</w:t>
            </w:r>
          </w:p>
        </w:tc>
        <w:tc>
          <w:tcPr>
            <w:tcW w:w="442" w:type="pct"/>
            <w:shd w:val="clear" w:color="auto" w:fill="auto"/>
            <w:noWrap/>
            <w:tcMar>
              <w:top w:w="15" w:type="dxa"/>
              <w:left w:w="15" w:type="dxa"/>
              <w:bottom w:w="0" w:type="dxa"/>
              <w:right w:w="15" w:type="dxa"/>
            </w:tcMar>
            <w:vAlign w:val="center"/>
            <w:hideMark/>
          </w:tcPr>
          <w:p w14:paraId="433CDECA" w14:textId="77777777" w:rsidR="00A92BF1" w:rsidRPr="004F00F4" w:rsidRDefault="00A92BF1" w:rsidP="007A2322">
            <w:pPr>
              <w:jc w:val="center"/>
              <w:rPr>
                <w:sz w:val="16"/>
                <w:szCs w:val="16"/>
              </w:rPr>
            </w:pPr>
            <w:r w:rsidRPr="004F00F4">
              <w:rPr>
                <w:sz w:val="16"/>
                <w:szCs w:val="16"/>
              </w:rPr>
              <w:t>9.21±0.03</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hideMark/>
          </w:tcPr>
          <w:p w14:paraId="113BBFE8" w14:textId="77777777" w:rsidR="00A92BF1" w:rsidRPr="004F00F4" w:rsidRDefault="00A92BF1" w:rsidP="007A2322">
            <w:pPr>
              <w:jc w:val="center"/>
              <w:rPr>
                <w:sz w:val="16"/>
                <w:szCs w:val="16"/>
              </w:rPr>
            </w:pPr>
            <w:r w:rsidRPr="004F00F4">
              <w:rPr>
                <w:sz w:val="16"/>
                <w:szCs w:val="16"/>
              </w:rPr>
              <w:t>7.21±0.06</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hideMark/>
          </w:tcPr>
          <w:p w14:paraId="3C3DD690" w14:textId="77777777" w:rsidR="00A92BF1" w:rsidRPr="004F00F4" w:rsidRDefault="00A92BF1" w:rsidP="007A2322">
            <w:pPr>
              <w:jc w:val="center"/>
              <w:rPr>
                <w:sz w:val="16"/>
                <w:szCs w:val="16"/>
              </w:rPr>
            </w:pPr>
            <w:r w:rsidRPr="004F00F4">
              <w:rPr>
                <w:sz w:val="16"/>
                <w:szCs w:val="16"/>
              </w:rPr>
              <w:t>1.36±0.02</w:t>
            </w:r>
            <w:r w:rsidRPr="004F00F4">
              <w:rPr>
                <w:sz w:val="16"/>
                <w:szCs w:val="16"/>
                <w:vertAlign w:val="superscript"/>
              </w:rPr>
              <w:t>g</w:t>
            </w:r>
          </w:p>
        </w:tc>
        <w:tc>
          <w:tcPr>
            <w:tcW w:w="446" w:type="pct"/>
            <w:shd w:val="clear" w:color="auto" w:fill="auto"/>
            <w:noWrap/>
            <w:tcMar>
              <w:top w:w="15" w:type="dxa"/>
              <w:left w:w="15" w:type="dxa"/>
              <w:bottom w:w="0" w:type="dxa"/>
              <w:right w:w="15" w:type="dxa"/>
            </w:tcMar>
            <w:vAlign w:val="center"/>
            <w:hideMark/>
          </w:tcPr>
          <w:p w14:paraId="2B5D1D64" w14:textId="77777777" w:rsidR="00A92BF1" w:rsidRPr="004F00F4" w:rsidRDefault="00A92BF1" w:rsidP="007A2322">
            <w:pPr>
              <w:jc w:val="center"/>
              <w:rPr>
                <w:sz w:val="16"/>
                <w:szCs w:val="16"/>
              </w:rPr>
            </w:pPr>
            <w:r w:rsidRPr="004F00F4">
              <w:rPr>
                <w:sz w:val="16"/>
                <w:szCs w:val="16"/>
              </w:rPr>
              <w:t>3.17±0.02</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2E3D5F52" w14:textId="77777777" w:rsidR="00A92BF1" w:rsidRPr="004F00F4" w:rsidRDefault="00A92BF1" w:rsidP="007A2322">
            <w:pPr>
              <w:jc w:val="center"/>
              <w:rPr>
                <w:sz w:val="16"/>
                <w:szCs w:val="16"/>
              </w:rPr>
            </w:pPr>
            <w:r w:rsidRPr="004F00F4">
              <w:rPr>
                <w:sz w:val="16"/>
                <w:szCs w:val="16"/>
              </w:rPr>
              <w:t>1.74±0.01</w:t>
            </w:r>
            <w:r w:rsidRPr="004F00F4">
              <w:rPr>
                <w:sz w:val="16"/>
                <w:szCs w:val="16"/>
                <w:vertAlign w:val="superscript"/>
              </w:rPr>
              <w:t>f</w:t>
            </w:r>
          </w:p>
        </w:tc>
        <w:tc>
          <w:tcPr>
            <w:tcW w:w="451" w:type="pct"/>
            <w:shd w:val="clear" w:color="auto" w:fill="auto"/>
            <w:noWrap/>
            <w:tcMar>
              <w:top w:w="15" w:type="dxa"/>
              <w:left w:w="15" w:type="dxa"/>
              <w:bottom w:w="0" w:type="dxa"/>
              <w:right w:w="15" w:type="dxa"/>
            </w:tcMar>
            <w:vAlign w:val="center"/>
            <w:hideMark/>
          </w:tcPr>
          <w:p w14:paraId="037E860A" w14:textId="77777777" w:rsidR="00A92BF1" w:rsidRPr="004F00F4" w:rsidRDefault="00A92BF1" w:rsidP="007A2322">
            <w:pPr>
              <w:jc w:val="center"/>
              <w:rPr>
                <w:sz w:val="16"/>
                <w:szCs w:val="16"/>
              </w:rPr>
            </w:pPr>
            <w:r w:rsidRPr="004F00F4">
              <w:rPr>
                <w:sz w:val="16"/>
                <w:szCs w:val="16"/>
              </w:rPr>
              <w:t>0.31±0.01</w:t>
            </w:r>
            <w:r w:rsidRPr="004F00F4">
              <w:rPr>
                <w:sz w:val="16"/>
                <w:szCs w:val="16"/>
                <w:vertAlign w:val="superscript"/>
              </w:rPr>
              <w:t>h</w:t>
            </w:r>
          </w:p>
        </w:tc>
      </w:tr>
      <w:tr w:rsidR="00A92BF1" w:rsidRPr="004F00F4" w14:paraId="74D6A285"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AC34FD9" w14:textId="77777777" w:rsidR="00A92BF1" w:rsidRPr="004F00F4" w:rsidRDefault="00A92BF1" w:rsidP="007A2322">
            <w:pPr>
              <w:jc w:val="left"/>
              <w:rPr>
                <w:sz w:val="16"/>
                <w:szCs w:val="16"/>
              </w:rPr>
            </w:pPr>
            <w:r w:rsidRPr="004F00F4">
              <w:rPr>
                <w:sz w:val="16"/>
                <w:szCs w:val="16"/>
              </w:rPr>
              <w:t>29</w:t>
            </w:r>
          </w:p>
        </w:tc>
        <w:tc>
          <w:tcPr>
            <w:tcW w:w="888" w:type="pct"/>
            <w:shd w:val="clear" w:color="auto" w:fill="auto"/>
            <w:tcMar>
              <w:top w:w="15" w:type="dxa"/>
              <w:left w:w="15" w:type="dxa"/>
              <w:bottom w:w="0" w:type="dxa"/>
              <w:right w:w="15" w:type="dxa"/>
            </w:tcMar>
            <w:vAlign w:val="center"/>
            <w:hideMark/>
          </w:tcPr>
          <w:p w14:paraId="21DAFC8B" w14:textId="77777777" w:rsidR="00A92BF1" w:rsidRPr="004F00F4" w:rsidRDefault="00A92BF1" w:rsidP="007A2322">
            <w:pPr>
              <w:jc w:val="left"/>
              <w:rPr>
                <w:sz w:val="16"/>
                <w:szCs w:val="16"/>
              </w:rPr>
            </w:pPr>
            <w:r w:rsidRPr="004F00F4">
              <w:rPr>
                <w:sz w:val="16"/>
                <w:szCs w:val="16"/>
              </w:rPr>
              <w:t>Butanoic acid</w:t>
            </w:r>
          </w:p>
        </w:tc>
        <w:tc>
          <w:tcPr>
            <w:tcW w:w="299" w:type="pct"/>
            <w:shd w:val="clear" w:color="auto" w:fill="auto"/>
            <w:noWrap/>
            <w:tcMar>
              <w:top w:w="15" w:type="dxa"/>
              <w:left w:w="15" w:type="dxa"/>
              <w:bottom w:w="0" w:type="dxa"/>
              <w:right w:w="15" w:type="dxa"/>
            </w:tcMar>
            <w:vAlign w:val="center"/>
            <w:hideMark/>
          </w:tcPr>
          <w:p w14:paraId="691729A0" w14:textId="77777777" w:rsidR="00A92BF1" w:rsidRPr="004F00F4" w:rsidRDefault="00A92BF1" w:rsidP="007A2322">
            <w:pPr>
              <w:jc w:val="center"/>
              <w:rPr>
                <w:sz w:val="16"/>
                <w:szCs w:val="16"/>
              </w:rPr>
            </w:pPr>
            <w:r w:rsidRPr="004F00F4">
              <w:rPr>
                <w:sz w:val="16"/>
                <w:szCs w:val="16"/>
              </w:rPr>
              <w:t>147</w:t>
            </w:r>
          </w:p>
        </w:tc>
        <w:tc>
          <w:tcPr>
            <w:tcW w:w="477" w:type="pct"/>
            <w:shd w:val="clear" w:color="auto" w:fill="auto"/>
            <w:noWrap/>
            <w:tcMar>
              <w:top w:w="15" w:type="dxa"/>
              <w:left w:w="15" w:type="dxa"/>
              <w:bottom w:w="0" w:type="dxa"/>
              <w:right w:w="15" w:type="dxa"/>
            </w:tcMar>
            <w:vAlign w:val="center"/>
            <w:hideMark/>
          </w:tcPr>
          <w:p w14:paraId="38A4C3C1"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23F69AC8" w14:textId="77777777" w:rsidR="00A92BF1" w:rsidRPr="004F00F4" w:rsidRDefault="00A92BF1" w:rsidP="007A2322">
            <w:pPr>
              <w:jc w:val="center"/>
              <w:rPr>
                <w:sz w:val="16"/>
                <w:szCs w:val="16"/>
              </w:rPr>
            </w:pPr>
            <w:r w:rsidRPr="004F00F4">
              <w:rPr>
                <w:sz w:val="16"/>
                <w:szCs w:val="16"/>
              </w:rPr>
              <w:t>0.1±0.00</w:t>
            </w:r>
            <w:r w:rsidRPr="004F00F4">
              <w:rPr>
                <w:sz w:val="16"/>
                <w:szCs w:val="16"/>
                <w:vertAlign w:val="superscript"/>
              </w:rPr>
              <w:t>e</w:t>
            </w:r>
          </w:p>
        </w:tc>
        <w:tc>
          <w:tcPr>
            <w:tcW w:w="442" w:type="pct"/>
            <w:shd w:val="clear" w:color="auto" w:fill="auto"/>
            <w:noWrap/>
            <w:tcMar>
              <w:top w:w="15" w:type="dxa"/>
              <w:left w:w="15" w:type="dxa"/>
              <w:bottom w:w="0" w:type="dxa"/>
              <w:right w:w="15" w:type="dxa"/>
            </w:tcMar>
            <w:vAlign w:val="center"/>
            <w:hideMark/>
          </w:tcPr>
          <w:p w14:paraId="469CB210"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0467EDA0"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2213D67D" w14:textId="77777777" w:rsidR="00A92BF1" w:rsidRPr="004F00F4" w:rsidRDefault="00A92BF1" w:rsidP="007A2322">
            <w:pPr>
              <w:jc w:val="center"/>
              <w:rPr>
                <w:sz w:val="16"/>
                <w:szCs w:val="16"/>
              </w:rPr>
            </w:pPr>
            <w:r w:rsidRPr="004F00F4">
              <w:rPr>
                <w:sz w:val="16"/>
                <w:szCs w:val="16"/>
              </w:rPr>
              <w:t>0.21±0.01</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6E183833" w14:textId="77777777" w:rsidR="00A92BF1" w:rsidRPr="004F00F4" w:rsidRDefault="00A92BF1" w:rsidP="007A2322">
            <w:pPr>
              <w:jc w:val="center"/>
              <w:rPr>
                <w:sz w:val="16"/>
                <w:szCs w:val="16"/>
              </w:rPr>
            </w:pPr>
            <w:r w:rsidRPr="004F00F4">
              <w:rPr>
                <w:sz w:val="16"/>
                <w:szCs w:val="16"/>
              </w:rPr>
              <w:t>2.89±0.01</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3230DE9C" w14:textId="77777777" w:rsidR="00A92BF1" w:rsidRPr="004F00F4" w:rsidRDefault="00A92BF1" w:rsidP="007A2322">
            <w:pPr>
              <w:jc w:val="center"/>
              <w:rPr>
                <w:sz w:val="16"/>
                <w:szCs w:val="16"/>
              </w:rPr>
            </w:pPr>
            <w:r w:rsidRPr="004F00F4">
              <w:rPr>
                <w:sz w:val="16"/>
                <w:szCs w:val="16"/>
              </w:rPr>
              <w:t>0.42±0.01</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17D8D7AC" w14:textId="77777777" w:rsidR="00A92BF1" w:rsidRPr="004F00F4" w:rsidRDefault="00A92BF1" w:rsidP="007A2322">
            <w:pPr>
              <w:jc w:val="center"/>
              <w:rPr>
                <w:sz w:val="16"/>
                <w:szCs w:val="16"/>
              </w:rPr>
            </w:pPr>
            <w:r w:rsidRPr="004F00F4">
              <w:rPr>
                <w:sz w:val="16"/>
                <w:szCs w:val="16"/>
              </w:rPr>
              <w:t>0.38±0.01</w:t>
            </w:r>
            <w:r w:rsidRPr="004F00F4">
              <w:rPr>
                <w:sz w:val="16"/>
                <w:szCs w:val="16"/>
                <w:vertAlign w:val="superscript"/>
              </w:rPr>
              <w:t>c</w:t>
            </w:r>
          </w:p>
        </w:tc>
      </w:tr>
      <w:tr w:rsidR="00A92BF1" w:rsidRPr="004F00F4" w14:paraId="501A1402"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6925BBA1" w14:textId="77777777" w:rsidR="00A92BF1" w:rsidRPr="004F00F4" w:rsidRDefault="00A92BF1" w:rsidP="007A2322">
            <w:pPr>
              <w:jc w:val="left"/>
              <w:rPr>
                <w:sz w:val="16"/>
                <w:szCs w:val="16"/>
              </w:rPr>
            </w:pPr>
            <w:r w:rsidRPr="004F00F4">
              <w:rPr>
                <w:sz w:val="16"/>
                <w:szCs w:val="16"/>
              </w:rPr>
              <w:t>30</w:t>
            </w:r>
          </w:p>
        </w:tc>
        <w:tc>
          <w:tcPr>
            <w:tcW w:w="888" w:type="pct"/>
            <w:shd w:val="clear" w:color="auto" w:fill="auto"/>
            <w:tcMar>
              <w:top w:w="15" w:type="dxa"/>
              <w:left w:w="15" w:type="dxa"/>
              <w:bottom w:w="0" w:type="dxa"/>
              <w:right w:w="15" w:type="dxa"/>
            </w:tcMar>
            <w:vAlign w:val="center"/>
            <w:hideMark/>
          </w:tcPr>
          <w:p w14:paraId="679BFE4E" w14:textId="77777777" w:rsidR="00A92BF1" w:rsidRPr="004F00F4" w:rsidRDefault="00A92BF1" w:rsidP="007A2322">
            <w:pPr>
              <w:jc w:val="left"/>
              <w:rPr>
                <w:sz w:val="16"/>
                <w:szCs w:val="16"/>
              </w:rPr>
            </w:pPr>
            <w:r w:rsidRPr="004F00F4">
              <w:rPr>
                <w:sz w:val="16"/>
                <w:szCs w:val="16"/>
              </w:rPr>
              <w:t>2-Butenoic acid,3-methyl-</w:t>
            </w:r>
          </w:p>
        </w:tc>
        <w:tc>
          <w:tcPr>
            <w:tcW w:w="299" w:type="pct"/>
            <w:shd w:val="clear" w:color="auto" w:fill="auto"/>
            <w:noWrap/>
            <w:tcMar>
              <w:top w:w="15" w:type="dxa"/>
              <w:left w:w="15" w:type="dxa"/>
              <w:bottom w:w="0" w:type="dxa"/>
              <w:right w:w="15" w:type="dxa"/>
            </w:tcMar>
            <w:vAlign w:val="center"/>
            <w:hideMark/>
          </w:tcPr>
          <w:p w14:paraId="6677E8F9" w14:textId="77777777" w:rsidR="00A92BF1" w:rsidRPr="004F00F4" w:rsidRDefault="00A92BF1" w:rsidP="007A2322">
            <w:pPr>
              <w:jc w:val="center"/>
              <w:rPr>
                <w:sz w:val="16"/>
                <w:szCs w:val="16"/>
              </w:rPr>
            </w:pPr>
            <w:r w:rsidRPr="004F00F4">
              <w:rPr>
                <w:sz w:val="16"/>
                <w:szCs w:val="16"/>
              </w:rPr>
              <w:t>24</w:t>
            </w:r>
          </w:p>
        </w:tc>
        <w:tc>
          <w:tcPr>
            <w:tcW w:w="477" w:type="pct"/>
            <w:shd w:val="clear" w:color="auto" w:fill="auto"/>
            <w:noWrap/>
            <w:tcMar>
              <w:top w:w="15" w:type="dxa"/>
              <w:left w:w="15" w:type="dxa"/>
              <w:bottom w:w="0" w:type="dxa"/>
              <w:right w:w="15" w:type="dxa"/>
            </w:tcMar>
            <w:vAlign w:val="center"/>
            <w:hideMark/>
          </w:tcPr>
          <w:p w14:paraId="21319537" w14:textId="77777777" w:rsidR="00A92BF1" w:rsidRPr="004F00F4" w:rsidRDefault="00A92BF1" w:rsidP="007A2322">
            <w:pPr>
              <w:jc w:val="center"/>
              <w:rPr>
                <w:sz w:val="16"/>
                <w:szCs w:val="16"/>
              </w:rPr>
            </w:pPr>
            <w:r w:rsidRPr="004F00F4">
              <w:rPr>
                <w:sz w:val="16"/>
                <w:szCs w:val="16"/>
              </w:rPr>
              <w:t>0.27±0.02</w:t>
            </w:r>
            <w:r w:rsidRPr="004F00F4">
              <w:rPr>
                <w:sz w:val="16"/>
                <w:szCs w:val="16"/>
                <w:vertAlign w:val="superscript"/>
              </w:rPr>
              <w:t>e</w:t>
            </w:r>
          </w:p>
        </w:tc>
        <w:tc>
          <w:tcPr>
            <w:tcW w:w="480" w:type="pct"/>
            <w:shd w:val="clear" w:color="auto" w:fill="auto"/>
            <w:noWrap/>
            <w:tcMar>
              <w:top w:w="15" w:type="dxa"/>
              <w:left w:w="15" w:type="dxa"/>
              <w:bottom w:w="0" w:type="dxa"/>
              <w:right w:w="15" w:type="dxa"/>
            </w:tcMar>
            <w:vAlign w:val="center"/>
            <w:hideMark/>
          </w:tcPr>
          <w:p w14:paraId="06362305" w14:textId="77777777" w:rsidR="00A92BF1" w:rsidRPr="004F00F4" w:rsidRDefault="00A92BF1" w:rsidP="007A2322">
            <w:pPr>
              <w:jc w:val="center"/>
              <w:rPr>
                <w:sz w:val="16"/>
                <w:szCs w:val="16"/>
              </w:rPr>
            </w:pPr>
            <w:r w:rsidRPr="004F00F4">
              <w:rPr>
                <w:sz w:val="16"/>
                <w:szCs w:val="16"/>
              </w:rPr>
              <w:t>0.29±0.02</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hideMark/>
          </w:tcPr>
          <w:p w14:paraId="65EA2798" w14:textId="77777777" w:rsidR="00A92BF1" w:rsidRPr="004F00F4" w:rsidRDefault="00A92BF1" w:rsidP="007A2322">
            <w:pPr>
              <w:jc w:val="center"/>
              <w:rPr>
                <w:sz w:val="16"/>
                <w:szCs w:val="16"/>
              </w:rPr>
            </w:pPr>
            <w:r w:rsidRPr="004F00F4">
              <w:rPr>
                <w:sz w:val="16"/>
                <w:szCs w:val="16"/>
              </w:rPr>
              <w:t>0.51±0.04</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hideMark/>
          </w:tcPr>
          <w:p w14:paraId="62FDD592"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3EF73CB2" w14:textId="77777777" w:rsidR="00A92BF1" w:rsidRPr="004F00F4" w:rsidRDefault="00A92BF1" w:rsidP="007A2322">
            <w:pPr>
              <w:jc w:val="center"/>
              <w:rPr>
                <w:sz w:val="16"/>
                <w:szCs w:val="16"/>
              </w:rPr>
            </w:pPr>
            <w:r w:rsidRPr="004F00F4">
              <w:rPr>
                <w:sz w:val="16"/>
                <w:szCs w:val="16"/>
              </w:rPr>
              <w:t>0.69±0.01</w:t>
            </w:r>
            <w:r w:rsidRPr="004F00F4">
              <w:rPr>
                <w:sz w:val="16"/>
                <w:szCs w:val="16"/>
                <w:vertAlign w:val="superscript"/>
              </w:rPr>
              <w:t>b</w:t>
            </w:r>
          </w:p>
        </w:tc>
        <w:tc>
          <w:tcPr>
            <w:tcW w:w="446" w:type="pct"/>
            <w:shd w:val="clear" w:color="auto" w:fill="auto"/>
            <w:noWrap/>
            <w:tcMar>
              <w:top w:w="15" w:type="dxa"/>
              <w:left w:w="15" w:type="dxa"/>
              <w:bottom w:w="0" w:type="dxa"/>
              <w:right w:w="15" w:type="dxa"/>
            </w:tcMar>
            <w:vAlign w:val="center"/>
            <w:hideMark/>
          </w:tcPr>
          <w:p w14:paraId="2DE05FC4" w14:textId="77777777" w:rsidR="00A92BF1" w:rsidRPr="004F00F4" w:rsidRDefault="00A92BF1" w:rsidP="007A2322">
            <w:pPr>
              <w:jc w:val="center"/>
              <w:rPr>
                <w:sz w:val="16"/>
                <w:szCs w:val="16"/>
              </w:rPr>
            </w:pPr>
            <w:r w:rsidRPr="004F00F4">
              <w:rPr>
                <w:sz w:val="16"/>
                <w:szCs w:val="16"/>
              </w:rPr>
              <w:t>0.76±0.03</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13C6B9A6"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49CCC7CE" w14:textId="77777777" w:rsidR="00A92BF1" w:rsidRPr="004F00F4" w:rsidRDefault="00A92BF1" w:rsidP="007A2322">
            <w:pPr>
              <w:jc w:val="center"/>
              <w:rPr>
                <w:sz w:val="16"/>
                <w:szCs w:val="16"/>
              </w:rPr>
            </w:pPr>
            <w:r>
              <w:rPr>
                <w:sz w:val="16"/>
                <w:szCs w:val="16"/>
              </w:rPr>
              <w:t>ND</w:t>
            </w:r>
          </w:p>
        </w:tc>
      </w:tr>
      <w:tr w:rsidR="00A92BF1" w:rsidRPr="004F00F4" w14:paraId="5558DC9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137E7954" w14:textId="77777777" w:rsidR="00A92BF1" w:rsidRPr="004F00F4" w:rsidRDefault="00A92BF1" w:rsidP="007A2322">
            <w:pPr>
              <w:jc w:val="left"/>
              <w:rPr>
                <w:sz w:val="16"/>
                <w:szCs w:val="16"/>
              </w:rPr>
            </w:pPr>
            <w:r w:rsidRPr="004F00F4">
              <w:rPr>
                <w:sz w:val="16"/>
                <w:szCs w:val="16"/>
              </w:rPr>
              <w:t>31</w:t>
            </w:r>
          </w:p>
        </w:tc>
        <w:tc>
          <w:tcPr>
            <w:tcW w:w="888" w:type="pct"/>
            <w:shd w:val="clear" w:color="auto" w:fill="auto"/>
            <w:tcMar>
              <w:top w:w="15" w:type="dxa"/>
              <w:left w:w="15" w:type="dxa"/>
              <w:bottom w:w="0" w:type="dxa"/>
              <w:right w:w="15" w:type="dxa"/>
            </w:tcMar>
            <w:vAlign w:val="center"/>
            <w:hideMark/>
          </w:tcPr>
          <w:p w14:paraId="760154DE" w14:textId="77777777" w:rsidR="00A92BF1" w:rsidRPr="004F00F4" w:rsidRDefault="00A92BF1" w:rsidP="007A2322">
            <w:pPr>
              <w:jc w:val="left"/>
              <w:rPr>
                <w:sz w:val="16"/>
                <w:szCs w:val="16"/>
              </w:rPr>
            </w:pPr>
            <w:proofErr w:type="spellStart"/>
            <w:r w:rsidRPr="004F00F4">
              <w:rPr>
                <w:sz w:val="16"/>
                <w:szCs w:val="16"/>
              </w:rPr>
              <w:t>Pentanoic</w:t>
            </w:r>
            <w:proofErr w:type="spellEnd"/>
            <w:r w:rsidRPr="004F00F4">
              <w:rPr>
                <w:sz w:val="16"/>
                <w:szCs w:val="16"/>
              </w:rPr>
              <w:t xml:space="preserve"> acid</w:t>
            </w:r>
          </w:p>
        </w:tc>
        <w:tc>
          <w:tcPr>
            <w:tcW w:w="299" w:type="pct"/>
            <w:shd w:val="clear" w:color="auto" w:fill="auto"/>
            <w:noWrap/>
            <w:tcMar>
              <w:top w:w="15" w:type="dxa"/>
              <w:left w:w="15" w:type="dxa"/>
              <w:bottom w:w="0" w:type="dxa"/>
              <w:right w:w="15" w:type="dxa"/>
            </w:tcMar>
            <w:vAlign w:val="center"/>
            <w:hideMark/>
          </w:tcPr>
          <w:p w14:paraId="2C21C22F"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26235087" w14:textId="77777777" w:rsidR="00A92BF1" w:rsidRPr="004F00F4" w:rsidRDefault="00A92BF1" w:rsidP="007A2322">
            <w:pPr>
              <w:jc w:val="center"/>
              <w:rPr>
                <w:sz w:val="16"/>
                <w:szCs w:val="16"/>
              </w:rPr>
            </w:pPr>
            <w:r w:rsidRPr="004F00F4">
              <w:rPr>
                <w:sz w:val="16"/>
                <w:szCs w:val="16"/>
              </w:rPr>
              <w:t>0.23±0.02</w:t>
            </w:r>
            <w:r w:rsidRPr="004F00F4">
              <w:rPr>
                <w:sz w:val="16"/>
                <w:szCs w:val="16"/>
                <w:vertAlign w:val="superscript"/>
              </w:rPr>
              <w:t>h</w:t>
            </w:r>
          </w:p>
        </w:tc>
        <w:tc>
          <w:tcPr>
            <w:tcW w:w="480" w:type="pct"/>
            <w:shd w:val="clear" w:color="auto" w:fill="auto"/>
            <w:noWrap/>
            <w:tcMar>
              <w:top w:w="15" w:type="dxa"/>
              <w:left w:w="15" w:type="dxa"/>
              <w:bottom w:w="0" w:type="dxa"/>
              <w:right w:w="15" w:type="dxa"/>
            </w:tcMar>
            <w:vAlign w:val="center"/>
            <w:hideMark/>
          </w:tcPr>
          <w:p w14:paraId="33D52183" w14:textId="77777777" w:rsidR="00A92BF1" w:rsidRPr="004F00F4" w:rsidRDefault="00A92BF1" w:rsidP="007A2322">
            <w:pPr>
              <w:jc w:val="center"/>
              <w:rPr>
                <w:sz w:val="16"/>
                <w:szCs w:val="16"/>
              </w:rPr>
            </w:pPr>
            <w:r w:rsidRPr="004F00F4">
              <w:rPr>
                <w:sz w:val="16"/>
                <w:szCs w:val="16"/>
              </w:rPr>
              <w:t>0.56±0.02</w:t>
            </w:r>
            <w:r w:rsidRPr="004F00F4">
              <w:rPr>
                <w:sz w:val="16"/>
                <w:szCs w:val="16"/>
                <w:vertAlign w:val="superscript"/>
              </w:rPr>
              <w:t>g</w:t>
            </w:r>
          </w:p>
        </w:tc>
        <w:tc>
          <w:tcPr>
            <w:tcW w:w="442" w:type="pct"/>
            <w:shd w:val="clear" w:color="auto" w:fill="auto"/>
            <w:noWrap/>
            <w:tcMar>
              <w:top w:w="15" w:type="dxa"/>
              <w:left w:w="15" w:type="dxa"/>
              <w:bottom w:w="0" w:type="dxa"/>
              <w:right w:w="15" w:type="dxa"/>
            </w:tcMar>
            <w:vAlign w:val="center"/>
            <w:hideMark/>
          </w:tcPr>
          <w:p w14:paraId="12736999" w14:textId="77777777" w:rsidR="00A92BF1" w:rsidRPr="004F00F4" w:rsidRDefault="00A92BF1" w:rsidP="007A2322">
            <w:pPr>
              <w:jc w:val="center"/>
              <w:rPr>
                <w:sz w:val="16"/>
                <w:szCs w:val="16"/>
              </w:rPr>
            </w:pPr>
            <w:r w:rsidRPr="004F00F4">
              <w:rPr>
                <w:sz w:val="16"/>
                <w:szCs w:val="16"/>
              </w:rPr>
              <w:t>0.56±0.02</w:t>
            </w:r>
            <w:r w:rsidRPr="004F00F4">
              <w:rPr>
                <w:sz w:val="16"/>
                <w:szCs w:val="16"/>
                <w:vertAlign w:val="superscript"/>
              </w:rPr>
              <w:t>f</w:t>
            </w:r>
          </w:p>
        </w:tc>
        <w:tc>
          <w:tcPr>
            <w:tcW w:w="441" w:type="pct"/>
            <w:shd w:val="clear" w:color="auto" w:fill="auto"/>
            <w:noWrap/>
            <w:tcMar>
              <w:top w:w="15" w:type="dxa"/>
              <w:left w:w="15" w:type="dxa"/>
              <w:bottom w:w="0" w:type="dxa"/>
              <w:right w:w="15" w:type="dxa"/>
            </w:tcMar>
            <w:vAlign w:val="center"/>
            <w:hideMark/>
          </w:tcPr>
          <w:p w14:paraId="70A6BF3D" w14:textId="77777777" w:rsidR="00A92BF1" w:rsidRPr="004F00F4" w:rsidRDefault="00A92BF1" w:rsidP="007A2322">
            <w:pPr>
              <w:jc w:val="center"/>
              <w:rPr>
                <w:sz w:val="16"/>
                <w:szCs w:val="16"/>
              </w:rPr>
            </w:pPr>
            <w:r w:rsidRPr="004F00F4">
              <w:rPr>
                <w:sz w:val="16"/>
                <w:szCs w:val="16"/>
              </w:rPr>
              <w:t>1.29±0.03</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hideMark/>
          </w:tcPr>
          <w:p w14:paraId="48036AE4" w14:textId="77777777" w:rsidR="00A92BF1" w:rsidRPr="004F00F4" w:rsidRDefault="00A92BF1" w:rsidP="007A2322">
            <w:pPr>
              <w:jc w:val="center"/>
              <w:rPr>
                <w:sz w:val="16"/>
                <w:szCs w:val="16"/>
              </w:rPr>
            </w:pPr>
            <w:r w:rsidRPr="004F00F4">
              <w:rPr>
                <w:sz w:val="16"/>
                <w:szCs w:val="16"/>
              </w:rPr>
              <w:t>1.00±0.00</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hideMark/>
          </w:tcPr>
          <w:p w14:paraId="46287DAD" w14:textId="77777777" w:rsidR="00A92BF1" w:rsidRPr="004F00F4" w:rsidRDefault="00A92BF1" w:rsidP="007A2322">
            <w:pPr>
              <w:jc w:val="center"/>
              <w:rPr>
                <w:sz w:val="16"/>
                <w:szCs w:val="16"/>
              </w:rPr>
            </w:pPr>
            <w:r w:rsidRPr="004F00F4">
              <w:rPr>
                <w:sz w:val="16"/>
                <w:szCs w:val="16"/>
              </w:rPr>
              <w:t>2.99±0.06</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1A6A2F51" w14:textId="77777777" w:rsidR="00A92BF1" w:rsidRPr="004F00F4" w:rsidRDefault="00A92BF1" w:rsidP="007A2322">
            <w:pPr>
              <w:jc w:val="center"/>
              <w:rPr>
                <w:sz w:val="16"/>
                <w:szCs w:val="16"/>
              </w:rPr>
            </w:pPr>
            <w:r w:rsidRPr="004F00F4">
              <w:rPr>
                <w:sz w:val="16"/>
                <w:szCs w:val="16"/>
              </w:rPr>
              <w:t>2.07±0.12</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76A5E541" w14:textId="77777777" w:rsidR="00A92BF1" w:rsidRPr="004F00F4" w:rsidRDefault="00A92BF1" w:rsidP="007A2322">
            <w:pPr>
              <w:jc w:val="center"/>
              <w:rPr>
                <w:sz w:val="16"/>
                <w:szCs w:val="16"/>
              </w:rPr>
            </w:pPr>
            <w:r w:rsidRPr="004F00F4">
              <w:rPr>
                <w:sz w:val="16"/>
                <w:szCs w:val="16"/>
              </w:rPr>
              <w:t>3.26±0.02</w:t>
            </w:r>
            <w:r w:rsidRPr="004F00F4">
              <w:rPr>
                <w:sz w:val="16"/>
                <w:szCs w:val="16"/>
                <w:vertAlign w:val="superscript"/>
              </w:rPr>
              <w:t>a</w:t>
            </w:r>
          </w:p>
        </w:tc>
      </w:tr>
      <w:tr w:rsidR="00A92BF1" w:rsidRPr="004F00F4" w14:paraId="0D23C02E"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D141906" w14:textId="77777777" w:rsidR="00A92BF1" w:rsidRPr="004F00F4" w:rsidRDefault="00A92BF1" w:rsidP="007A2322">
            <w:pPr>
              <w:jc w:val="left"/>
              <w:rPr>
                <w:sz w:val="16"/>
                <w:szCs w:val="16"/>
              </w:rPr>
            </w:pPr>
            <w:r w:rsidRPr="004F00F4">
              <w:rPr>
                <w:sz w:val="16"/>
                <w:szCs w:val="16"/>
              </w:rPr>
              <w:t>32</w:t>
            </w:r>
          </w:p>
        </w:tc>
        <w:tc>
          <w:tcPr>
            <w:tcW w:w="888" w:type="pct"/>
            <w:shd w:val="clear" w:color="auto" w:fill="auto"/>
            <w:tcMar>
              <w:top w:w="15" w:type="dxa"/>
              <w:left w:w="15" w:type="dxa"/>
              <w:bottom w:w="0" w:type="dxa"/>
              <w:right w:w="15" w:type="dxa"/>
            </w:tcMar>
            <w:vAlign w:val="center"/>
            <w:hideMark/>
          </w:tcPr>
          <w:p w14:paraId="1710D88B" w14:textId="77777777" w:rsidR="00A92BF1" w:rsidRPr="004F00F4" w:rsidRDefault="00A92BF1" w:rsidP="007A2322">
            <w:pPr>
              <w:jc w:val="left"/>
              <w:rPr>
                <w:sz w:val="16"/>
                <w:szCs w:val="16"/>
              </w:rPr>
            </w:pPr>
            <w:r w:rsidRPr="004F00F4">
              <w:rPr>
                <w:sz w:val="16"/>
                <w:szCs w:val="16"/>
              </w:rPr>
              <w:t>Hexanoic acid</w:t>
            </w:r>
          </w:p>
        </w:tc>
        <w:tc>
          <w:tcPr>
            <w:tcW w:w="299" w:type="pct"/>
            <w:shd w:val="clear" w:color="auto" w:fill="auto"/>
            <w:noWrap/>
            <w:tcMar>
              <w:top w:w="15" w:type="dxa"/>
              <w:left w:w="15" w:type="dxa"/>
              <w:bottom w:w="0" w:type="dxa"/>
              <w:right w:w="15" w:type="dxa"/>
            </w:tcMar>
            <w:vAlign w:val="center"/>
            <w:hideMark/>
          </w:tcPr>
          <w:p w14:paraId="7C500C68"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25F8EFAA" w14:textId="77777777" w:rsidR="00A92BF1" w:rsidRPr="004F00F4" w:rsidRDefault="00A92BF1" w:rsidP="007A2322">
            <w:pPr>
              <w:jc w:val="center"/>
              <w:rPr>
                <w:sz w:val="16"/>
                <w:szCs w:val="16"/>
              </w:rPr>
            </w:pPr>
            <w:r w:rsidRPr="004F00F4">
              <w:rPr>
                <w:sz w:val="16"/>
                <w:szCs w:val="16"/>
              </w:rPr>
              <w:t>1.54±0.03</w:t>
            </w:r>
            <w:r w:rsidRPr="004F00F4">
              <w:rPr>
                <w:sz w:val="16"/>
                <w:szCs w:val="16"/>
                <w:vertAlign w:val="superscript"/>
              </w:rPr>
              <w:t>h</w:t>
            </w:r>
          </w:p>
        </w:tc>
        <w:tc>
          <w:tcPr>
            <w:tcW w:w="480" w:type="pct"/>
            <w:shd w:val="clear" w:color="auto" w:fill="auto"/>
            <w:noWrap/>
            <w:tcMar>
              <w:top w:w="15" w:type="dxa"/>
              <w:left w:w="15" w:type="dxa"/>
              <w:bottom w:w="0" w:type="dxa"/>
              <w:right w:w="15" w:type="dxa"/>
            </w:tcMar>
            <w:vAlign w:val="center"/>
            <w:hideMark/>
          </w:tcPr>
          <w:p w14:paraId="5A0F063A" w14:textId="77777777" w:rsidR="00A92BF1" w:rsidRPr="004F00F4" w:rsidRDefault="00A92BF1" w:rsidP="007A2322">
            <w:pPr>
              <w:jc w:val="center"/>
              <w:rPr>
                <w:sz w:val="16"/>
                <w:szCs w:val="16"/>
              </w:rPr>
            </w:pPr>
            <w:r w:rsidRPr="004F00F4">
              <w:rPr>
                <w:sz w:val="16"/>
                <w:szCs w:val="16"/>
              </w:rPr>
              <w:t>4.74±0.02</w:t>
            </w:r>
            <w:r w:rsidRPr="004F00F4">
              <w:rPr>
                <w:sz w:val="16"/>
                <w:szCs w:val="16"/>
                <w:vertAlign w:val="superscript"/>
              </w:rPr>
              <w:t>f</w:t>
            </w:r>
          </w:p>
        </w:tc>
        <w:tc>
          <w:tcPr>
            <w:tcW w:w="442" w:type="pct"/>
            <w:shd w:val="clear" w:color="auto" w:fill="auto"/>
            <w:noWrap/>
            <w:tcMar>
              <w:top w:w="15" w:type="dxa"/>
              <w:left w:w="15" w:type="dxa"/>
              <w:bottom w:w="0" w:type="dxa"/>
              <w:right w:w="15" w:type="dxa"/>
            </w:tcMar>
            <w:vAlign w:val="center"/>
            <w:hideMark/>
          </w:tcPr>
          <w:p w14:paraId="0D6EC520" w14:textId="77777777" w:rsidR="00A92BF1" w:rsidRPr="004F00F4" w:rsidRDefault="00A92BF1" w:rsidP="007A2322">
            <w:pPr>
              <w:jc w:val="center"/>
              <w:rPr>
                <w:sz w:val="16"/>
                <w:szCs w:val="16"/>
              </w:rPr>
            </w:pPr>
            <w:r w:rsidRPr="004F00F4">
              <w:rPr>
                <w:sz w:val="16"/>
                <w:szCs w:val="16"/>
              </w:rPr>
              <w:t>4.52±0.01</w:t>
            </w:r>
            <w:r w:rsidRPr="004F00F4">
              <w:rPr>
                <w:sz w:val="16"/>
                <w:szCs w:val="16"/>
                <w:vertAlign w:val="superscript"/>
              </w:rPr>
              <w:t>g</w:t>
            </w:r>
          </w:p>
        </w:tc>
        <w:tc>
          <w:tcPr>
            <w:tcW w:w="441" w:type="pct"/>
            <w:shd w:val="clear" w:color="auto" w:fill="auto"/>
            <w:noWrap/>
            <w:tcMar>
              <w:top w:w="15" w:type="dxa"/>
              <w:left w:w="15" w:type="dxa"/>
              <w:bottom w:w="0" w:type="dxa"/>
              <w:right w:w="15" w:type="dxa"/>
            </w:tcMar>
            <w:vAlign w:val="center"/>
            <w:hideMark/>
          </w:tcPr>
          <w:p w14:paraId="6D8D1F3C" w14:textId="77777777" w:rsidR="00A92BF1" w:rsidRPr="004F00F4" w:rsidRDefault="00A92BF1" w:rsidP="007A2322">
            <w:pPr>
              <w:jc w:val="center"/>
              <w:rPr>
                <w:sz w:val="16"/>
                <w:szCs w:val="16"/>
              </w:rPr>
            </w:pPr>
            <w:r w:rsidRPr="004F00F4">
              <w:rPr>
                <w:sz w:val="16"/>
                <w:szCs w:val="16"/>
              </w:rPr>
              <w:t>7.69±0.03</w:t>
            </w:r>
            <w:r w:rsidRPr="004F00F4">
              <w:rPr>
                <w:sz w:val="16"/>
                <w:szCs w:val="16"/>
                <w:vertAlign w:val="superscript"/>
              </w:rPr>
              <w:t>e</w:t>
            </w:r>
          </w:p>
        </w:tc>
        <w:tc>
          <w:tcPr>
            <w:tcW w:w="444" w:type="pct"/>
            <w:shd w:val="clear" w:color="auto" w:fill="auto"/>
            <w:noWrap/>
            <w:tcMar>
              <w:top w:w="15" w:type="dxa"/>
              <w:left w:w="15" w:type="dxa"/>
              <w:bottom w:w="0" w:type="dxa"/>
              <w:right w:w="15" w:type="dxa"/>
            </w:tcMar>
            <w:vAlign w:val="center"/>
            <w:hideMark/>
          </w:tcPr>
          <w:p w14:paraId="59F42CFE" w14:textId="77777777" w:rsidR="00A92BF1" w:rsidRPr="004F00F4" w:rsidRDefault="00A92BF1" w:rsidP="007A2322">
            <w:pPr>
              <w:jc w:val="center"/>
              <w:rPr>
                <w:sz w:val="16"/>
                <w:szCs w:val="16"/>
              </w:rPr>
            </w:pPr>
            <w:r w:rsidRPr="004F00F4">
              <w:rPr>
                <w:sz w:val="16"/>
                <w:szCs w:val="16"/>
              </w:rPr>
              <w:t>10.63±0.19</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hideMark/>
          </w:tcPr>
          <w:p w14:paraId="076EF135" w14:textId="77777777" w:rsidR="00A92BF1" w:rsidRPr="004F00F4" w:rsidRDefault="00A92BF1" w:rsidP="007A2322">
            <w:pPr>
              <w:jc w:val="center"/>
              <w:rPr>
                <w:sz w:val="16"/>
                <w:szCs w:val="16"/>
              </w:rPr>
            </w:pPr>
            <w:r w:rsidRPr="004F00F4">
              <w:rPr>
                <w:sz w:val="16"/>
                <w:szCs w:val="16"/>
              </w:rPr>
              <w:t>10.22±0.14</w:t>
            </w:r>
            <w:r w:rsidRPr="004F00F4">
              <w:rPr>
                <w:sz w:val="16"/>
                <w:szCs w:val="16"/>
                <w:vertAlign w:val="superscript"/>
              </w:rPr>
              <w:t>d</w:t>
            </w:r>
          </w:p>
        </w:tc>
        <w:tc>
          <w:tcPr>
            <w:tcW w:w="471" w:type="pct"/>
            <w:shd w:val="clear" w:color="auto" w:fill="auto"/>
            <w:noWrap/>
            <w:tcMar>
              <w:top w:w="15" w:type="dxa"/>
              <w:left w:w="15" w:type="dxa"/>
              <w:bottom w:w="0" w:type="dxa"/>
              <w:right w:w="15" w:type="dxa"/>
            </w:tcMar>
            <w:vAlign w:val="center"/>
            <w:hideMark/>
          </w:tcPr>
          <w:p w14:paraId="46282511" w14:textId="77777777" w:rsidR="00A92BF1" w:rsidRPr="004F00F4" w:rsidRDefault="00A92BF1" w:rsidP="007A2322">
            <w:pPr>
              <w:jc w:val="center"/>
              <w:rPr>
                <w:sz w:val="16"/>
                <w:szCs w:val="16"/>
              </w:rPr>
            </w:pPr>
            <w:r w:rsidRPr="004F00F4">
              <w:rPr>
                <w:sz w:val="16"/>
                <w:szCs w:val="16"/>
              </w:rPr>
              <w:t>17.08±0.46</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0D22DA77" w14:textId="77777777" w:rsidR="00A92BF1" w:rsidRPr="004F00F4" w:rsidRDefault="00A92BF1" w:rsidP="007A2322">
            <w:pPr>
              <w:jc w:val="center"/>
              <w:rPr>
                <w:sz w:val="16"/>
                <w:szCs w:val="16"/>
              </w:rPr>
            </w:pPr>
            <w:r w:rsidRPr="004F00F4">
              <w:rPr>
                <w:sz w:val="16"/>
                <w:szCs w:val="16"/>
              </w:rPr>
              <w:t>25.41±0.3</w:t>
            </w:r>
            <w:r w:rsidRPr="004F00F4">
              <w:rPr>
                <w:sz w:val="16"/>
                <w:szCs w:val="16"/>
                <w:vertAlign w:val="superscript"/>
              </w:rPr>
              <w:t>a</w:t>
            </w:r>
          </w:p>
        </w:tc>
      </w:tr>
      <w:tr w:rsidR="00A92BF1" w:rsidRPr="004F00F4" w14:paraId="3685C1E7"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2F9059FC" w14:textId="77777777" w:rsidR="00A92BF1" w:rsidRPr="004F00F4" w:rsidRDefault="00A92BF1" w:rsidP="007A2322">
            <w:pPr>
              <w:jc w:val="left"/>
              <w:rPr>
                <w:sz w:val="16"/>
                <w:szCs w:val="16"/>
              </w:rPr>
            </w:pPr>
            <w:r w:rsidRPr="004F00F4">
              <w:rPr>
                <w:sz w:val="16"/>
                <w:szCs w:val="16"/>
              </w:rPr>
              <w:t>33</w:t>
            </w:r>
          </w:p>
        </w:tc>
        <w:tc>
          <w:tcPr>
            <w:tcW w:w="888" w:type="pct"/>
            <w:shd w:val="clear" w:color="auto" w:fill="auto"/>
            <w:tcMar>
              <w:top w:w="15" w:type="dxa"/>
              <w:left w:w="15" w:type="dxa"/>
              <w:bottom w:w="0" w:type="dxa"/>
              <w:right w:w="15" w:type="dxa"/>
            </w:tcMar>
            <w:vAlign w:val="center"/>
            <w:hideMark/>
          </w:tcPr>
          <w:p w14:paraId="4FD8F801" w14:textId="77777777" w:rsidR="00A92BF1" w:rsidRPr="004F00F4" w:rsidRDefault="00A92BF1" w:rsidP="007A2322">
            <w:pPr>
              <w:jc w:val="left"/>
              <w:rPr>
                <w:sz w:val="16"/>
                <w:szCs w:val="16"/>
              </w:rPr>
            </w:pPr>
            <w:r w:rsidRPr="004F00F4">
              <w:rPr>
                <w:sz w:val="16"/>
                <w:szCs w:val="16"/>
              </w:rPr>
              <w:t>Heptanoic acid</w:t>
            </w:r>
          </w:p>
        </w:tc>
        <w:tc>
          <w:tcPr>
            <w:tcW w:w="299" w:type="pct"/>
            <w:shd w:val="clear" w:color="auto" w:fill="auto"/>
            <w:noWrap/>
            <w:tcMar>
              <w:top w:w="15" w:type="dxa"/>
              <w:left w:w="15" w:type="dxa"/>
              <w:bottom w:w="0" w:type="dxa"/>
              <w:right w:w="15" w:type="dxa"/>
            </w:tcMar>
            <w:vAlign w:val="center"/>
            <w:hideMark/>
          </w:tcPr>
          <w:p w14:paraId="51AF27F0"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479BF967"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45BBCEBE"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50F71F32" w14:textId="77777777" w:rsidR="00A92BF1" w:rsidRPr="004F00F4" w:rsidRDefault="00A92BF1" w:rsidP="007A2322">
            <w:pPr>
              <w:jc w:val="center"/>
              <w:rPr>
                <w:sz w:val="16"/>
                <w:szCs w:val="16"/>
              </w:rPr>
            </w:pPr>
            <w:r w:rsidRPr="004F00F4">
              <w:rPr>
                <w:sz w:val="16"/>
                <w:szCs w:val="16"/>
              </w:rPr>
              <w:t>0.64±0.02</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3374A8A4"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1D766F80" w14:textId="77777777" w:rsidR="00A92BF1" w:rsidRPr="004F00F4" w:rsidRDefault="00A92BF1" w:rsidP="007A2322">
            <w:pPr>
              <w:jc w:val="center"/>
              <w:rPr>
                <w:sz w:val="16"/>
                <w:szCs w:val="16"/>
              </w:rPr>
            </w:pPr>
            <w:r w:rsidRPr="004F00F4">
              <w:rPr>
                <w:sz w:val="16"/>
                <w:szCs w:val="16"/>
              </w:rPr>
              <w:t>0.56±0.03</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hideMark/>
          </w:tcPr>
          <w:p w14:paraId="63A045C2" w14:textId="77777777" w:rsidR="00A92BF1" w:rsidRPr="004F00F4" w:rsidRDefault="00A92BF1" w:rsidP="007A2322">
            <w:pPr>
              <w:jc w:val="center"/>
              <w:rPr>
                <w:sz w:val="16"/>
                <w:szCs w:val="16"/>
              </w:rPr>
            </w:pPr>
            <w:r w:rsidRPr="004F00F4">
              <w:rPr>
                <w:sz w:val="16"/>
                <w:szCs w:val="16"/>
              </w:rPr>
              <w:t>0.82±0.04</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16A10F87" w14:textId="77777777" w:rsidR="00A92BF1" w:rsidRPr="004F00F4" w:rsidRDefault="00A92BF1" w:rsidP="007A2322">
            <w:pPr>
              <w:jc w:val="center"/>
              <w:rPr>
                <w:sz w:val="16"/>
                <w:szCs w:val="16"/>
              </w:rPr>
            </w:pPr>
            <w:r w:rsidRPr="004F00F4">
              <w:rPr>
                <w:sz w:val="16"/>
                <w:szCs w:val="16"/>
              </w:rPr>
              <w:t>1.73±0.03</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3BDD5EAC" w14:textId="77777777" w:rsidR="00A92BF1" w:rsidRPr="004F00F4" w:rsidRDefault="00A92BF1" w:rsidP="007A2322">
            <w:pPr>
              <w:jc w:val="center"/>
              <w:rPr>
                <w:sz w:val="16"/>
                <w:szCs w:val="16"/>
              </w:rPr>
            </w:pPr>
            <w:r w:rsidRPr="004F00F4">
              <w:rPr>
                <w:sz w:val="16"/>
                <w:szCs w:val="16"/>
              </w:rPr>
              <w:t>2.11±0.1</w:t>
            </w:r>
            <w:r w:rsidRPr="004F00F4">
              <w:rPr>
                <w:sz w:val="16"/>
                <w:szCs w:val="16"/>
                <w:vertAlign w:val="superscript"/>
              </w:rPr>
              <w:t>a</w:t>
            </w:r>
          </w:p>
        </w:tc>
      </w:tr>
      <w:tr w:rsidR="00A92BF1" w:rsidRPr="004F00F4" w14:paraId="1BB51F12"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46C9774" w14:textId="77777777" w:rsidR="00A92BF1" w:rsidRPr="004F00F4" w:rsidRDefault="00A92BF1" w:rsidP="007A2322">
            <w:pPr>
              <w:jc w:val="left"/>
              <w:rPr>
                <w:sz w:val="16"/>
                <w:szCs w:val="16"/>
              </w:rPr>
            </w:pPr>
            <w:r w:rsidRPr="004F00F4">
              <w:rPr>
                <w:sz w:val="16"/>
                <w:szCs w:val="16"/>
              </w:rPr>
              <w:t>34</w:t>
            </w:r>
          </w:p>
        </w:tc>
        <w:tc>
          <w:tcPr>
            <w:tcW w:w="888" w:type="pct"/>
            <w:shd w:val="clear" w:color="auto" w:fill="auto"/>
            <w:tcMar>
              <w:top w:w="15" w:type="dxa"/>
              <w:left w:w="15" w:type="dxa"/>
              <w:bottom w:w="0" w:type="dxa"/>
              <w:right w:w="15" w:type="dxa"/>
            </w:tcMar>
            <w:vAlign w:val="center"/>
            <w:hideMark/>
          </w:tcPr>
          <w:p w14:paraId="14FB237F" w14:textId="77777777" w:rsidR="00A92BF1" w:rsidRPr="004F00F4" w:rsidRDefault="00A92BF1" w:rsidP="007A2322">
            <w:pPr>
              <w:jc w:val="left"/>
              <w:rPr>
                <w:sz w:val="16"/>
                <w:szCs w:val="16"/>
              </w:rPr>
            </w:pPr>
            <w:r w:rsidRPr="004F00F4">
              <w:rPr>
                <w:sz w:val="16"/>
                <w:szCs w:val="16"/>
              </w:rPr>
              <w:t>Octanoic acid</w:t>
            </w:r>
          </w:p>
        </w:tc>
        <w:tc>
          <w:tcPr>
            <w:tcW w:w="299" w:type="pct"/>
            <w:shd w:val="clear" w:color="auto" w:fill="auto"/>
            <w:noWrap/>
            <w:tcMar>
              <w:top w:w="15" w:type="dxa"/>
              <w:left w:w="15" w:type="dxa"/>
              <w:bottom w:w="0" w:type="dxa"/>
              <w:right w:w="15" w:type="dxa"/>
            </w:tcMar>
            <w:vAlign w:val="center"/>
            <w:hideMark/>
          </w:tcPr>
          <w:p w14:paraId="018D774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2B24FAB1"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44B2185E"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7F5D98BC" w14:textId="77777777" w:rsidR="00A92BF1" w:rsidRPr="004F00F4" w:rsidRDefault="00A92BF1" w:rsidP="007A2322">
            <w:pPr>
              <w:jc w:val="center"/>
              <w:rPr>
                <w:sz w:val="16"/>
                <w:szCs w:val="16"/>
              </w:rPr>
            </w:pPr>
            <w:r w:rsidRPr="004F00F4">
              <w:rPr>
                <w:sz w:val="16"/>
                <w:szCs w:val="16"/>
              </w:rPr>
              <w:t>0.44±0.02</w:t>
            </w:r>
            <w:r w:rsidRPr="004F00F4">
              <w:rPr>
                <w:sz w:val="16"/>
                <w:szCs w:val="16"/>
                <w:vertAlign w:val="superscript"/>
              </w:rPr>
              <w:t>f</w:t>
            </w:r>
          </w:p>
        </w:tc>
        <w:tc>
          <w:tcPr>
            <w:tcW w:w="441" w:type="pct"/>
            <w:shd w:val="clear" w:color="auto" w:fill="auto"/>
            <w:noWrap/>
            <w:tcMar>
              <w:top w:w="15" w:type="dxa"/>
              <w:left w:w="15" w:type="dxa"/>
              <w:bottom w:w="0" w:type="dxa"/>
              <w:right w:w="15" w:type="dxa"/>
            </w:tcMar>
            <w:vAlign w:val="center"/>
            <w:hideMark/>
          </w:tcPr>
          <w:p w14:paraId="44B970DD" w14:textId="77777777" w:rsidR="00A92BF1" w:rsidRPr="004F00F4" w:rsidRDefault="00A92BF1" w:rsidP="007A2322">
            <w:pPr>
              <w:jc w:val="center"/>
              <w:rPr>
                <w:sz w:val="16"/>
                <w:szCs w:val="16"/>
              </w:rPr>
            </w:pPr>
            <w:r w:rsidRPr="004F00F4">
              <w:rPr>
                <w:sz w:val="16"/>
                <w:szCs w:val="16"/>
              </w:rPr>
              <w:t>0.62±0.02</w:t>
            </w:r>
            <w:r w:rsidRPr="004F00F4">
              <w:rPr>
                <w:sz w:val="16"/>
                <w:szCs w:val="16"/>
                <w:vertAlign w:val="superscript"/>
              </w:rPr>
              <w:t>e</w:t>
            </w:r>
          </w:p>
        </w:tc>
        <w:tc>
          <w:tcPr>
            <w:tcW w:w="444" w:type="pct"/>
            <w:shd w:val="clear" w:color="auto" w:fill="auto"/>
            <w:noWrap/>
            <w:tcMar>
              <w:top w:w="15" w:type="dxa"/>
              <w:left w:w="15" w:type="dxa"/>
              <w:bottom w:w="0" w:type="dxa"/>
              <w:right w:w="15" w:type="dxa"/>
            </w:tcMar>
            <w:vAlign w:val="center"/>
            <w:hideMark/>
          </w:tcPr>
          <w:p w14:paraId="192B9ED6" w14:textId="77777777" w:rsidR="00A92BF1" w:rsidRPr="004F00F4" w:rsidRDefault="00A92BF1" w:rsidP="007A2322">
            <w:pPr>
              <w:jc w:val="center"/>
              <w:rPr>
                <w:sz w:val="16"/>
                <w:szCs w:val="16"/>
              </w:rPr>
            </w:pPr>
            <w:r w:rsidRPr="004F00F4">
              <w:rPr>
                <w:sz w:val="16"/>
                <w:szCs w:val="16"/>
              </w:rPr>
              <w:t>0.7±0.04</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39793555" w14:textId="77777777" w:rsidR="00A92BF1" w:rsidRPr="004F00F4" w:rsidRDefault="00A92BF1" w:rsidP="007A2322">
            <w:pPr>
              <w:jc w:val="center"/>
              <w:rPr>
                <w:sz w:val="16"/>
                <w:szCs w:val="16"/>
              </w:rPr>
            </w:pPr>
            <w:r w:rsidRPr="004F00F4">
              <w:rPr>
                <w:sz w:val="16"/>
                <w:szCs w:val="16"/>
              </w:rPr>
              <w:t>1.08±0.04</w:t>
            </w:r>
            <w:r w:rsidRPr="004F00F4">
              <w:rPr>
                <w:sz w:val="16"/>
                <w:szCs w:val="16"/>
                <w:vertAlign w:val="superscript"/>
              </w:rPr>
              <w:t>c</w:t>
            </w:r>
          </w:p>
        </w:tc>
        <w:tc>
          <w:tcPr>
            <w:tcW w:w="471" w:type="pct"/>
            <w:shd w:val="clear" w:color="auto" w:fill="auto"/>
            <w:noWrap/>
            <w:tcMar>
              <w:top w:w="15" w:type="dxa"/>
              <w:left w:w="15" w:type="dxa"/>
              <w:bottom w:w="0" w:type="dxa"/>
              <w:right w:w="15" w:type="dxa"/>
            </w:tcMar>
            <w:vAlign w:val="center"/>
            <w:hideMark/>
          </w:tcPr>
          <w:p w14:paraId="79FFE38E" w14:textId="77777777" w:rsidR="00A92BF1" w:rsidRPr="004F00F4" w:rsidRDefault="00A92BF1" w:rsidP="007A2322">
            <w:pPr>
              <w:jc w:val="center"/>
              <w:rPr>
                <w:sz w:val="16"/>
                <w:szCs w:val="16"/>
              </w:rPr>
            </w:pPr>
            <w:r w:rsidRPr="004F00F4">
              <w:rPr>
                <w:sz w:val="16"/>
                <w:szCs w:val="16"/>
              </w:rPr>
              <w:t>3.58±0.01</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hideMark/>
          </w:tcPr>
          <w:p w14:paraId="68C9AB14" w14:textId="77777777" w:rsidR="00A92BF1" w:rsidRPr="004F00F4" w:rsidRDefault="00A92BF1" w:rsidP="007A2322">
            <w:pPr>
              <w:jc w:val="center"/>
              <w:rPr>
                <w:sz w:val="16"/>
                <w:szCs w:val="16"/>
              </w:rPr>
            </w:pPr>
            <w:r w:rsidRPr="004F00F4">
              <w:rPr>
                <w:sz w:val="16"/>
                <w:szCs w:val="16"/>
              </w:rPr>
              <w:t>1.97±0.02</w:t>
            </w:r>
            <w:r w:rsidRPr="004F00F4">
              <w:rPr>
                <w:sz w:val="16"/>
                <w:szCs w:val="16"/>
                <w:vertAlign w:val="superscript"/>
              </w:rPr>
              <w:t>b</w:t>
            </w:r>
          </w:p>
        </w:tc>
      </w:tr>
      <w:tr w:rsidR="00A92BF1" w:rsidRPr="004F00F4" w14:paraId="7B1A61D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E75B23C" w14:textId="77777777" w:rsidR="00A92BF1" w:rsidRPr="004F00F4" w:rsidRDefault="00A92BF1" w:rsidP="007A2322">
            <w:pPr>
              <w:jc w:val="left"/>
              <w:rPr>
                <w:sz w:val="16"/>
                <w:szCs w:val="16"/>
              </w:rPr>
            </w:pPr>
            <w:r w:rsidRPr="004F00F4">
              <w:rPr>
                <w:sz w:val="16"/>
                <w:szCs w:val="16"/>
              </w:rPr>
              <w:t>35</w:t>
            </w:r>
          </w:p>
        </w:tc>
        <w:tc>
          <w:tcPr>
            <w:tcW w:w="888" w:type="pct"/>
            <w:shd w:val="clear" w:color="auto" w:fill="auto"/>
            <w:tcMar>
              <w:top w:w="15" w:type="dxa"/>
              <w:left w:w="15" w:type="dxa"/>
              <w:bottom w:w="0" w:type="dxa"/>
              <w:right w:w="15" w:type="dxa"/>
            </w:tcMar>
            <w:vAlign w:val="center"/>
            <w:hideMark/>
          </w:tcPr>
          <w:p w14:paraId="54436038" w14:textId="77777777" w:rsidR="00A92BF1" w:rsidRPr="004F00F4" w:rsidRDefault="00A92BF1" w:rsidP="007A2322">
            <w:pPr>
              <w:jc w:val="left"/>
              <w:rPr>
                <w:sz w:val="16"/>
                <w:szCs w:val="16"/>
              </w:rPr>
            </w:pPr>
            <w:r w:rsidRPr="004F00F4">
              <w:rPr>
                <w:sz w:val="16"/>
                <w:szCs w:val="16"/>
              </w:rPr>
              <w:t>Nonanoic acid</w:t>
            </w:r>
          </w:p>
        </w:tc>
        <w:tc>
          <w:tcPr>
            <w:tcW w:w="299" w:type="pct"/>
            <w:shd w:val="clear" w:color="auto" w:fill="auto"/>
            <w:noWrap/>
            <w:tcMar>
              <w:top w:w="15" w:type="dxa"/>
              <w:left w:w="15" w:type="dxa"/>
              <w:bottom w:w="0" w:type="dxa"/>
              <w:right w:w="15" w:type="dxa"/>
            </w:tcMar>
            <w:vAlign w:val="center"/>
            <w:hideMark/>
          </w:tcPr>
          <w:p w14:paraId="37CF1591"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1E7B319F"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772B6159"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56428333"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50B01CB5"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0F4A3C26" w14:textId="77777777" w:rsidR="00A92BF1" w:rsidRPr="004F00F4" w:rsidRDefault="00A92BF1" w:rsidP="007A2322">
            <w:pPr>
              <w:jc w:val="center"/>
              <w:rPr>
                <w:sz w:val="16"/>
                <w:szCs w:val="16"/>
              </w:rPr>
            </w:pPr>
            <w:r w:rsidRPr="004F00F4">
              <w:rPr>
                <w:sz w:val="16"/>
                <w:szCs w:val="16"/>
              </w:rPr>
              <w:t>0.92±0.01</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2DF242F7" w14:textId="77777777" w:rsidR="00A92BF1" w:rsidRPr="004F00F4" w:rsidRDefault="00A92BF1" w:rsidP="007A2322">
            <w:pPr>
              <w:jc w:val="center"/>
              <w:rPr>
                <w:sz w:val="16"/>
                <w:szCs w:val="16"/>
              </w:rPr>
            </w:pPr>
            <w:r w:rsidRPr="004F00F4">
              <w:rPr>
                <w:sz w:val="16"/>
                <w:szCs w:val="16"/>
              </w:rPr>
              <w:t>1.95±0.03</w:t>
            </w:r>
            <w:r w:rsidRPr="004F00F4">
              <w:rPr>
                <w:sz w:val="16"/>
                <w:szCs w:val="16"/>
                <w:vertAlign w:val="superscript"/>
              </w:rPr>
              <w:t>b</w:t>
            </w:r>
          </w:p>
        </w:tc>
        <w:tc>
          <w:tcPr>
            <w:tcW w:w="471" w:type="pct"/>
            <w:shd w:val="clear" w:color="auto" w:fill="auto"/>
            <w:noWrap/>
            <w:tcMar>
              <w:top w:w="15" w:type="dxa"/>
              <w:left w:w="15" w:type="dxa"/>
              <w:bottom w:w="0" w:type="dxa"/>
              <w:right w:w="15" w:type="dxa"/>
            </w:tcMar>
            <w:vAlign w:val="center"/>
            <w:hideMark/>
          </w:tcPr>
          <w:p w14:paraId="41FFCA4F" w14:textId="77777777" w:rsidR="00A92BF1" w:rsidRPr="004F00F4" w:rsidRDefault="00A92BF1" w:rsidP="007A2322">
            <w:pPr>
              <w:jc w:val="center"/>
              <w:rPr>
                <w:sz w:val="16"/>
                <w:szCs w:val="16"/>
              </w:rPr>
            </w:pPr>
            <w:r w:rsidRPr="004F00F4">
              <w:rPr>
                <w:sz w:val="16"/>
                <w:szCs w:val="16"/>
              </w:rPr>
              <w:t>2.24±0.01</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hideMark/>
          </w:tcPr>
          <w:p w14:paraId="0D01049B" w14:textId="77777777" w:rsidR="00A92BF1" w:rsidRPr="004F00F4" w:rsidRDefault="00A92BF1" w:rsidP="007A2322">
            <w:pPr>
              <w:jc w:val="center"/>
              <w:rPr>
                <w:sz w:val="16"/>
                <w:szCs w:val="16"/>
              </w:rPr>
            </w:pPr>
            <w:r w:rsidRPr="004F00F4">
              <w:rPr>
                <w:sz w:val="16"/>
                <w:szCs w:val="16"/>
              </w:rPr>
              <w:t>1.44±0.06</w:t>
            </w:r>
            <w:r w:rsidRPr="004F00F4">
              <w:rPr>
                <w:sz w:val="16"/>
                <w:szCs w:val="16"/>
                <w:vertAlign w:val="superscript"/>
              </w:rPr>
              <w:t>c</w:t>
            </w:r>
          </w:p>
        </w:tc>
      </w:tr>
      <w:tr w:rsidR="00A92BF1" w:rsidRPr="004F00F4" w14:paraId="0DECC560"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3E290D90"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hideMark/>
          </w:tcPr>
          <w:p w14:paraId="47FA22A8" w14:textId="77777777" w:rsidR="00A92BF1" w:rsidRPr="004F00F4" w:rsidRDefault="00A92BF1" w:rsidP="007A2322">
            <w:pPr>
              <w:jc w:val="left"/>
              <w:rPr>
                <w:b/>
                <w:bCs/>
                <w:sz w:val="16"/>
                <w:szCs w:val="16"/>
              </w:rPr>
            </w:pPr>
            <w:r w:rsidRPr="004F00F4">
              <w:rPr>
                <w:b/>
                <w:bCs/>
                <w:sz w:val="16"/>
                <w:szCs w:val="16"/>
              </w:rPr>
              <w:t>Esters</w:t>
            </w:r>
          </w:p>
        </w:tc>
        <w:tc>
          <w:tcPr>
            <w:tcW w:w="299" w:type="pct"/>
            <w:shd w:val="clear" w:color="auto" w:fill="auto"/>
            <w:noWrap/>
            <w:tcMar>
              <w:top w:w="15" w:type="dxa"/>
              <w:left w:w="15" w:type="dxa"/>
              <w:bottom w:w="0" w:type="dxa"/>
              <w:right w:w="15" w:type="dxa"/>
            </w:tcMar>
            <w:vAlign w:val="center"/>
            <w:hideMark/>
          </w:tcPr>
          <w:p w14:paraId="62105C99" w14:textId="77777777" w:rsidR="00A92BF1" w:rsidRPr="004F00F4" w:rsidRDefault="00A92BF1" w:rsidP="007A2322">
            <w:pPr>
              <w:jc w:val="center"/>
              <w:rPr>
                <w:b/>
                <w:bCs/>
                <w:sz w:val="16"/>
                <w:szCs w:val="16"/>
              </w:rPr>
            </w:pPr>
          </w:p>
        </w:tc>
        <w:tc>
          <w:tcPr>
            <w:tcW w:w="477" w:type="pct"/>
            <w:shd w:val="clear" w:color="auto" w:fill="auto"/>
            <w:noWrap/>
            <w:tcMar>
              <w:top w:w="15" w:type="dxa"/>
              <w:left w:w="15" w:type="dxa"/>
              <w:bottom w:w="0" w:type="dxa"/>
              <w:right w:w="15" w:type="dxa"/>
            </w:tcMar>
            <w:vAlign w:val="center"/>
            <w:hideMark/>
          </w:tcPr>
          <w:p w14:paraId="28BD440F" w14:textId="77777777" w:rsidR="00A92BF1" w:rsidRPr="004F00F4" w:rsidRDefault="00A92BF1" w:rsidP="007A2322">
            <w:pPr>
              <w:jc w:val="center"/>
              <w:rPr>
                <w:rFonts w:eastAsia="Times New Roman"/>
                <w:sz w:val="16"/>
                <w:szCs w:val="16"/>
              </w:rPr>
            </w:pPr>
          </w:p>
        </w:tc>
        <w:tc>
          <w:tcPr>
            <w:tcW w:w="480" w:type="pct"/>
            <w:shd w:val="clear" w:color="auto" w:fill="auto"/>
            <w:noWrap/>
            <w:tcMar>
              <w:top w:w="15" w:type="dxa"/>
              <w:left w:w="15" w:type="dxa"/>
              <w:bottom w:w="0" w:type="dxa"/>
              <w:right w:w="15" w:type="dxa"/>
            </w:tcMar>
            <w:vAlign w:val="center"/>
            <w:hideMark/>
          </w:tcPr>
          <w:p w14:paraId="7FE8AB31" w14:textId="77777777" w:rsidR="00A92BF1" w:rsidRPr="004F00F4" w:rsidRDefault="00A92BF1" w:rsidP="007A2322">
            <w:pPr>
              <w:jc w:val="center"/>
              <w:rPr>
                <w:rFonts w:eastAsia="Times New Roman"/>
                <w:sz w:val="16"/>
                <w:szCs w:val="16"/>
              </w:rPr>
            </w:pPr>
          </w:p>
        </w:tc>
        <w:tc>
          <w:tcPr>
            <w:tcW w:w="442" w:type="pct"/>
            <w:shd w:val="clear" w:color="auto" w:fill="auto"/>
            <w:noWrap/>
            <w:tcMar>
              <w:top w:w="15" w:type="dxa"/>
              <w:left w:w="15" w:type="dxa"/>
              <w:bottom w:w="0" w:type="dxa"/>
              <w:right w:w="15" w:type="dxa"/>
            </w:tcMar>
            <w:vAlign w:val="center"/>
            <w:hideMark/>
          </w:tcPr>
          <w:p w14:paraId="1BFC7C67" w14:textId="77777777" w:rsidR="00A92BF1" w:rsidRPr="004F00F4" w:rsidRDefault="00A92BF1" w:rsidP="007A2322">
            <w:pPr>
              <w:jc w:val="center"/>
              <w:rPr>
                <w:rFonts w:eastAsia="Times New Roman"/>
                <w:sz w:val="16"/>
                <w:szCs w:val="16"/>
              </w:rPr>
            </w:pPr>
          </w:p>
        </w:tc>
        <w:tc>
          <w:tcPr>
            <w:tcW w:w="441" w:type="pct"/>
            <w:shd w:val="clear" w:color="auto" w:fill="auto"/>
            <w:noWrap/>
            <w:tcMar>
              <w:top w:w="15" w:type="dxa"/>
              <w:left w:w="15" w:type="dxa"/>
              <w:bottom w:w="0" w:type="dxa"/>
              <w:right w:w="15" w:type="dxa"/>
            </w:tcMar>
            <w:vAlign w:val="center"/>
            <w:hideMark/>
          </w:tcPr>
          <w:p w14:paraId="403D29CD" w14:textId="77777777" w:rsidR="00A92BF1" w:rsidRPr="004F00F4" w:rsidRDefault="00A92BF1" w:rsidP="007A2322">
            <w:pPr>
              <w:jc w:val="center"/>
              <w:rPr>
                <w:rFonts w:eastAsia="Times New Roman"/>
                <w:sz w:val="16"/>
                <w:szCs w:val="16"/>
              </w:rPr>
            </w:pPr>
          </w:p>
        </w:tc>
        <w:tc>
          <w:tcPr>
            <w:tcW w:w="444" w:type="pct"/>
            <w:shd w:val="clear" w:color="auto" w:fill="auto"/>
            <w:noWrap/>
            <w:tcMar>
              <w:top w:w="15" w:type="dxa"/>
              <w:left w:w="15" w:type="dxa"/>
              <w:bottom w:w="0" w:type="dxa"/>
              <w:right w:w="15" w:type="dxa"/>
            </w:tcMar>
            <w:vAlign w:val="center"/>
            <w:hideMark/>
          </w:tcPr>
          <w:p w14:paraId="057961A9" w14:textId="77777777" w:rsidR="00A92BF1" w:rsidRPr="004F00F4" w:rsidRDefault="00A92BF1" w:rsidP="007A2322">
            <w:pPr>
              <w:jc w:val="center"/>
              <w:rPr>
                <w:rFonts w:eastAsia="Times New Roman"/>
                <w:sz w:val="16"/>
                <w:szCs w:val="16"/>
              </w:rPr>
            </w:pPr>
          </w:p>
        </w:tc>
        <w:tc>
          <w:tcPr>
            <w:tcW w:w="446" w:type="pct"/>
            <w:shd w:val="clear" w:color="auto" w:fill="auto"/>
            <w:noWrap/>
            <w:tcMar>
              <w:top w:w="15" w:type="dxa"/>
              <w:left w:w="15" w:type="dxa"/>
              <w:bottom w:w="0" w:type="dxa"/>
              <w:right w:w="15" w:type="dxa"/>
            </w:tcMar>
            <w:vAlign w:val="center"/>
            <w:hideMark/>
          </w:tcPr>
          <w:p w14:paraId="1CA44F1D" w14:textId="77777777" w:rsidR="00A92BF1" w:rsidRPr="004F00F4" w:rsidRDefault="00A92BF1" w:rsidP="007A2322">
            <w:pPr>
              <w:jc w:val="center"/>
              <w:rPr>
                <w:rFonts w:eastAsia="Times New Roman"/>
                <w:sz w:val="16"/>
                <w:szCs w:val="16"/>
              </w:rPr>
            </w:pPr>
          </w:p>
        </w:tc>
        <w:tc>
          <w:tcPr>
            <w:tcW w:w="471" w:type="pct"/>
            <w:shd w:val="clear" w:color="auto" w:fill="auto"/>
            <w:noWrap/>
            <w:tcMar>
              <w:top w:w="15" w:type="dxa"/>
              <w:left w:w="15" w:type="dxa"/>
              <w:bottom w:w="0" w:type="dxa"/>
              <w:right w:w="15" w:type="dxa"/>
            </w:tcMar>
            <w:vAlign w:val="center"/>
            <w:hideMark/>
          </w:tcPr>
          <w:p w14:paraId="667BC048" w14:textId="77777777" w:rsidR="00A92BF1" w:rsidRPr="004F00F4" w:rsidRDefault="00A92BF1" w:rsidP="007A2322">
            <w:pPr>
              <w:jc w:val="center"/>
              <w:rPr>
                <w:rFonts w:eastAsia="Times New Roman"/>
                <w:sz w:val="16"/>
                <w:szCs w:val="16"/>
              </w:rPr>
            </w:pPr>
          </w:p>
        </w:tc>
        <w:tc>
          <w:tcPr>
            <w:tcW w:w="451" w:type="pct"/>
            <w:shd w:val="clear" w:color="auto" w:fill="auto"/>
            <w:noWrap/>
            <w:tcMar>
              <w:top w:w="15" w:type="dxa"/>
              <w:left w:w="15" w:type="dxa"/>
              <w:bottom w:w="0" w:type="dxa"/>
              <w:right w:w="15" w:type="dxa"/>
            </w:tcMar>
            <w:vAlign w:val="center"/>
            <w:hideMark/>
          </w:tcPr>
          <w:p w14:paraId="348C8590" w14:textId="77777777" w:rsidR="00A92BF1" w:rsidRPr="004F00F4" w:rsidRDefault="00A92BF1" w:rsidP="007A2322">
            <w:pPr>
              <w:jc w:val="center"/>
              <w:rPr>
                <w:rFonts w:eastAsia="Times New Roman"/>
                <w:sz w:val="16"/>
                <w:szCs w:val="16"/>
              </w:rPr>
            </w:pPr>
          </w:p>
        </w:tc>
      </w:tr>
      <w:tr w:rsidR="00A92BF1" w:rsidRPr="004F00F4" w14:paraId="61D35526"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F5CA21B" w14:textId="77777777" w:rsidR="00A92BF1" w:rsidRPr="004F00F4" w:rsidRDefault="00A92BF1" w:rsidP="007A2322">
            <w:pPr>
              <w:jc w:val="left"/>
              <w:rPr>
                <w:sz w:val="16"/>
                <w:szCs w:val="16"/>
              </w:rPr>
            </w:pPr>
            <w:r w:rsidRPr="004F00F4">
              <w:rPr>
                <w:sz w:val="16"/>
                <w:szCs w:val="16"/>
              </w:rPr>
              <w:t>36</w:t>
            </w:r>
          </w:p>
        </w:tc>
        <w:tc>
          <w:tcPr>
            <w:tcW w:w="888" w:type="pct"/>
            <w:shd w:val="clear" w:color="auto" w:fill="auto"/>
            <w:tcMar>
              <w:top w:w="15" w:type="dxa"/>
              <w:left w:w="15" w:type="dxa"/>
              <w:bottom w:w="0" w:type="dxa"/>
              <w:right w:w="15" w:type="dxa"/>
            </w:tcMar>
            <w:vAlign w:val="center"/>
            <w:hideMark/>
          </w:tcPr>
          <w:p w14:paraId="2FC3C26C" w14:textId="77777777" w:rsidR="00A92BF1" w:rsidRPr="004F00F4" w:rsidRDefault="00A92BF1" w:rsidP="007A2322">
            <w:pPr>
              <w:jc w:val="left"/>
              <w:rPr>
                <w:sz w:val="16"/>
                <w:szCs w:val="16"/>
              </w:rPr>
            </w:pPr>
            <w:r w:rsidRPr="004F00F4">
              <w:rPr>
                <w:sz w:val="16"/>
                <w:szCs w:val="16"/>
              </w:rPr>
              <w:t xml:space="preserve">Hexyl </w:t>
            </w:r>
            <w:proofErr w:type="spellStart"/>
            <w:r w:rsidRPr="004F00F4">
              <w:rPr>
                <w:sz w:val="16"/>
                <w:szCs w:val="16"/>
              </w:rPr>
              <w:t>formate</w:t>
            </w:r>
            <w:proofErr w:type="spellEnd"/>
          </w:p>
        </w:tc>
        <w:tc>
          <w:tcPr>
            <w:tcW w:w="299" w:type="pct"/>
            <w:shd w:val="clear" w:color="auto" w:fill="auto"/>
            <w:noWrap/>
            <w:tcMar>
              <w:top w:w="15" w:type="dxa"/>
              <w:left w:w="15" w:type="dxa"/>
              <w:bottom w:w="0" w:type="dxa"/>
              <w:right w:w="15" w:type="dxa"/>
            </w:tcMar>
            <w:vAlign w:val="center"/>
            <w:hideMark/>
          </w:tcPr>
          <w:p w14:paraId="04067032"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60AE22B"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6A934158"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2E3EAFE0" w14:textId="77777777" w:rsidR="00A92BF1" w:rsidRPr="004F00F4" w:rsidRDefault="00A92BF1" w:rsidP="007A2322">
            <w:pPr>
              <w:jc w:val="center"/>
              <w:rPr>
                <w:sz w:val="16"/>
                <w:szCs w:val="16"/>
              </w:rPr>
            </w:pPr>
            <w:r w:rsidRPr="004F00F4">
              <w:rPr>
                <w:sz w:val="16"/>
                <w:szCs w:val="16"/>
              </w:rPr>
              <w:t>0.78±0.02</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35EDF539" w14:textId="77777777" w:rsidR="00A92BF1" w:rsidRPr="004F00F4" w:rsidRDefault="00A92BF1" w:rsidP="007A2322">
            <w:pPr>
              <w:jc w:val="center"/>
              <w:rPr>
                <w:sz w:val="16"/>
                <w:szCs w:val="16"/>
              </w:rPr>
            </w:pPr>
            <w:r w:rsidRPr="004F00F4">
              <w:rPr>
                <w:sz w:val="16"/>
                <w:szCs w:val="16"/>
              </w:rPr>
              <w:t>1.08±0.04</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hideMark/>
          </w:tcPr>
          <w:p w14:paraId="04E5652D" w14:textId="77777777"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hideMark/>
          </w:tcPr>
          <w:p w14:paraId="6F671E2D" w14:textId="77777777" w:rsidR="00A92BF1" w:rsidRPr="004F00F4" w:rsidRDefault="00A92BF1" w:rsidP="007A2322">
            <w:pPr>
              <w:jc w:val="center"/>
              <w:rPr>
                <w:sz w:val="16"/>
                <w:szCs w:val="16"/>
              </w:rPr>
            </w:pPr>
            <w:r w:rsidRPr="004F00F4">
              <w:rPr>
                <w:sz w:val="16"/>
                <w:szCs w:val="16"/>
              </w:rPr>
              <w:t>3.1±0.15</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61FD9257"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57E40652" w14:textId="77777777" w:rsidR="00A92BF1" w:rsidRPr="004F00F4" w:rsidRDefault="00A92BF1" w:rsidP="007A2322">
            <w:pPr>
              <w:jc w:val="center"/>
              <w:rPr>
                <w:sz w:val="16"/>
                <w:szCs w:val="16"/>
              </w:rPr>
            </w:pPr>
            <w:r w:rsidRPr="004F00F4">
              <w:rPr>
                <w:sz w:val="16"/>
                <w:szCs w:val="16"/>
              </w:rPr>
              <w:t>0.74±0.03</w:t>
            </w:r>
            <w:r w:rsidRPr="004F00F4">
              <w:rPr>
                <w:sz w:val="16"/>
                <w:szCs w:val="16"/>
                <w:vertAlign w:val="superscript"/>
              </w:rPr>
              <w:t>c</w:t>
            </w:r>
          </w:p>
        </w:tc>
      </w:tr>
      <w:tr w:rsidR="00A92BF1" w:rsidRPr="004F00F4" w14:paraId="7EEDE6DD"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3767916" w14:textId="77777777" w:rsidR="00A92BF1" w:rsidRPr="004F00F4" w:rsidRDefault="00A92BF1" w:rsidP="007A2322">
            <w:pPr>
              <w:jc w:val="left"/>
              <w:rPr>
                <w:sz w:val="16"/>
                <w:szCs w:val="16"/>
              </w:rPr>
            </w:pPr>
            <w:r w:rsidRPr="004F00F4">
              <w:rPr>
                <w:sz w:val="16"/>
                <w:szCs w:val="16"/>
              </w:rPr>
              <w:t>37</w:t>
            </w:r>
          </w:p>
        </w:tc>
        <w:tc>
          <w:tcPr>
            <w:tcW w:w="888" w:type="pct"/>
            <w:shd w:val="clear" w:color="auto" w:fill="auto"/>
            <w:tcMar>
              <w:top w:w="15" w:type="dxa"/>
              <w:left w:w="15" w:type="dxa"/>
              <w:bottom w:w="0" w:type="dxa"/>
              <w:right w:w="15" w:type="dxa"/>
            </w:tcMar>
            <w:vAlign w:val="center"/>
            <w:hideMark/>
          </w:tcPr>
          <w:p w14:paraId="730FF224" w14:textId="77777777" w:rsidR="00A92BF1" w:rsidRPr="004F00F4" w:rsidRDefault="00A92BF1" w:rsidP="007A2322">
            <w:pPr>
              <w:jc w:val="left"/>
              <w:rPr>
                <w:sz w:val="16"/>
                <w:szCs w:val="16"/>
              </w:rPr>
            </w:pPr>
            <w:r w:rsidRPr="004F00F4">
              <w:rPr>
                <w:sz w:val="16"/>
                <w:szCs w:val="16"/>
              </w:rPr>
              <w:t>1-Butanol,2-methyl-, acetate</w:t>
            </w:r>
          </w:p>
        </w:tc>
        <w:tc>
          <w:tcPr>
            <w:tcW w:w="299" w:type="pct"/>
            <w:shd w:val="clear" w:color="auto" w:fill="auto"/>
            <w:noWrap/>
            <w:tcMar>
              <w:top w:w="15" w:type="dxa"/>
              <w:left w:w="15" w:type="dxa"/>
              <w:bottom w:w="0" w:type="dxa"/>
              <w:right w:w="15" w:type="dxa"/>
            </w:tcMar>
            <w:vAlign w:val="center"/>
            <w:hideMark/>
          </w:tcPr>
          <w:p w14:paraId="45C9554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57D9448E" w14:textId="77777777" w:rsidR="00A92BF1" w:rsidRPr="004F00F4" w:rsidRDefault="00A92BF1" w:rsidP="007A2322">
            <w:pPr>
              <w:jc w:val="center"/>
              <w:rPr>
                <w:sz w:val="16"/>
                <w:szCs w:val="16"/>
              </w:rPr>
            </w:pPr>
            <w:r w:rsidRPr="004F00F4">
              <w:rPr>
                <w:sz w:val="16"/>
                <w:szCs w:val="16"/>
              </w:rPr>
              <w:t>0.38±0.02</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4527EB87"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2783821F"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7B239E33" w14:textId="77777777" w:rsidR="00A92BF1" w:rsidRPr="004F00F4" w:rsidRDefault="00A92BF1" w:rsidP="007A2322">
            <w:pPr>
              <w:jc w:val="center"/>
              <w:rPr>
                <w:sz w:val="16"/>
                <w:szCs w:val="16"/>
              </w:rPr>
            </w:pPr>
            <w:r w:rsidRPr="004F00F4">
              <w:rPr>
                <w:sz w:val="16"/>
                <w:szCs w:val="16"/>
              </w:rPr>
              <w:t>1.08±0.04</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hideMark/>
          </w:tcPr>
          <w:p w14:paraId="2078FA8C" w14:textId="77777777"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hideMark/>
          </w:tcPr>
          <w:p w14:paraId="5C30959D"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4EE8902F"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4AF04758" w14:textId="77777777" w:rsidR="00A92BF1" w:rsidRPr="004F00F4" w:rsidRDefault="00A92BF1" w:rsidP="007A2322">
            <w:pPr>
              <w:jc w:val="center"/>
              <w:rPr>
                <w:sz w:val="16"/>
                <w:szCs w:val="16"/>
              </w:rPr>
            </w:pPr>
            <w:r w:rsidRPr="004F00F4">
              <w:rPr>
                <w:sz w:val="16"/>
                <w:szCs w:val="16"/>
              </w:rPr>
              <w:t>0.48±0.02</w:t>
            </w:r>
            <w:r w:rsidRPr="004F00F4">
              <w:rPr>
                <w:sz w:val="16"/>
                <w:szCs w:val="16"/>
                <w:vertAlign w:val="superscript"/>
              </w:rPr>
              <w:t>b</w:t>
            </w:r>
          </w:p>
        </w:tc>
      </w:tr>
      <w:tr w:rsidR="00A92BF1" w:rsidRPr="004F00F4" w14:paraId="7C4D6A5A"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7BE9BB5" w14:textId="77777777" w:rsidR="00A92BF1" w:rsidRPr="004F00F4" w:rsidRDefault="00A92BF1" w:rsidP="007A2322">
            <w:pPr>
              <w:jc w:val="left"/>
              <w:rPr>
                <w:sz w:val="16"/>
                <w:szCs w:val="16"/>
              </w:rPr>
            </w:pPr>
            <w:r w:rsidRPr="004F00F4">
              <w:rPr>
                <w:sz w:val="16"/>
                <w:szCs w:val="16"/>
              </w:rPr>
              <w:t>38</w:t>
            </w:r>
          </w:p>
        </w:tc>
        <w:tc>
          <w:tcPr>
            <w:tcW w:w="888" w:type="pct"/>
            <w:shd w:val="clear" w:color="auto" w:fill="auto"/>
            <w:tcMar>
              <w:top w:w="15" w:type="dxa"/>
              <w:left w:w="15" w:type="dxa"/>
              <w:bottom w:w="0" w:type="dxa"/>
              <w:right w:w="15" w:type="dxa"/>
            </w:tcMar>
            <w:vAlign w:val="center"/>
            <w:hideMark/>
          </w:tcPr>
          <w:p w14:paraId="36682620" w14:textId="77777777" w:rsidR="00A92BF1" w:rsidRPr="004F00F4" w:rsidRDefault="00A92BF1" w:rsidP="007A2322">
            <w:pPr>
              <w:jc w:val="left"/>
              <w:rPr>
                <w:sz w:val="16"/>
                <w:szCs w:val="16"/>
              </w:rPr>
            </w:pPr>
            <w:r w:rsidRPr="004F00F4">
              <w:rPr>
                <w:sz w:val="16"/>
                <w:szCs w:val="16"/>
              </w:rPr>
              <w:t>Butyrolactone</w:t>
            </w:r>
          </w:p>
        </w:tc>
        <w:tc>
          <w:tcPr>
            <w:tcW w:w="299" w:type="pct"/>
            <w:shd w:val="clear" w:color="auto" w:fill="auto"/>
            <w:noWrap/>
            <w:tcMar>
              <w:top w:w="15" w:type="dxa"/>
              <w:left w:w="15" w:type="dxa"/>
              <w:bottom w:w="0" w:type="dxa"/>
              <w:right w:w="15" w:type="dxa"/>
            </w:tcMar>
            <w:vAlign w:val="center"/>
            <w:hideMark/>
          </w:tcPr>
          <w:p w14:paraId="548B7C61"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62F7E84"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6715494B" w14:textId="77777777" w:rsidR="00A92BF1" w:rsidRPr="004F00F4" w:rsidRDefault="00A92BF1" w:rsidP="007A2322">
            <w:pPr>
              <w:jc w:val="center"/>
              <w:rPr>
                <w:sz w:val="16"/>
                <w:szCs w:val="16"/>
              </w:rPr>
            </w:pPr>
            <w:r w:rsidRPr="004F00F4">
              <w:rPr>
                <w:sz w:val="16"/>
                <w:szCs w:val="16"/>
              </w:rPr>
              <w:t>2.64±0.03</w:t>
            </w:r>
            <w:r w:rsidRPr="004F00F4">
              <w:rPr>
                <w:sz w:val="16"/>
                <w:szCs w:val="16"/>
                <w:vertAlign w:val="superscript"/>
              </w:rPr>
              <w:t>b</w:t>
            </w:r>
          </w:p>
        </w:tc>
        <w:tc>
          <w:tcPr>
            <w:tcW w:w="442" w:type="pct"/>
            <w:shd w:val="clear" w:color="auto" w:fill="auto"/>
            <w:noWrap/>
            <w:tcMar>
              <w:top w:w="15" w:type="dxa"/>
              <w:left w:w="15" w:type="dxa"/>
              <w:bottom w:w="0" w:type="dxa"/>
              <w:right w:w="15" w:type="dxa"/>
            </w:tcMar>
            <w:vAlign w:val="center"/>
            <w:hideMark/>
          </w:tcPr>
          <w:p w14:paraId="36A9BD0E" w14:textId="77777777" w:rsidR="00A92BF1" w:rsidRPr="004F00F4" w:rsidRDefault="00A92BF1" w:rsidP="007A2322">
            <w:pPr>
              <w:jc w:val="center"/>
              <w:rPr>
                <w:sz w:val="16"/>
                <w:szCs w:val="16"/>
              </w:rPr>
            </w:pPr>
            <w:r w:rsidRPr="004F00F4">
              <w:rPr>
                <w:sz w:val="16"/>
                <w:szCs w:val="16"/>
              </w:rPr>
              <w:t>1.15±0.48</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28C690C3" w14:textId="77777777" w:rsidR="00A92BF1" w:rsidRPr="004F00F4" w:rsidRDefault="00A92BF1" w:rsidP="007A2322">
            <w:pPr>
              <w:jc w:val="center"/>
              <w:rPr>
                <w:sz w:val="16"/>
                <w:szCs w:val="16"/>
              </w:rPr>
            </w:pPr>
            <w:r w:rsidRPr="004F00F4">
              <w:rPr>
                <w:sz w:val="16"/>
                <w:szCs w:val="16"/>
              </w:rPr>
              <w:t>2.59±0.03</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hideMark/>
          </w:tcPr>
          <w:p w14:paraId="64AC580A" w14:textId="77777777"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hideMark/>
          </w:tcPr>
          <w:p w14:paraId="42BA513F"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00CBC105" w14:textId="77777777" w:rsidR="00A92BF1" w:rsidRPr="004F00F4" w:rsidRDefault="00A92BF1" w:rsidP="007A2322">
            <w:pPr>
              <w:jc w:val="center"/>
              <w:rPr>
                <w:sz w:val="16"/>
                <w:szCs w:val="16"/>
              </w:rPr>
            </w:pPr>
            <w:r w:rsidRPr="004F00F4">
              <w:rPr>
                <w:sz w:val="16"/>
                <w:szCs w:val="16"/>
              </w:rPr>
              <w:t>0.72±0.04</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hideMark/>
          </w:tcPr>
          <w:p w14:paraId="23B89C35" w14:textId="77777777" w:rsidR="00A92BF1" w:rsidRPr="004F00F4" w:rsidRDefault="00A92BF1" w:rsidP="007A2322">
            <w:pPr>
              <w:jc w:val="center"/>
              <w:rPr>
                <w:sz w:val="16"/>
                <w:szCs w:val="16"/>
              </w:rPr>
            </w:pPr>
            <w:r>
              <w:rPr>
                <w:sz w:val="16"/>
                <w:szCs w:val="16"/>
              </w:rPr>
              <w:t>ND</w:t>
            </w:r>
          </w:p>
        </w:tc>
      </w:tr>
      <w:tr w:rsidR="00A92BF1" w:rsidRPr="004F00F4" w14:paraId="5D169344"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0F606E1" w14:textId="77777777" w:rsidR="00A92BF1" w:rsidRPr="004F00F4" w:rsidRDefault="00A92BF1" w:rsidP="007A2322">
            <w:pPr>
              <w:jc w:val="left"/>
              <w:rPr>
                <w:sz w:val="16"/>
                <w:szCs w:val="16"/>
              </w:rPr>
            </w:pPr>
            <w:r w:rsidRPr="004F00F4">
              <w:rPr>
                <w:sz w:val="16"/>
                <w:szCs w:val="16"/>
              </w:rPr>
              <w:t>39</w:t>
            </w:r>
          </w:p>
        </w:tc>
        <w:tc>
          <w:tcPr>
            <w:tcW w:w="888" w:type="pct"/>
            <w:shd w:val="clear" w:color="auto" w:fill="auto"/>
            <w:tcMar>
              <w:top w:w="15" w:type="dxa"/>
              <w:left w:w="15" w:type="dxa"/>
              <w:bottom w:w="0" w:type="dxa"/>
              <w:right w:w="15" w:type="dxa"/>
            </w:tcMar>
            <w:vAlign w:val="center"/>
            <w:hideMark/>
          </w:tcPr>
          <w:p w14:paraId="3972B17E" w14:textId="77777777" w:rsidR="00A92BF1" w:rsidRPr="004F00F4" w:rsidRDefault="00A92BF1" w:rsidP="007A2322">
            <w:pPr>
              <w:jc w:val="left"/>
              <w:rPr>
                <w:sz w:val="16"/>
                <w:szCs w:val="16"/>
              </w:rPr>
            </w:pPr>
            <w:r w:rsidRPr="004F00F4">
              <w:rPr>
                <w:sz w:val="16"/>
                <w:szCs w:val="16"/>
              </w:rPr>
              <w:t>n-Caproic acid vinyl ester</w:t>
            </w:r>
          </w:p>
        </w:tc>
        <w:tc>
          <w:tcPr>
            <w:tcW w:w="299" w:type="pct"/>
            <w:shd w:val="clear" w:color="auto" w:fill="auto"/>
            <w:noWrap/>
            <w:tcMar>
              <w:top w:w="15" w:type="dxa"/>
              <w:left w:w="15" w:type="dxa"/>
              <w:bottom w:w="0" w:type="dxa"/>
              <w:right w:w="15" w:type="dxa"/>
            </w:tcMar>
            <w:vAlign w:val="center"/>
            <w:hideMark/>
          </w:tcPr>
          <w:p w14:paraId="000FFAC1"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001378A3"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0607B360"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707926CF" w14:textId="77777777" w:rsidR="00A92BF1" w:rsidRPr="004F00F4" w:rsidRDefault="00A92BF1" w:rsidP="007A2322">
            <w:pPr>
              <w:jc w:val="center"/>
              <w:rPr>
                <w:sz w:val="16"/>
                <w:szCs w:val="16"/>
              </w:rPr>
            </w:pPr>
            <w:r w:rsidRPr="004F00F4">
              <w:rPr>
                <w:sz w:val="16"/>
                <w:szCs w:val="16"/>
              </w:rPr>
              <w:t>0.61±0.04</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72D2BAB9"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19524CC3" w14:textId="77777777" w:rsidR="00A92BF1" w:rsidRPr="004F00F4" w:rsidRDefault="00A92BF1" w:rsidP="007A2322">
            <w:pPr>
              <w:jc w:val="center"/>
              <w:rPr>
                <w:sz w:val="16"/>
                <w:szCs w:val="16"/>
              </w:rPr>
            </w:pPr>
            <w:r w:rsidRPr="004F00F4">
              <w:rPr>
                <w:sz w:val="16"/>
                <w:szCs w:val="16"/>
              </w:rPr>
              <w:t>1.35±0.03</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hideMark/>
          </w:tcPr>
          <w:p w14:paraId="05578A91" w14:textId="77777777" w:rsidR="00A92BF1" w:rsidRPr="004F00F4" w:rsidRDefault="00A92BF1" w:rsidP="007A2322">
            <w:pPr>
              <w:jc w:val="center"/>
              <w:rPr>
                <w:sz w:val="16"/>
                <w:szCs w:val="16"/>
              </w:rPr>
            </w:pPr>
            <w:r w:rsidRPr="004F00F4">
              <w:rPr>
                <w:sz w:val="16"/>
                <w:szCs w:val="16"/>
              </w:rPr>
              <w:t>0.59±0.03</w:t>
            </w:r>
            <w:r w:rsidRPr="004F00F4">
              <w:rPr>
                <w:sz w:val="16"/>
                <w:szCs w:val="16"/>
                <w:vertAlign w:val="superscript"/>
              </w:rPr>
              <w:t>e</w:t>
            </w:r>
          </w:p>
        </w:tc>
        <w:tc>
          <w:tcPr>
            <w:tcW w:w="471" w:type="pct"/>
            <w:shd w:val="clear" w:color="auto" w:fill="auto"/>
            <w:noWrap/>
            <w:tcMar>
              <w:top w:w="15" w:type="dxa"/>
              <w:left w:w="15" w:type="dxa"/>
              <w:bottom w:w="0" w:type="dxa"/>
              <w:right w:w="15" w:type="dxa"/>
            </w:tcMar>
            <w:vAlign w:val="center"/>
            <w:hideMark/>
          </w:tcPr>
          <w:p w14:paraId="0A6B9939" w14:textId="77777777" w:rsidR="00A92BF1" w:rsidRPr="004F00F4" w:rsidRDefault="00A92BF1" w:rsidP="007A2322">
            <w:pPr>
              <w:jc w:val="center"/>
              <w:rPr>
                <w:sz w:val="16"/>
                <w:szCs w:val="16"/>
              </w:rPr>
            </w:pPr>
            <w:r w:rsidRPr="004F00F4">
              <w:rPr>
                <w:sz w:val="16"/>
                <w:szCs w:val="16"/>
              </w:rPr>
              <w:t>1.43±0.03</w:t>
            </w:r>
            <w:r w:rsidRPr="004F00F4">
              <w:rPr>
                <w:sz w:val="16"/>
                <w:szCs w:val="16"/>
                <w:vertAlign w:val="superscript"/>
              </w:rPr>
              <w:t>b</w:t>
            </w:r>
          </w:p>
        </w:tc>
        <w:tc>
          <w:tcPr>
            <w:tcW w:w="451" w:type="pct"/>
            <w:shd w:val="clear" w:color="auto" w:fill="auto"/>
            <w:noWrap/>
            <w:tcMar>
              <w:top w:w="15" w:type="dxa"/>
              <w:left w:w="15" w:type="dxa"/>
              <w:bottom w:w="0" w:type="dxa"/>
              <w:right w:w="15" w:type="dxa"/>
            </w:tcMar>
            <w:vAlign w:val="center"/>
            <w:hideMark/>
          </w:tcPr>
          <w:p w14:paraId="5CE1CA31" w14:textId="77777777" w:rsidR="00A92BF1" w:rsidRPr="004F00F4" w:rsidRDefault="00A92BF1" w:rsidP="007A2322">
            <w:pPr>
              <w:jc w:val="center"/>
              <w:rPr>
                <w:sz w:val="16"/>
                <w:szCs w:val="16"/>
              </w:rPr>
            </w:pPr>
            <w:r w:rsidRPr="004F00F4">
              <w:rPr>
                <w:sz w:val="16"/>
                <w:szCs w:val="16"/>
              </w:rPr>
              <w:t>2.67±0.09</w:t>
            </w:r>
            <w:r w:rsidRPr="004F00F4">
              <w:rPr>
                <w:sz w:val="16"/>
                <w:szCs w:val="16"/>
                <w:vertAlign w:val="superscript"/>
              </w:rPr>
              <w:t>a</w:t>
            </w:r>
          </w:p>
        </w:tc>
      </w:tr>
      <w:tr w:rsidR="00A92BF1" w:rsidRPr="004F00F4" w14:paraId="4DE8ABC5"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461C6CE6" w14:textId="77777777" w:rsidR="00A92BF1" w:rsidRPr="004F00F4" w:rsidRDefault="00A92BF1" w:rsidP="007A2322">
            <w:pPr>
              <w:jc w:val="left"/>
              <w:rPr>
                <w:sz w:val="16"/>
                <w:szCs w:val="16"/>
              </w:rPr>
            </w:pPr>
            <w:r w:rsidRPr="004F00F4">
              <w:rPr>
                <w:sz w:val="16"/>
                <w:szCs w:val="16"/>
              </w:rPr>
              <w:t>40</w:t>
            </w:r>
          </w:p>
        </w:tc>
        <w:tc>
          <w:tcPr>
            <w:tcW w:w="888" w:type="pct"/>
            <w:shd w:val="clear" w:color="auto" w:fill="auto"/>
            <w:tcMar>
              <w:top w:w="15" w:type="dxa"/>
              <w:left w:w="15" w:type="dxa"/>
              <w:bottom w:w="0" w:type="dxa"/>
              <w:right w:w="15" w:type="dxa"/>
            </w:tcMar>
            <w:vAlign w:val="center"/>
            <w:hideMark/>
          </w:tcPr>
          <w:p w14:paraId="4B8A7B30" w14:textId="77777777" w:rsidR="00A92BF1" w:rsidRPr="004F00F4" w:rsidRDefault="00A92BF1" w:rsidP="007A2322">
            <w:pPr>
              <w:jc w:val="left"/>
              <w:rPr>
                <w:sz w:val="16"/>
                <w:szCs w:val="16"/>
              </w:rPr>
            </w:pPr>
            <w:r w:rsidRPr="004F00F4">
              <w:rPr>
                <w:sz w:val="16"/>
                <w:szCs w:val="16"/>
              </w:rPr>
              <w:t>Pantolactone</w:t>
            </w:r>
          </w:p>
        </w:tc>
        <w:tc>
          <w:tcPr>
            <w:tcW w:w="299" w:type="pct"/>
            <w:shd w:val="clear" w:color="auto" w:fill="auto"/>
            <w:noWrap/>
            <w:tcMar>
              <w:top w:w="15" w:type="dxa"/>
              <w:left w:w="15" w:type="dxa"/>
              <w:bottom w:w="0" w:type="dxa"/>
              <w:right w:w="15" w:type="dxa"/>
            </w:tcMar>
            <w:vAlign w:val="center"/>
            <w:hideMark/>
          </w:tcPr>
          <w:p w14:paraId="1AA4ACCB"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3A859EBE" w14:textId="77777777" w:rsidR="00A92BF1" w:rsidRPr="004F00F4" w:rsidRDefault="00A92BF1" w:rsidP="007A2322">
            <w:pPr>
              <w:jc w:val="center"/>
              <w:rPr>
                <w:sz w:val="16"/>
                <w:szCs w:val="16"/>
              </w:rPr>
            </w:pPr>
            <w:r w:rsidRPr="004F00F4">
              <w:rPr>
                <w:sz w:val="16"/>
                <w:szCs w:val="16"/>
              </w:rPr>
              <w:t>1.39±0.01</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hideMark/>
          </w:tcPr>
          <w:p w14:paraId="3327C54D" w14:textId="77777777" w:rsidR="00A92BF1" w:rsidRPr="004F00F4" w:rsidRDefault="00A92BF1" w:rsidP="007A2322">
            <w:pPr>
              <w:jc w:val="center"/>
              <w:rPr>
                <w:sz w:val="16"/>
                <w:szCs w:val="16"/>
              </w:rPr>
            </w:pPr>
            <w:r w:rsidRPr="004F00F4">
              <w:rPr>
                <w:sz w:val="16"/>
                <w:szCs w:val="16"/>
              </w:rPr>
              <w:t>1.27±0.04</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17C8F27E" w14:textId="77777777" w:rsidR="00A92BF1" w:rsidRPr="004F00F4" w:rsidRDefault="00A92BF1" w:rsidP="007A2322">
            <w:pPr>
              <w:jc w:val="center"/>
              <w:rPr>
                <w:sz w:val="16"/>
                <w:szCs w:val="16"/>
              </w:rPr>
            </w:pPr>
            <w:r w:rsidRPr="004F00F4">
              <w:rPr>
                <w:sz w:val="16"/>
                <w:szCs w:val="16"/>
              </w:rPr>
              <w:t>1.15±0.03</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130B853F" w14:textId="77777777" w:rsidR="00A92BF1" w:rsidRPr="004F00F4" w:rsidRDefault="00A92BF1" w:rsidP="007A2322">
            <w:pPr>
              <w:jc w:val="center"/>
              <w:rPr>
                <w:sz w:val="16"/>
                <w:szCs w:val="16"/>
              </w:rPr>
            </w:pPr>
            <w:r w:rsidRPr="004F00F4">
              <w:rPr>
                <w:sz w:val="16"/>
                <w:szCs w:val="16"/>
              </w:rPr>
              <w:t>1.24±0.01</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hideMark/>
          </w:tcPr>
          <w:p w14:paraId="3C038194" w14:textId="77777777"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hideMark/>
          </w:tcPr>
          <w:p w14:paraId="6D8ECD60"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1A69C813"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672D3F77" w14:textId="77777777" w:rsidR="00A92BF1" w:rsidRPr="004F00F4" w:rsidRDefault="00A92BF1" w:rsidP="007A2322">
            <w:pPr>
              <w:jc w:val="center"/>
              <w:rPr>
                <w:sz w:val="16"/>
                <w:szCs w:val="16"/>
              </w:rPr>
            </w:pPr>
            <w:r>
              <w:rPr>
                <w:sz w:val="16"/>
                <w:szCs w:val="16"/>
              </w:rPr>
              <w:t>ND</w:t>
            </w:r>
          </w:p>
        </w:tc>
      </w:tr>
      <w:tr w:rsidR="00A92BF1" w:rsidRPr="004F00F4" w14:paraId="1DD1B514"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721281D9"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hideMark/>
          </w:tcPr>
          <w:p w14:paraId="4B0C6781" w14:textId="77777777" w:rsidR="00A92BF1" w:rsidRPr="004F00F4" w:rsidRDefault="00A92BF1" w:rsidP="007A2322">
            <w:pPr>
              <w:jc w:val="left"/>
              <w:rPr>
                <w:b/>
                <w:bCs/>
                <w:sz w:val="16"/>
                <w:szCs w:val="16"/>
              </w:rPr>
            </w:pPr>
            <w:r w:rsidRPr="004F00F4">
              <w:rPr>
                <w:b/>
                <w:bCs/>
                <w:sz w:val="16"/>
                <w:szCs w:val="16"/>
              </w:rPr>
              <w:t>Hydrocarbons</w:t>
            </w:r>
          </w:p>
        </w:tc>
        <w:tc>
          <w:tcPr>
            <w:tcW w:w="299" w:type="pct"/>
            <w:shd w:val="clear" w:color="auto" w:fill="auto"/>
            <w:noWrap/>
            <w:tcMar>
              <w:top w:w="15" w:type="dxa"/>
              <w:left w:w="15" w:type="dxa"/>
              <w:bottom w:w="0" w:type="dxa"/>
              <w:right w:w="15" w:type="dxa"/>
            </w:tcMar>
            <w:vAlign w:val="center"/>
            <w:hideMark/>
          </w:tcPr>
          <w:p w14:paraId="35EB9B80" w14:textId="77777777" w:rsidR="00A92BF1" w:rsidRPr="004F00F4" w:rsidRDefault="00A92BF1" w:rsidP="007A2322">
            <w:pPr>
              <w:jc w:val="center"/>
              <w:rPr>
                <w:b/>
                <w:bCs/>
                <w:sz w:val="16"/>
                <w:szCs w:val="16"/>
              </w:rPr>
            </w:pPr>
          </w:p>
        </w:tc>
        <w:tc>
          <w:tcPr>
            <w:tcW w:w="477" w:type="pct"/>
            <w:shd w:val="clear" w:color="auto" w:fill="auto"/>
            <w:noWrap/>
            <w:tcMar>
              <w:top w:w="15" w:type="dxa"/>
              <w:left w:w="15" w:type="dxa"/>
              <w:bottom w:w="0" w:type="dxa"/>
              <w:right w:w="15" w:type="dxa"/>
            </w:tcMar>
            <w:vAlign w:val="center"/>
            <w:hideMark/>
          </w:tcPr>
          <w:p w14:paraId="2AB95CF6" w14:textId="77777777" w:rsidR="00A92BF1" w:rsidRPr="004F00F4" w:rsidRDefault="00A92BF1" w:rsidP="007A2322">
            <w:pPr>
              <w:jc w:val="center"/>
              <w:rPr>
                <w:rFonts w:eastAsia="Times New Roman"/>
                <w:sz w:val="16"/>
                <w:szCs w:val="16"/>
              </w:rPr>
            </w:pPr>
          </w:p>
        </w:tc>
        <w:tc>
          <w:tcPr>
            <w:tcW w:w="480" w:type="pct"/>
            <w:shd w:val="clear" w:color="auto" w:fill="auto"/>
            <w:noWrap/>
            <w:tcMar>
              <w:top w:w="15" w:type="dxa"/>
              <w:left w:w="15" w:type="dxa"/>
              <w:bottom w:w="0" w:type="dxa"/>
              <w:right w:w="15" w:type="dxa"/>
            </w:tcMar>
            <w:vAlign w:val="center"/>
            <w:hideMark/>
          </w:tcPr>
          <w:p w14:paraId="24300C94" w14:textId="77777777" w:rsidR="00A92BF1" w:rsidRPr="004F00F4" w:rsidRDefault="00A92BF1" w:rsidP="007A2322">
            <w:pPr>
              <w:jc w:val="center"/>
              <w:rPr>
                <w:rFonts w:eastAsia="Times New Roman"/>
                <w:sz w:val="16"/>
                <w:szCs w:val="16"/>
              </w:rPr>
            </w:pPr>
          </w:p>
        </w:tc>
        <w:tc>
          <w:tcPr>
            <w:tcW w:w="442" w:type="pct"/>
            <w:shd w:val="clear" w:color="auto" w:fill="auto"/>
            <w:noWrap/>
            <w:tcMar>
              <w:top w:w="15" w:type="dxa"/>
              <w:left w:w="15" w:type="dxa"/>
              <w:bottom w:w="0" w:type="dxa"/>
              <w:right w:w="15" w:type="dxa"/>
            </w:tcMar>
            <w:vAlign w:val="center"/>
            <w:hideMark/>
          </w:tcPr>
          <w:p w14:paraId="625F60FB" w14:textId="77777777" w:rsidR="00A92BF1" w:rsidRPr="004F00F4" w:rsidRDefault="00A92BF1" w:rsidP="007A2322">
            <w:pPr>
              <w:jc w:val="center"/>
              <w:rPr>
                <w:rFonts w:eastAsia="Times New Roman"/>
                <w:sz w:val="16"/>
                <w:szCs w:val="16"/>
              </w:rPr>
            </w:pPr>
          </w:p>
        </w:tc>
        <w:tc>
          <w:tcPr>
            <w:tcW w:w="441" w:type="pct"/>
            <w:shd w:val="clear" w:color="auto" w:fill="auto"/>
            <w:noWrap/>
            <w:tcMar>
              <w:top w:w="15" w:type="dxa"/>
              <w:left w:w="15" w:type="dxa"/>
              <w:bottom w:w="0" w:type="dxa"/>
              <w:right w:w="15" w:type="dxa"/>
            </w:tcMar>
            <w:vAlign w:val="center"/>
            <w:hideMark/>
          </w:tcPr>
          <w:p w14:paraId="00186783" w14:textId="77777777" w:rsidR="00A92BF1" w:rsidRPr="004F00F4" w:rsidRDefault="00A92BF1" w:rsidP="007A2322">
            <w:pPr>
              <w:jc w:val="center"/>
              <w:rPr>
                <w:rFonts w:eastAsia="Times New Roman"/>
                <w:sz w:val="16"/>
                <w:szCs w:val="16"/>
              </w:rPr>
            </w:pPr>
          </w:p>
        </w:tc>
        <w:tc>
          <w:tcPr>
            <w:tcW w:w="444" w:type="pct"/>
            <w:shd w:val="clear" w:color="auto" w:fill="auto"/>
            <w:noWrap/>
            <w:tcMar>
              <w:top w:w="15" w:type="dxa"/>
              <w:left w:w="15" w:type="dxa"/>
              <w:bottom w:w="0" w:type="dxa"/>
              <w:right w:w="15" w:type="dxa"/>
            </w:tcMar>
            <w:vAlign w:val="center"/>
            <w:hideMark/>
          </w:tcPr>
          <w:p w14:paraId="4347B666" w14:textId="77777777" w:rsidR="00A92BF1" w:rsidRPr="004F00F4" w:rsidRDefault="00A92BF1" w:rsidP="007A2322">
            <w:pPr>
              <w:jc w:val="center"/>
              <w:rPr>
                <w:rFonts w:eastAsia="Times New Roman"/>
                <w:sz w:val="16"/>
                <w:szCs w:val="16"/>
              </w:rPr>
            </w:pPr>
          </w:p>
        </w:tc>
        <w:tc>
          <w:tcPr>
            <w:tcW w:w="446" w:type="pct"/>
            <w:shd w:val="clear" w:color="auto" w:fill="auto"/>
            <w:noWrap/>
            <w:tcMar>
              <w:top w:w="15" w:type="dxa"/>
              <w:left w:w="15" w:type="dxa"/>
              <w:bottom w:w="0" w:type="dxa"/>
              <w:right w:w="15" w:type="dxa"/>
            </w:tcMar>
            <w:vAlign w:val="center"/>
            <w:hideMark/>
          </w:tcPr>
          <w:p w14:paraId="312D4E89" w14:textId="77777777" w:rsidR="00A92BF1" w:rsidRPr="004F00F4" w:rsidRDefault="00A92BF1" w:rsidP="007A2322">
            <w:pPr>
              <w:jc w:val="center"/>
              <w:rPr>
                <w:rFonts w:eastAsia="Times New Roman"/>
                <w:sz w:val="16"/>
                <w:szCs w:val="16"/>
              </w:rPr>
            </w:pPr>
          </w:p>
        </w:tc>
        <w:tc>
          <w:tcPr>
            <w:tcW w:w="471" w:type="pct"/>
            <w:shd w:val="clear" w:color="auto" w:fill="auto"/>
            <w:noWrap/>
            <w:tcMar>
              <w:top w:w="15" w:type="dxa"/>
              <w:left w:w="15" w:type="dxa"/>
              <w:bottom w:w="0" w:type="dxa"/>
              <w:right w:w="15" w:type="dxa"/>
            </w:tcMar>
            <w:vAlign w:val="center"/>
            <w:hideMark/>
          </w:tcPr>
          <w:p w14:paraId="322A98F7" w14:textId="77777777" w:rsidR="00A92BF1" w:rsidRPr="004F00F4" w:rsidRDefault="00A92BF1" w:rsidP="007A2322">
            <w:pPr>
              <w:jc w:val="center"/>
              <w:rPr>
                <w:rFonts w:eastAsia="Times New Roman"/>
                <w:sz w:val="16"/>
                <w:szCs w:val="16"/>
              </w:rPr>
            </w:pPr>
          </w:p>
        </w:tc>
        <w:tc>
          <w:tcPr>
            <w:tcW w:w="451" w:type="pct"/>
            <w:shd w:val="clear" w:color="auto" w:fill="auto"/>
            <w:noWrap/>
            <w:tcMar>
              <w:top w:w="15" w:type="dxa"/>
              <w:left w:w="15" w:type="dxa"/>
              <w:bottom w:w="0" w:type="dxa"/>
              <w:right w:w="15" w:type="dxa"/>
            </w:tcMar>
            <w:vAlign w:val="center"/>
            <w:hideMark/>
          </w:tcPr>
          <w:p w14:paraId="273B023D" w14:textId="77777777" w:rsidR="00A92BF1" w:rsidRPr="004F00F4" w:rsidRDefault="00A92BF1" w:rsidP="007A2322">
            <w:pPr>
              <w:jc w:val="center"/>
              <w:rPr>
                <w:rFonts w:eastAsia="Times New Roman"/>
                <w:sz w:val="16"/>
                <w:szCs w:val="16"/>
              </w:rPr>
            </w:pPr>
          </w:p>
        </w:tc>
      </w:tr>
      <w:tr w:rsidR="00A92BF1" w:rsidRPr="004F00F4" w14:paraId="13A3221B"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111C8EB8" w14:textId="77777777" w:rsidR="00A92BF1" w:rsidRPr="004F00F4" w:rsidRDefault="00A92BF1" w:rsidP="007A2322">
            <w:pPr>
              <w:jc w:val="left"/>
              <w:rPr>
                <w:sz w:val="16"/>
                <w:szCs w:val="16"/>
              </w:rPr>
            </w:pPr>
            <w:r w:rsidRPr="004F00F4">
              <w:rPr>
                <w:sz w:val="16"/>
                <w:szCs w:val="16"/>
              </w:rPr>
              <w:t>41</w:t>
            </w:r>
          </w:p>
        </w:tc>
        <w:tc>
          <w:tcPr>
            <w:tcW w:w="888" w:type="pct"/>
            <w:shd w:val="clear" w:color="auto" w:fill="auto"/>
            <w:tcMar>
              <w:top w:w="15" w:type="dxa"/>
              <w:left w:w="15" w:type="dxa"/>
              <w:bottom w:w="0" w:type="dxa"/>
              <w:right w:w="15" w:type="dxa"/>
            </w:tcMar>
            <w:vAlign w:val="center"/>
            <w:hideMark/>
          </w:tcPr>
          <w:p w14:paraId="0F9BE324" w14:textId="77777777" w:rsidR="00A92BF1" w:rsidRPr="004F00F4" w:rsidRDefault="00A92BF1" w:rsidP="007A2322">
            <w:pPr>
              <w:jc w:val="left"/>
              <w:rPr>
                <w:sz w:val="16"/>
                <w:szCs w:val="16"/>
              </w:rPr>
            </w:pPr>
            <w:r w:rsidRPr="004F00F4">
              <w:rPr>
                <w:sz w:val="16"/>
                <w:szCs w:val="16"/>
              </w:rPr>
              <w:t>1,3-Hexadiene,3-ethyl-2-methyl-</w:t>
            </w:r>
          </w:p>
        </w:tc>
        <w:tc>
          <w:tcPr>
            <w:tcW w:w="299" w:type="pct"/>
            <w:shd w:val="clear" w:color="auto" w:fill="auto"/>
            <w:noWrap/>
            <w:tcMar>
              <w:top w:w="15" w:type="dxa"/>
              <w:left w:w="15" w:type="dxa"/>
              <w:bottom w:w="0" w:type="dxa"/>
              <w:right w:w="15" w:type="dxa"/>
            </w:tcMar>
            <w:vAlign w:val="center"/>
            <w:hideMark/>
          </w:tcPr>
          <w:p w14:paraId="6A659BB1"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5712B74E" w14:textId="77777777" w:rsidR="00A92BF1" w:rsidRPr="004F00F4" w:rsidRDefault="00A92BF1" w:rsidP="007A2322">
            <w:pPr>
              <w:jc w:val="center"/>
              <w:rPr>
                <w:sz w:val="16"/>
                <w:szCs w:val="16"/>
              </w:rPr>
            </w:pPr>
            <w:r w:rsidRPr="004F00F4">
              <w:rPr>
                <w:sz w:val="16"/>
                <w:szCs w:val="16"/>
              </w:rPr>
              <w:t>0.28±0.02</w:t>
            </w:r>
            <w:r w:rsidRPr="004F00F4">
              <w:rPr>
                <w:sz w:val="16"/>
                <w:szCs w:val="16"/>
                <w:vertAlign w:val="superscript"/>
              </w:rPr>
              <w:t>e</w:t>
            </w:r>
          </w:p>
        </w:tc>
        <w:tc>
          <w:tcPr>
            <w:tcW w:w="480" w:type="pct"/>
            <w:shd w:val="clear" w:color="auto" w:fill="auto"/>
            <w:noWrap/>
            <w:tcMar>
              <w:top w:w="15" w:type="dxa"/>
              <w:left w:w="15" w:type="dxa"/>
              <w:bottom w:w="0" w:type="dxa"/>
              <w:right w:w="15" w:type="dxa"/>
            </w:tcMar>
            <w:vAlign w:val="center"/>
            <w:hideMark/>
          </w:tcPr>
          <w:p w14:paraId="040F1BA8" w14:textId="77777777" w:rsidR="00A92BF1" w:rsidRPr="004F00F4" w:rsidRDefault="00A92BF1" w:rsidP="007A2322">
            <w:pPr>
              <w:jc w:val="center"/>
              <w:rPr>
                <w:sz w:val="16"/>
                <w:szCs w:val="16"/>
              </w:rPr>
            </w:pPr>
            <w:r w:rsidRPr="004F00F4">
              <w:rPr>
                <w:sz w:val="16"/>
                <w:szCs w:val="16"/>
              </w:rPr>
              <w:t>0.29±0.03</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hideMark/>
          </w:tcPr>
          <w:p w14:paraId="52A4BA39" w14:textId="77777777" w:rsidR="00A92BF1" w:rsidRPr="004F00F4" w:rsidRDefault="00A92BF1" w:rsidP="007A2322">
            <w:pPr>
              <w:jc w:val="center"/>
              <w:rPr>
                <w:sz w:val="16"/>
                <w:szCs w:val="16"/>
              </w:rPr>
            </w:pPr>
            <w:r w:rsidRPr="004F00F4">
              <w:rPr>
                <w:sz w:val="16"/>
                <w:szCs w:val="16"/>
              </w:rPr>
              <w:t>0.34±0.01</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hideMark/>
          </w:tcPr>
          <w:p w14:paraId="1488ED68"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64087A4F" w14:textId="77777777" w:rsidR="00A92BF1" w:rsidRPr="004F00F4" w:rsidRDefault="00A92BF1" w:rsidP="007A2322">
            <w:pPr>
              <w:jc w:val="center"/>
              <w:rPr>
                <w:sz w:val="16"/>
                <w:szCs w:val="16"/>
              </w:rPr>
            </w:pPr>
            <w:r w:rsidRPr="004F00F4">
              <w:rPr>
                <w:sz w:val="16"/>
                <w:szCs w:val="16"/>
              </w:rPr>
              <w:t>0.3±0.01</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34490623" w14:textId="77777777" w:rsidR="00A92BF1" w:rsidRPr="004F00F4" w:rsidRDefault="00A92BF1" w:rsidP="007A2322">
            <w:pPr>
              <w:jc w:val="center"/>
              <w:rPr>
                <w:sz w:val="16"/>
                <w:szCs w:val="16"/>
              </w:rPr>
            </w:pPr>
            <w:r w:rsidRPr="004F00F4">
              <w:rPr>
                <w:sz w:val="16"/>
                <w:szCs w:val="16"/>
              </w:rPr>
              <w:t>0.53±0.02</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hideMark/>
          </w:tcPr>
          <w:p w14:paraId="707D3398"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0E3147FB" w14:textId="77777777" w:rsidR="00A92BF1" w:rsidRPr="004F00F4" w:rsidRDefault="00A92BF1" w:rsidP="007A2322">
            <w:pPr>
              <w:jc w:val="center"/>
              <w:rPr>
                <w:sz w:val="16"/>
                <w:szCs w:val="16"/>
              </w:rPr>
            </w:pPr>
            <w:r>
              <w:rPr>
                <w:sz w:val="16"/>
                <w:szCs w:val="16"/>
              </w:rPr>
              <w:t>ND</w:t>
            </w:r>
          </w:p>
        </w:tc>
      </w:tr>
      <w:tr w:rsidR="00A92BF1" w:rsidRPr="004F00F4" w14:paraId="1591896D"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746028F1" w14:textId="77777777" w:rsidR="00A92BF1" w:rsidRPr="004F00F4" w:rsidRDefault="00A92BF1" w:rsidP="007A2322">
            <w:pPr>
              <w:jc w:val="left"/>
              <w:rPr>
                <w:sz w:val="16"/>
                <w:szCs w:val="16"/>
              </w:rPr>
            </w:pPr>
            <w:r w:rsidRPr="004F00F4">
              <w:rPr>
                <w:sz w:val="16"/>
                <w:szCs w:val="16"/>
              </w:rPr>
              <w:t>42</w:t>
            </w:r>
          </w:p>
        </w:tc>
        <w:tc>
          <w:tcPr>
            <w:tcW w:w="888" w:type="pct"/>
            <w:shd w:val="clear" w:color="auto" w:fill="auto"/>
            <w:tcMar>
              <w:top w:w="15" w:type="dxa"/>
              <w:left w:w="15" w:type="dxa"/>
              <w:bottom w:w="0" w:type="dxa"/>
              <w:right w:w="15" w:type="dxa"/>
            </w:tcMar>
            <w:vAlign w:val="center"/>
            <w:hideMark/>
          </w:tcPr>
          <w:p w14:paraId="280F9C2A" w14:textId="77777777" w:rsidR="00A92BF1" w:rsidRPr="004F00F4" w:rsidRDefault="00A92BF1" w:rsidP="007A2322">
            <w:pPr>
              <w:jc w:val="left"/>
              <w:rPr>
                <w:sz w:val="16"/>
                <w:szCs w:val="16"/>
              </w:rPr>
            </w:pPr>
            <w:r w:rsidRPr="004F00F4">
              <w:rPr>
                <w:sz w:val="16"/>
                <w:szCs w:val="16"/>
              </w:rPr>
              <w:t>1,3-Dioxane,4,5-dimethyl-</w:t>
            </w:r>
          </w:p>
        </w:tc>
        <w:tc>
          <w:tcPr>
            <w:tcW w:w="299" w:type="pct"/>
            <w:shd w:val="clear" w:color="auto" w:fill="auto"/>
            <w:noWrap/>
            <w:tcMar>
              <w:top w:w="15" w:type="dxa"/>
              <w:left w:w="15" w:type="dxa"/>
              <w:bottom w:w="0" w:type="dxa"/>
              <w:right w:w="15" w:type="dxa"/>
            </w:tcMar>
            <w:vAlign w:val="center"/>
            <w:hideMark/>
          </w:tcPr>
          <w:p w14:paraId="79E6BF69"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244A1C47" w14:textId="77777777" w:rsidR="00A92BF1" w:rsidRPr="004F00F4" w:rsidRDefault="00A92BF1" w:rsidP="007A2322">
            <w:pPr>
              <w:jc w:val="center"/>
              <w:rPr>
                <w:sz w:val="16"/>
                <w:szCs w:val="16"/>
              </w:rPr>
            </w:pPr>
            <w:r w:rsidRPr="004F00F4">
              <w:rPr>
                <w:sz w:val="16"/>
                <w:szCs w:val="16"/>
              </w:rPr>
              <w:t>2.63±0.02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hideMark/>
          </w:tcPr>
          <w:p w14:paraId="4A2B9075"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0451A8FB"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4BCC5BCE" w14:textId="77777777" w:rsidR="00A92BF1" w:rsidRPr="004F00F4" w:rsidRDefault="00A92BF1" w:rsidP="007A2322">
            <w:pPr>
              <w:jc w:val="center"/>
              <w:rPr>
                <w:sz w:val="16"/>
                <w:szCs w:val="16"/>
              </w:rPr>
            </w:pPr>
            <w:r w:rsidRPr="004F00F4">
              <w:rPr>
                <w:sz w:val="16"/>
                <w:szCs w:val="16"/>
              </w:rPr>
              <w:t>0.87±0.04</w:t>
            </w:r>
            <w:r w:rsidRPr="004F00F4">
              <w:rPr>
                <w:sz w:val="16"/>
                <w:szCs w:val="16"/>
                <w:vertAlign w:val="superscript"/>
              </w:rPr>
              <w:t>c</w:t>
            </w:r>
          </w:p>
        </w:tc>
        <w:tc>
          <w:tcPr>
            <w:tcW w:w="444" w:type="pct"/>
            <w:shd w:val="clear" w:color="auto" w:fill="auto"/>
            <w:noWrap/>
            <w:tcMar>
              <w:top w:w="15" w:type="dxa"/>
              <w:left w:w="15" w:type="dxa"/>
              <w:bottom w:w="0" w:type="dxa"/>
              <w:right w:w="15" w:type="dxa"/>
            </w:tcMar>
            <w:vAlign w:val="center"/>
            <w:hideMark/>
          </w:tcPr>
          <w:p w14:paraId="79EAD7A2" w14:textId="77777777" w:rsidR="00A92BF1" w:rsidRPr="004F00F4" w:rsidRDefault="00A92BF1" w:rsidP="007A2322">
            <w:pPr>
              <w:jc w:val="center"/>
              <w:rPr>
                <w:sz w:val="16"/>
                <w:szCs w:val="16"/>
              </w:rPr>
            </w:pPr>
            <w:r w:rsidRPr="004F00F4">
              <w:rPr>
                <w:sz w:val="16"/>
                <w:szCs w:val="16"/>
              </w:rPr>
              <w:t>0.45±0.03</w:t>
            </w:r>
            <w:r w:rsidRPr="004F00F4">
              <w:rPr>
                <w:sz w:val="16"/>
                <w:szCs w:val="16"/>
                <w:vertAlign w:val="superscript"/>
              </w:rPr>
              <w:t>d</w:t>
            </w:r>
          </w:p>
        </w:tc>
        <w:tc>
          <w:tcPr>
            <w:tcW w:w="446" w:type="pct"/>
            <w:shd w:val="clear" w:color="auto" w:fill="auto"/>
            <w:noWrap/>
            <w:tcMar>
              <w:top w:w="15" w:type="dxa"/>
              <w:left w:w="15" w:type="dxa"/>
              <w:bottom w:w="0" w:type="dxa"/>
              <w:right w:w="15" w:type="dxa"/>
            </w:tcMar>
            <w:vAlign w:val="center"/>
            <w:hideMark/>
          </w:tcPr>
          <w:p w14:paraId="415F4DF9"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003F277F"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11DAE50B" w14:textId="77777777" w:rsidR="00A92BF1" w:rsidRPr="004F00F4" w:rsidRDefault="00A92BF1" w:rsidP="007A2322">
            <w:pPr>
              <w:jc w:val="center"/>
              <w:rPr>
                <w:sz w:val="16"/>
                <w:szCs w:val="16"/>
              </w:rPr>
            </w:pPr>
            <w:r w:rsidRPr="004F00F4">
              <w:rPr>
                <w:sz w:val="16"/>
                <w:szCs w:val="16"/>
              </w:rPr>
              <w:t>1.97±0.04</w:t>
            </w:r>
            <w:r w:rsidRPr="004F00F4">
              <w:rPr>
                <w:sz w:val="16"/>
                <w:szCs w:val="16"/>
                <w:vertAlign w:val="superscript"/>
              </w:rPr>
              <w:t>b</w:t>
            </w:r>
          </w:p>
        </w:tc>
      </w:tr>
      <w:tr w:rsidR="00A92BF1" w:rsidRPr="004F00F4" w14:paraId="002A9BCC"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0B51E5CF" w14:textId="77777777" w:rsidR="00A92BF1" w:rsidRPr="004F00F4" w:rsidRDefault="00A92BF1" w:rsidP="007A2322">
            <w:pPr>
              <w:jc w:val="left"/>
              <w:rPr>
                <w:sz w:val="16"/>
                <w:szCs w:val="16"/>
              </w:rPr>
            </w:pPr>
            <w:r w:rsidRPr="004F00F4">
              <w:rPr>
                <w:sz w:val="16"/>
                <w:szCs w:val="16"/>
              </w:rPr>
              <w:t>43</w:t>
            </w:r>
          </w:p>
        </w:tc>
        <w:tc>
          <w:tcPr>
            <w:tcW w:w="888" w:type="pct"/>
            <w:shd w:val="clear" w:color="auto" w:fill="auto"/>
            <w:tcMar>
              <w:top w:w="15" w:type="dxa"/>
              <w:left w:w="15" w:type="dxa"/>
              <w:bottom w:w="0" w:type="dxa"/>
              <w:right w:w="15" w:type="dxa"/>
            </w:tcMar>
            <w:vAlign w:val="center"/>
            <w:hideMark/>
          </w:tcPr>
          <w:p w14:paraId="5FE9FF9C" w14:textId="77777777" w:rsidR="00A92BF1" w:rsidRPr="004F00F4" w:rsidRDefault="00A92BF1" w:rsidP="007A2322">
            <w:pPr>
              <w:jc w:val="left"/>
              <w:rPr>
                <w:sz w:val="16"/>
                <w:szCs w:val="16"/>
              </w:rPr>
            </w:pPr>
            <w:r w:rsidRPr="004F00F4">
              <w:rPr>
                <w:sz w:val="16"/>
                <w:szCs w:val="16"/>
              </w:rPr>
              <w:t>Azulene</w:t>
            </w:r>
          </w:p>
        </w:tc>
        <w:tc>
          <w:tcPr>
            <w:tcW w:w="299" w:type="pct"/>
            <w:shd w:val="clear" w:color="auto" w:fill="auto"/>
            <w:noWrap/>
            <w:tcMar>
              <w:top w:w="15" w:type="dxa"/>
              <w:left w:w="15" w:type="dxa"/>
              <w:bottom w:w="0" w:type="dxa"/>
              <w:right w:w="15" w:type="dxa"/>
            </w:tcMar>
            <w:vAlign w:val="center"/>
            <w:hideMark/>
          </w:tcPr>
          <w:p w14:paraId="2EFFE5A9"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hideMark/>
          </w:tcPr>
          <w:p w14:paraId="2A1A5638" w14:textId="7777777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hideMark/>
          </w:tcPr>
          <w:p w14:paraId="4F6A634E" w14:textId="77777777"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hideMark/>
          </w:tcPr>
          <w:p w14:paraId="3F7093AF" w14:textId="7777777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hideMark/>
          </w:tcPr>
          <w:p w14:paraId="5CDE6D13" w14:textId="77777777"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hideMark/>
          </w:tcPr>
          <w:p w14:paraId="5C0B5D33" w14:textId="77777777" w:rsidR="00A92BF1" w:rsidRPr="004F00F4" w:rsidRDefault="00A92BF1" w:rsidP="007A2322">
            <w:pPr>
              <w:jc w:val="center"/>
              <w:rPr>
                <w:sz w:val="16"/>
                <w:szCs w:val="16"/>
              </w:rPr>
            </w:pPr>
            <w:r w:rsidRPr="004F00F4">
              <w:rPr>
                <w:sz w:val="16"/>
                <w:szCs w:val="16"/>
              </w:rPr>
              <w:t>0.26±0.02</w:t>
            </w:r>
            <w:r w:rsidRPr="004F00F4">
              <w:rPr>
                <w:sz w:val="16"/>
                <w:szCs w:val="16"/>
                <w:vertAlign w:val="superscript"/>
              </w:rPr>
              <w:t>b</w:t>
            </w:r>
          </w:p>
        </w:tc>
        <w:tc>
          <w:tcPr>
            <w:tcW w:w="446" w:type="pct"/>
            <w:shd w:val="clear" w:color="auto" w:fill="auto"/>
            <w:noWrap/>
            <w:tcMar>
              <w:top w:w="15" w:type="dxa"/>
              <w:left w:w="15" w:type="dxa"/>
              <w:bottom w:w="0" w:type="dxa"/>
              <w:right w:w="15" w:type="dxa"/>
            </w:tcMar>
            <w:vAlign w:val="center"/>
            <w:hideMark/>
          </w:tcPr>
          <w:p w14:paraId="3B034B90"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0876AB95" w14:textId="77777777" w:rsidR="00A92BF1" w:rsidRPr="004F00F4" w:rsidRDefault="00A92BF1" w:rsidP="007A2322">
            <w:pPr>
              <w:jc w:val="center"/>
              <w:rPr>
                <w:sz w:val="16"/>
                <w:szCs w:val="16"/>
              </w:rPr>
            </w:pPr>
            <w:r w:rsidRPr="004F00F4">
              <w:rPr>
                <w:sz w:val="16"/>
                <w:szCs w:val="16"/>
              </w:rPr>
              <w:t>0.39±0.02</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hideMark/>
          </w:tcPr>
          <w:p w14:paraId="4BA1258E" w14:textId="77777777" w:rsidR="00A92BF1" w:rsidRPr="004F00F4" w:rsidRDefault="00A92BF1" w:rsidP="007A2322">
            <w:pPr>
              <w:jc w:val="center"/>
              <w:rPr>
                <w:sz w:val="16"/>
                <w:szCs w:val="16"/>
              </w:rPr>
            </w:pPr>
            <w:r>
              <w:rPr>
                <w:sz w:val="16"/>
                <w:szCs w:val="16"/>
              </w:rPr>
              <w:t>ND</w:t>
            </w:r>
          </w:p>
        </w:tc>
      </w:tr>
      <w:tr w:rsidR="00A92BF1" w:rsidRPr="004F00F4" w14:paraId="56F5AB73" w14:textId="77777777" w:rsidTr="00D416D5">
        <w:trPr>
          <w:cantSplit/>
          <w:trHeight w:val="199"/>
        </w:trPr>
        <w:tc>
          <w:tcPr>
            <w:tcW w:w="161" w:type="pct"/>
            <w:shd w:val="clear" w:color="auto" w:fill="auto"/>
            <w:noWrap/>
            <w:tcMar>
              <w:top w:w="15" w:type="dxa"/>
              <w:left w:w="15" w:type="dxa"/>
              <w:bottom w:w="0" w:type="dxa"/>
              <w:right w:w="15" w:type="dxa"/>
            </w:tcMar>
            <w:vAlign w:val="center"/>
            <w:hideMark/>
          </w:tcPr>
          <w:p w14:paraId="7DA7811A" w14:textId="77777777" w:rsidR="00A92BF1" w:rsidRPr="004F00F4" w:rsidRDefault="00A92BF1" w:rsidP="007A2322">
            <w:pPr>
              <w:jc w:val="left"/>
              <w:rPr>
                <w:sz w:val="16"/>
                <w:szCs w:val="16"/>
              </w:rPr>
            </w:pPr>
            <w:r w:rsidRPr="004F00F4">
              <w:rPr>
                <w:sz w:val="16"/>
                <w:szCs w:val="16"/>
              </w:rPr>
              <w:t>44</w:t>
            </w:r>
          </w:p>
        </w:tc>
        <w:tc>
          <w:tcPr>
            <w:tcW w:w="888" w:type="pct"/>
            <w:shd w:val="clear" w:color="auto" w:fill="auto"/>
            <w:tcMar>
              <w:top w:w="15" w:type="dxa"/>
              <w:left w:w="15" w:type="dxa"/>
              <w:bottom w:w="0" w:type="dxa"/>
              <w:right w:w="15" w:type="dxa"/>
            </w:tcMar>
            <w:vAlign w:val="center"/>
            <w:hideMark/>
          </w:tcPr>
          <w:p w14:paraId="1E10B1CB" w14:textId="77777777" w:rsidR="00A92BF1" w:rsidRPr="004F00F4" w:rsidRDefault="00A92BF1" w:rsidP="007A2322">
            <w:pPr>
              <w:jc w:val="left"/>
              <w:rPr>
                <w:sz w:val="16"/>
                <w:szCs w:val="16"/>
              </w:rPr>
            </w:pPr>
            <w:r w:rsidRPr="004F00F4">
              <w:rPr>
                <w:sz w:val="16"/>
                <w:szCs w:val="16"/>
              </w:rPr>
              <w:t>2-Methoxy-4-vinylphenol</w:t>
            </w:r>
          </w:p>
        </w:tc>
        <w:tc>
          <w:tcPr>
            <w:tcW w:w="299" w:type="pct"/>
            <w:shd w:val="clear" w:color="auto" w:fill="auto"/>
            <w:noWrap/>
            <w:tcMar>
              <w:top w:w="15" w:type="dxa"/>
              <w:left w:w="15" w:type="dxa"/>
              <w:bottom w:w="0" w:type="dxa"/>
              <w:right w:w="15" w:type="dxa"/>
            </w:tcMar>
            <w:vAlign w:val="center"/>
            <w:hideMark/>
          </w:tcPr>
          <w:p w14:paraId="01817777" w14:textId="77777777" w:rsidR="00A92BF1" w:rsidRPr="004F00F4" w:rsidRDefault="00A92BF1" w:rsidP="007A2322">
            <w:pPr>
              <w:jc w:val="center"/>
              <w:rPr>
                <w:sz w:val="16"/>
                <w:szCs w:val="16"/>
              </w:rPr>
            </w:pPr>
            <w:r w:rsidRPr="004F00F4">
              <w:rPr>
                <w:sz w:val="16"/>
                <w:szCs w:val="16"/>
              </w:rPr>
              <w:t>50</w:t>
            </w:r>
          </w:p>
        </w:tc>
        <w:tc>
          <w:tcPr>
            <w:tcW w:w="477" w:type="pct"/>
            <w:shd w:val="clear" w:color="auto" w:fill="auto"/>
            <w:noWrap/>
            <w:tcMar>
              <w:top w:w="15" w:type="dxa"/>
              <w:left w:w="15" w:type="dxa"/>
              <w:bottom w:w="0" w:type="dxa"/>
              <w:right w:w="15" w:type="dxa"/>
            </w:tcMar>
            <w:vAlign w:val="center"/>
            <w:hideMark/>
          </w:tcPr>
          <w:p w14:paraId="5ED0C4FA" w14:textId="77777777" w:rsidR="00A92BF1" w:rsidRPr="004F00F4" w:rsidRDefault="00A92BF1" w:rsidP="007A2322">
            <w:pPr>
              <w:jc w:val="center"/>
              <w:rPr>
                <w:sz w:val="16"/>
                <w:szCs w:val="16"/>
              </w:rPr>
            </w:pPr>
            <w:r w:rsidRPr="004F00F4">
              <w:rPr>
                <w:sz w:val="16"/>
                <w:szCs w:val="16"/>
              </w:rPr>
              <w:t>4.42±0.03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hideMark/>
          </w:tcPr>
          <w:p w14:paraId="0A21A63B" w14:textId="77777777" w:rsidR="00A92BF1" w:rsidRPr="004F00F4" w:rsidRDefault="00A92BF1" w:rsidP="007A2322">
            <w:pPr>
              <w:jc w:val="center"/>
              <w:rPr>
                <w:sz w:val="16"/>
                <w:szCs w:val="16"/>
              </w:rPr>
            </w:pPr>
            <w:r w:rsidRPr="004F00F4">
              <w:rPr>
                <w:sz w:val="16"/>
                <w:szCs w:val="16"/>
              </w:rPr>
              <w:t>4.65±0.03</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hideMark/>
          </w:tcPr>
          <w:p w14:paraId="47F2EA98" w14:textId="77777777" w:rsidR="00A92BF1" w:rsidRPr="004F00F4" w:rsidRDefault="00A92BF1" w:rsidP="007A2322">
            <w:pPr>
              <w:jc w:val="center"/>
              <w:rPr>
                <w:sz w:val="16"/>
                <w:szCs w:val="16"/>
              </w:rPr>
            </w:pPr>
            <w:r w:rsidRPr="004F00F4">
              <w:rPr>
                <w:sz w:val="16"/>
                <w:szCs w:val="16"/>
              </w:rPr>
              <w:t>3.14±0.03</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hideMark/>
          </w:tcPr>
          <w:p w14:paraId="4D1E95CC" w14:textId="77777777" w:rsidR="00A92BF1" w:rsidRPr="004F00F4" w:rsidRDefault="00A92BF1" w:rsidP="007A2322">
            <w:pPr>
              <w:jc w:val="center"/>
              <w:rPr>
                <w:sz w:val="16"/>
                <w:szCs w:val="16"/>
              </w:rPr>
            </w:pPr>
            <w:r w:rsidRPr="004F00F4">
              <w:rPr>
                <w:sz w:val="16"/>
                <w:szCs w:val="16"/>
              </w:rPr>
              <w:t>4.63±0.02</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hideMark/>
          </w:tcPr>
          <w:p w14:paraId="29657F03" w14:textId="77777777"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hideMark/>
          </w:tcPr>
          <w:p w14:paraId="35C67001" w14:textId="77777777"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hideMark/>
          </w:tcPr>
          <w:p w14:paraId="18C3AF02" w14:textId="77777777"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hideMark/>
          </w:tcPr>
          <w:p w14:paraId="261D8EA2" w14:textId="77777777" w:rsidR="00A92BF1" w:rsidRPr="004F00F4" w:rsidRDefault="00A92BF1" w:rsidP="007A2322">
            <w:pPr>
              <w:jc w:val="center"/>
              <w:rPr>
                <w:sz w:val="16"/>
                <w:szCs w:val="16"/>
              </w:rPr>
            </w:pPr>
            <w:r>
              <w:rPr>
                <w:sz w:val="16"/>
                <w:szCs w:val="16"/>
              </w:rPr>
              <w:t>ND</w:t>
            </w:r>
          </w:p>
        </w:tc>
      </w:tr>
      <w:tr w:rsidR="00A92BF1" w:rsidRPr="004F00F4" w14:paraId="517A9480"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0736E867" w14:textId="33A94C97" w:rsidR="00A92BF1" w:rsidRPr="004F00F4" w:rsidRDefault="00A92BF1" w:rsidP="007A2322">
            <w:pPr>
              <w:jc w:val="left"/>
              <w:rPr>
                <w:sz w:val="16"/>
                <w:szCs w:val="16"/>
              </w:rPr>
            </w:pPr>
            <w:r w:rsidRPr="004F00F4">
              <w:rPr>
                <w:sz w:val="16"/>
                <w:szCs w:val="16"/>
              </w:rPr>
              <w:t>45</w:t>
            </w:r>
          </w:p>
        </w:tc>
        <w:tc>
          <w:tcPr>
            <w:tcW w:w="888" w:type="pct"/>
            <w:shd w:val="clear" w:color="auto" w:fill="auto"/>
            <w:tcMar>
              <w:top w:w="15" w:type="dxa"/>
              <w:left w:w="15" w:type="dxa"/>
              <w:bottom w:w="0" w:type="dxa"/>
              <w:right w:w="15" w:type="dxa"/>
            </w:tcMar>
            <w:vAlign w:val="center"/>
          </w:tcPr>
          <w:p w14:paraId="607E71EF" w14:textId="00EC162D" w:rsidR="00A92BF1" w:rsidRPr="004F00F4" w:rsidRDefault="00A92BF1" w:rsidP="007A2322">
            <w:pPr>
              <w:jc w:val="left"/>
              <w:rPr>
                <w:sz w:val="16"/>
                <w:szCs w:val="16"/>
              </w:rPr>
            </w:pPr>
            <w:r w:rsidRPr="004F00F4">
              <w:rPr>
                <w:sz w:val="16"/>
                <w:szCs w:val="16"/>
              </w:rPr>
              <w:t>Benzyl nitrile</w:t>
            </w:r>
          </w:p>
        </w:tc>
        <w:tc>
          <w:tcPr>
            <w:tcW w:w="299" w:type="pct"/>
            <w:shd w:val="clear" w:color="auto" w:fill="auto"/>
            <w:noWrap/>
            <w:tcMar>
              <w:top w:w="15" w:type="dxa"/>
              <w:left w:w="15" w:type="dxa"/>
              <w:bottom w:w="0" w:type="dxa"/>
              <w:right w:w="15" w:type="dxa"/>
            </w:tcMar>
            <w:vAlign w:val="center"/>
          </w:tcPr>
          <w:p w14:paraId="6DE5D8B4"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5B76D66" w14:textId="7C1B5D3D" w:rsidR="00A92BF1" w:rsidRPr="004F00F4" w:rsidRDefault="00A92BF1" w:rsidP="007A2322">
            <w:pPr>
              <w:jc w:val="center"/>
              <w:rPr>
                <w:sz w:val="16"/>
                <w:szCs w:val="16"/>
              </w:rPr>
            </w:pPr>
            <w:r w:rsidRPr="004F00F4">
              <w:rPr>
                <w:sz w:val="16"/>
                <w:szCs w:val="16"/>
              </w:rPr>
              <w:t>0.32±0.02</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08ECAD36" w14:textId="40D4E366" w:rsidR="00A92BF1" w:rsidRPr="004F00F4" w:rsidRDefault="00A92BF1" w:rsidP="007A2322">
            <w:pPr>
              <w:jc w:val="center"/>
              <w:rPr>
                <w:sz w:val="16"/>
                <w:szCs w:val="16"/>
              </w:rPr>
            </w:pPr>
            <w:r w:rsidRPr="004F00F4">
              <w:rPr>
                <w:sz w:val="16"/>
                <w:szCs w:val="16"/>
              </w:rPr>
              <w:t>0.48±0.03</w:t>
            </w:r>
            <w:r w:rsidRPr="004F00F4">
              <w:rPr>
                <w:sz w:val="16"/>
                <w:szCs w:val="16"/>
                <w:vertAlign w:val="superscript"/>
              </w:rPr>
              <w:t>b</w:t>
            </w:r>
          </w:p>
        </w:tc>
        <w:tc>
          <w:tcPr>
            <w:tcW w:w="442" w:type="pct"/>
            <w:shd w:val="clear" w:color="auto" w:fill="auto"/>
            <w:noWrap/>
            <w:tcMar>
              <w:top w:w="15" w:type="dxa"/>
              <w:left w:w="15" w:type="dxa"/>
              <w:bottom w:w="0" w:type="dxa"/>
              <w:right w:w="15" w:type="dxa"/>
            </w:tcMar>
            <w:vAlign w:val="center"/>
          </w:tcPr>
          <w:p w14:paraId="7ABDAB35" w14:textId="42249732"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595E121A" w14:textId="10C93C86" w:rsidR="00A92BF1" w:rsidRPr="004F00F4" w:rsidRDefault="00A92BF1" w:rsidP="007A2322">
            <w:pPr>
              <w:jc w:val="center"/>
              <w:rPr>
                <w:sz w:val="16"/>
                <w:szCs w:val="16"/>
              </w:rPr>
            </w:pPr>
            <w:r w:rsidRPr="004F00F4">
              <w:rPr>
                <w:sz w:val="16"/>
                <w:szCs w:val="16"/>
              </w:rPr>
              <w:t>0.49±0.02</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08E96769" w14:textId="13238E9D"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7D30D333" w14:textId="5622DDC6"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5523443C" w14:textId="12A2CC60"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4FDA39D" w14:textId="0A873161" w:rsidR="00A92BF1" w:rsidRDefault="00A92BF1" w:rsidP="007A2322">
            <w:pPr>
              <w:jc w:val="center"/>
              <w:rPr>
                <w:sz w:val="16"/>
                <w:szCs w:val="16"/>
              </w:rPr>
            </w:pPr>
            <w:r>
              <w:rPr>
                <w:sz w:val="16"/>
                <w:szCs w:val="16"/>
              </w:rPr>
              <w:t>ND</w:t>
            </w:r>
          </w:p>
        </w:tc>
      </w:tr>
      <w:tr w:rsidR="00A92BF1" w:rsidRPr="004F00F4" w14:paraId="0ADBED5E"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26BB1EF7" w14:textId="322DE120" w:rsidR="00A92BF1" w:rsidRPr="004F00F4" w:rsidRDefault="00A92BF1" w:rsidP="007A2322">
            <w:pPr>
              <w:jc w:val="left"/>
              <w:rPr>
                <w:sz w:val="16"/>
                <w:szCs w:val="16"/>
              </w:rPr>
            </w:pPr>
            <w:r w:rsidRPr="004F00F4">
              <w:rPr>
                <w:sz w:val="16"/>
                <w:szCs w:val="16"/>
              </w:rPr>
              <w:t>46</w:t>
            </w:r>
          </w:p>
        </w:tc>
        <w:tc>
          <w:tcPr>
            <w:tcW w:w="888" w:type="pct"/>
            <w:shd w:val="clear" w:color="auto" w:fill="auto"/>
            <w:tcMar>
              <w:top w:w="15" w:type="dxa"/>
              <w:left w:w="15" w:type="dxa"/>
              <w:bottom w:w="0" w:type="dxa"/>
              <w:right w:w="15" w:type="dxa"/>
            </w:tcMar>
            <w:vAlign w:val="center"/>
          </w:tcPr>
          <w:p w14:paraId="739FBF39" w14:textId="25226863" w:rsidR="00A92BF1" w:rsidRPr="004F00F4" w:rsidRDefault="00A92BF1" w:rsidP="007A2322">
            <w:pPr>
              <w:jc w:val="left"/>
              <w:rPr>
                <w:sz w:val="16"/>
                <w:szCs w:val="16"/>
              </w:rPr>
            </w:pPr>
            <w:r w:rsidRPr="004F00F4">
              <w:rPr>
                <w:sz w:val="16"/>
                <w:szCs w:val="16"/>
              </w:rPr>
              <w:t>Phenol</w:t>
            </w:r>
          </w:p>
        </w:tc>
        <w:tc>
          <w:tcPr>
            <w:tcW w:w="299" w:type="pct"/>
            <w:shd w:val="clear" w:color="auto" w:fill="auto"/>
            <w:noWrap/>
            <w:tcMar>
              <w:top w:w="15" w:type="dxa"/>
              <w:left w:w="15" w:type="dxa"/>
              <w:bottom w:w="0" w:type="dxa"/>
              <w:right w:w="15" w:type="dxa"/>
            </w:tcMar>
            <w:vAlign w:val="center"/>
          </w:tcPr>
          <w:p w14:paraId="5277D13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59A1E6D9" w14:textId="340B56B0" w:rsidR="00A92BF1" w:rsidRPr="004F00F4" w:rsidRDefault="00A92BF1" w:rsidP="007A2322">
            <w:pPr>
              <w:jc w:val="center"/>
              <w:rPr>
                <w:sz w:val="16"/>
                <w:szCs w:val="16"/>
              </w:rPr>
            </w:pPr>
            <w:r w:rsidRPr="004F00F4">
              <w:rPr>
                <w:sz w:val="16"/>
                <w:szCs w:val="16"/>
              </w:rPr>
              <w:t>0.22±0.03</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tcPr>
          <w:p w14:paraId="3321F1B1" w14:textId="320964AC" w:rsidR="00A92BF1" w:rsidRPr="004F00F4" w:rsidRDefault="00A92BF1" w:rsidP="007A2322">
            <w:pPr>
              <w:jc w:val="center"/>
              <w:rPr>
                <w:sz w:val="16"/>
                <w:szCs w:val="16"/>
              </w:rPr>
            </w:pPr>
            <w:r w:rsidRPr="004F00F4">
              <w:rPr>
                <w:sz w:val="16"/>
                <w:szCs w:val="16"/>
              </w:rPr>
              <w:t>0.28±0.02</w:t>
            </w:r>
            <w:r w:rsidRPr="004F00F4">
              <w:rPr>
                <w:sz w:val="16"/>
                <w:szCs w:val="16"/>
                <w:vertAlign w:val="superscript"/>
              </w:rPr>
              <w:t>b</w:t>
            </w:r>
          </w:p>
        </w:tc>
        <w:tc>
          <w:tcPr>
            <w:tcW w:w="442" w:type="pct"/>
            <w:shd w:val="clear" w:color="auto" w:fill="auto"/>
            <w:noWrap/>
            <w:tcMar>
              <w:top w:w="15" w:type="dxa"/>
              <w:left w:w="15" w:type="dxa"/>
              <w:bottom w:w="0" w:type="dxa"/>
              <w:right w:w="15" w:type="dxa"/>
            </w:tcMar>
            <w:vAlign w:val="center"/>
          </w:tcPr>
          <w:p w14:paraId="3841EB7E" w14:textId="2D67DFF2" w:rsidR="00A92BF1" w:rsidRDefault="00A92BF1" w:rsidP="007A2322">
            <w:pPr>
              <w:jc w:val="center"/>
              <w:rPr>
                <w:sz w:val="16"/>
                <w:szCs w:val="16"/>
              </w:rPr>
            </w:pPr>
            <w:r w:rsidRPr="004F00F4">
              <w:rPr>
                <w:sz w:val="16"/>
                <w:szCs w:val="16"/>
              </w:rPr>
              <w:t>0.23±0.03</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53F41298" w14:textId="05070901" w:rsidR="00A92BF1" w:rsidRPr="004F00F4" w:rsidRDefault="00A92BF1" w:rsidP="007A2322">
            <w:pPr>
              <w:jc w:val="center"/>
              <w:rPr>
                <w:sz w:val="16"/>
                <w:szCs w:val="16"/>
              </w:rPr>
            </w:pPr>
            <w:r w:rsidRPr="004F00F4">
              <w:rPr>
                <w:sz w:val="16"/>
                <w:szCs w:val="16"/>
              </w:rPr>
              <w:t>0.76±0.01</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557A388B" w14:textId="79F126C7"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4CD818D8" w14:textId="3369A212"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93DE2F9" w14:textId="767B5717"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76392F63" w14:textId="74C9034A" w:rsidR="00A92BF1" w:rsidRDefault="00A92BF1" w:rsidP="007A2322">
            <w:pPr>
              <w:jc w:val="center"/>
              <w:rPr>
                <w:sz w:val="16"/>
                <w:szCs w:val="16"/>
              </w:rPr>
            </w:pPr>
            <w:r>
              <w:rPr>
                <w:sz w:val="16"/>
                <w:szCs w:val="16"/>
              </w:rPr>
              <w:t>ND</w:t>
            </w:r>
          </w:p>
        </w:tc>
      </w:tr>
      <w:tr w:rsidR="00A92BF1" w:rsidRPr="004F00F4" w14:paraId="75261C9F"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30361B37" w14:textId="5224FB9E" w:rsidR="00A92BF1" w:rsidRPr="004F00F4" w:rsidRDefault="00A92BF1" w:rsidP="007A2322">
            <w:pPr>
              <w:jc w:val="left"/>
              <w:rPr>
                <w:sz w:val="16"/>
                <w:szCs w:val="16"/>
              </w:rPr>
            </w:pPr>
            <w:r w:rsidRPr="004F00F4">
              <w:rPr>
                <w:sz w:val="16"/>
                <w:szCs w:val="16"/>
              </w:rPr>
              <w:t>47</w:t>
            </w:r>
          </w:p>
        </w:tc>
        <w:tc>
          <w:tcPr>
            <w:tcW w:w="888" w:type="pct"/>
            <w:shd w:val="clear" w:color="auto" w:fill="auto"/>
            <w:tcMar>
              <w:top w:w="15" w:type="dxa"/>
              <w:left w:w="15" w:type="dxa"/>
              <w:bottom w:w="0" w:type="dxa"/>
              <w:right w:w="15" w:type="dxa"/>
            </w:tcMar>
            <w:vAlign w:val="center"/>
          </w:tcPr>
          <w:p w14:paraId="26BEDF2E" w14:textId="6FD5BFFA" w:rsidR="00A92BF1" w:rsidRPr="004F00F4" w:rsidRDefault="00A92BF1" w:rsidP="007A2322">
            <w:pPr>
              <w:jc w:val="left"/>
              <w:rPr>
                <w:sz w:val="16"/>
                <w:szCs w:val="16"/>
              </w:rPr>
            </w:pPr>
            <w:r w:rsidRPr="004F00F4">
              <w:rPr>
                <w:sz w:val="16"/>
                <w:szCs w:val="16"/>
              </w:rPr>
              <w:t>Phenol,4-ethyl-</w:t>
            </w:r>
          </w:p>
        </w:tc>
        <w:tc>
          <w:tcPr>
            <w:tcW w:w="299" w:type="pct"/>
            <w:shd w:val="clear" w:color="auto" w:fill="auto"/>
            <w:noWrap/>
            <w:tcMar>
              <w:top w:w="15" w:type="dxa"/>
              <w:left w:w="15" w:type="dxa"/>
              <w:bottom w:w="0" w:type="dxa"/>
              <w:right w:w="15" w:type="dxa"/>
            </w:tcMar>
            <w:vAlign w:val="center"/>
          </w:tcPr>
          <w:p w14:paraId="0384A528" w14:textId="7632C304" w:rsidR="00A92BF1" w:rsidRPr="004F00F4" w:rsidRDefault="00A92BF1" w:rsidP="007A2322">
            <w:pPr>
              <w:jc w:val="center"/>
              <w:rPr>
                <w:sz w:val="16"/>
                <w:szCs w:val="16"/>
              </w:rPr>
            </w:pPr>
            <w:r w:rsidRPr="004F00F4">
              <w:rPr>
                <w:sz w:val="16"/>
                <w:szCs w:val="16"/>
              </w:rPr>
              <w:t>44</w:t>
            </w:r>
          </w:p>
        </w:tc>
        <w:tc>
          <w:tcPr>
            <w:tcW w:w="477" w:type="pct"/>
            <w:shd w:val="clear" w:color="auto" w:fill="auto"/>
            <w:noWrap/>
            <w:tcMar>
              <w:top w:w="15" w:type="dxa"/>
              <w:left w:w="15" w:type="dxa"/>
              <w:bottom w:w="0" w:type="dxa"/>
              <w:right w:w="15" w:type="dxa"/>
            </w:tcMar>
            <w:vAlign w:val="center"/>
          </w:tcPr>
          <w:p w14:paraId="12C0A0E9" w14:textId="1470718F" w:rsidR="00A92BF1" w:rsidRPr="004F00F4" w:rsidRDefault="00A92BF1" w:rsidP="007A2322">
            <w:pPr>
              <w:jc w:val="center"/>
              <w:rPr>
                <w:sz w:val="16"/>
                <w:szCs w:val="16"/>
              </w:rPr>
            </w:pPr>
            <w:r w:rsidRPr="004F00F4">
              <w:rPr>
                <w:sz w:val="16"/>
                <w:szCs w:val="16"/>
              </w:rPr>
              <w:t>0.13±0.01</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02E9D906" w14:textId="38C12D3A"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60376E81" w14:textId="65F0DF56"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499734F7" w14:textId="64B4DB34" w:rsidR="00A92BF1" w:rsidRPr="004F00F4" w:rsidRDefault="00A92BF1" w:rsidP="007A2322">
            <w:pPr>
              <w:jc w:val="center"/>
              <w:rPr>
                <w:sz w:val="16"/>
                <w:szCs w:val="16"/>
              </w:rPr>
            </w:pPr>
            <w:r w:rsidRPr="004F00F4">
              <w:rPr>
                <w:sz w:val="16"/>
                <w:szCs w:val="16"/>
              </w:rPr>
              <w:t>0.2±0.02</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48D7BA00" w14:textId="094A487D"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17077CC7" w14:textId="01CB9AC9"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54A8B8D" w14:textId="7AFDCD69"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67D86EF8" w14:textId="75BE1E6B" w:rsidR="00A92BF1" w:rsidRDefault="00A92BF1" w:rsidP="007A2322">
            <w:pPr>
              <w:jc w:val="center"/>
              <w:rPr>
                <w:sz w:val="16"/>
                <w:szCs w:val="16"/>
              </w:rPr>
            </w:pPr>
            <w:r>
              <w:rPr>
                <w:sz w:val="16"/>
                <w:szCs w:val="16"/>
              </w:rPr>
              <w:t>ND</w:t>
            </w:r>
          </w:p>
        </w:tc>
      </w:tr>
      <w:tr w:rsidR="00A92BF1" w:rsidRPr="004F00F4" w14:paraId="36D14AB1"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BB409E3"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tcPr>
          <w:p w14:paraId="44EC3CC8" w14:textId="162B2CF0" w:rsidR="00A92BF1" w:rsidRPr="004F00F4" w:rsidRDefault="00A92BF1" w:rsidP="007A2322">
            <w:pPr>
              <w:jc w:val="left"/>
              <w:rPr>
                <w:sz w:val="16"/>
                <w:szCs w:val="16"/>
              </w:rPr>
            </w:pPr>
            <w:r w:rsidRPr="004F00F4">
              <w:rPr>
                <w:b/>
                <w:bCs/>
                <w:sz w:val="16"/>
                <w:szCs w:val="16"/>
              </w:rPr>
              <w:t>Pyrazines</w:t>
            </w:r>
          </w:p>
        </w:tc>
        <w:tc>
          <w:tcPr>
            <w:tcW w:w="299" w:type="pct"/>
            <w:shd w:val="clear" w:color="auto" w:fill="auto"/>
            <w:noWrap/>
            <w:tcMar>
              <w:top w:w="15" w:type="dxa"/>
              <w:left w:w="15" w:type="dxa"/>
              <w:bottom w:w="0" w:type="dxa"/>
              <w:right w:w="15" w:type="dxa"/>
            </w:tcMar>
            <w:vAlign w:val="center"/>
          </w:tcPr>
          <w:p w14:paraId="35E48D1D"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1C065DD1" w14:textId="77777777" w:rsidR="00A92BF1" w:rsidRPr="004F00F4" w:rsidRDefault="00A92BF1" w:rsidP="007A2322">
            <w:pPr>
              <w:jc w:val="center"/>
              <w:rPr>
                <w:sz w:val="16"/>
                <w:szCs w:val="16"/>
              </w:rPr>
            </w:pPr>
          </w:p>
        </w:tc>
        <w:tc>
          <w:tcPr>
            <w:tcW w:w="480" w:type="pct"/>
            <w:shd w:val="clear" w:color="auto" w:fill="auto"/>
            <w:noWrap/>
            <w:tcMar>
              <w:top w:w="15" w:type="dxa"/>
              <w:left w:w="15" w:type="dxa"/>
              <w:bottom w:w="0" w:type="dxa"/>
              <w:right w:w="15" w:type="dxa"/>
            </w:tcMar>
            <w:vAlign w:val="center"/>
          </w:tcPr>
          <w:p w14:paraId="3B49CAF5" w14:textId="77777777" w:rsidR="00A92BF1" w:rsidRDefault="00A92BF1" w:rsidP="007A2322">
            <w:pPr>
              <w:jc w:val="center"/>
              <w:rPr>
                <w:sz w:val="16"/>
                <w:szCs w:val="16"/>
              </w:rPr>
            </w:pPr>
          </w:p>
        </w:tc>
        <w:tc>
          <w:tcPr>
            <w:tcW w:w="442" w:type="pct"/>
            <w:shd w:val="clear" w:color="auto" w:fill="auto"/>
            <w:noWrap/>
            <w:tcMar>
              <w:top w:w="15" w:type="dxa"/>
              <w:left w:w="15" w:type="dxa"/>
              <w:bottom w:w="0" w:type="dxa"/>
              <w:right w:w="15" w:type="dxa"/>
            </w:tcMar>
            <w:vAlign w:val="center"/>
          </w:tcPr>
          <w:p w14:paraId="18FBDD0B" w14:textId="77777777" w:rsidR="00A92BF1" w:rsidRDefault="00A92BF1" w:rsidP="007A2322">
            <w:pPr>
              <w:jc w:val="center"/>
              <w:rPr>
                <w:sz w:val="16"/>
                <w:szCs w:val="16"/>
              </w:rPr>
            </w:pPr>
          </w:p>
        </w:tc>
        <w:tc>
          <w:tcPr>
            <w:tcW w:w="441" w:type="pct"/>
            <w:shd w:val="clear" w:color="auto" w:fill="auto"/>
            <w:noWrap/>
            <w:tcMar>
              <w:top w:w="15" w:type="dxa"/>
              <w:left w:w="15" w:type="dxa"/>
              <w:bottom w:w="0" w:type="dxa"/>
              <w:right w:w="15" w:type="dxa"/>
            </w:tcMar>
            <w:vAlign w:val="center"/>
          </w:tcPr>
          <w:p w14:paraId="115B9FC7" w14:textId="77777777" w:rsidR="00A92BF1" w:rsidRPr="004F00F4" w:rsidRDefault="00A92BF1" w:rsidP="007A2322">
            <w:pPr>
              <w:jc w:val="center"/>
              <w:rPr>
                <w:sz w:val="16"/>
                <w:szCs w:val="16"/>
              </w:rPr>
            </w:pPr>
          </w:p>
        </w:tc>
        <w:tc>
          <w:tcPr>
            <w:tcW w:w="444" w:type="pct"/>
            <w:shd w:val="clear" w:color="auto" w:fill="auto"/>
            <w:noWrap/>
            <w:tcMar>
              <w:top w:w="15" w:type="dxa"/>
              <w:left w:w="15" w:type="dxa"/>
              <w:bottom w:w="0" w:type="dxa"/>
              <w:right w:w="15" w:type="dxa"/>
            </w:tcMar>
            <w:vAlign w:val="center"/>
          </w:tcPr>
          <w:p w14:paraId="030D524A" w14:textId="77777777" w:rsidR="00A92BF1" w:rsidRDefault="00A92BF1" w:rsidP="007A2322">
            <w:pPr>
              <w:jc w:val="center"/>
              <w:rPr>
                <w:sz w:val="16"/>
                <w:szCs w:val="16"/>
              </w:rPr>
            </w:pPr>
          </w:p>
        </w:tc>
        <w:tc>
          <w:tcPr>
            <w:tcW w:w="446" w:type="pct"/>
            <w:shd w:val="clear" w:color="auto" w:fill="auto"/>
            <w:noWrap/>
            <w:tcMar>
              <w:top w:w="15" w:type="dxa"/>
              <w:left w:w="15" w:type="dxa"/>
              <w:bottom w:w="0" w:type="dxa"/>
              <w:right w:w="15" w:type="dxa"/>
            </w:tcMar>
            <w:vAlign w:val="center"/>
          </w:tcPr>
          <w:p w14:paraId="311A8ED1" w14:textId="77777777" w:rsidR="00A92BF1" w:rsidRDefault="00A92BF1" w:rsidP="007A2322">
            <w:pPr>
              <w:jc w:val="center"/>
              <w:rPr>
                <w:sz w:val="16"/>
                <w:szCs w:val="16"/>
              </w:rPr>
            </w:pPr>
          </w:p>
        </w:tc>
        <w:tc>
          <w:tcPr>
            <w:tcW w:w="471" w:type="pct"/>
            <w:shd w:val="clear" w:color="auto" w:fill="auto"/>
            <w:noWrap/>
            <w:tcMar>
              <w:top w:w="15" w:type="dxa"/>
              <w:left w:w="15" w:type="dxa"/>
              <w:bottom w:w="0" w:type="dxa"/>
              <w:right w:w="15" w:type="dxa"/>
            </w:tcMar>
            <w:vAlign w:val="center"/>
          </w:tcPr>
          <w:p w14:paraId="62E5A8AA" w14:textId="77777777" w:rsidR="00A92BF1" w:rsidRDefault="00A92BF1" w:rsidP="007A2322">
            <w:pPr>
              <w:jc w:val="center"/>
              <w:rPr>
                <w:sz w:val="16"/>
                <w:szCs w:val="16"/>
              </w:rPr>
            </w:pPr>
          </w:p>
        </w:tc>
        <w:tc>
          <w:tcPr>
            <w:tcW w:w="451" w:type="pct"/>
            <w:shd w:val="clear" w:color="auto" w:fill="auto"/>
            <w:noWrap/>
            <w:tcMar>
              <w:top w:w="15" w:type="dxa"/>
              <w:left w:w="15" w:type="dxa"/>
              <w:bottom w:w="0" w:type="dxa"/>
              <w:right w:w="15" w:type="dxa"/>
            </w:tcMar>
            <w:vAlign w:val="center"/>
          </w:tcPr>
          <w:p w14:paraId="1F847034" w14:textId="77777777" w:rsidR="00A92BF1" w:rsidRDefault="00A92BF1" w:rsidP="007A2322">
            <w:pPr>
              <w:jc w:val="center"/>
              <w:rPr>
                <w:sz w:val="16"/>
                <w:szCs w:val="16"/>
              </w:rPr>
            </w:pPr>
          </w:p>
        </w:tc>
      </w:tr>
      <w:tr w:rsidR="00A92BF1" w:rsidRPr="004F00F4" w14:paraId="38BECBD5"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8E21879" w14:textId="0A9E6D5E" w:rsidR="00A92BF1" w:rsidRPr="004F00F4" w:rsidRDefault="00A92BF1" w:rsidP="007A2322">
            <w:pPr>
              <w:jc w:val="left"/>
              <w:rPr>
                <w:sz w:val="16"/>
                <w:szCs w:val="16"/>
              </w:rPr>
            </w:pPr>
            <w:r w:rsidRPr="004F00F4">
              <w:rPr>
                <w:sz w:val="16"/>
                <w:szCs w:val="16"/>
              </w:rPr>
              <w:t>48</w:t>
            </w:r>
          </w:p>
        </w:tc>
        <w:tc>
          <w:tcPr>
            <w:tcW w:w="888" w:type="pct"/>
            <w:shd w:val="clear" w:color="auto" w:fill="auto"/>
            <w:tcMar>
              <w:top w:w="15" w:type="dxa"/>
              <w:left w:w="15" w:type="dxa"/>
              <w:bottom w:w="0" w:type="dxa"/>
              <w:right w:w="15" w:type="dxa"/>
            </w:tcMar>
            <w:vAlign w:val="center"/>
          </w:tcPr>
          <w:p w14:paraId="14D1E40E" w14:textId="7AD67175" w:rsidR="00A92BF1" w:rsidRPr="004F00F4" w:rsidRDefault="00A92BF1" w:rsidP="007A2322">
            <w:pPr>
              <w:jc w:val="left"/>
              <w:rPr>
                <w:b/>
                <w:bCs/>
                <w:sz w:val="16"/>
                <w:szCs w:val="16"/>
              </w:rPr>
            </w:pPr>
            <w:r w:rsidRPr="004F00F4">
              <w:rPr>
                <w:sz w:val="16"/>
                <w:szCs w:val="16"/>
              </w:rPr>
              <w:t>Pyrazine, methyl-</w:t>
            </w:r>
          </w:p>
        </w:tc>
        <w:tc>
          <w:tcPr>
            <w:tcW w:w="299" w:type="pct"/>
            <w:shd w:val="clear" w:color="auto" w:fill="auto"/>
            <w:noWrap/>
            <w:tcMar>
              <w:top w:w="15" w:type="dxa"/>
              <w:left w:w="15" w:type="dxa"/>
              <w:bottom w:w="0" w:type="dxa"/>
              <w:right w:w="15" w:type="dxa"/>
            </w:tcMar>
            <w:vAlign w:val="center"/>
          </w:tcPr>
          <w:p w14:paraId="53269792" w14:textId="0FCB8C32" w:rsidR="00A92BF1" w:rsidRPr="004F00F4" w:rsidRDefault="00A92BF1" w:rsidP="007A2322">
            <w:pPr>
              <w:jc w:val="center"/>
              <w:rPr>
                <w:sz w:val="16"/>
                <w:szCs w:val="16"/>
              </w:rPr>
            </w:pPr>
            <w:r w:rsidRPr="004F00F4">
              <w:rPr>
                <w:sz w:val="16"/>
                <w:szCs w:val="16"/>
              </w:rPr>
              <w:t>27000</w:t>
            </w:r>
          </w:p>
        </w:tc>
        <w:tc>
          <w:tcPr>
            <w:tcW w:w="477" w:type="pct"/>
            <w:shd w:val="clear" w:color="auto" w:fill="auto"/>
            <w:noWrap/>
            <w:tcMar>
              <w:top w:w="15" w:type="dxa"/>
              <w:left w:w="15" w:type="dxa"/>
              <w:bottom w:w="0" w:type="dxa"/>
              <w:right w:w="15" w:type="dxa"/>
            </w:tcMar>
            <w:vAlign w:val="center"/>
          </w:tcPr>
          <w:p w14:paraId="0A919582" w14:textId="0ECE02DA" w:rsidR="00A92BF1" w:rsidRPr="004F00F4" w:rsidRDefault="00A92BF1" w:rsidP="007A2322">
            <w:pPr>
              <w:jc w:val="center"/>
              <w:rPr>
                <w:sz w:val="16"/>
                <w:szCs w:val="16"/>
              </w:rPr>
            </w:pPr>
            <w:r w:rsidRPr="004F00F4">
              <w:rPr>
                <w:sz w:val="16"/>
                <w:szCs w:val="16"/>
              </w:rPr>
              <w:t>4.7±0.05</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0E214B0F" w14:textId="105030E0" w:rsidR="00A92BF1" w:rsidRDefault="00A92BF1" w:rsidP="007A2322">
            <w:pPr>
              <w:jc w:val="center"/>
              <w:rPr>
                <w:sz w:val="16"/>
                <w:szCs w:val="16"/>
              </w:rPr>
            </w:pPr>
            <w:r w:rsidRPr="004F00F4">
              <w:rPr>
                <w:sz w:val="16"/>
                <w:szCs w:val="16"/>
              </w:rPr>
              <w:t>2.11±0.01</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2E494615" w14:textId="6F6FC662" w:rsidR="00A92BF1" w:rsidRDefault="00A92BF1" w:rsidP="007A2322">
            <w:pPr>
              <w:jc w:val="center"/>
              <w:rPr>
                <w:sz w:val="16"/>
                <w:szCs w:val="16"/>
              </w:rPr>
            </w:pPr>
            <w:r w:rsidRPr="004F00F4">
              <w:rPr>
                <w:sz w:val="16"/>
                <w:szCs w:val="16"/>
              </w:rPr>
              <w:t>3.41±0.03</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4C125FFB" w14:textId="2E1A829B" w:rsidR="00A92BF1" w:rsidRPr="004F00F4" w:rsidRDefault="00A92BF1" w:rsidP="007A2322">
            <w:pPr>
              <w:jc w:val="center"/>
              <w:rPr>
                <w:sz w:val="16"/>
                <w:szCs w:val="16"/>
              </w:rPr>
            </w:pPr>
            <w:r w:rsidRPr="004F00F4">
              <w:rPr>
                <w:sz w:val="16"/>
                <w:szCs w:val="16"/>
              </w:rPr>
              <w:t>2.41±0.04</w:t>
            </w:r>
            <w:r w:rsidRPr="004F00F4">
              <w:rPr>
                <w:sz w:val="16"/>
                <w:szCs w:val="16"/>
                <w:vertAlign w:val="superscript"/>
              </w:rPr>
              <w:t>c</w:t>
            </w:r>
          </w:p>
        </w:tc>
        <w:tc>
          <w:tcPr>
            <w:tcW w:w="444" w:type="pct"/>
            <w:shd w:val="clear" w:color="auto" w:fill="auto"/>
            <w:noWrap/>
            <w:tcMar>
              <w:top w:w="15" w:type="dxa"/>
              <w:left w:w="15" w:type="dxa"/>
              <w:bottom w:w="0" w:type="dxa"/>
              <w:right w:w="15" w:type="dxa"/>
            </w:tcMar>
            <w:vAlign w:val="center"/>
          </w:tcPr>
          <w:p w14:paraId="77F8FD8B" w14:textId="4A114874"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623A3C6" w14:textId="1415634F"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04EBA85" w14:textId="138F8706"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2756671F" w14:textId="043BA2F0" w:rsidR="00A92BF1" w:rsidRDefault="00A92BF1" w:rsidP="007A2322">
            <w:pPr>
              <w:jc w:val="center"/>
              <w:rPr>
                <w:sz w:val="16"/>
                <w:szCs w:val="16"/>
              </w:rPr>
            </w:pPr>
            <w:r>
              <w:rPr>
                <w:sz w:val="16"/>
                <w:szCs w:val="16"/>
              </w:rPr>
              <w:t>ND</w:t>
            </w:r>
          </w:p>
        </w:tc>
      </w:tr>
      <w:tr w:rsidR="00A92BF1" w:rsidRPr="004F00F4" w14:paraId="2B162312"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320E55B3" w14:textId="0B4C3080" w:rsidR="00A92BF1" w:rsidRPr="004F00F4" w:rsidRDefault="00A92BF1" w:rsidP="007A2322">
            <w:pPr>
              <w:jc w:val="left"/>
              <w:rPr>
                <w:sz w:val="16"/>
                <w:szCs w:val="16"/>
              </w:rPr>
            </w:pPr>
            <w:r w:rsidRPr="004F00F4">
              <w:rPr>
                <w:sz w:val="16"/>
                <w:szCs w:val="16"/>
              </w:rPr>
              <w:t>49</w:t>
            </w:r>
          </w:p>
        </w:tc>
        <w:tc>
          <w:tcPr>
            <w:tcW w:w="888" w:type="pct"/>
            <w:shd w:val="clear" w:color="auto" w:fill="auto"/>
            <w:tcMar>
              <w:top w:w="15" w:type="dxa"/>
              <w:left w:w="15" w:type="dxa"/>
              <w:bottom w:w="0" w:type="dxa"/>
              <w:right w:w="15" w:type="dxa"/>
            </w:tcMar>
            <w:vAlign w:val="center"/>
          </w:tcPr>
          <w:p w14:paraId="6AFA93A2" w14:textId="04ED5281" w:rsidR="00A92BF1" w:rsidRPr="004F00F4" w:rsidRDefault="00A92BF1" w:rsidP="007A2322">
            <w:pPr>
              <w:jc w:val="left"/>
              <w:rPr>
                <w:sz w:val="16"/>
                <w:szCs w:val="16"/>
              </w:rPr>
            </w:pPr>
            <w:r w:rsidRPr="004F00F4">
              <w:rPr>
                <w:sz w:val="16"/>
                <w:szCs w:val="16"/>
              </w:rPr>
              <w:t>Pyrazine,2,5-dimethyl-</w:t>
            </w:r>
          </w:p>
        </w:tc>
        <w:tc>
          <w:tcPr>
            <w:tcW w:w="299" w:type="pct"/>
            <w:shd w:val="clear" w:color="auto" w:fill="auto"/>
            <w:noWrap/>
            <w:tcMar>
              <w:top w:w="15" w:type="dxa"/>
              <w:left w:w="15" w:type="dxa"/>
              <w:bottom w:w="0" w:type="dxa"/>
              <w:right w:w="15" w:type="dxa"/>
            </w:tcMar>
            <w:vAlign w:val="center"/>
          </w:tcPr>
          <w:p w14:paraId="29FEA55D" w14:textId="1F82D497" w:rsidR="00A92BF1" w:rsidRPr="004F00F4" w:rsidRDefault="00A92BF1" w:rsidP="007A2322">
            <w:pPr>
              <w:jc w:val="center"/>
              <w:rPr>
                <w:sz w:val="16"/>
                <w:szCs w:val="16"/>
              </w:rPr>
            </w:pPr>
            <w:r w:rsidRPr="004F00F4">
              <w:rPr>
                <w:sz w:val="16"/>
                <w:szCs w:val="16"/>
              </w:rPr>
              <w:t>2600</w:t>
            </w:r>
          </w:p>
        </w:tc>
        <w:tc>
          <w:tcPr>
            <w:tcW w:w="477" w:type="pct"/>
            <w:shd w:val="clear" w:color="auto" w:fill="auto"/>
            <w:noWrap/>
            <w:tcMar>
              <w:top w:w="15" w:type="dxa"/>
              <w:left w:w="15" w:type="dxa"/>
              <w:bottom w:w="0" w:type="dxa"/>
              <w:right w:w="15" w:type="dxa"/>
            </w:tcMar>
            <w:vAlign w:val="center"/>
          </w:tcPr>
          <w:p w14:paraId="291AAFD6" w14:textId="79226165" w:rsidR="00A92BF1" w:rsidRPr="004F00F4" w:rsidRDefault="00A92BF1" w:rsidP="007A2322">
            <w:pPr>
              <w:jc w:val="center"/>
              <w:rPr>
                <w:sz w:val="16"/>
                <w:szCs w:val="16"/>
              </w:rPr>
            </w:pPr>
            <w:r w:rsidRPr="004F00F4">
              <w:rPr>
                <w:sz w:val="16"/>
                <w:szCs w:val="16"/>
              </w:rPr>
              <w:t>3.64±0.03</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tcPr>
          <w:p w14:paraId="7FD8706B" w14:textId="36FF56E7" w:rsidR="00A92BF1" w:rsidRPr="004F00F4" w:rsidRDefault="00A92BF1" w:rsidP="007A2322">
            <w:pPr>
              <w:jc w:val="center"/>
              <w:rPr>
                <w:sz w:val="16"/>
                <w:szCs w:val="16"/>
              </w:rPr>
            </w:pPr>
            <w:r w:rsidRPr="004F00F4">
              <w:rPr>
                <w:sz w:val="16"/>
                <w:szCs w:val="16"/>
              </w:rPr>
              <w:t>15.09±0.86</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2D5DA43F" w14:textId="7CB5B574" w:rsidR="00A92BF1" w:rsidRPr="004F00F4" w:rsidRDefault="00A92BF1" w:rsidP="007A2322">
            <w:pPr>
              <w:jc w:val="center"/>
              <w:rPr>
                <w:sz w:val="16"/>
                <w:szCs w:val="16"/>
              </w:rPr>
            </w:pPr>
            <w:r w:rsidRPr="004F00F4">
              <w:rPr>
                <w:sz w:val="16"/>
                <w:szCs w:val="16"/>
              </w:rPr>
              <w:t>10.32±0.01</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7C72C399" w14:textId="61FF25AA" w:rsidR="00A92BF1" w:rsidRPr="004F00F4" w:rsidRDefault="00A92BF1" w:rsidP="007A2322">
            <w:pPr>
              <w:jc w:val="center"/>
              <w:rPr>
                <w:sz w:val="16"/>
                <w:szCs w:val="16"/>
              </w:rPr>
            </w:pPr>
            <w:r w:rsidRPr="004F00F4">
              <w:rPr>
                <w:sz w:val="16"/>
                <w:szCs w:val="16"/>
              </w:rPr>
              <w:t>8.77±0.04</w:t>
            </w:r>
            <w:r w:rsidRPr="004F00F4">
              <w:rPr>
                <w:sz w:val="16"/>
                <w:szCs w:val="16"/>
                <w:vertAlign w:val="superscript"/>
              </w:rPr>
              <w:t>c</w:t>
            </w:r>
          </w:p>
        </w:tc>
        <w:tc>
          <w:tcPr>
            <w:tcW w:w="444" w:type="pct"/>
            <w:shd w:val="clear" w:color="auto" w:fill="auto"/>
            <w:noWrap/>
            <w:tcMar>
              <w:top w:w="15" w:type="dxa"/>
              <w:left w:w="15" w:type="dxa"/>
              <w:bottom w:w="0" w:type="dxa"/>
              <w:right w:w="15" w:type="dxa"/>
            </w:tcMar>
            <w:vAlign w:val="center"/>
          </w:tcPr>
          <w:p w14:paraId="59C6C60F" w14:textId="1454D4C9"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39A9027E" w14:textId="1573D753"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23D17BD5" w14:textId="18183664"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36886EF9" w14:textId="73EB4662" w:rsidR="00A92BF1" w:rsidRDefault="00A92BF1" w:rsidP="007A2322">
            <w:pPr>
              <w:jc w:val="center"/>
              <w:rPr>
                <w:sz w:val="16"/>
                <w:szCs w:val="16"/>
              </w:rPr>
            </w:pPr>
            <w:r>
              <w:rPr>
                <w:sz w:val="16"/>
                <w:szCs w:val="16"/>
              </w:rPr>
              <w:t>ND</w:t>
            </w:r>
          </w:p>
        </w:tc>
      </w:tr>
      <w:tr w:rsidR="00A92BF1" w:rsidRPr="004F00F4" w14:paraId="4532F746"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32A303D0" w14:textId="4F44FFFC" w:rsidR="00A92BF1" w:rsidRPr="004F00F4" w:rsidRDefault="00A92BF1" w:rsidP="007A2322">
            <w:pPr>
              <w:jc w:val="left"/>
              <w:rPr>
                <w:sz w:val="16"/>
                <w:szCs w:val="16"/>
              </w:rPr>
            </w:pPr>
            <w:r w:rsidRPr="004F00F4">
              <w:rPr>
                <w:sz w:val="16"/>
                <w:szCs w:val="16"/>
              </w:rPr>
              <w:t>50</w:t>
            </w:r>
          </w:p>
        </w:tc>
        <w:tc>
          <w:tcPr>
            <w:tcW w:w="888" w:type="pct"/>
            <w:shd w:val="clear" w:color="auto" w:fill="auto"/>
            <w:tcMar>
              <w:top w:w="15" w:type="dxa"/>
              <w:left w:w="15" w:type="dxa"/>
              <w:bottom w:w="0" w:type="dxa"/>
              <w:right w:w="15" w:type="dxa"/>
            </w:tcMar>
            <w:vAlign w:val="center"/>
          </w:tcPr>
          <w:p w14:paraId="32D61FD9" w14:textId="251D524C" w:rsidR="00A92BF1" w:rsidRPr="004F00F4" w:rsidRDefault="00A92BF1" w:rsidP="007A2322">
            <w:pPr>
              <w:jc w:val="left"/>
              <w:rPr>
                <w:sz w:val="16"/>
                <w:szCs w:val="16"/>
              </w:rPr>
            </w:pPr>
            <w:r w:rsidRPr="004F00F4">
              <w:rPr>
                <w:sz w:val="16"/>
                <w:szCs w:val="16"/>
              </w:rPr>
              <w:t>Pyrazine,2,6-dimethyl-</w:t>
            </w:r>
          </w:p>
        </w:tc>
        <w:tc>
          <w:tcPr>
            <w:tcW w:w="299" w:type="pct"/>
            <w:shd w:val="clear" w:color="auto" w:fill="auto"/>
            <w:noWrap/>
            <w:tcMar>
              <w:top w:w="15" w:type="dxa"/>
              <w:left w:w="15" w:type="dxa"/>
              <w:bottom w:w="0" w:type="dxa"/>
              <w:right w:w="15" w:type="dxa"/>
            </w:tcMar>
            <w:vAlign w:val="center"/>
          </w:tcPr>
          <w:p w14:paraId="5B90A724" w14:textId="70EAE8BA" w:rsidR="00A92BF1" w:rsidRPr="004F00F4" w:rsidRDefault="00A92BF1" w:rsidP="007A2322">
            <w:pPr>
              <w:jc w:val="center"/>
              <w:rPr>
                <w:sz w:val="16"/>
                <w:szCs w:val="16"/>
              </w:rPr>
            </w:pPr>
            <w:r w:rsidRPr="004F00F4">
              <w:rPr>
                <w:sz w:val="16"/>
                <w:szCs w:val="16"/>
              </w:rPr>
              <w:t>8000</w:t>
            </w:r>
          </w:p>
        </w:tc>
        <w:tc>
          <w:tcPr>
            <w:tcW w:w="477" w:type="pct"/>
            <w:shd w:val="clear" w:color="auto" w:fill="auto"/>
            <w:noWrap/>
            <w:tcMar>
              <w:top w:w="15" w:type="dxa"/>
              <w:left w:w="15" w:type="dxa"/>
              <w:bottom w:w="0" w:type="dxa"/>
              <w:right w:w="15" w:type="dxa"/>
            </w:tcMar>
            <w:vAlign w:val="center"/>
          </w:tcPr>
          <w:p w14:paraId="5768EBB7" w14:textId="7EEF0D78" w:rsidR="00A92BF1" w:rsidRPr="004F00F4" w:rsidRDefault="00A92BF1" w:rsidP="007A2322">
            <w:pPr>
              <w:jc w:val="center"/>
              <w:rPr>
                <w:sz w:val="16"/>
                <w:szCs w:val="16"/>
              </w:rPr>
            </w:pPr>
            <w:r w:rsidRPr="004F00F4">
              <w:rPr>
                <w:sz w:val="16"/>
                <w:szCs w:val="16"/>
              </w:rPr>
              <w:t>1.13±0.03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6F27AAF0" w14:textId="33E4B5FF"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5FD5A2C3" w14:textId="6826C5C9" w:rsidR="00A92BF1" w:rsidRPr="004F00F4" w:rsidRDefault="00A92BF1" w:rsidP="007A2322">
            <w:pPr>
              <w:jc w:val="center"/>
              <w:rPr>
                <w:sz w:val="16"/>
                <w:szCs w:val="16"/>
              </w:rPr>
            </w:pPr>
            <w:r w:rsidRPr="004F00F4">
              <w:rPr>
                <w:sz w:val="16"/>
                <w:szCs w:val="16"/>
              </w:rPr>
              <w:t>2.84±0.03</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tcPr>
          <w:p w14:paraId="21D1EA22" w14:textId="327E9B2B" w:rsidR="00A92BF1" w:rsidRPr="004F00F4" w:rsidRDefault="00A92BF1" w:rsidP="007A2322">
            <w:pPr>
              <w:jc w:val="center"/>
              <w:rPr>
                <w:sz w:val="16"/>
                <w:szCs w:val="16"/>
              </w:rPr>
            </w:pPr>
            <w:r w:rsidRPr="004F00F4">
              <w:rPr>
                <w:sz w:val="16"/>
                <w:szCs w:val="16"/>
              </w:rPr>
              <w:t>2.67±0.03</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0D0FE549" w14:textId="3E1390B8"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35DBC736" w14:textId="0FA3C35B"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B76241B" w14:textId="188A2BBD"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0E53F036" w14:textId="07BCB58D" w:rsidR="00A92BF1" w:rsidRDefault="00A92BF1" w:rsidP="007A2322">
            <w:pPr>
              <w:jc w:val="center"/>
              <w:rPr>
                <w:sz w:val="16"/>
                <w:szCs w:val="16"/>
              </w:rPr>
            </w:pPr>
            <w:r>
              <w:rPr>
                <w:sz w:val="16"/>
                <w:szCs w:val="16"/>
              </w:rPr>
              <w:t>ND</w:t>
            </w:r>
          </w:p>
        </w:tc>
      </w:tr>
      <w:tr w:rsidR="00A92BF1" w:rsidRPr="004F00F4" w14:paraId="53FE6DB9"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0D6194C5" w14:textId="62C42886" w:rsidR="00A92BF1" w:rsidRPr="004F00F4" w:rsidRDefault="00A92BF1" w:rsidP="007A2322">
            <w:pPr>
              <w:jc w:val="left"/>
              <w:rPr>
                <w:sz w:val="16"/>
                <w:szCs w:val="16"/>
              </w:rPr>
            </w:pPr>
            <w:r w:rsidRPr="004F00F4">
              <w:rPr>
                <w:sz w:val="16"/>
                <w:szCs w:val="16"/>
              </w:rPr>
              <w:lastRenderedPageBreak/>
              <w:t>51</w:t>
            </w:r>
          </w:p>
        </w:tc>
        <w:tc>
          <w:tcPr>
            <w:tcW w:w="888" w:type="pct"/>
            <w:shd w:val="clear" w:color="auto" w:fill="auto"/>
            <w:tcMar>
              <w:top w:w="15" w:type="dxa"/>
              <w:left w:w="15" w:type="dxa"/>
              <w:bottom w:w="0" w:type="dxa"/>
              <w:right w:w="15" w:type="dxa"/>
            </w:tcMar>
            <w:vAlign w:val="center"/>
          </w:tcPr>
          <w:p w14:paraId="7394F7DF" w14:textId="1A53801D" w:rsidR="00A92BF1" w:rsidRPr="004F00F4" w:rsidRDefault="00A92BF1" w:rsidP="007A2322">
            <w:pPr>
              <w:jc w:val="left"/>
              <w:rPr>
                <w:sz w:val="16"/>
                <w:szCs w:val="16"/>
              </w:rPr>
            </w:pPr>
            <w:r w:rsidRPr="004F00F4">
              <w:rPr>
                <w:sz w:val="16"/>
                <w:szCs w:val="16"/>
              </w:rPr>
              <w:t>Pyrazine,2-ethyl-6-methyl-</w:t>
            </w:r>
          </w:p>
        </w:tc>
        <w:tc>
          <w:tcPr>
            <w:tcW w:w="299" w:type="pct"/>
            <w:shd w:val="clear" w:color="auto" w:fill="auto"/>
            <w:noWrap/>
            <w:tcMar>
              <w:top w:w="15" w:type="dxa"/>
              <w:left w:w="15" w:type="dxa"/>
              <w:bottom w:w="0" w:type="dxa"/>
              <w:right w:w="15" w:type="dxa"/>
            </w:tcMar>
            <w:vAlign w:val="center"/>
          </w:tcPr>
          <w:p w14:paraId="34F60998"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5DDACF21" w14:textId="10668D70" w:rsidR="00A92BF1" w:rsidRPr="004F00F4" w:rsidRDefault="00A92BF1" w:rsidP="007A2322">
            <w:pPr>
              <w:jc w:val="center"/>
              <w:rPr>
                <w:sz w:val="16"/>
                <w:szCs w:val="16"/>
              </w:rPr>
            </w:pPr>
            <w:r w:rsidRPr="004F00F4">
              <w:rPr>
                <w:sz w:val="16"/>
                <w:szCs w:val="16"/>
              </w:rPr>
              <w:t>1.46±0.03</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2E4906B2" w14:textId="494CBE4E" w:rsidR="00A92BF1" w:rsidRDefault="00A92BF1" w:rsidP="007A2322">
            <w:pPr>
              <w:jc w:val="center"/>
              <w:rPr>
                <w:sz w:val="16"/>
                <w:szCs w:val="16"/>
              </w:rPr>
            </w:pPr>
            <w:r w:rsidRPr="004F00F4">
              <w:rPr>
                <w:sz w:val="16"/>
                <w:szCs w:val="16"/>
              </w:rPr>
              <w:t>0.69±0.03</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4292AF1C" w14:textId="202D8E27" w:rsidR="00A92BF1" w:rsidRPr="004F00F4" w:rsidRDefault="00A92BF1" w:rsidP="007A2322">
            <w:pPr>
              <w:jc w:val="center"/>
              <w:rPr>
                <w:sz w:val="16"/>
                <w:szCs w:val="16"/>
              </w:rPr>
            </w:pPr>
            <w:r w:rsidRPr="004F00F4">
              <w:rPr>
                <w:sz w:val="16"/>
                <w:szCs w:val="16"/>
              </w:rPr>
              <w:t>1.01±0.01</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105493DA" w14:textId="0EB34384" w:rsidR="00A92BF1" w:rsidRPr="004F00F4" w:rsidRDefault="00A92BF1" w:rsidP="007A2322">
            <w:pPr>
              <w:jc w:val="center"/>
              <w:rPr>
                <w:sz w:val="16"/>
                <w:szCs w:val="16"/>
              </w:rPr>
            </w:pPr>
            <w:r w:rsidRPr="004F00F4">
              <w:rPr>
                <w:sz w:val="16"/>
                <w:szCs w:val="16"/>
              </w:rPr>
              <w:t>1.26±0.03</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17B8BB09" w14:textId="0E31CE29"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4EBFB86" w14:textId="27BEBF02"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0C1D0073" w14:textId="5BB26779"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FA6FB2B" w14:textId="66386C30" w:rsidR="00A92BF1" w:rsidRDefault="00A92BF1" w:rsidP="007A2322">
            <w:pPr>
              <w:jc w:val="center"/>
              <w:rPr>
                <w:sz w:val="16"/>
                <w:szCs w:val="16"/>
              </w:rPr>
            </w:pPr>
            <w:r>
              <w:rPr>
                <w:sz w:val="16"/>
                <w:szCs w:val="16"/>
              </w:rPr>
              <w:t>ND</w:t>
            </w:r>
          </w:p>
        </w:tc>
      </w:tr>
      <w:tr w:rsidR="00A92BF1" w:rsidRPr="004F00F4" w14:paraId="694D3D02"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82CA970" w14:textId="532A5A0E" w:rsidR="00A92BF1" w:rsidRPr="004F00F4" w:rsidRDefault="00A92BF1" w:rsidP="007A2322">
            <w:pPr>
              <w:jc w:val="left"/>
              <w:rPr>
                <w:sz w:val="16"/>
                <w:szCs w:val="16"/>
              </w:rPr>
            </w:pPr>
            <w:r w:rsidRPr="004F00F4">
              <w:rPr>
                <w:sz w:val="16"/>
                <w:szCs w:val="16"/>
              </w:rPr>
              <w:t>52</w:t>
            </w:r>
          </w:p>
        </w:tc>
        <w:tc>
          <w:tcPr>
            <w:tcW w:w="888" w:type="pct"/>
            <w:shd w:val="clear" w:color="auto" w:fill="auto"/>
            <w:tcMar>
              <w:top w:w="15" w:type="dxa"/>
              <w:left w:w="15" w:type="dxa"/>
              <w:bottom w:w="0" w:type="dxa"/>
              <w:right w:w="15" w:type="dxa"/>
            </w:tcMar>
            <w:vAlign w:val="center"/>
          </w:tcPr>
          <w:p w14:paraId="646D1C0E" w14:textId="1ACDAD3F" w:rsidR="00A92BF1" w:rsidRPr="004F00F4" w:rsidRDefault="00A92BF1" w:rsidP="007A2322">
            <w:pPr>
              <w:jc w:val="left"/>
              <w:rPr>
                <w:sz w:val="16"/>
                <w:szCs w:val="16"/>
              </w:rPr>
            </w:pPr>
            <w:r w:rsidRPr="004F00F4">
              <w:rPr>
                <w:sz w:val="16"/>
                <w:szCs w:val="16"/>
              </w:rPr>
              <w:t>Pyrazine,2-ethyl-5-methyl-</w:t>
            </w:r>
          </w:p>
        </w:tc>
        <w:tc>
          <w:tcPr>
            <w:tcW w:w="299" w:type="pct"/>
            <w:shd w:val="clear" w:color="auto" w:fill="auto"/>
            <w:noWrap/>
            <w:tcMar>
              <w:top w:w="15" w:type="dxa"/>
              <w:left w:w="15" w:type="dxa"/>
              <w:bottom w:w="0" w:type="dxa"/>
              <w:right w:w="15" w:type="dxa"/>
            </w:tcMar>
            <w:vAlign w:val="center"/>
          </w:tcPr>
          <w:p w14:paraId="48DA345B" w14:textId="5F7BFB6A" w:rsidR="00A92BF1" w:rsidRPr="004F00F4" w:rsidRDefault="00A92BF1" w:rsidP="007A2322">
            <w:pPr>
              <w:jc w:val="center"/>
              <w:rPr>
                <w:sz w:val="16"/>
                <w:szCs w:val="16"/>
              </w:rPr>
            </w:pPr>
            <w:r w:rsidRPr="004F00F4">
              <w:rPr>
                <w:sz w:val="16"/>
                <w:szCs w:val="16"/>
              </w:rPr>
              <w:t>100</w:t>
            </w:r>
          </w:p>
        </w:tc>
        <w:tc>
          <w:tcPr>
            <w:tcW w:w="477" w:type="pct"/>
            <w:shd w:val="clear" w:color="auto" w:fill="auto"/>
            <w:noWrap/>
            <w:tcMar>
              <w:top w:w="15" w:type="dxa"/>
              <w:left w:w="15" w:type="dxa"/>
              <w:bottom w:w="0" w:type="dxa"/>
              <w:right w:w="15" w:type="dxa"/>
            </w:tcMar>
            <w:vAlign w:val="center"/>
          </w:tcPr>
          <w:p w14:paraId="761756C8" w14:textId="3268EDD2" w:rsidR="00A92BF1" w:rsidRPr="004F00F4" w:rsidRDefault="00A92BF1" w:rsidP="007A2322">
            <w:pPr>
              <w:jc w:val="center"/>
              <w:rPr>
                <w:sz w:val="16"/>
                <w:szCs w:val="16"/>
              </w:rPr>
            </w:pPr>
            <w:r w:rsidRPr="004F00F4">
              <w:rPr>
                <w:sz w:val="16"/>
                <w:szCs w:val="16"/>
              </w:rPr>
              <w:t>3.2±0.03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78691AAF" w14:textId="7E7862BC" w:rsidR="00A92BF1" w:rsidRPr="004F00F4" w:rsidRDefault="00A92BF1" w:rsidP="007A2322">
            <w:pPr>
              <w:jc w:val="center"/>
              <w:rPr>
                <w:sz w:val="16"/>
                <w:szCs w:val="16"/>
              </w:rPr>
            </w:pPr>
            <w:r w:rsidRPr="004F00F4">
              <w:rPr>
                <w:sz w:val="16"/>
                <w:szCs w:val="16"/>
              </w:rPr>
              <w:t>4.97±0.06</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7331984B" w14:textId="6B70B124" w:rsidR="00A92BF1" w:rsidRPr="004F00F4" w:rsidRDefault="00A92BF1" w:rsidP="007A2322">
            <w:pPr>
              <w:jc w:val="center"/>
              <w:rPr>
                <w:sz w:val="16"/>
                <w:szCs w:val="16"/>
              </w:rPr>
            </w:pPr>
            <w:r w:rsidRPr="004F00F4">
              <w:rPr>
                <w:sz w:val="16"/>
                <w:szCs w:val="16"/>
              </w:rPr>
              <w:t>3.41±0.03</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50AC64AA" w14:textId="5D48B32E" w:rsidR="00A92BF1" w:rsidRPr="004F00F4" w:rsidRDefault="00A92BF1" w:rsidP="007A2322">
            <w:pPr>
              <w:jc w:val="center"/>
              <w:rPr>
                <w:sz w:val="16"/>
                <w:szCs w:val="16"/>
              </w:rPr>
            </w:pPr>
            <w:r w:rsidRPr="004F00F4">
              <w:rPr>
                <w:sz w:val="16"/>
                <w:szCs w:val="16"/>
              </w:rPr>
              <w:t>3.18±0.04</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tcPr>
          <w:p w14:paraId="009EAB7F" w14:textId="490EC45A"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6225E387" w14:textId="568F85F6"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62969B51" w14:textId="5B132354"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6D15F99" w14:textId="083F3C1D" w:rsidR="00A92BF1" w:rsidRDefault="00A92BF1" w:rsidP="007A2322">
            <w:pPr>
              <w:jc w:val="center"/>
              <w:rPr>
                <w:sz w:val="16"/>
                <w:szCs w:val="16"/>
              </w:rPr>
            </w:pPr>
            <w:r>
              <w:rPr>
                <w:sz w:val="16"/>
                <w:szCs w:val="16"/>
              </w:rPr>
              <w:t>ND</w:t>
            </w:r>
          </w:p>
        </w:tc>
      </w:tr>
      <w:tr w:rsidR="00A92BF1" w:rsidRPr="004F00F4" w14:paraId="0C9F2E47"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369E978" w14:textId="51BF052D" w:rsidR="00A92BF1" w:rsidRPr="004F00F4" w:rsidRDefault="00A92BF1" w:rsidP="007A2322">
            <w:pPr>
              <w:jc w:val="left"/>
              <w:rPr>
                <w:sz w:val="16"/>
                <w:szCs w:val="16"/>
              </w:rPr>
            </w:pPr>
            <w:r w:rsidRPr="004F00F4">
              <w:rPr>
                <w:sz w:val="16"/>
                <w:szCs w:val="16"/>
              </w:rPr>
              <w:t>53</w:t>
            </w:r>
          </w:p>
        </w:tc>
        <w:tc>
          <w:tcPr>
            <w:tcW w:w="888" w:type="pct"/>
            <w:shd w:val="clear" w:color="auto" w:fill="auto"/>
            <w:tcMar>
              <w:top w:w="15" w:type="dxa"/>
              <w:left w:w="15" w:type="dxa"/>
              <w:bottom w:w="0" w:type="dxa"/>
              <w:right w:w="15" w:type="dxa"/>
            </w:tcMar>
            <w:vAlign w:val="center"/>
          </w:tcPr>
          <w:p w14:paraId="412EA165" w14:textId="28366FB5" w:rsidR="00A92BF1" w:rsidRPr="004F00F4" w:rsidRDefault="00A92BF1" w:rsidP="007A2322">
            <w:pPr>
              <w:jc w:val="left"/>
              <w:rPr>
                <w:sz w:val="16"/>
                <w:szCs w:val="16"/>
              </w:rPr>
            </w:pPr>
            <w:r w:rsidRPr="004F00F4">
              <w:rPr>
                <w:sz w:val="16"/>
                <w:szCs w:val="16"/>
              </w:rPr>
              <w:t>Pyrazine, trimethyl-</w:t>
            </w:r>
          </w:p>
        </w:tc>
        <w:tc>
          <w:tcPr>
            <w:tcW w:w="299" w:type="pct"/>
            <w:shd w:val="clear" w:color="auto" w:fill="auto"/>
            <w:noWrap/>
            <w:tcMar>
              <w:top w:w="15" w:type="dxa"/>
              <w:left w:w="15" w:type="dxa"/>
              <w:bottom w:w="0" w:type="dxa"/>
              <w:right w:w="15" w:type="dxa"/>
            </w:tcMar>
            <w:vAlign w:val="center"/>
          </w:tcPr>
          <w:p w14:paraId="34F282D3" w14:textId="4B683CDC" w:rsidR="00A92BF1" w:rsidRPr="004F00F4" w:rsidRDefault="00A92BF1" w:rsidP="007A2322">
            <w:pPr>
              <w:jc w:val="center"/>
              <w:rPr>
                <w:sz w:val="16"/>
                <w:szCs w:val="16"/>
              </w:rPr>
            </w:pPr>
            <w:r w:rsidRPr="004F00F4">
              <w:rPr>
                <w:sz w:val="16"/>
                <w:szCs w:val="16"/>
              </w:rPr>
              <w:t>297</w:t>
            </w:r>
          </w:p>
        </w:tc>
        <w:tc>
          <w:tcPr>
            <w:tcW w:w="477" w:type="pct"/>
            <w:shd w:val="clear" w:color="auto" w:fill="auto"/>
            <w:noWrap/>
            <w:tcMar>
              <w:top w:w="15" w:type="dxa"/>
              <w:left w:w="15" w:type="dxa"/>
              <w:bottom w:w="0" w:type="dxa"/>
              <w:right w:w="15" w:type="dxa"/>
            </w:tcMar>
            <w:vAlign w:val="center"/>
          </w:tcPr>
          <w:p w14:paraId="5691980A" w14:textId="78F3900C" w:rsidR="00A92BF1" w:rsidRPr="004F00F4" w:rsidRDefault="00A92BF1" w:rsidP="007A2322">
            <w:pPr>
              <w:jc w:val="center"/>
              <w:rPr>
                <w:sz w:val="16"/>
                <w:szCs w:val="16"/>
              </w:rPr>
            </w:pPr>
            <w:r w:rsidRPr="004F00F4">
              <w:rPr>
                <w:sz w:val="16"/>
                <w:szCs w:val="16"/>
              </w:rPr>
              <w:t>5.46±0.02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2A82AB19" w14:textId="32EA0B2E" w:rsidR="00A92BF1" w:rsidRPr="004F00F4" w:rsidRDefault="00A92BF1" w:rsidP="007A2322">
            <w:pPr>
              <w:jc w:val="center"/>
              <w:rPr>
                <w:sz w:val="16"/>
                <w:szCs w:val="16"/>
              </w:rPr>
            </w:pPr>
            <w:r w:rsidRPr="004F00F4">
              <w:rPr>
                <w:sz w:val="16"/>
                <w:szCs w:val="16"/>
              </w:rPr>
              <w:t>4.77±0.04</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71EAB466" w14:textId="57BBB010" w:rsidR="00A92BF1" w:rsidRPr="004F00F4" w:rsidRDefault="00A92BF1" w:rsidP="007A2322">
            <w:pPr>
              <w:jc w:val="center"/>
              <w:rPr>
                <w:sz w:val="16"/>
                <w:szCs w:val="16"/>
              </w:rPr>
            </w:pPr>
            <w:r w:rsidRPr="004F00F4">
              <w:rPr>
                <w:sz w:val="16"/>
                <w:szCs w:val="16"/>
              </w:rPr>
              <w:t>4.92±0.01</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5417907C" w14:textId="565E332C" w:rsidR="00A92BF1" w:rsidRPr="004F00F4" w:rsidRDefault="00A92BF1" w:rsidP="007A2322">
            <w:pPr>
              <w:jc w:val="center"/>
              <w:rPr>
                <w:sz w:val="16"/>
                <w:szCs w:val="16"/>
              </w:rPr>
            </w:pPr>
            <w:r w:rsidRPr="004F00F4">
              <w:rPr>
                <w:sz w:val="16"/>
                <w:szCs w:val="16"/>
              </w:rPr>
              <w:t>5.18±0.04</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270EC063" w14:textId="76DE0542"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7BF7598C" w14:textId="3E7CB2DB"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5B3349EB" w14:textId="50E65B64"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59A7922A" w14:textId="304CF162" w:rsidR="00A92BF1" w:rsidRDefault="00A92BF1" w:rsidP="007A2322">
            <w:pPr>
              <w:jc w:val="center"/>
              <w:rPr>
                <w:sz w:val="16"/>
                <w:szCs w:val="16"/>
              </w:rPr>
            </w:pPr>
            <w:r>
              <w:rPr>
                <w:sz w:val="16"/>
                <w:szCs w:val="16"/>
              </w:rPr>
              <w:t>ND</w:t>
            </w:r>
          </w:p>
        </w:tc>
      </w:tr>
      <w:tr w:rsidR="00A92BF1" w:rsidRPr="004F00F4" w14:paraId="29F45ECD"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6255A4DB" w14:textId="1EE5A296" w:rsidR="00A92BF1" w:rsidRPr="004F00F4" w:rsidRDefault="00A92BF1" w:rsidP="007A2322">
            <w:pPr>
              <w:jc w:val="left"/>
              <w:rPr>
                <w:sz w:val="16"/>
                <w:szCs w:val="16"/>
              </w:rPr>
            </w:pPr>
            <w:r w:rsidRPr="004F00F4">
              <w:rPr>
                <w:sz w:val="16"/>
                <w:szCs w:val="16"/>
              </w:rPr>
              <w:t>54</w:t>
            </w:r>
          </w:p>
        </w:tc>
        <w:tc>
          <w:tcPr>
            <w:tcW w:w="888" w:type="pct"/>
            <w:shd w:val="clear" w:color="auto" w:fill="auto"/>
            <w:tcMar>
              <w:top w:w="15" w:type="dxa"/>
              <w:left w:w="15" w:type="dxa"/>
              <w:bottom w:w="0" w:type="dxa"/>
              <w:right w:w="15" w:type="dxa"/>
            </w:tcMar>
            <w:vAlign w:val="center"/>
          </w:tcPr>
          <w:p w14:paraId="0AA24339" w14:textId="6A9B0C3D" w:rsidR="00A92BF1" w:rsidRPr="004F00F4" w:rsidRDefault="00A92BF1" w:rsidP="007A2322">
            <w:pPr>
              <w:jc w:val="left"/>
              <w:rPr>
                <w:sz w:val="16"/>
                <w:szCs w:val="16"/>
              </w:rPr>
            </w:pPr>
            <w:r w:rsidRPr="004F00F4">
              <w:rPr>
                <w:sz w:val="16"/>
                <w:szCs w:val="16"/>
              </w:rPr>
              <w:t>Pyrazine,2-ethyl-3,5-dimethyl-</w:t>
            </w:r>
          </w:p>
        </w:tc>
        <w:tc>
          <w:tcPr>
            <w:tcW w:w="299" w:type="pct"/>
            <w:shd w:val="clear" w:color="auto" w:fill="auto"/>
            <w:noWrap/>
            <w:tcMar>
              <w:top w:w="15" w:type="dxa"/>
              <w:left w:w="15" w:type="dxa"/>
              <w:bottom w:w="0" w:type="dxa"/>
              <w:right w:w="15" w:type="dxa"/>
            </w:tcMar>
            <w:vAlign w:val="center"/>
          </w:tcPr>
          <w:p w14:paraId="0DF99722" w14:textId="59315F65" w:rsidR="00A92BF1" w:rsidRPr="004F00F4" w:rsidRDefault="00A92BF1" w:rsidP="007A2322">
            <w:pPr>
              <w:jc w:val="center"/>
              <w:rPr>
                <w:sz w:val="16"/>
                <w:szCs w:val="16"/>
              </w:rPr>
            </w:pPr>
            <w:r w:rsidRPr="004F00F4">
              <w:rPr>
                <w:sz w:val="16"/>
                <w:szCs w:val="16"/>
              </w:rPr>
              <w:t>2.4</w:t>
            </w:r>
          </w:p>
        </w:tc>
        <w:tc>
          <w:tcPr>
            <w:tcW w:w="477" w:type="pct"/>
            <w:shd w:val="clear" w:color="auto" w:fill="auto"/>
            <w:noWrap/>
            <w:tcMar>
              <w:top w:w="15" w:type="dxa"/>
              <w:left w:w="15" w:type="dxa"/>
              <w:bottom w:w="0" w:type="dxa"/>
              <w:right w:w="15" w:type="dxa"/>
            </w:tcMar>
            <w:vAlign w:val="center"/>
          </w:tcPr>
          <w:p w14:paraId="3B27BA62" w14:textId="56257A5C" w:rsidR="00A92BF1" w:rsidRPr="004F00F4" w:rsidRDefault="00A92BF1" w:rsidP="007A2322">
            <w:pPr>
              <w:jc w:val="center"/>
              <w:rPr>
                <w:sz w:val="16"/>
                <w:szCs w:val="16"/>
              </w:rPr>
            </w:pPr>
            <w:r w:rsidRPr="004F00F4">
              <w:rPr>
                <w:sz w:val="16"/>
                <w:szCs w:val="16"/>
              </w:rPr>
              <w:t>0.25±0.01</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7E2622EE" w14:textId="76D3FF00"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181702CB" w14:textId="3DEA8C33" w:rsidR="00A92BF1" w:rsidRPr="004F00F4" w:rsidRDefault="00A92BF1" w:rsidP="007A2322">
            <w:pPr>
              <w:jc w:val="center"/>
              <w:rPr>
                <w:sz w:val="16"/>
                <w:szCs w:val="16"/>
              </w:rPr>
            </w:pPr>
            <w:r w:rsidRPr="004F00F4">
              <w:rPr>
                <w:sz w:val="16"/>
                <w:szCs w:val="16"/>
              </w:rPr>
              <w:t>1.29±0.03</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tcPr>
          <w:p w14:paraId="45D2E2D0" w14:textId="6A115B43" w:rsidR="00A92BF1" w:rsidRPr="004F00F4" w:rsidRDefault="00A92BF1" w:rsidP="007A2322">
            <w:pPr>
              <w:jc w:val="center"/>
              <w:rPr>
                <w:sz w:val="16"/>
                <w:szCs w:val="16"/>
              </w:rPr>
            </w:pPr>
            <w:r w:rsidRPr="004F00F4">
              <w:rPr>
                <w:sz w:val="16"/>
                <w:szCs w:val="16"/>
              </w:rPr>
              <w:t>0.73±0.03</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465420D3" w14:textId="36E71845"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47C21A2" w14:textId="5A9ADD5D"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9231BAB" w14:textId="022B31E0"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62E94476" w14:textId="4E24FFDE" w:rsidR="00A92BF1" w:rsidRDefault="00A92BF1" w:rsidP="007A2322">
            <w:pPr>
              <w:jc w:val="center"/>
              <w:rPr>
                <w:sz w:val="16"/>
                <w:szCs w:val="16"/>
              </w:rPr>
            </w:pPr>
            <w:r>
              <w:rPr>
                <w:sz w:val="16"/>
                <w:szCs w:val="16"/>
              </w:rPr>
              <w:t>ND</w:t>
            </w:r>
          </w:p>
        </w:tc>
      </w:tr>
      <w:tr w:rsidR="00A92BF1" w:rsidRPr="004F00F4" w14:paraId="32D219DB"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7C85B6B" w14:textId="4136B6F5" w:rsidR="00A92BF1" w:rsidRPr="004F00F4" w:rsidRDefault="00A92BF1" w:rsidP="007A2322">
            <w:pPr>
              <w:jc w:val="left"/>
              <w:rPr>
                <w:sz w:val="16"/>
                <w:szCs w:val="16"/>
              </w:rPr>
            </w:pPr>
            <w:r w:rsidRPr="004F00F4">
              <w:rPr>
                <w:sz w:val="16"/>
                <w:szCs w:val="16"/>
              </w:rPr>
              <w:t>55</w:t>
            </w:r>
          </w:p>
        </w:tc>
        <w:tc>
          <w:tcPr>
            <w:tcW w:w="888" w:type="pct"/>
            <w:shd w:val="clear" w:color="auto" w:fill="auto"/>
            <w:tcMar>
              <w:top w:w="15" w:type="dxa"/>
              <w:left w:w="15" w:type="dxa"/>
              <w:bottom w:w="0" w:type="dxa"/>
              <w:right w:w="15" w:type="dxa"/>
            </w:tcMar>
            <w:vAlign w:val="center"/>
          </w:tcPr>
          <w:p w14:paraId="5C680304" w14:textId="6B15AB05" w:rsidR="00A92BF1" w:rsidRPr="004F00F4" w:rsidRDefault="00A92BF1" w:rsidP="007A2322">
            <w:pPr>
              <w:jc w:val="left"/>
              <w:rPr>
                <w:sz w:val="16"/>
                <w:szCs w:val="16"/>
              </w:rPr>
            </w:pPr>
            <w:r w:rsidRPr="004F00F4">
              <w:rPr>
                <w:sz w:val="16"/>
                <w:szCs w:val="16"/>
              </w:rPr>
              <w:t>2,3-Diethyl-5-methylpyrazine</w:t>
            </w:r>
          </w:p>
        </w:tc>
        <w:tc>
          <w:tcPr>
            <w:tcW w:w="299" w:type="pct"/>
            <w:shd w:val="clear" w:color="auto" w:fill="auto"/>
            <w:noWrap/>
            <w:tcMar>
              <w:top w:w="15" w:type="dxa"/>
              <w:left w:w="15" w:type="dxa"/>
              <w:bottom w:w="0" w:type="dxa"/>
              <w:right w:w="15" w:type="dxa"/>
            </w:tcMar>
            <w:vAlign w:val="center"/>
          </w:tcPr>
          <w:p w14:paraId="1D48A711" w14:textId="394ECCBD" w:rsidR="00A92BF1" w:rsidRPr="004F00F4" w:rsidRDefault="00A92BF1" w:rsidP="007A2322">
            <w:pPr>
              <w:jc w:val="center"/>
              <w:rPr>
                <w:sz w:val="16"/>
                <w:szCs w:val="16"/>
              </w:rPr>
            </w:pPr>
            <w:r w:rsidRPr="004F00F4">
              <w:rPr>
                <w:sz w:val="16"/>
                <w:szCs w:val="16"/>
              </w:rPr>
              <w:t>0.6</w:t>
            </w:r>
          </w:p>
        </w:tc>
        <w:tc>
          <w:tcPr>
            <w:tcW w:w="477" w:type="pct"/>
            <w:shd w:val="clear" w:color="auto" w:fill="auto"/>
            <w:noWrap/>
            <w:tcMar>
              <w:top w:w="15" w:type="dxa"/>
              <w:left w:w="15" w:type="dxa"/>
              <w:bottom w:w="0" w:type="dxa"/>
              <w:right w:w="15" w:type="dxa"/>
            </w:tcMar>
            <w:vAlign w:val="center"/>
          </w:tcPr>
          <w:p w14:paraId="073DFF43" w14:textId="1F11341F" w:rsidR="00A92BF1" w:rsidRPr="004F00F4" w:rsidRDefault="00A92BF1" w:rsidP="007A2322">
            <w:pPr>
              <w:jc w:val="center"/>
              <w:rPr>
                <w:sz w:val="16"/>
                <w:szCs w:val="16"/>
              </w:rPr>
            </w:pPr>
            <w:r w:rsidRPr="004F00F4">
              <w:rPr>
                <w:sz w:val="16"/>
                <w:szCs w:val="16"/>
              </w:rPr>
              <w:t>1.02±0.01</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707656C6" w14:textId="72094B59" w:rsidR="00A92BF1" w:rsidRDefault="00A92BF1" w:rsidP="007A2322">
            <w:pPr>
              <w:jc w:val="center"/>
              <w:rPr>
                <w:sz w:val="16"/>
                <w:szCs w:val="16"/>
              </w:rPr>
            </w:pPr>
            <w:r w:rsidRPr="004F00F4">
              <w:rPr>
                <w:sz w:val="16"/>
                <w:szCs w:val="16"/>
              </w:rPr>
              <w:t>1.02±0.01</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06EBD4EE" w14:textId="699C771C" w:rsidR="00A92BF1" w:rsidRPr="004F00F4" w:rsidRDefault="00A92BF1" w:rsidP="007A2322">
            <w:pPr>
              <w:jc w:val="center"/>
              <w:rPr>
                <w:sz w:val="16"/>
                <w:szCs w:val="16"/>
              </w:rPr>
            </w:pPr>
            <w:r w:rsidRPr="004F00F4">
              <w:rPr>
                <w:sz w:val="16"/>
                <w:szCs w:val="16"/>
              </w:rPr>
              <w:t>0.51±0.03</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205470A0" w14:textId="32926F06"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62716C82" w14:textId="36BA0AB4"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345CB4E2" w14:textId="1A3966D9"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63940D07" w14:textId="272B42F0"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1C4B7F5" w14:textId="41B3BC31" w:rsidR="00A92BF1" w:rsidRDefault="00A92BF1" w:rsidP="007A2322">
            <w:pPr>
              <w:jc w:val="center"/>
              <w:rPr>
                <w:sz w:val="16"/>
                <w:szCs w:val="16"/>
              </w:rPr>
            </w:pPr>
            <w:r>
              <w:rPr>
                <w:sz w:val="16"/>
                <w:szCs w:val="16"/>
              </w:rPr>
              <w:t>ND</w:t>
            </w:r>
          </w:p>
        </w:tc>
      </w:tr>
      <w:tr w:rsidR="00A92BF1" w:rsidRPr="004F00F4" w14:paraId="10E3E79A"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5B68C33C" w14:textId="1238BA11" w:rsidR="00A92BF1" w:rsidRPr="004F00F4" w:rsidRDefault="00A92BF1" w:rsidP="007A2322">
            <w:pPr>
              <w:jc w:val="left"/>
              <w:rPr>
                <w:sz w:val="16"/>
                <w:szCs w:val="16"/>
              </w:rPr>
            </w:pPr>
            <w:r w:rsidRPr="004F00F4">
              <w:rPr>
                <w:sz w:val="16"/>
                <w:szCs w:val="16"/>
              </w:rPr>
              <w:t>56</w:t>
            </w:r>
          </w:p>
        </w:tc>
        <w:tc>
          <w:tcPr>
            <w:tcW w:w="888" w:type="pct"/>
            <w:shd w:val="clear" w:color="auto" w:fill="auto"/>
            <w:tcMar>
              <w:top w:w="15" w:type="dxa"/>
              <w:left w:w="15" w:type="dxa"/>
              <w:bottom w:w="0" w:type="dxa"/>
              <w:right w:w="15" w:type="dxa"/>
            </w:tcMar>
            <w:vAlign w:val="center"/>
          </w:tcPr>
          <w:p w14:paraId="5D16AEA2" w14:textId="2546DDB8" w:rsidR="00A92BF1" w:rsidRPr="004F00F4" w:rsidRDefault="00A92BF1" w:rsidP="007A2322">
            <w:pPr>
              <w:jc w:val="left"/>
              <w:rPr>
                <w:sz w:val="16"/>
                <w:szCs w:val="16"/>
              </w:rPr>
            </w:pPr>
            <w:r w:rsidRPr="004F00F4">
              <w:rPr>
                <w:sz w:val="16"/>
                <w:szCs w:val="16"/>
              </w:rPr>
              <w:t>Pyrazine,2-ethenyl-6-methyl-</w:t>
            </w:r>
          </w:p>
        </w:tc>
        <w:tc>
          <w:tcPr>
            <w:tcW w:w="299" w:type="pct"/>
            <w:shd w:val="clear" w:color="auto" w:fill="auto"/>
            <w:noWrap/>
            <w:tcMar>
              <w:top w:w="15" w:type="dxa"/>
              <w:left w:w="15" w:type="dxa"/>
              <w:bottom w:w="0" w:type="dxa"/>
              <w:right w:w="15" w:type="dxa"/>
            </w:tcMar>
            <w:vAlign w:val="center"/>
          </w:tcPr>
          <w:p w14:paraId="4A3674E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62F01DB" w14:textId="2AB49085" w:rsidR="00A92BF1" w:rsidRPr="004F00F4" w:rsidRDefault="00A92BF1" w:rsidP="007A2322">
            <w:pPr>
              <w:jc w:val="center"/>
              <w:rPr>
                <w:sz w:val="16"/>
                <w:szCs w:val="16"/>
              </w:rPr>
            </w:pPr>
            <w:r w:rsidRPr="004F00F4">
              <w:rPr>
                <w:sz w:val="16"/>
                <w:szCs w:val="16"/>
              </w:rPr>
              <w:t>0.32±0.02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7466FCC8" w14:textId="6C190C64"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2DFC76C6" w14:textId="17FD3C83" w:rsidR="00A92BF1" w:rsidRPr="004F00F4" w:rsidRDefault="00A92BF1" w:rsidP="007A2322">
            <w:pPr>
              <w:jc w:val="center"/>
              <w:rPr>
                <w:sz w:val="16"/>
                <w:szCs w:val="16"/>
              </w:rPr>
            </w:pPr>
            <w:r w:rsidRPr="004F00F4">
              <w:rPr>
                <w:sz w:val="16"/>
                <w:szCs w:val="16"/>
              </w:rPr>
              <w:t>0.26±0.02</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496555FB" w14:textId="69071B85" w:rsidR="00A92BF1" w:rsidRDefault="00A92BF1" w:rsidP="007A2322">
            <w:pPr>
              <w:jc w:val="center"/>
              <w:rPr>
                <w:sz w:val="16"/>
                <w:szCs w:val="16"/>
              </w:rPr>
            </w:pPr>
            <w:r w:rsidRPr="004F00F4">
              <w:rPr>
                <w:sz w:val="16"/>
                <w:szCs w:val="16"/>
              </w:rPr>
              <w:t>0.28±0.02</w:t>
            </w:r>
            <w:r w:rsidRPr="004F00F4">
              <w:rPr>
                <w:sz w:val="16"/>
                <w:szCs w:val="16"/>
                <w:vertAlign w:val="superscript"/>
              </w:rPr>
              <w:t>c</w:t>
            </w:r>
          </w:p>
        </w:tc>
        <w:tc>
          <w:tcPr>
            <w:tcW w:w="444" w:type="pct"/>
            <w:shd w:val="clear" w:color="auto" w:fill="auto"/>
            <w:noWrap/>
            <w:tcMar>
              <w:top w:w="15" w:type="dxa"/>
              <w:left w:w="15" w:type="dxa"/>
              <w:bottom w:w="0" w:type="dxa"/>
              <w:right w:w="15" w:type="dxa"/>
            </w:tcMar>
            <w:vAlign w:val="center"/>
          </w:tcPr>
          <w:p w14:paraId="4FA06609" w14:textId="50B7A46B"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577737AB" w14:textId="302B7450"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39F7124" w14:textId="0E19F9EE"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66C439A2" w14:textId="1595E346" w:rsidR="00A92BF1" w:rsidRDefault="00A92BF1" w:rsidP="007A2322">
            <w:pPr>
              <w:jc w:val="center"/>
              <w:rPr>
                <w:sz w:val="16"/>
                <w:szCs w:val="16"/>
              </w:rPr>
            </w:pPr>
            <w:r>
              <w:rPr>
                <w:sz w:val="16"/>
                <w:szCs w:val="16"/>
              </w:rPr>
              <w:t>ND</w:t>
            </w:r>
          </w:p>
        </w:tc>
      </w:tr>
      <w:tr w:rsidR="00A92BF1" w:rsidRPr="004F00F4" w14:paraId="77599116"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0A9DFA9" w14:textId="421FF69B" w:rsidR="00A92BF1" w:rsidRPr="004F00F4" w:rsidRDefault="00A92BF1" w:rsidP="007A2322">
            <w:pPr>
              <w:jc w:val="left"/>
              <w:rPr>
                <w:sz w:val="16"/>
                <w:szCs w:val="16"/>
              </w:rPr>
            </w:pPr>
            <w:r w:rsidRPr="004F00F4">
              <w:rPr>
                <w:sz w:val="16"/>
                <w:szCs w:val="16"/>
              </w:rPr>
              <w:t>57</w:t>
            </w:r>
          </w:p>
        </w:tc>
        <w:tc>
          <w:tcPr>
            <w:tcW w:w="888" w:type="pct"/>
            <w:shd w:val="clear" w:color="auto" w:fill="auto"/>
            <w:tcMar>
              <w:top w:w="15" w:type="dxa"/>
              <w:left w:w="15" w:type="dxa"/>
              <w:bottom w:w="0" w:type="dxa"/>
              <w:right w:w="15" w:type="dxa"/>
            </w:tcMar>
            <w:vAlign w:val="center"/>
          </w:tcPr>
          <w:p w14:paraId="3FF63986" w14:textId="5F446B67" w:rsidR="00A92BF1" w:rsidRPr="004F00F4" w:rsidRDefault="00A92BF1" w:rsidP="007A2322">
            <w:pPr>
              <w:jc w:val="left"/>
              <w:rPr>
                <w:sz w:val="16"/>
                <w:szCs w:val="16"/>
              </w:rPr>
            </w:pPr>
            <w:r w:rsidRPr="004F00F4">
              <w:rPr>
                <w:sz w:val="16"/>
                <w:szCs w:val="16"/>
              </w:rPr>
              <w:t>2-Acetyl-3-methylpyrazine</w:t>
            </w:r>
          </w:p>
        </w:tc>
        <w:tc>
          <w:tcPr>
            <w:tcW w:w="299" w:type="pct"/>
            <w:shd w:val="clear" w:color="auto" w:fill="auto"/>
            <w:noWrap/>
            <w:tcMar>
              <w:top w:w="15" w:type="dxa"/>
              <w:left w:w="15" w:type="dxa"/>
              <w:bottom w:w="0" w:type="dxa"/>
              <w:right w:w="15" w:type="dxa"/>
            </w:tcMar>
            <w:vAlign w:val="center"/>
          </w:tcPr>
          <w:p w14:paraId="6409AF81" w14:textId="5ED9391D" w:rsidR="00A92BF1" w:rsidRPr="004F00F4" w:rsidRDefault="00A92BF1" w:rsidP="007A2322">
            <w:pPr>
              <w:jc w:val="center"/>
              <w:rPr>
                <w:sz w:val="16"/>
                <w:szCs w:val="16"/>
              </w:rPr>
            </w:pPr>
            <w:r w:rsidRPr="004F00F4">
              <w:rPr>
                <w:sz w:val="16"/>
                <w:szCs w:val="16"/>
              </w:rPr>
              <w:t>4</w:t>
            </w:r>
          </w:p>
        </w:tc>
        <w:tc>
          <w:tcPr>
            <w:tcW w:w="477" w:type="pct"/>
            <w:shd w:val="clear" w:color="auto" w:fill="auto"/>
            <w:noWrap/>
            <w:tcMar>
              <w:top w:w="15" w:type="dxa"/>
              <w:left w:w="15" w:type="dxa"/>
              <w:bottom w:w="0" w:type="dxa"/>
              <w:right w:w="15" w:type="dxa"/>
            </w:tcMar>
            <w:vAlign w:val="center"/>
          </w:tcPr>
          <w:p w14:paraId="629EE24B" w14:textId="4E71008D" w:rsidR="00A92BF1" w:rsidRPr="004F00F4" w:rsidRDefault="00A92BF1" w:rsidP="007A2322">
            <w:pPr>
              <w:jc w:val="center"/>
              <w:rPr>
                <w:sz w:val="16"/>
                <w:szCs w:val="16"/>
              </w:rPr>
            </w:pPr>
            <w:r w:rsidRPr="004F00F4">
              <w:rPr>
                <w:sz w:val="16"/>
                <w:szCs w:val="16"/>
              </w:rPr>
              <w:t>0.41±0.02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045C4FCF" w14:textId="602EF417" w:rsidR="00A92BF1"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646E75A3" w14:textId="04571284" w:rsidR="00A92BF1" w:rsidRPr="004F00F4" w:rsidRDefault="00A92BF1" w:rsidP="007A2322">
            <w:pPr>
              <w:jc w:val="center"/>
              <w:rPr>
                <w:sz w:val="16"/>
                <w:szCs w:val="16"/>
              </w:rPr>
            </w:pPr>
            <w:r w:rsidRPr="004F00F4">
              <w:rPr>
                <w:sz w:val="16"/>
                <w:szCs w:val="16"/>
              </w:rPr>
              <w:t>0.35±0.02</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7CA3EC51" w14:textId="1B6E049B"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37ADD42A" w14:textId="66B3800E"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2B12919" w14:textId="0F447972"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018275C2" w14:textId="50F3D484"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04EC4682" w14:textId="352CBE72" w:rsidR="00A92BF1" w:rsidRDefault="00A92BF1" w:rsidP="007A2322">
            <w:pPr>
              <w:jc w:val="center"/>
              <w:rPr>
                <w:sz w:val="16"/>
                <w:szCs w:val="16"/>
              </w:rPr>
            </w:pPr>
            <w:r>
              <w:rPr>
                <w:sz w:val="16"/>
                <w:szCs w:val="16"/>
              </w:rPr>
              <w:t>ND</w:t>
            </w:r>
          </w:p>
        </w:tc>
      </w:tr>
      <w:tr w:rsidR="00A92BF1" w:rsidRPr="004F00F4" w14:paraId="424334ED"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A5B3D15" w14:textId="275248D5" w:rsidR="00A92BF1" w:rsidRPr="004F00F4" w:rsidRDefault="00A92BF1" w:rsidP="007A2322">
            <w:pPr>
              <w:jc w:val="left"/>
              <w:rPr>
                <w:sz w:val="16"/>
                <w:szCs w:val="16"/>
              </w:rPr>
            </w:pPr>
            <w:r w:rsidRPr="004F00F4">
              <w:rPr>
                <w:sz w:val="16"/>
                <w:szCs w:val="16"/>
              </w:rPr>
              <w:t>58</w:t>
            </w:r>
          </w:p>
        </w:tc>
        <w:tc>
          <w:tcPr>
            <w:tcW w:w="888" w:type="pct"/>
            <w:shd w:val="clear" w:color="auto" w:fill="auto"/>
            <w:tcMar>
              <w:top w:w="15" w:type="dxa"/>
              <w:left w:w="15" w:type="dxa"/>
              <w:bottom w:w="0" w:type="dxa"/>
              <w:right w:w="15" w:type="dxa"/>
            </w:tcMar>
            <w:vAlign w:val="center"/>
          </w:tcPr>
          <w:p w14:paraId="194355A8" w14:textId="1AC0D9F7" w:rsidR="00A92BF1" w:rsidRPr="004F00F4" w:rsidRDefault="00A92BF1" w:rsidP="007A2322">
            <w:pPr>
              <w:jc w:val="left"/>
              <w:rPr>
                <w:sz w:val="16"/>
                <w:szCs w:val="16"/>
              </w:rPr>
            </w:pPr>
            <w:r w:rsidRPr="004F00F4">
              <w:rPr>
                <w:sz w:val="16"/>
                <w:szCs w:val="16"/>
              </w:rPr>
              <w:t>Pyrazine,2-methyl-5-(1-propenyl)-, (</w:t>
            </w:r>
            <w:r w:rsidRPr="00C37EC1">
              <w:rPr>
                <w:i/>
                <w:sz w:val="16"/>
                <w:szCs w:val="16"/>
              </w:rPr>
              <w:t>E</w:t>
            </w:r>
            <w:r w:rsidRPr="004F00F4">
              <w:rPr>
                <w:sz w:val="16"/>
                <w:szCs w:val="16"/>
              </w:rPr>
              <w:t>)-</w:t>
            </w:r>
          </w:p>
        </w:tc>
        <w:tc>
          <w:tcPr>
            <w:tcW w:w="299" w:type="pct"/>
            <w:shd w:val="clear" w:color="auto" w:fill="auto"/>
            <w:noWrap/>
            <w:tcMar>
              <w:top w:w="15" w:type="dxa"/>
              <w:left w:w="15" w:type="dxa"/>
              <w:bottom w:w="0" w:type="dxa"/>
              <w:right w:w="15" w:type="dxa"/>
            </w:tcMar>
            <w:vAlign w:val="center"/>
          </w:tcPr>
          <w:p w14:paraId="4739BE5C"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0D48AF55" w14:textId="73769040" w:rsidR="00A92BF1" w:rsidRPr="004F00F4" w:rsidRDefault="00A92BF1" w:rsidP="007A2322">
            <w:pPr>
              <w:jc w:val="center"/>
              <w:rPr>
                <w:sz w:val="16"/>
                <w:szCs w:val="16"/>
              </w:rPr>
            </w:pPr>
            <w:r w:rsidRPr="004F00F4">
              <w:rPr>
                <w:sz w:val="16"/>
                <w:szCs w:val="16"/>
              </w:rPr>
              <w:t>0.2±0.02</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387B1689" w14:textId="2688D7F2" w:rsidR="00A92BF1" w:rsidRDefault="00A92BF1" w:rsidP="007A2322">
            <w:pPr>
              <w:jc w:val="center"/>
              <w:rPr>
                <w:sz w:val="16"/>
                <w:szCs w:val="16"/>
              </w:rPr>
            </w:pPr>
            <w:r w:rsidRPr="004F00F4">
              <w:rPr>
                <w:sz w:val="16"/>
                <w:szCs w:val="16"/>
              </w:rPr>
              <w:t>0.22±0.01</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651C6A9F" w14:textId="6AD11995" w:rsidR="00A92BF1" w:rsidRPr="004F00F4" w:rsidRDefault="00A92BF1" w:rsidP="007A2322">
            <w:pPr>
              <w:jc w:val="center"/>
              <w:rPr>
                <w:sz w:val="16"/>
                <w:szCs w:val="16"/>
              </w:rPr>
            </w:pPr>
            <w:r w:rsidRPr="004F00F4">
              <w:rPr>
                <w:sz w:val="16"/>
                <w:szCs w:val="16"/>
              </w:rPr>
              <w:t>0.12±0.03</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tcPr>
          <w:p w14:paraId="0E334256" w14:textId="72CF4B95" w:rsidR="00A92BF1" w:rsidRDefault="00A92BF1" w:rsidP="007A2322">
            <w:pPr>
              <w:jc w:val="center"/>
              <w:rPr>
                <w:sz w:val="16"/>
                <w:szCs w:val="16"/>
              </w:rPr>
            </w:pPr>
            <w:r w:rsidRPr="004F00F4">
              <w:rPr>
                <w:sz w:val="16"/>
                <w:szCs w:val="16"/>
              </w:rPr>
              <w:t>0.29±0.02</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5F849849" w14:textId="1593870C"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7CD30773" w14:textId="57B08AD6"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6D1CC4D" w14:textId="2ACB056A"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799773D2" w14:textId="499B8CE6" w:rsidR="00A92BF1" w:rsidRDefault="00A92BF1" w:rsidP="007A2322">
            <w:pPr>
              <w:jc w:val="center"/>
              <w:rPr>
                <w:sz w:val="16"/>
                <w:szCs w:val="16"/>
              </w:rPr>
            </w:pPr>
            <w:r>
              <w:rPr>
                <w:sz w:val="16"/>
                <w:szCs w:val="16"/>
              </w:rPr>
              <w:t>ND</w:t>
            </w:r>
          </w:p>
        </w:tc>
      </w:tr>
      <w:tr w:rsidR="00A92BF1" w:rsidRPr="004F00F4" w14:paraId="47F1A3F9"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3F75623F"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tcPr>
          <w:p w14:paraId="1546EF12" w14:textId="1C2C6605" w:rsidR="00A92BF1" w:rsidRPr="004F00F4" w:rsidRDefault="00A92BF1" w:rsidP="007A2322">
            <w:pPr>
              <w:jc w:val="left"/>
              <w:rPr>
                <w:sz w:val="16"/>
                <w:szCs w:val="16"/>
              </w:rPr>
            </w:pPr>
            <w:r w:rsidRPr="004F00F4">
              <w:rPr>
                <w:b/>
                <w:bCs/>
                <w:sz w:val="16"/>
                <w:szCs w:val="16"/>
              </w:rPr>
              <w:t>furans</w:t>
            </w:r>
          </w:p>
        </w:tc>
        <w:tc>
          <w:tcPr>
            <w:tcW w:w="299" w:type="pct"/>
            <w:shd w:val="clear" w:color="auto" w:fill="auto"/>
            <w:noWrap/>
            <w:tcMar>
              <w:top w:w="15" w:type="dxa"/>
              <w:left w:w="15" w:type="dxa"/>
              <w:bottom w:w="0" w:type="dxa"/>
              <w:right w:w="15" w:type="dxa"/>
            </w:tcMar>
            <w:vAlign w:val="center"/>
          </w:tcPr>
          <w:p w14:paraId="5D4E3365"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1C1689D4" w14:textId="77777777" w:rsidR="00A92BF1" w:rsidRPr="004F00F4" w:rsidRDefault="00A92BF1" w:rsidP="007A2322">
            <w:pPr>
              <w:jc w:val="center"/>
              <w:rPr>
                <w:sz w:val="16"/>
                <w:szCs w:val="16"/>
              </w:rPr>
            </w:pPr>
          </w:p>
        </w:tc>
        <w:tc>
          <w:tcPr>
            <w:tcW w:w="480" w:type="pct"/>
            <w:shd w:val="clear" w:color="auto" w:fill="auto"/>
            <w:noWrap/>
            <w:tcMar>
              <w:top w:w="15" w:type="dxa"/>
              <w:left w:w="15" w:type="dxa"/>
              <w:bottom w:w="0" w:type="dxa"/>
              <w:right w:w="15" w:type="dxa"/>
            </w:tcMar>
            <w:vAlign w:val="center"/>
          </w:tcPr>
          <w:p w14:paraId="27B23F37" w14:textId="77777777" w:rsidR="00A92BF1" w:rsidRPr="004F00F4" w:rsidRDefault="00A92BF1" w:rsidP="007A2322">
            <w:pPr>
              <w:jc w:val="center"/>
              <w:rPr>
                <w:sz w:val="16"/>
                <w:szCs w:val="16"/>
              </w:rPr>
            </w:pPr>
          </w:p>
        </w:tc>
        <w:tc>
          <w:tcPr>
            <w:tcW w:w="442" w:type="pct"/>
            <w:shd w:val="clear" w:color="auto" w:fill="auto"/>
            <w:noWrap/>
            <w:tcMar>
              <w:top w:w="15" w:type="dxa"/>
              <w:left w:w="15" w:type="dxa"/>
              <w:bottom w:w="0" w:type="dxa"/>
              <w:right w:w="15" w:type="dxa"/>
            </w:tcMar>
            <w:vAlign w:val="center"/>
          </w:tcPr>
          <w:p w14:paraId="7C2FF978" w14:textId="77777777" w:rsidR="00A92BF1" w:rsidRPr="004F00F4" w:rsidRDefault="00A92BF1" w:rsidP="007A2322">
            <w:pPr>
              <w:jc w:val="center"/>
              <w:rPr>
                <w:sz w:val="16"/>
                <w:szCs w:val="16"/>
              </w:rPr>
            </w:pPr>
          </w:p>
        </w:tc>
        <w:tc>
          <w:tcPr>
            <w:tcW w:w="441" w:type="pct"/>
            <w:shd w:val="clear" w:color="auto" w:fill="auto"/>
            <w:noWrap/>
            <w:tcMar>
              <w:top w:w="15" w:type="dxa"/>
              <w:left w:w="15" w:type="dxa"/>
              <w:bottom w:w="0" w:type="dxa"/>
              <w:right w:w="15" w:type="dxa"/>
            </w:tcMar>
            <w:vAlign w:val="center"/>
          </w:tcPr>
          <w:p w14:paraId="57825E4A" w14:textId="77777777" w:rsidR="00A92BF1" w:rsidRPr="004F00F4" w:rsidRDefault="00A92BF1" w:rsidP="007A2322">
            <w:pPr>
              <w:jc w:val="center"/>
              <w:rPr>
                <w:sz w:val="16"/>
                <w:szCs w:val="16"/>
              </w:rPr>
            </w:pPr>
          </w:p>
        </w:tc>
        <w:tc>
          <w:tcPr>
            <w:tcW w:w="444" w:type="pct"/>
            <w:shd w:val="clear" w:color="auto" w:fill="auto"/>
            <w:noWrap/>
            <w:tcMar>
              <w:top w:w="15" w:type="dxa"/>
              <w:left w:w="15" w:type="dxa"/>
              <w:bottom w:w="0" w:type="dxa"/>
              <w:right w:w="15" w:type="dxa"/>
            </w:tcMar>
            <w:vAlign w:val="center"/>
          </w:tcPr>
          <w:p w14:paraId="3F6813BA" w14:textId="77777777" w:rsidR="00A92BF1" w:rsidRDefault="00A92BF1" w:rsidP="007A2322">
            <w:pPr>
              <w:jc w:val="center"/>
              <w:rPr>
                <w:sz w:val="16"/>
                <w:szCs w:val="16"/>
              </w:rPr>
            </w:pPr>
          </w:p>
        </w:tc>
        <w:tc>
          <w:tcPr>
            <w:tcW w:w="446" w:type="pct"/>
            <w:shd w:val="clear" w:color="auto" w:fill="auto"/>
            <w:noWrap/>
            <w:tcMar>
              <w:top w:w="15" w:type="dxa"/>
              <w:left w:w="15" w:type="dxa"/>
              <w:bottom w:w="0" w:type="dxa"/>
              <w:right w:w="15" w:type="dxa"/>
            </w:tcMar>
            <w:vAlign w:val="center"/>
          </w:tcPr>
          <w:p w14:paraId="16C98E0E" w14:textId="77777777" w:rsidR="00A92BF1" w:rsidRDefault="00A92BF1" w:rsidP="007A2322">
            <w:pPr>
              <w:jc w:val="center"/>
              <w:rPr>
                <w:sz w:val="16"/>
                <w:szCs w:val="16"/>
              </w:rPr>
            </w:pPr>
          </w:p>
        </w:tc>
        <w:tc>
          <w:tcPr>
            <w:tcW w:w="471" w:type="pct"/>
            <w:shd w:val="clear" w:color="auto" w:fill="auto"/>
            <w:noWrap/>
            <w:tcMar>
              <w:top w:w="15" w:type="dxa"/>
              <w:left w:w="15" w:type="dxa"/>
              <w:bottom w:w="0" w:type="dxa"/>
              <w:right w:w="15" w:type="dxa"/>
            </w:tcMar>
            <w:vAlign w:val="center"/>
          </w:tcPr>
          <w:p w14:paraId="4D5B6D80" w14:textId="77777777" w:rsidR="00A92BF1" w:rsidRDefault="00A92BF1" w:rsidP="007A2322">
            <w:pPr>
              <w:jc w:val="center"/>
              <w:rPr>
                <w:sz w:val="16"/>
                <w:szCs w:val="16"/>
              </w:rPr>
            </w:pPr>
          </w:p>
        </w:tc>
        <w:tc>
          <w:tcPr>
            <w:tcW w:w="451" w:type="pct"/>
            <w:shd w:val="clear" w:color="auto" w:fill="auto"/>
            <w:noWrap/>
            <w:tcMar>
              <w:top w:w="15" w:type="dxa"/>
              <w:left w:w="15" w:type="dxa"/>
              <w:bottom w:w="0" w:type="dxa"/>
              <w:right w:w="15" w:type="dxa"/>
            </w:tcMar>
            <w:vAlign w:val="center"/>
          </w:tcPr>
          <w:p w14:paraId="4784AD1A" w14:textId="77777777" w:rsidR="00A92BF1" w:rsidRDefault="00A92BF1" w:rsidP="007A2322">
            <w:pPr>
              <w:jc w:val="center"/>
              <w:rPr>
                <w:sz w:val="16"/>
                <w:szCs w:val="16"/>
              </w:rPr>
            </w:pPr>
          </w:p>
        </w:tc>
      </w:tr>
      <w:tr w:rsidR="00A92BF1" w:rsidRPr="004F00F4" w14:paraId="58EEA8DB"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1792254D" w14:textId="56D0C35B" w:rsidR="00A92BF1" w:rsidRPr="004F00F4" w:rsidRDefault="00A92BF1" w:rsidP="007A2322">
            <w:pPr>
              <w:jc w:val="left"/>
              <w:rPr>
                <w:sz w:val="16"/>
                <w:szCs w:val="16"/>
              </w:rPr>
            </w:pPr>
            <w:r w:rsidRPr="004F00F4">
              <w:rPr>
                <w:sz w:val="16"/>
                <w:szCs w:val="16"/>
              </w:rPr>
              <w:t>59</w:t>
            </w:r>
          </w:p>
        </w:tc>
        <w:tc>
          <w:tcPr>
            <w:tcW w:w="888" w:type="pct"/>
            <w:shd w:val="clear" w:color="auto" w:fill="auto"/>
            <w:tcMar>
              <w:top w:w="15" w:type="dxa"/>
              <w:left w:w="15" w:type="dxa"/>
              <w:bottom w:w="0" w:type="dxa"/>
              <w:right w:w="15" w:type="dxa"/>
            </w:tcMar>
            <w:vAlign w:val="center"/>
          </w:tcPr>
          <w:p w14:paraId="5CADACA6" w14:textId="21E3662F" w:rsidR="00A92BF1" w:rsidRPr="004F00F4" w:rsidRDefault="00A92BF1" w:rsidP="007A2322">
            <w:pPr>
              <w:jc w:val="left"/>
              <w:rPr>
                <w:b/>
                <w:bCs/>
                <w:sz w:val="16"/>
                <w:szCs w:val="16"/>
              </w:rPr>
            </w:pPr>
            <w:r w:rsidRPr="004F00F4">
              <w:rPr>
                <w:sz w:val="16"/>
                <w:szCs w:val="16"/>
              </w:rPr>
              <w:t>2-</w:t>
            </w:r>
            <w:r>
              <w:rPr>
                <w:sz w:val="16"/>
                <w:szCs w:val="16"/>
              </w:rPr>
              <w:t>Methyl</w:t>
            </w:r>
            <w:r w:rsidRPr="004F00F4">
              <w:rPr>
                <w:sz w:val="16"/>
                <w:szCs w:val="16"/>
              </w:rPr>
              <w:t>furan</w:t>
            </w:r>
          </w:p>
        </w:tc>
        <w:tc>
          <w:tcPr>
            <w:tcW w:w="299" w:type="pct"/>
            <w:shd w:val="clear" w:color="auto" w:fill="auto"/>
            <w:noWrap/>
            <w:tcMar>
              <w:top w:w="15" w:type="dxa"/>
              <w:left w:w="15" w:type="dxa"/>
              <w:bottom w:w="0" w:type="dxa"/>
              <w:right w:w="15" w:type="dxa"/>
            </w:tcMar>
            <w:vAlign w:val="center"/>
          </w:tcPr>
          <w:p w14:paraId="0DC5468E"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64307ECA" w14:textId="2BD3D0AC" w:rsidR="00A92BF1" w:rsidRPr="004F00F4" w:rsidRDefault="00A92BF1" w:rsidP="007A2322">
            <w:pPr>
              <w:jc w:val="center"/>
              <w:rPr>
                <w:sz w:val="16"/>
                <w:szCs w:val="16"/>
              </w:rPr>
            </w:pPr>
            <w:r w:rsidRPr="004F00F4">
              <w:rPr>
                <w:sz w:val="16"/>
                <w:szCs w:val="16"/>
              </w:rPr>
              <w:t>0.53±0.02</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337CF6FB" w14:textId="77F927C7" w:rsidR="00A92BF1" w:rsidRPr="004F00F4" w:rsidRDefault="00A92BF1" w:rsidP="007A2322">
            <w:pPr>
              <w:jc w:val="center"/>
              <w:rPr>
                <w:sz w:val="16"/>
                <w:szCs w:val="16"/>
              </w:rPr>
            </w:pPr>
            <w:r w:rsidRPr="004F00F4">
              <w:rPr>
                <w:sz w:val="16"/>
                <w:szCs w:val="16"/>
              </w:rPr>
              <w:t>1.59±0.04</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5C1BCEBA" w14:textId="2C780092" w:rsidR="00A92BF1" w:rsidRPr="004F00F4" w:rsidRDefault="00A92BF1" w:rsidP="007A2322">
            <w:pPr>
              <w:jc w:val="center"/>
              <w:rPr>
                <w:sz w:val="16"/>
                <w:szCs w:val="16"/>
              </w:rPr>
            </w:pPr>
            <w:r w:rsidRPr="004F00F4">
              <w:rPr>
                <w:sz w:val="16"/>
                <w:szCs w:val="16"/>
              </w:rPr>
              <w:t>0.32±0.03</w:t>
            </w:r>
            <w:r w:rsidRPr="004F00F4">
              <w:rPr>
                <w:sz w:val="16"/>
                <w:szCs w:val="16"/>
                <w:vertAlign w:val="superscript"/>
              </w:rPr>
              <w:t>d</w:t>
            </w:r>
          </w:p>
        </w:tc>
        <w:tc>
          <w:tcPr>
            <w:tcW w:w="441" w:type="pct"/>
            <w:shd w:val="clear" w:color="auto" w:fill="auto"/>
            <w:noWrap/>
            <w:tcMar>
              <w:top w:w="15" w:type="dxa"/>
              <w:left w:w="15" w:type="dxa"/>
              <w:bottom w:w="0" w:type="dxa"/>
              <w:right w:w="15" w:type="dxa"/>
            </w:tcMar>
            <w:vAlign w:val="center"/>
          </w:tcPr>
          <w:p w14:paraId="31D6A3B7" w14:textId="12BA9D82" w:rsidR="00A92BF1" w:rsidRPr="004F00F4" w:rsidRDefault="00A92BF1" w:rsidP="007A2322">
            <w:pPr>
              <w:jc w:val="center"/>
              <w:rPr>
                <w:sz w:val="16"/>
                <w:szCs w:val="16"/>
              </w:rPr>
            </w:pPr>
            <w:r w:rsidRPr="004F00F4">
              <w:rPr>
                <w:sz w:val="16"/>
                <w:szCs w:val="16"/>
              </w:rPr>
              <w:t>0.45±0.03</w:t>
            </w:r>
            <w:r w:rsidRPr="004F00F4">
              <w:rPr>
                <w:sz w:val="16"/>
                <w:szCs w:val="16"/>
                <w:vertAlign w:val="superscript"/>
              </w:rPr>
              <w:t>c</w:t>
            </w:r>
          </w:p>
        </w:tc>
        <w:tc>
          <w:tcPr>
            <w:tcW w:w="444" w:type="pct"/>
            <w:shd w:val="clear" w:color="auto" w:fill="auto"/>
            <w:noWrap/>
            <w:tcMar>
              <w:top w:w="15" w:type="dxa"/>
              <w:left w:w="15" w:type="dxa"/>
              <w:bottom w:w="0" w:type="dxa"/>
              <w:right w:w="15" w:type="dxa"/>
            </w:tcMar>
            <w:vAlign w:val="center"/>
          </w:tcPr>
          <w:p w14:paraId="12537DC6" w14:textId="1C394E1C"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80CC3B0" w14:textId="5D763F64"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0CBBF79B" w14:textId="1C6ADA83"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22169F6C" w14:textId="4A4D9EBE" w:rsidR="00A92BF1" w:rsidRDefault="00A92BF1" w:rsidP="007A2322">
            <w:pPr>
              <w:jc w:val="center"/>
              <w:rPr>
                <w:sz w:val="16"/>
                <w:szCs w:val="16"/>
              </w:rPr>
            </w:pPr>
            <w:r>
              <w:rPr>
                <w:sz w:val="16"/>
                <w:szCs w:val="16"/>
              </w:rPr>
              <w:t>ND</w:t>
            </w:r>
          </w:p>
        </w:tc>
      </w:tr>
      <w:tr w:rsidR="00A92BF1" w:rsidRPr="004F00F4" w14:paraId="083F001A"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08E0F6E" w14:textId="73F39074" w:rsidR="00A92BF1" w:rsidRPr="004F00F4" w:rsidRDefault="00A92BF1" w:rsidP="007A2322">
            <w:pPr>
              <w:jc w:val="left"/>
              <w:rPr>
                <w:sz w:val="16"/>
                <w:szCs w:val="16"/>
              </w:rPr>
            </w:pPr>
            <w:r w:rsidRPr="004F00F4">
              <w:rPr>
                <w:sz w:val="16"/>
                <w:szCs w:val="16"/>
              </w:rPr>
              <w:t>60</w:t>
            </w:r>
          </w:p>
        </w:tc>
        <w:tc>
          <w:tcPr>
            <w:tcW w:w="888" w:type="pct"/>
            <w:shd w:val="clear" w:color="auto" w:fill="auto"/>
            <w:tcMar>
              <w:top w:w="15" w:type="dxa"/>
              <w:left w:w="15" w:type="dxa"/>
              <w:bottom w:w="0" w:type="dxa"/>
              <w:right w:w="15" w:type="dxa"/>
            </w:tcMar>
            <w:vAlign w:val="center"/>
          </w:tcPr>
          <w:p w14:paraId="14F2E547" w14:textId="61F99605" w:rsidR="00A92BF1" w:rsidRPr="004F00F4" w:rsidRDefault="00A92BF1" w:rsidP="007A2322">
            <w:pPr>
              <w:jc w:val="left"/>
              <w:rPr>
                <w:sz w:val="16"/>
                <w:szCs w:val="16"/>
              </w:rPr>
            </w:pPr>
            <w:r w:rsidRPr="004F00F4">
              <w:rPr>
                <w:sz w:val="16"/>
                <w:szCs w:val="16"/>
              </w:rPr>
              <w:t>2-Pentylfuran</w:t>
            </w:r>
          </w:p>
        </w:tc>
        <w:tc>
          <w:tcPr>
            <w:tcW w:w="299" w:type="pct"/>
            <w:shd w:val="clear" w:color="auto" w:fill="auto"/>
            <w:noWrap/>
            <w:tcMar>
              <w:top w:w="15" w:type="dxa"/>
              <w:left w:w="15" w:type="dxa"/>
              <w:bottom w:w="0" w:type="dxa"/>
              <w:right w:w="15" w:type="dxa"/>
            </w:tcMar>
            <w:vAlign w:val="center"/>
          </w:tcPr>
          <w:p w14:paraId="4552811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092E9D28" w14:textId="3EFD1C9A" w:rsidR="00A92BF1" w:rsidRPr="004F00F4" w:rsidRDefault="00A92BF1" w:rsidP="007A2322">
            <w:pPr>
              <w:jc w:val="center"/>
              <w:rPr>
                <w:sz w:val="16"/>
                <w:szCs w:val="16"/>
              </w:rPr>
            </w:pPr>
            <w:r w:rsidRPr="004F00F4">
              <w:rPr>
                <w:sz w:val="16"/>
                <w:szCs w:val="16"/>
              </w:rPr>
              <w:t>1.49±0.02</w:t>
            </w:r>
            <w:r w:rsidRPr="004F00F4">
              <w:rPr>
                <w:sz w:val="16"/>
                <w:szCs w:val="16"/>
                <w:vertAlign w:val="superscript"/>
              </w:rPr>
              <w:t>f</w:t>
            </w:r>
          </w:p>
        </w:tc>
        <w:tc>
          <w:tcPr>
            <w:tcW w:w="480" w:type="pct"/>
            <w:shd w:val="clear" w:color="auto" w:fill="auto"/>
            <w:noWrap/>
            <w:tcMar>
              <w:top w:w="15" w:type="dxa"/>
              <w:left w:w="15" w:type="dxa"/>
              <w:bottom w:w="0" w:type="dxa"/>
              <w:right w:w="15" w:type="dxa"/>
            </w:tcMar>
            <w:vAlign w:val="center"/>
          </w:tcPr>
          <w:p w14:paraId="5C4FC68B" w14:textId="0F3F112C" w:rsidR="00A92BF1" w:rsidRPr="004F00F4" w:rsidRDefault="00A92BF1" w:rsidP="007A2322">
            <w:pPr>
              <w:jc w:val="center"/>
              <w:rPr>
                <w:sz w:val="16"/>
                <w:szCs w:val="16"/>
              </w:rPr>
            </w:pPr>
            <w:r w:rsidRPr="004F00F4">
              <w:rPr>
                <w:sz w:val="16"/>
                <w:szCs w:val="16"/>
              </w:rPr>
              <w:t>1.81±0.04</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7B80B97B" w14:textId="01827491" w:rsidR="00A92BF1" w:rsidRPr="004F00F4" w:rsidRDefault="00A92BF1" w:rsidP="007A2322">
            <w:pPr>
              <w:jc w:val="center"/>
              <w:rPr>
                <w:sz w:val="16"/>
                <w:szCs w:val="16"/>
              </w:rPr>
            </w:pPr>
            <w:r w:rsidRPr="004F00F4">
              <w:rPr>
                <w:sz w:val="16"/>
                <w:szCs w:val="16"/>
              </w:rPr>
              <w:t>1.9±0.03</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14588E9C" w14:textId="04BE9F45" w:rsidR="00A92BF1" w:rsidRPr="004F00F4" w:rsidRDefault="00A92BF1" w:rsidP="007A2322">
            <w:pPr>
              <w:jc w:val="center"/>
              <w:rPr>
                <w:sz w:val="16"/>
                <w:szCs w:val="16"/>
              </w:rPr>
            </w:pPr>
            <w:r w:rsidRPr="004F00F4">
              <w:rPr>
                <w:sz w:val="16"/>
                <w:szCs w:val="16"/>
              </w:rPr>
              <w:t>1.36±0.02</w:t>
            </w:r>
            <w:r w:rsidRPr="004F00F4">
              <w:rPr>
                <w:sz w:val="16"/>
                <w:szCs w:val="16"/>
                <w:vertAlign w:val="superscript"/>
              </w:rPr>
              <w:t>g</w:t>
            </w:r>
          </w:p>
        </w:tc>
        <w:tc>
          <w:tcPr>
            <w:tcW w:w="444" w:type="pct"/>
            <w:shd w:val="clear" w:color="auto" w:fill="auto"/>
            <w:noWrap/>
            <w:tcMar>
              <w:top w:w="15" w:type="dxa"/>
              <w:left w:w="15" w:type="dxa"/>
              <w:bottom w:w="0" w:type="dxa"/>
              <w:right w:w="15" w:type="dxa"/>
            </w:tcMar>
            <w:vAlign w:val="center"/>
          </w:tcPr>
          <w:p w14:paraId="2463B1F1" w14:textId="1FF0BD36" w:rsidR="00A92BF1" w:rsidRDefault="00A92BF1" w:rsidP="007A2322">
            <w:pPr>
              <w:jc w:val="center"/>
              <w:rPr>
                <w:sz w:val="16"/>
                <w:szCs w:val="16"/>
              </w:rPr>
            </w:pPr>
            <w:r w:rsidRPr="004F00F4">
              <w:rPr>
                <w:sz w:val="16"/>
                <w:szCs w:val="16"/>
              </w:rPr>
              <w:t>2.3±0.04</w:t>
            </w:r>
            <w:r w:rsidRPr="004F00F4">
              <w:rPr>
                <w:sz w:val="16"/>
                <w:szCs w:val="16"/>
                <w:vertAlign w:val="superscript"/>
              </w:rPr>
              <w:t>b</w:t>
            </w:r>
          </w:p>
        </w:tc>
        <w:tc>
          <w:tcPr>
            <w:tcW w:w="446" w:type="pct"/>
            <w:shd w:val="clear" w:color="auto" w:fill="auto"/>
            <w:noWrap/>
            <w:tcMar>
              <w:top w:w="15" w:type="dxa"/>
              <w:left w:w="15" w:type="dxa"/>
              <w:bottom w:w="0" w:type="dxa"/>
              <w:right w:w="15" w:type="dxa"/>
            </w:tcMar>
            <w:vAlign w:val="center"/>
          </w:tcPr>
          <w:p w14:paraId="1FAE3807" w14:textId="719786DB" w:rsidR="00A92BF1" w:rsidRDefault="00A92BF1" w:rsidP="007A2322">
            <w:pPr>
              <w:jc w:val="center"/>
              <w:rPr>
                <w:sz w:val="16"/>
                <w:szCs w:val="16"/>
              </w:rPr>
            </w:pPr>
            <w:r w:rsidRPr="004F00F4">
              <w:rPr>
                <w:sz w:val="16"/>
                <w:szCs w:val="16"/>
              </w:rPr>
              <w:t>2.55±0.03</w:t>
            </w:r>
            <w:r w:rsidRPr="004F00F4">
              <w:rPr>
                <w:sz w:val="16"/>
                <w:szCs w:val="16"/>
                <w:vertAlign w:val="superscript"/>
              </w:rPr>
              <w:t>a</w:t>
            </w:r>
          </w:p>
        </w:tc>
        <w:tc>
          <w:tcPr>
            <w:tcW w:w="471" w:type="pct"/>
            <w:shd w:val="clear" w:color="auto" w:fill="auto"/>
            <w:noWrap/>
            <w:tcMar>
              <w:top w:w="15" w:type="dxa"/>
              <w:left w:w="15" w:type="dxa"/>
              <w:bottom w:w="0" w:type="dxa"/>
              <w:right w:w="15" w:type="dxa"/>
            </w:tcMar>
            <w:vAlign w:val="center"/>
          </w:tcPr>
          <w:p w14:paraId="79A83756" w14:textId="5D1D6FFD" w:rsidR="00A92BF1" w:rsidRDefault="00A92BF1" w:rsidP="007A2322">
            <w:pPr>
              <w:jc w:val="center"/>
              <w:rPr>
                <w:sz w:val="16"/>
                <w:szCs w:val="16"/>
              </w:rPr>
            </w:pPr>
            <w:r w:rsidRPr="004F00F4">
              <w:rPr>
                <w:sz w:val="16"/>
                <w:szCs w:val="16"/>
              </w:rPr>
              <w:t>1.25±0.03</w:t>
            </w:r>
            <w:r w:rsidRPr="004F00F4">
              <w:rPr>
                <w:sz w:val="16"/>
                <w:szCs w:val="16"/>
                <w:vertAlign w:val="superscript"/>
              </w:rPr>
              <w:t>h</w:t>
            </w:r>
          </w:p>
        </w:tc>
        <w:tc>
          <w:tcPr>
            <w:tcW w:w="451" w:type="pct"/>
            <w:shd w:val="clear" w:color="auto" w:fill="auto"/>
            <w:noWrap/>
            <w:tcMar>
              <w:top w:w="15" w:type="dxa"/>
              <w:left w:w="15" w:type="dxa"/>
              <w:bottom w:w="0" w:type="dxa"/>
              <w:right w:w="15" w:type="dxa"/>
            </w:tcMar>
            <w:vAlign w:val="center"/>
          </w:tcPr>
          <w:p w14:paraId="455FD36E" w14:textId="4D5E18D9" w:rsidR="00A92BF1" w:rsidRDefault="00A92BF1" w:rsidP="007A2322">
            <w:pPr>
              <w:jc w:val="center"/>
              <w:rPr>
                <w:sz w:val="16"/>
                <w:szCs w:val="16"/>
              </w:rPr>
            </w:pPr>
            <w:r w:rsidRPr="004F00F4">
              <w:rPr>
                <w:sz w:val="16"/>
                <w:szCs w:val="16"/>
              </w:rPr>
              <w:t>1.55±0.03</w:t>
            </w:r>
            <w:r w:rsidRPr="004F00F4">
              <w:rPr>
                <w:sz w:val="16"/>
                <w:szCs w:val="16"/>
                <w:vertAlign w:val="superscript"/>
              </w:rPr>
              <w:t>e</w:t>
            </w:r>
          </w:p>
        </w:tc>
      </w:tr>
      <w:tr w:rsidR="00A92BF1" w:rsidRPr="004F00F4" w14:paraId="65ADD2E3"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3310D14" w14:textId="58802A1A" w:rsidR="00A92BF1" w:rsidRPr="004F00F4" w:rsidRDefault="00A92BF1" w:rsidP="007A2322">
            <w:pPr>
              <w:jc w:val="left"/>
              <w:rPr>
                <w:sz w:val="16"/>
                <w:szCs w:val="16"/>
              </w:rPr>
            </w:pPr>
            <w:r w:rsidRPr="004F00F4">
              <w:rPr>
                <w:sz w:val="16"/>
                <w:szCs w:val="16"/>
              </w:rPr>
              <w:t>61</w:t>
            </w:r>
          </w:p>
        </w:tc>
        <w:tc>
          <w:tcPr>
            <w:tcW w:w="888" w:type="pct"/>
            <w:shd w:val="clear" w:color="auto" w:fill="auto"/>
            <w:tcMar>
              <w:top w:w="15" w:type="dxa"/>
              <w:left w:w="15" w:type="dxa"/>
              <w:bottom w:w="0" w:type="dxa"/>
              <w:right w:w="15" w:type="dxa"/>
            </w:tcMar>
            <w:vAlign w:val="center"/>
          </w:tcPr>
          <w:p w14:paraId="3BCFBCD0" w14:textId="47DC06E7" w:rsidR="00A92BF1" w:rsidRPr="004F00F4" w:rsidRDefault="00A92BF1" w:rsidP="007A2322">
            <w:pPr>
              <w:jc w:val="left"/>
              <w:rPr>
                <w:sz w:val="16"/>
                <w:szCs w:val="16"/>
              </w:rPr>
            </w:pPr>
            <w:r w:rsidRPr="004F00F4">
              <w:rPr>
                <w:sz w:val="16"/>
                <w:szCs w:val="16"/>
              </w:rPr>
              <w:t>Benzofuran,2,3-dihydro-</w:t>
            </w:r>
          </w:p>
        </w:tc>
        <w:tc>
          <w:tcPr>
            <w:tcW w:w="299" w:type="pct"/>
            <w:shd w:val="clear" w:color="auto" w:fill="auto"/>
            <w:noWrap/>
            <w:tcMar>
              <w:top w:w="15" w:type="dxa"/>
              <w:left w:w="15" w:type="dxa"/>
              <w:bottom w:w="0" w:type="dxa"/>
              <w:right w:w="15" w:type="dxa"/>
            </w:tcMar>
            <w:vAlign w:val="center"/>
          </w:tcPr>
          <w:p w14:paraId="2B8B5DD7"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1C9BD8A0" w14:textId="5F01B57E" w:rsidR="00A92BF1" w:rsidRPr="004F00F4" w:rsidRDefault="00A92BF1" w:rsidP="007A2322">
            <w:pPr>
              <w:jc w:val="center"/>
              <w:rPr>
                <w:sz w:val="16"/>
                <w:szCs w:val="16"/>
              </w:rPr>
            </w:pPr>
            <w:r w:rsidRPr="004F00F4">
              <w:rPr>
                <w:sz w:val="16"/>
                <w:szCs w:val="16"/>
              </w:rPr>
              <w:t>11.78±0.06</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21D22B99" w14:textId="5F9C79FD" w:rsidR="00A92BF1" w:rsidRPr="004F00F4" w:rsidRDefault="00A92BF1" w:rsidP="007A2322">
            <w:pPr>
              <w:jc w:val="center"/>
              <w:rPr>
                <w:sz w:val="16"/>
                <w:szCs w:val="16"/>
              </w:rPr>
            </w:pPr>
            <w:r w:rsidRPr="004F00F4">
              <w:rPr>
                <w:sz w:val="16"/>
                <w:szCs w:val="16"/>
              </w:rPr>
              <w:t>8.35±0.06</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16DF4C46" w14:textId="1100C93D" w:rsidR="00A92BF1" w:rsidRPr="004F00F4" w:rsidRDefault="00A92BF1" w:rsidP="007A2322">
            <w:pPr>
              <w:jc w:val="center"/>
              <w:rPr>
                <w:sz w:val="16"/>
                <w:szCs w:val="16"/>
              </w:rPr>
            </w:pPr>
            <w:r w:rsidRPr="004F00F4">
              <w:rPr>
                <w:sz w:val="16"/>
                <w:szCs w:val="16"/>
              </w:rPr>
              <w:t>8.29±0.04</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0F7DDC0B" w14:textId="6634D2F8" w:rsidR="00A92BF1" w:rsidRPr="004F00F4" w:rsidRDefault="00A92BF1" w:rsidP="007A2322">
            <w:pPr>
              <w:jc w:val="center"/>
              <w:rPr>
                <w:sz w:val="16"/>
                <w:szCs w:val="16"/>
              </w:rPr>
            </w:pPr>
            <w:r w:rsidRPr="004F00F4">
              <w:rPr>
                <w:sz w:val="16"/>
                <w:szCs w:val="16"/>
              </w:rPr>
              <w:t>15.02±0.16</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6A6F57D4" w14:textId="138E5B93"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4C8944F2" w14:textId="575BC3F5"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926C517" w14:textId="767978A0"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6F63E0A3" w14:textId="2D157E2C" w:rsidR="00A92BF1" w:rsidRPr="004F00F4" w:rsidRDefault="00A92BF1" w:rsidP="007A2322">
            <w:pPr>
              <w:jc w:val="center"/>
              <w:rPr>
                <w:sz w:val="16"/>
                <w:szCs w:val="16"/>
              </w:rPr>
            </w:pPr>
            <w:r w:rsidRPr="004F00F4">
              <w:rPr>
                <w:sz w:val="16"/>
                <w:szCs w:val="16"/>
              </w:rPr>
              <w:t>4.46±0.78</w:t>
            </w:r>
            <w:r w:rsidRPr="004F00F4">
              <w:rPr>
                <w:sz w:val="16"/>
                <w:szCs w:val="16"/>
                <w:vertAlign w:val="superscript"/>
              </w:rPr>
              <w:t>d</w:t>
            </w:r>
          </w:p>
        </w:tc>
      </w:tr>
      <w:tr w:rsidR="00A92BF1" w:rsidRPr="004F00F4" w14:paraId="6B4C9562"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1C9BD33E" w14:textId="740BB84D" w:rsidR="00A92BF1" w:rsidRPr="004F00F4" w:rsidRDefault="00A92BF1" w:rsidP="007A2322">
            <w:pPr>
              <w:jc w:val="left"/>
              <w:rPr>
                <w:sz w:val="16"/>
                <w:szCs w:val="16"/>
              </w:rPr>
            </w:pPr>
            <w:r w:rsidRPr="004F00F4">
              <w:rPr>
                <w:sz w:val="16"/>
                <w:szCs w:val="16"/>
              </w:rPr>
              <w:t>62</w:t>
            </w:r>
          </w:p>
        </w:tc>
        <w:tc>
          <w:tcPr>
            <w:tcW w:w="888" w:type="pct"/>
            <w:shd w:val="clear" w:color="auto" w:fill="auto"/>
            <w:tcMar>
              <w:top w:w="15" w:type="dxa"/>
              <w:left w:w="15" w:type="dxa"/>
              <w:bottom w:w="0" w:type="dxa"/>
              <w:right w:w="15" w:type="dxa"/>
            </w:tcMar>
            <w:vAlign w:val="center"/>
          </w:tcPr>
          <w:p w14:paraId="2103B7E2" w14:textId="00AA4ACD" w:rsidR="00A92BF1" w:rsidRPr="004F00F4" w:rsidRDefault="00A92BF1" w:rsidP="007A2322">
            <w:pPr>
              <w:jc w:val="left"/>
              <w:rPr>
                <w:sz w:val="16"/>
                <w:szCs w:val="16"/>
              </w:rPr>
            </w:pPr>
            <w:r w:rsidRPr="004F00F4">
              <w:rPr>
                <w:sz w:val="16"/>
                <w:szCs w:val="16"/>
              </w:rPr>
              <w:t>2-Furfural</w:t>
            </w:r>
          </w:p>
        </w:tc>
        <w:tc>
          <w:tcPr>
            <w:tcW w:w="299" w:type="pct"/>
            <w:shd w:val="clear" w:color="auto" w:fill="auto"/>
            <w:noWrap/>
            <w:tcMar>
              <w:top w:w="15" w:type="dxa"/>
              <w:left w:w="15" w:type="dxa"/>
              <w:bottom w:w="0" w:type="dxa"/>
              <w:right w:w="15" w:type="dxa"/>
            </w:tcMar>
            <w:vAlign w:val="center"/>
          </w:tcPr>
          <w:p w14:paraId="26B22215"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1AD25653" w14:textId="20045272" w:rsidR="00A92BF1" w:rsidRPr="004F00F4" w:rsidRDefault="00A92BF1" w:rsidP="007A2322">
            <w:pPr>
              <w:jc w:val="center"/>
              <w:rPr>
                <w:sz w:val="16"/>
                <w:szCs w:val="16"/>
              </w:rPr>
            </w:pPr>
            <w:r w:rsidRPr="004F00F4">
              <w:rPr>
                <w:sz w:val="16"/>
                <w:szCs w:val="16"/>
              </w:rPr>
              <w:t>1.31±0.04</w:t>
            </w:r>
          </w:p>
        </w:tc>
        <w:tc>
          <w:tcPr>
            <w:tcW w:w="480" w:type="pct"/>
            <w:shd w:val="clear" w:color="auto" w:fill="auto"/>
            <w:noWrap/>
            <w:tcMar>
              <w:top w:w="15" w:type="dxa"/>
              <w:left w:w="15" w:type="dxa"/>
              <w:bottom w:w="0" w:type="dxa"/>
              <w:right w:w="15" w:type="dxa"/>
            </w:tcMar>
            <w:vAlign w:val="center"/>
          </w:tcPr>
          <w:p w14:paraId="124667B3" w14:textId="60DBAD30"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320504B0" w14:textId="6690049B"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0591926E" w14:textId="3E0DA1B3"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3CAB4C2B" w14:textId="2C011F61"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1295EF08" w14:textId="421D8D6D"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CFFBE7B" w14:textId="02C7697D"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1A3B2D7B" w14:textId="3726A08D" w:rsidR="00A92BF1" w:rsidRPr="004F00F4" w:rsidRDefault="00A92BF1" w:rsidP="007A2322">
            <w:pPr>
              <w:jc w:val="center"/>
              <w:rPr>
                <w:sz w:val="16"/>
                <w:szCs w:val="16"/>
              </w:rPr>
            </w:pPr>
            <w:r>
              <w:rPr>
                <w:sz w:val="16"/>
                <w:szCs w:val="16"/>
              </w:rPr>
              <w:t>ND</w:t>
            </w:r>
          </w:p>
        </w:tc>
      </w:tr>
      <w:tr w:rsidR="00A92BF1" w:rsidRPr="004F00F4" w14:paraId="34577221"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67120A6" w14:textId="19C23AA0" w:rsidR="00A92BF1" w:rsidRPr="004F00F4" w:rsidRDefault="00A92BF1" w:rsidP="007A2322">
            <w:pPr>
              <w:jc w:val="left"/>
              <w:rPr>
                <w:sz w:val="16"/>
                <w:szCs w:val="16"/>
              </w:rPr>
            </w:pPr>
            <w:r w:rsidRPr="004F00F4">
              <w:rPr>
                <w:sz w:val="16"/>
                <w:szCs w:val="16"/>
              </w:rPr>
              <w:t>63</w:t>
            </w:r>
          </w:p>
        </w:tc>
        <w:tc>
          <w:tcPr>
            <w:tcW w:w="888" w:type="pct"/>
            <w:shd w:val="clear" w:color="auto" w:fill="auto"/>
            <w:tcMar>
              <w:top w:w="15" w:type="dxa"/>
              <w:left w:w="15" w:type="dxa"/>
              <w:bottom w:w="0" w:type="dxa"/>
              <w:right w:w="15" w:type="dxa"/>
            </w:tcMar>
            <w:vAlign w:val="center"/>
          </w:tcPr>
          <w:p w14:paraId="6CFE64A2" w14:textId="4B4FCF69" w:rsidR="00A92BF1" w:rsidRPr="004F00F4" w:rsidRDefault="00A92BF1" w:rsidP="007A2322">
            <w:pPr>
              <w:jc w:val="left"/>
              <w:rPr>
                <w:sz w:val="16"/>
                <w:szCs w:val="16"/>
              </w:rPr>
            </w:pPr>
            <w:r w:rsidRPr="004F00F4">
              <w:rPr>
                <w:sz w:val="16"/>
                <w:szCs w:val="16"/>
              </w:rPr>
              <w:t>2-Furancarboxaldehyde,</w:t>
            </w:r>
            <w:r>
              <w:rPr>
                <w:sz w:val="16"/>
                <w:szCs w:val="16"/>
              </w:rPr>
              <w:t xml:space="preserve"> </w:t>
            </w:r>
            <w:r w:rsidRPr="004F00F4">
              <w:rPr>
                <w:sz w:val="16"/>
                <w:szCs w:val="16"/>
              </w:rPr>
              <w:t>5-methyl-</w:t>
            </w:r>
          </w:p>
        </w:tc>
        <w:tc>
          <w:tcPr>
            <w:tcW w:w="299" w:type="pct"/>
            <w:shd w:val="clear" w:color="auto" w:fill="auto"/>
            <w:noWrap/>
            <w:tcMar>
              <w:top w:w="15" w:type="dxa"/>
              <w:left w:w="15" w:type="dxa"/>
              <w:bottom w:w="0" w:type="dxa"/>
              <w:right w:w="15" w:type="dxa"/>
            </w:tcMar>
            <w:vAlign w:val="center"/>
          </w:tcPr>
          <w:p w14:paraId="76677D14"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7B366D8F" w14:textId="4FD4CD54" w:rsidR="00A92BF1" w:rsidRPr="004F00F4" w:rsidRDefault="00A92BF1" w:rsidP="007A2322">
            <w:pPr>
              <w:jc w:val="center"/>
              <w:rPr>
                <w:sz w:val="16"/>
                <w:szCs w:val="16"/>
              </w:rPr>
            </w:pPr>
            <w:r w:rsidRPr="004F00F4">
              <w:rPr>
                <w:sz w:val="16"/>
                <w:szCs w:val="16"/>
              </w:rPr>
              <w:t>0.77±0.03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72160C8B" w14:textId="31D5F5B8" w:rsidR="00A92BF1" w:rsidRDefault="00A92BF1" w:rsidP="007A2322">
            <w:pPr>
              <w:jc w:val="center"/>
              <w:rPr>
                <w:sz w:val="16"/>
                <w:szCs w:val="16"/>
              </w:rPr>
            </w:pPr>
            <w:r w:rsidRPr="004F00F4">
              <w:rPr>
                <w:sz w:val="16"/>
                <w:szCs w:val="16"/>
              </w:rPr>
              <w:t>0.31±0.04</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52EC2B9A" w14:textId="78406463" w:rsidR="00A92BF1" w:rsidRDefault="00A92BF1" w:rsidP="007A2322">
            <w:pPr>
              <w:jc w:val="center"/>
              <w:rPr>
                <w:sz w:val="16"/>
                <w:szCs w:val="16"/>
              </w:rPr>
            </w:pPr>
            <w:r w:rsidRPr="004F00F4">
              <w:rPr>
                <w:sz w:val="16"/>
                <w:szCs w:val="16"/>
              </w:rPr>
              <w:t>1.27±0.01</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tcPr>
          <w:p w14:paraId="49519D91" w14:textId="59583448" w:rsidR="00A92BF1" w:rsidRDefault="00A92BF1" w:rsidP="007A2322">
            <w:pPr>
              <w:jc w:val="center"/>
              <w:rPr>
                <w:sz w:val="16"/>
                <w:szCs w:val="16"/>
              </w:rPr>
            </w:pPr>
            <w:r w:rsidRPr="004F00F4">
              <w:rPr>
                <w:sz w:val="16"/>
                <w:szCs w:val="16"/>
              </w:rPr>
              <w:t>0.86±0.03</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5B16AFB9" w14:textId="27DA93FC"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10602334" w14:textId="076BFE9F"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533330F2" w14:textId="5513C598"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6DE99073" w14:textId="72903C05" w:rsidR="00A92BF1" w:rsidRDefault="00A92BF1" w:rsidP="007A2322">
            <w:pPr>
              <w:jc w:val="center"/>
              <w:rPr>
                <w:sz w:val="16"/>
                <w:szCs w:val="16"/>
              </w:rPr>
            </w:pPr>
            <w:r w:rsidRPr="004F00F4">
              <w:rPr>
                <w:sz w:val="16"/>
                <w:szCs w:val="16"/>
              </w:rPr>
              <w:t>0.12±0.02</w:t>
            </w:r>
            <w:r w:rsidRPr="004F00F4">
              <w:rPr>
                <w:sz w:val="16"/>
                <w:szCs w:val="16"/>
                <w:vertAlign w:val="superscript"/>
              </w:rPr>
              <w:t>e</w:t>
            </w:r>
          </w:p>
        </w:tc>
      </w:tr>
      <w:tr w:rsidR="00A92BF1" w:rsidRPr="004F00F4" w14:paraId="57232814"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412CE65" w14:textId="7AC5793B" w:rsidR="00A92BF1" w:rsidRPr="004F00F4" w:rsidRDefault="00A92BF1" w:rsidP="007A2322">
            <w:pPr>
              <w:jc w:val="left"/>
              <w:rPr>
                <w:sz w:val="16"/>
                <w:szCs w:val="16"/>
              </w:rPr>
            </w:pPr>
            <w:r w:rsidRPr="004F00F4">
              <w:rPr>
                <w:sz w:val="16"/>
                <w:szCs w:val="16"/>
              </w:rPr>
              <w:t>64</w:t>
            </w:r>
          </w:p>
        </w:tc>
        <w:tc>
          <w:tcPr>
            <w:tcW w:w="888" w:type="pct"/>
            <w:shd w:val="clear" w:color="auto" w:fill="auto"/>
            <w:tcMar>
              <w:top w:w="15" w:type="dxa"/>
              <w:left w:w="15" w:type="dxa"/>
              <w:bottom w:w="0" w:type="dxa"/>
              <w:right w:w="15" w:type="dxa"/>
            </w:tcMar>
            <w:vAlign w:val="center"/>
          </w:tcPr>
          <w:p w14:paraId="1084F094" w14:textId="04C8BC4E" w:rsidR="00A92BF1" w:rsidRPr="004F00F4" w:rsidRDefault="00A92BF1" w:rsidP="007A2322">
            <w:pPr>
              <w:jc w:val="left"/>
              <w:rPr>
                <w:sz w:val="16"/>
                <w:szCs w:val="16"/>
              </w:rPr>
            </w:pPr>
            <w:r w:rsidRPr="004F00F4">
              <w:rPr>
                <w:sz w:val="16"/>
                <w:szCs w:val="16"/>
              </w:rPr>
              <w:t>Dihydro-2-methyl-3(2H)-Furanone</w:t>
            </w:r>
          </w:p>
        </w:tc>
        <w:tc>
          <w:tcPr>
            <w:tcW w:w="299" w:type="pct"/>
            <w:shd w:val="clear" w:color="auto" w:fill="auto"/>
            <w:noWrap/>
            <w:tcMar>
              <w:top w:w="15" w:type="dxa"/>
              <w:left w:w="15" w:type="dxa"/>
              <w:bottom w:w="0" w:type="dxa"/>
              <w:right w:w="15" w:type="dxa"/>
            </w:tcMar>
            <w:vAlign w:val="center"/>
          </w:tcPr>
          <w:p w14:paraId="570E2938"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55501FCF" w14:textId="23ECB728" w:rsidR="00A92BF1" w:rsidRPr="004F00F4" w:rsidRDefault="00A92BF1" w:rsidP="007A2322">
            <w:pPr>
              <w:jc w:val="center"/>
              <w:rPr>
                <w:sz w:val="16"/>
                <w:szCs w:val="16"/>
              </w:rPr>
            </w:pPr>
            <w:r w:rsidRPr="004F00F4">
              <w:rPr>
                <w:sz w:val="16"/>
                <w:szCs w:val="16"/>
              </w:rPr>
              <w:t>1.06±0.03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7DE13990" w14:textId="4B3B438F" w:rsidR="00A92BF1" w:rsidRPr="004F00F4" w:rsidRDefault="00A92BF1" w:rsidP="007A2322">
            <w:pPr>
              <w:jc w:val="center"/>
              <w:rPr>
                <w:sz w:val="16"/>
                <w:szCs w:val="16"/>
              </w:rPr>
            </w:pPr>
            <w:r w:rsidRPr="004F00F4">
              <w:rPr>
                <w:sz w:val="16"/>
                <w:szCs w:val="16"/>
              </w:rPr>
              <w:t>1.3±0.03</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446A42B2" w14:textId="3B9BB079" w:rsidR="00A92BF1" w:rsidRPr="004F00F4" w:rsidRDefault="00A92BF1" w:rsidP="007A2322">
            <w:pPr>
              <w:jc w:val="center"/>
              <w:rPr>
                <w:sz w:val="16"/>
                <w:szCs w:val="16"/>
              </w:rPr>
            </w:pPr>
            <w:r w:rsidRPr="004F00F4">
              <w:rPr>
                <w:sz w:val="16"/>
                <w:szCs w:val="16"/>
              </w:rPr>
              <w:t>1.14±0.03</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3B8D8A65" w14:textId="5ECDDE88" w:rsidR="00A92BF1" w:rsidRPr="004F00F4" w:rsidRDefault="00A92BF1" w:rsidP="007A2322">
            <w:pPr>
              <w:jc w:val="center"/>
              <w:rPr>
                <w:sz w:val="16"/>
                <w:szCs w:val="16"/>
              </w:rPr>
            </w:pPr>
            <w:r w:rsidRPr="004F00F4">
              <w:rPr>
                <w:sz w:val="16"/>
                <w:szCs w:val="16"/>
              </w:rPr>
              <w:t>0.71±0.04</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tcPr>
          <w:p w14:paraId="40031577" w14:textId="1ADEF9AD" w:rsidR="00A92BF1" w:rsidRDefault="00A92BF1" w:rsidP="007A2322">
            <w:pPr>
              <w:jc w:val="center"/>
              <w:rPr>
                <w:sz w:val="16"/>
                <w:szCs w:val="16"/>
              </w:rPr>
            </w:pPr>
            <w:r w:rsidRPr="004F00F4">
              <w:rPr>
                <w:sz w:val="16"/>
                <w:szCs w:val="16"/>
              </w:rPr>
              <w:t>0.51±0.04</w:t>
            </w:r>
            <w:r w:rsidRPr="004F00F4">
              <w:rPr>
                <w:sz w:val="16"/>
                <w:szCs w:val="16"/>
                <w:vertAlign w:val="superscript"/>
              </w:rPr>
              <w:t>f</w:t>
            </w:r>
          </w:p>
        </w:tc>
        <w:tc>
          <w:tcPr>
            <w:tcW w:w="446" w:type="pct"/>
            <w:shd w:val="clear" w:color="auto" w:fill="auto"/>
            <w:noWrap/>
            <w:tcMar>
              <w:top w:w="15" w:type="dxa"/>
              <w:left w:w="15" w:type="dxa"/>
              <w:bottom w:w="0" w:type="dxa"/>
              <w:right w:w="15" w:type="dxa"/>
            </w:tcMar>
            <w:vAlign w:val="center"/>
          </w:tcPr>
          <w:p w14:paraId="515B48BA" w14:textId="771D1565" w:rsidR="00A92BF1" w:rsidRDefault="00A92BF1" w:rsidP="007A2322">
            <w:pPr>
              <w:jc w:val="center"/>
              <w:rPr>
                <w:sz w:val="16"/>
                <w:szCs w:val="16"/>
              </w:rPr>
            </w:pPr>
            <w:r w:rsidRPr="004F00F4">
              <w:rPr>
                <w:sz w:val="16"/>
                <w:szCs w:val="16"/>
              </w:rPr>
              <w:t>0.55±0.03</w:t>
            </w:r>
            <w:r w:rsidRPr="004F00F4">
              <w:rPr>
                <w:sz w:val="16"/>
                <w:szCs w:val="16"/>
                <w:vertAlign w:val="superscript"/>
              </w:rPr>
              <w:t>g</w:t>
            </w:r>
          </w:p>
        </w:tc>
        <w:tc>
          <w:tcPr>
            <w:tcW w:w="471" w:type="pct"/>
            <w:shd w:val="clear" w:color="auto" w:fill="auto"/>
            <w:noWrap/>
            <w:tcMar>
              <w:top w:w="15" w:type="dxa"/>
              <w:left w:w="15" w:type="dxa"/>
              <w:bottom w:w="0" w:type="dxa"/>
              <w:right w:w="15" w:type="dxa"/>
            </w:tcMar>
            <w:vAlign w:val="center"/>
          </w:tcPr>
          <w:p w14:paraId="3601E0E3" w14:textId="31CAC2B2"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011D2BBA" w14:textId="4A9BFC02" w:rsidR="00A92BF1" w:rsidRPr="004F00F4" w:rsidRDefault="00A92BF1" w:rsidP="007A2322">
            <w:pPr>
              <w:jc w:val="center"/>
              <w:rPr>
                <w:sz w:val="16"/>
                <w:szCs w:val="16"/>
              </w:rPr>
            </w:pPr>
            <w:r w:rsidRPr="004F00F4">
              <w:rPr>
                <w:sz w:val="16"/>
                <w:szCs w:val="16"/>
              </w:rPr>
              <w:t>0.65±0.03</w:t>
            </w:r>
            <w:r w:rsidRPr="004F00F4">
              <w:rPr>
                <w:sz w:val="16"/>
                <w:szCs w:val="16"/>
                <w:vertAlign w:val="superscript"/>
              </w:rPr>
              <w:t>e</w:t>
            </w:r>
          </w:p>
        </w:tc>
      </w:tr>
      <w:tr w:rsidR="00A92BF1" w:rsidRPr="004F00F4" w14:paraId="336A7FCD"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18F60A2C" w14:textId="17B5A7C1" w:rsidR="00A92BF1" w:rsidRPr="004F00F4" w:rsidRDefault="00A92BF1" w:rsidP="007A2322">
            <w:pPr>
              <w:jc w:val="left"/>
              <w:rPr>
                <w:sz w:val="16"/>
                <w:szCs w:val="16"/>
              </w:rPr>
            </w:pPr>
            <w:r w:rsidRPr="004F00F4">
              <w:rPr>
                <w:sz w:val="16"/>
                <w:szCs w:val="16"/>
              </w:rPr>
              <w:t>65</w:t>
            </w:r>
          </w:p>
        </w:tc>
        <w:tc>
          <w:tcPr>
            <w:tcW w:w="888" w:type="pct"/>
            <w:shd w:val="clear" w:color="auto" w:fill="auto"/>
            <w:tcMar>
              <w:top w:w="15" w:type="dxa"/>
              <w:left w:w="15" w:type="dxa"/>
              <w:bottom w:w="0" w:type="dxa"/>
              <w:right w:w="15" w:type="dxa"/>
            </w:tcMar>
            <w:vAlign w:val="center"/>
          </w:tcPr>
          <w:p w14:paraId="31F0E91E" w14:textId="2EF14725" w:rsidR="00A92BF1" w:rsidRPr="004F00F4" w:rsidRDefault="00A92BF1" w:rsidP="007A2322">
            <w:pPr>
              <w:jc w:val="left"/>
              <w:rPr>
                <w:sz w:val="16"/>
                <w:szCs w:val="16"/>
              </w:rPr>
            </w:pPr>
            <w:r w:rsidRPr="004F00F4">
              <w:rPr>
                <w:sz w:val="16"/>
                <w:szCs w:val="16"/>
              </w:rPr>
              <w:t>2(3H)-Furanone, dihydro -5-ethyl-</w:t>
            </w:r>
          </w:p>
        </w:tc>
        <w:tc>
          <w:tcPr>
            <w:tcW w:w="299" w:type="pct"/>
            <w:shd w:val="clear" w:color="auto" w:fill="auto"/>
            <w:noWrap/>
            <w:tcMar>
              <w:top w:w="15" w:type="dxa"/>
              <w:left w:w="15" w:type="dxa"/>
              <w:bottom w:w="0" w:type="dxa"/>
              <w:right w:w="15" w:type="dxa"/>
            </w:tcMar>
            <w:vAlign w:val="center"/>
          </w:tcPr>
          <w:p w14:paraId="022BE10B"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68651EDD" w14:textId="79431A79"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tcPr>
          <w:p w14:paraId="0A5DE326" w14:textId="1E5B9177" w:rsidR="00A92BF1" w:rsidRPr="004F00F4" w:rsidRDefault="00A92BF1" w:rsidP="007A2322">
            <w:pPr>
              <w:jc w:val="center"/>
              <w:rPr>
                <w:sz w:val="16"/>
                <w:szCs w:val="16"/>
              </w:rPr>
            </w:pPr>
            <w:r w:rsidRPr="004F00F4">
              <w:rPr>
                <w:sz w:val="16"/>
                <w:szCs w:val="16"/>
              </w:rPr>
              <w:t>0.45±0.02</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4EDFF1A2" w14:textId="39E83F4C" w:rsidR="00A92BF1" w:rsidRPr="004F00F4" w:rsidRDefault="00A92BF1" w:rsidP="007A2322">
            <w:pPr>
              <w:jc w:val="center"/>
              <w:rPr>
                <w:sz w:val="16"/>
                <w:szCs w:val="16"/>
              </w:rPr>
            </w:pPr>
            <w:r w:rsidRPr="004F00F4">
              <w:rPr>
                <w:sz w:val="16"/>
                <w:szCs w:val="16"/>
              </w:rPr>
              <w:t>0.22±0.01</w:t>
            </w:r>
            <w:r w:rsidRPr="004F00F4">
              <w:rPr>
                <w:sz w:val="16"/>
                <w:szCs w:val="16"/>
                <w:vertAlign w:val="superscript"/>
              </w:rPr>
              <w:t>f</w:t>
            </w:r>
          </w:p>
        </w:tc>
        <w:tc>
          <w:tcPr>
            <w:tcW w:w="441" w:type="pct"/>
            <w:shd w:val="clear" w:color="auto" w:fill="auto"/>
            <w:noWrap/>
            <w:tcMar>
              <w:top w:w="15" w:type="dxa"/>
              <w:left w:w="15" w:type="dxa"/>
              <w:bottom w:w="0" w:type="dxa"/>
              <w:right w:w="15" w:type="dxa"/>
            </w:tcMar>
            <w:vAlign w:val="center"/>
          </w:tcPr>
          <w:p w14:paraId="0045C2F9" w14:textId="1DD121E0"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0F558C3F" w14:textId="7B0D4AFD" w:rsidR="00A92BF1" w:rsidRPr="004F00F4" w:rsidRDefault="00A92BF1" w:rsidP="007A2322">
            <w:pPr>
              <w:jc w:val="center"/>
              <w:rPr>
                <w:sz w:val="16"/>
                <w:szCs w:val="16"/>
              </w:rPr>
            </w:pPr>
            <w:r w:rsidRPr="004F00F4">
              <w:rPr>
                <w:sz w:val="16"/>
                <w:szCs w:val="16"/>
              </w:rPr>
              <w:t>0.37±0.03</w:t>
            </w:r>
            <w:r w:rsidRPr="004F00F4">
              <w:rPr>
                <w:sz w:val="16"/>
                <w:szCs w:val="16"/>
                <w:vertAlign w:val="superscript"/>
              </w:rPr>
              <w:t>e</w:t>
            </w:r>
          </w:p>
        </w:tc>
        <w:tc>
          <w:tcPr>
            <w:tcW w:w="446" w:type="pct"/>
            <w:shd w:val="clear" w:color="auto" w:fill="auto"/>
            <w:noWrap/>
            <w:tcMar>
              <w:top w:w="15" w:type="dxa"/>
              <w:left w:w="15" w:type="dxa"/>
              <w:bottom w:w="0" w:type="dxa"/>
              <w:right w:w="15" w:type="dxa"/>
            </w:tcMar>
            <w:vAlign w:val="center"/>
          </w:tcPr>
          <w:p w14:paraId="5FF212CB" w14:textId="4802CA17" w:rsidR="00A92BF1" w:rsidRPr="004F00F4" w:rsidRDefault="00A92BF1" w:rsidP="007A2322">
            <w:pPr>
              <w:jc w:val="center"/>
              <w:rPr>
                <w:sz w:val="16"/>
                <w:szCs w:val="16"/>
              </w:rPr>
            </w:pPr>
            <w:r w:rsidRPr="004F00F4">
              <w:rPr>
                <w:sz w:val="16"/>
                <w:szCs w:val="16"/>
              </w:rPr>
              <w:t>0.43±0.02</w:t>
            </w:r>
            <w:r w:rsidRPr="004F00F4">
              <w:rPr>
                <w:sz w:val="16"/>
                <w:szCs w:val="16"/>
                <w:vertAlign w:val="superscript"/>
              </w:rPr>
              <w:t>d</w:t>
            </w:r>
          </w:p>
        </w:tc>
        <w:tc>
          <w:tcPr>
            <w:tcW w:w="471" w:type="pct"/>
            <w:shd w:val="clear" w:color="auto" w:fill="auto"/>
            <w:noWrap/>
            <w:tcMar>
              <w:top w:w="15" w:type="dxa"/>
              <w:left w:w="15" w:type="dxa"/>
              <w:bottom w:w="0" w:type="dxa"/>
              <w:right w:w="15" w:type="dxa"/>
            </w:tcMar>
            <w:vAlign w:val="center"/>
          </w:tcPr>
          <w:p w14:paraId="64C7F002" w14:textId="2E0FA9B3" w:rsidR="00A92BF1" w:rsidRDefault="00A92BF1" w:rsidP="007A2322">
            <w:pPr>
              <w:jc w:val="center"/>
              <w:rPr>
                <w:sz w:val="16"/>
                <w:szCs w:val="16"/>
              </w:rPr>
            </w:pPr>
            <w:r w:rsidRPr="004F00F4">
              <w:rPr>
                <w:sz w:val="16"/>
                <w:szCs w:val="16"/>
              </w:rPr>
              <w:t>0.55±0.02</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tcPr>
          <w:p w14:paraId="654F6F37" w14:textId="29EE0D99" w:rsidR="00A92BF1" w:rsidRPr="004F00F4" w:rsidRDefault="00A92BF1" w:rsidP="007A2322">
            <w:pPr>
              <w:jc w:val="center"/>
              <w:rPr>
                <w:sz w:val="16"/>
                <w:szCs w:val="16"/>
              </w:rPr>
            </w:pPr>
            <w:r w:rsidRPr="004F00F4">
              <w:rPr>
                <w:sz w:val="16"/>
                <w:szCs w:val="16"/>
              </w:rPr>
              <w:t>0.59±0.03</w:t>
            </w:r>
            <w:r w:rsidRPr="004F00F4">
              <w:rPr>
                <w:sz w:val="16"/>
                <w:szCs w:val="16"/>
                <w:vertAlign w:val="superscript"/>
              </w:rPr>
              <w:t>b</w:t>
            </w:r>
          </w:p>
        </w:tc>
      </w:tr>
      <w:tr w:rsidR="00A92BF1" w:rsidRPr="004F00F4" w14:paraId="498F7A9A"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3C04E052" w14:textId="205F4961" w:rsidR="00A92BF1" w:rsidRPr="004F00F4" w:rsidRDefault="00A92BF1" w:rsidP="007A2322">
            <w:pPr>
              <w:jc w:val="left"/>
              <w:rPr>
                <w:sz w:val="16"/>
                <w:szCs w:val="16"/>
              </w:rPr>
            </w:pPr>
            <w:r w:rsidRPr="004F00F4">
              <w:rPr>
                <w:sz w:val="16"/>
                <w:szCs w:val="16"/>
              </w:rPr>
              <w:t>66</w:t>
            </w:r>
          </w:p>
        </w:tc>
        <w:tc>
          <w:tcPr>
            <w:tcW w:w="888" w:type="pct"/>
            <w:shd w:val="clear" w:color="auto" w:fill="auto"/>
            <w:tcMar>
              <w:top w:w="15" w:type="dxa"/>
              <w:left w:w="15" w:type="dxa"/>
              <w:bottom w:w="0" w:type="dxa"/>
              <w:right w:w="15" w:type="dxa"/>
            </w:tcMar>
            <w:vAlign w:val="center"/>
          </w:tcPr>
          <w:p w14:paraId="221E8C8C" w14:textId="028EC324" w:rsidR="00A92BF1" w:rsidRPr="004F00F4" w:rsidRDefault="00A92BF1" w:rsidP="007A2322">
            <w:pPr>
              <w:jc w:val="left"/>
              <w:rPr>
                <w:sz w:val="16"/>
                <w:szCs w:val="16"/>
              </w:rPr>
            </w:pPr>
            <w:r w:rsidRPr="004F00F4">
              <w:rPr>
                <w:sz w:val="16"/>
                <w:szCs w:val="16"/>
              </w:rPr>
              <w:t>2(3H)-Furanone, dihydro -5-pentyl-</w:t>
            </w:r>
          </w:p>
        </w:tc>
        <w:tc>
          <w:tcPr>
            <w:tcW w:w="299" w:type="pct"/>
            <w:shd w:val="clear" w:color="auto" w:fill="auto"/>
            <w:noWrap/>
            <w:tcMar>
              <w:top w:w="15" w:type="dxa"/>
              <w:left w:w="15" w:type="dxa"/>
              <w:bottom w:w="0" w:type="dxa"/>
              <w:right w:w="15" w:type="dxa"/>
            </w:tcMar>
            <w:vAlign w:val="center"/>
          </w:tcPr>
          <w:p w14:paraId="090299C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43D1FC46" w14:textId="39E0F8B2" w:rsidR="00A92BF1" w:rsidRDefault="00A92BF1" w:rsidP="007A2322">
            <w:pPr>
              <w:jc w:val="center"/>
              <w:rPr>
                <w:sz w:val="16"/>
                <w:szCs w:val="16"/>
              </w:rPr>
            </w:pPr>
            <w:r w:rsidRPr="004F00F4">
              <w:rPr>
                <w:sz w:val="16"/>
                <w:szCs w:val="16"/>
              </w:rPr>
              <w:t>0.47±0.03</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69C7DDDF" w14:textId="06B19C7C" w:rsidR="00A92BF1" w:rsidRPr="004F00F4"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3397A90D" w14:textId="66CD0707" w:rsidR="00A92BF1" w:rsidRPr="004F00F4" w:rsidRDefault="00A92BF1" w:rsidP="007A2322">
            <w:pPr>
              <w:jc w:val="center"/>
              <w:rPr>
                <w:sz w:val="16"/>
                <w:szCs w:val="16"/>
              </w:rPr>
            </w:pPr>
            <w:r w:rsidRPr="004F00F4">
              <w:rPr>
                <w:sz w:val="16"/>
                <w:szCs w:val="16"/>
              </w:rPr>
              <w:t>0.5±0.03</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5C3D26EC" w14:textId="62938A68" w:rsidR="00A92BF1"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310B055A" w14:textId="5131A314" w:rsidR="00A92BF1" w:rsidRPr="004F00F4" w:rsidRDefault="00A92BF1" w:rsidP="007A2322">
            <w:pPr>
              <w:jc w:val="center"/>
              <w:rPr>
                <w:sz w:val="16"/>
                <w:szCs w:val="16"/>
              </w:rPr>
            </w:pPr>
            <w:r w:rsidRPr="004F00F4">
              <w:rPr>
                <w:sz w:val="16"/>
                <w:szCs w:val="16"/>
              </w:rPr>
              <w:t>0.17±0.02</w:t>
            </w:r>
            <w:r w:rsidRPr="004F00F4">
              <w:rPr>
                <w:sz w:val="16"/>
                <w:szCs w:val="16"/>
                <w:vertAlign w:val="superscript"/>
              </w:rPr>
              <w:t>f</w:t>
            </w:r>
          </w:p>
        </w:tc>
        <w:tc>
          <w:tcPr>
            <w:tcW w:w="446" w:type="pct"/>
            <w:shd w:val="clear" w:color="auto" w:fill="auto"/>
            <w:noWrap/>
            <w:tcMar>
              <w:top w:w="15" w:type="dxa"/>
              <w:left w:w="15" w:type="dxa"/>
              <w:bottom w:w="0" w:type="dxa"/>
              <w:right w:w="15" w:type="dxa"/>
            </w:tcMar>
            <w:vAlign w:val="center"/>
          </w:tcPr>
          <w:p w14:paraId="0ED90A77" w14:textId="784A144C" w:rsidR="00A92BF1" w:rsidRPr="004F00F4" w:rsidRDefault="00A92BF1" w:rsidP="007A2322">
            <w:pPr>
              <w:jc w:val="center"/>
              <w:rPr>
                <w:sz w:val="16"/>
                <w:szCs w:val="16"/>
              </w:rPr>
            </w:pPr>
            <w:r w:rsidRPr="004F00F4">
              <w:rPr>
                <w:sz w:val="16"/>
                <w:szCs w:val="16"/>
              </w:rPr>
              <w:t>0.33±0.02</w:t>
            </w:r>
            <w:r w:rsidRPr="004F00F4">
              <w:rPr>
                <w:sz w:val="16"/>
                <w:szCs w:val="16"/>
                <w:vertAlign w:val="superscript"/>
              </w:rPr>
              <w:t>d</w:t>
            </w:r>
          </w:p>
        </w:tc>
        <w:tc>
          <w:tcPr>
            <w:tcW w:w="471" w:type="pct"/>
            <w:shd w:val="clear" w:color="auto" w:fill="auto"/>
            <w:noWrap/>
            <w:tcMar>
              <w:top w:w="15" w:type="dxa"/>
              <w:left w:w="15" w:type="dxa"/>
              <w:bottom w:w="0" w:type="dxa"/>
              <w:right w:w="15" w:type="dxa"/>
            </w:tcMar>
            <w:vAlign w:val="center"/>
          </w:tcPr>
          <w:p w14:paraId="3773369F" w14:textId="4CF9A63D" w:rsidR="00A92BF1" w:rsidRPr="004F00F4" w:rsidRDefault="00A92BF1" w:rsidP="007A2322">
            <w:pPr>
              <w:jc w:val="center"/>
              <w:rPr>
                <w:sz w:val="16"/>
                <w:szCs w:val="16"/>
              </w:rPr>
            </w:pPr>
            <w:r w:rsidRPr="004F00F4">
              <w:rPr>
                <w:sz w:val="16"/>
                <w:szCs w:val="16"/>
              </w:rPr>
              <w:t>0.58±0.03</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tcPr>
          <w:p w14:paraId="5A033EDD" w14:textId="206B4B1A" w:rsidR="00A92BF1" w:rsidRPr="004F00F4" w:rsidRDefault="00A92BF1" w:rsidP="007A2322">
            <w:pPr>
              <w:jc w:val="center"/>
              <w:rPr>
                <w:sz w:val="16"/>
                <w:szCs w:val="16"/>
              </w:rPr>
            </w:pPr>
            <w:r w:rsidRPr="004F00F4">
              <w:rPr>
                <w:sz w:val="16"/>
                <w:szCs w:val="16"/>
              </w:rPr>
              <w:t>0.2±0.02</w:t>
            </w:r>
            <w:r w:rsidRPr="004F00F4">
              <w:rPr>
                <w:sz w:val="16"/>
                <w:szCs w:val="16"/>
                <w:vertAlign w:val="superscript"/>
              </w:rPr>
              <w:t>e</w:t>
            </w:r>
          </w:p>
        </w:tc>
      </w:tr>
      <w:tr w:rsidR="00A92BF1" w:rsidRPr="004F00F4" w14:paraId="0BE680AC"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1F97833D" w14:textId="24E30B7F" w:rsidR="00A92BF1" w:rsidRPr="004F00F4" w:rsidRDefault="00A92BF1" w:rsidP="007A2322">
            <w:pPr>
              <w:jc w:val="left"/>
              <w:rPr>
                <w:sz w:val="16"/>
                <w:szCs w:val="16"/>
              </w:rPr>
            </w:pPr>
            <w:r w:rsidRPr="004F00F4">
              <w:rPr>
                <w:sz w:val="16"/>
                <w:szCs w:val="16"/>
              </w:rPr>
              <w:t>67</w:t>
            </w:r>
          </w:p>
        </w:tc>
        <w:tc>
          <w:tcPr>
            <w:tcW w:w="888" w:type="pct"/>
            <w:shd w:val="clear" w:color="auto" w:fill="auto"/>
            <w:tcMar>
              <w:top w:w="15" w:type="dxa"/>
              <w:left w:w="15" w:type="dxa"/>
              <w:bottom w:w="0" w:type="dxa"/>
              <w:right w:w="15" w:type="dxa"/>
            </w:tcMar>
            <w:vAlign w:val="center"/>
          </w:tcPr>
          <w:p w14:paraId="129283D8" w14:textId="353CC5C7" w:rsidR="00A92BF1" w:rsidRPr="004F00F4" w:rsidRDefault="00A92BF1" w:rsidP="007A2322">
            <w:pPr>
              <w:jc w:val="left"/>
              <w:rPr>
                <w:sz w:val="16"/>
                <w:szCs w:val="16"/>
              </w:rPr>
            </w:pPr>
            <w:r w:rsidRPr="004F00F4">
              <w:rPr>
                <w:sz w:val="16"/>
                <w:szCs w:val="16"/>
              </w:rPr>
              <w:t>2(3H)-Furanone, dihydro -5-butyl</w:t>
            </w:r>
          </w:p>
        </w:tc>
        <w:tc>
          <w:tcPr>
            <w:tcW w:w="299" w:type="pct"/>
            <w:shd w:val="clear" w:color="auto" w:fill="auto"/>
            <w:noWrap/>
            <w:tcMar>
              <w:top w:w="15" w:type="dxa"/>
              <w:left w:w="15" w:type="dxa"/>
              <w:bottom w:w="0" w:type="dxa"/>
              <w:right w:w="15" w:type="dxa"/>
            </w:tcMar>
            <w:vAlign w:val="center"/>
          </w:tcPr>
          <w:p w14:paraId="19D8B04A"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8EFD0EA" w14:textId="777C376F"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tcPr>
          <w:p w14:paraId="132E662B" w14:textId="73679CD9" w:rsidR="00A92BF1" w:rsidRDefault="00A92BF1" w:rsidP="007A2322">
            <w:pPr>
              <w:jc w:val="center"/>
              <w:rPr>
                <w:sz w:val="16"/>
                <w:szCs w:val="16"/>
              </w:rPr>
            </w:pPr>
            <w:r>
              <w:rPr>
                <w:sz w:val="16"/>
                <w:szCs w:val="16"/>
              </w:rPr>
              <w:t>ND</w:t>
            </w:r>
          </w:p>
        </w:tc>
        <w:tc>
          <w:tcPr>
            <w:tcW w:w="442" w:type="pct"/>
            <w:shd w:val="clear" w:color="auto" w:fill="auto"/>
            <w:noWrap/>
            <w:tcMar>
              <w:top w:w="15" w:type="dxa"/>
              <w:left w:w="15" w:type="dxa"/>
              <w:bottom w:w="0" w:type="dxa"/>
              <w:right w:w="15" w:type="dxa"/>
            </w:tcMar>
            <w:vAlign w:val="center"/>
          </w:tcPr>
          <w:p w14:paraId="76124C32" w14:textId="68F93707"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37020C6E" w14:textId="3BC0EDAC" w:rsidR="00A92BF1"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64A3B1F3" w14:textId="736AA910" w:rsidR="00A92BF1" w:rsidRPr="004F00F4" w:rsidRDefault="00A92BF1" w:rsidP="007A2322">
            <w:pPr>
              <w:jc w:val="center"/>
              <w:rPr>
                <w:sz w:val="16"/>
                <w:szCs w:val="16"/>
              </w:rPr>
            </w:pPr>
            <w:r w:rsidRPr="004F00F4">
              <w:rPr>
                <w:sz w:val="16"/>
                <w:szCs w:val="16"/>
              </w:rPr>
              <w:t>0.07±0.02</w:t>
            </w:r>
            <w:r w:rsidRPr="004F00F4">
              <w:rPr>
                <w:sz w:val="16"/>
                <w:szCs w:val="16"/>
                <w:vertAlign w:val="superscript"/>
              </w:rPr>
              <w:t>c</w:t>
            </w:r>
          </w:p>
        </w:tc>
        <w:tc>
          <w:tcPr>
            <w:tcW w:w="446" w:type="pct"/>
            <w:shd w:val="clear" w:color="auto" w:fill="auto"/>
            <w:noWrap/>
            <w:tcMar>
              <w:top w:w="15" w:type="dxa"/>
              <w:left w:w="15" w:type="dxa"/>
              <w:bottom w:w="0" w:type="dxa"/>
              <w:right w:w="15" w:type="dxa"/>
            </w:tcMar>
            <w:vAlign w:val="center"/>
          </w:tcPr>
          <w:p w14:paraId="76EE96E2" w14:textId="5DE4B2E3" w:rsidR="00A92BF1" w:rsidRPr="004F00F4"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3A1F539D" w14:textId="29AF93D8" w:rsidR="00A92BF1" w:rsidRPr="004F00F4" w:rsidRDefault="00A92BF1" w:rsidP="007A2322">
            <w:pPr>
              <w:jc w:val="center"/>
              <w:rPr>
                <w:sz w:val="16"/>
                <w:szCs w:val="16"/>
              </w:rPr>
            </w:pPr>
            <w:r w:rsidRPr="004F00F4">
              <w:rPr>
                <w:sz w:val="16"/>
                <w:szCs w:val="16"/>
              </w:rPr>
              <w:t>0.26±0.02</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tcPr>
          <w:p w14:paraId="5ED77D15" w14:textId="4FC79617" w:rsidR="00A92BF1" w:rsidRPr="004F00F4" w:rsidRDefault="00A92BF1" w:rsidP="007A2322">
            <w:pPr>
              <w:jc w:val="center"/>
              <w:rPr>
                <w:sz w:val="16"/>
                <w:szCs w:val="16"/>
              </w:rPr>
            </w:pPr>
            <w:r w:rsidRPr="004F00F4">
              <w:rPr>
                <w:sz w:val="16"/>
                <w:szCs w:val="16"/>
              </w:rPr>
              <w:t>0.12±0.01</w:t>
            </w:r>
            <w:r w:rsidRPr="004F00F4">
              <w:rPr>
                <w:sz w:val="16"/>
                <w:szCs w:val="16"/>
                <w:vertAlign w:val="superscript"/>
              </w:rPr>
              <w:t>b</w:t>
            </w:r>
          </w:p>
        </w:tc>
      </w:tr>
      <w:tr w:rsidR="00A92BF1" w:rsidRPr="004F00F4" w14:paraId="5506C64F"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25D90EEB" w14:textId="7FF2AE7F" w:rsidR="00A92BF1" w:rsidRPr="004F00F4" w:rsidRDefault="00A92BF1" w:rsidP="007A2322">
            <w:pPr>
              <w:jc w:val="left"/>
              <w:rPr>
                <w:sz w:val="16"/>
                <w:szCs w:val="16"/>
              </w:rPr>
            </w:pPr>
            <w:r w:rsidRPr="004F00F4">
              <w:rPr>
                <w:sz w:val="16"/>
                <w:szCs w:val="16"/>
              </w:rPr>
              <w:t>68</w:t>
            </w:r>
          </w:p>
        </w:tc>
        <w:tc>
          <w:tcPr>
            <w:tcW w:w="888" w:type="pct"/>
            <w:shd w:val="clear" w:color="auto" w:fill="auto"/>
            <w:tcMar>
              <w:top w:w="15" w:type="dxa"/>
              <w:left w:w="15" w:type="dxa"/>
              <w:bottom w:w="0" w:type="dxa"/>
              <w:right w:w="15" w:type="dxa"/>
            </w:tcMar>
            <w:vAlign w:val="center"/>
          </w:tcPr>
          <w:p w14:paraId="131E0472" w14:textId="1C1D2A43" w:rsidR="00A92BF1" w:rsidRPr="004F00F4" w:rsidRDefault="00A92BF1" w:rsidP="007A2322">
            <w:pPr>
              <w:jc w:val="left"/>
              <w:rPr>
                <w:sz w:val="16"/>
                <w:szCs w:val="16"/>
              </w:rPr>
            </w:pPr>
            <w:r w:rsidRPr="004F00F4">
              <w:rPr>
                <w:sz w:val="16"/>
                <w:szCs w:val="16"/>
              </w:rPr>
              <w:t>2-Furanmethanol</w:t>
            </w:r>
          </w:p>
        </w:tc>
        <w:tc>
          <w:tcPr>
            <w:tcW w:w="299" w:type="pct"/>
            <w:shd w:val="clear" w:color="auto" w:fill="auto"/>
            <w:noWrap/>
            <w:tcMar>
              <w:top w:w="15" w:type="dxa"/>
              <w:left w:w="15" w:type="dxa"/>
              <w:bottom w:w="0" w:type="dxa"/>
              <w:right w:w="15" w:type="dxa"/>
            </w:tcMar>
            <w:vAlign w:val="center"/>
          </w:tcPr>
          <w:p w14:paraId="019D504D"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0B1E4702" w14:textId="25EB0403" w:rsidR="00A92BF1" w:rsidRDefault="00A92BF1" w:rsidP="007A2322">
            <w:pPr>
              <w:jc w:val="center"/>
              <w:rPr>
                <w:sz w:val="16"/>
                <w:szCs w:val="16"/>
              </w:rPr>
            </w:pPr>
            <w:r w:rsidRPr="004F00F4">
              <w:rPr>
                <w:sz w:val="16"/>
                <w:szCs w:val="16"/>
              </w:rPr>
              <w:t>4.41±0.04</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2396D193" w14:textId="4405BF5B" w:rsidR="00A92BF1" w:rsidRDefault="00A92BF1" w:rsidP="007A2322">
            <w:pPr>
              <w:jc w:val="center"/>
              <w:rPr>
                <w:sz w:val="16"/>
                <w:szCs w:val="16"/>
              </w:rPr>
            </w:pPr>
            <w:r w:rsidRPr="004F00F4">
              <w:rPr>
                <w:sz w:val="16"/>
                <w:szCs w:val="16"/>
              </w:rPr>
              <w:t>2.83±0.02</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6BF2BC12" w14:textId="2B8ADEDA" w:rsidR="00A92BF1" w:rsidRDefault="00A92BF1" w:rsidP="007A2322">
            <w:pPr>
              <w:jc w:val="center"/>
              <w:rPr>
                <w:sz w:val="16"/>
                <w:szCs w:val="16"/>
              </w:rPr>
            </w:pPr>
            <w:r w:rsidRPr="004F00F4">
              <w:rPr>
                <w:sz w:val="16"/>
                <w:szCs w:val="16"/>
              </w:rPr>
              <w:t>3.61±0.04</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5A25E18E" w14:textId="09940E0A" w:rsidR="00A92BF1" w:rsidRDefault="00A92BF1" w:rsidP="007A2322">
            <w:pPr>
              <w:jc w:val="center"/>
              <w:rPr>
                <w:sz w:val="16"/>
                <w:szCs w:val="16"/>
              </w:rPr>
            </w:pPr>
            <w:r w:rsidRPr="004F00F4">
              <w:rPr>
                <w:sz w:val="16"/>
                <w:szCs w:val="16"/>
              </w:rPr>
              <w:t>3.76±0.03</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7A4AF31A" w14:textId="0FEB5BFE"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85D2994" w14:textId="5334E841"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910D36E" w14:textId="2FBEDC4E"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358BF36F" w14:textId="48167C3E" w:rsidR="00A92BF1" w:rsidRPr="004F00F4" w:rsidRDefault="00A92BF1" w:rsidP="007A2322">
            <w:pPr>
              <w:jc w:val="center"/>
              <w:rPr>
                <w:sz w:val="16"/>
                <w:szCs w:val="16"/>
              </w:rPr>
            </w:pPr>
            <w:r>
              <w:rPr>
                <w:sz w:val="16"/>
                <w:szCs w:val="16"/>
              </w:rPr>
              <w:t>ND</w:t>
            </w:r>
          </w:p>
        </w:tc>
      </w:tr>
      <w:tr w:rsidR="00A92BF1" w:rsidRPr="004F00F4" w14:paraId="12A8A517"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D181EF5" w14:textId="6AD223B7" w:rsidR="00A92BF1" w:rsidRPr="004F00F4" w:rsidRDefault="00A92BF1" w:rsidP="007A2322">
            <w:pPr>
              <w:jc w:val="left"/>
              <w:rPr>
                <w:sz w:val="16"/>
                <w:szCs w:val="16"/>
              </w:rPr>
            </w:pPr>
            <w:r w:rsidRPr="004F00F4">
              <w:rPr>
                <w:sz w:val="16"/>
                <w:szCs w:val="16"/>
              </w:rPr>
              <w:t>69</w:t>
            </w:r>
          </w:p>
        </w:tc>
        <w:tc>
          <w:tcPr>
            <w:tcW w:w="888" w:type="pct"/>
            <w:shd w:val="clear" w:color="auto" w:fill="auto"/>
            <w:tcMar>
              <w:top w:w="15" w:type="dxa"/>
              <w:left w:w="15" w:type="dxa"/>
              <w:bottom w:w="0" w:type="dxa"/>
              <w:right w:w="15" w:type="dxa"/>
            </w:tcMar>
            <w:vAlign w:val="center"/>
          </w:tcPr>
          <w:p w14:paraId="216898B6" w14:textId="1AB124CF" w:rsidR="00A92BF1" w:rsidRPr="004F00F4" w:rsidRDefault="00A92BF1" w:rsidP="007A2322">
            <w:pPr>
              <w:jc w:val="left"/>
              <w:rPr>
                <w:sz w:val="16"/>
                <w:szCs w:val="16"/>
              </w:rPr>
            </w:pPr>
            <w:r w:rsidRPr="004F00F4">
              <w:rPr>
                <w:sz w:val="16"/>
                <w:szCs w:val="16"/>
              </w:rPr>
              <w:t>2-Furanmethanol,5-methyl-</w:t>
            </w:r>
          </w:p>
        </w:tc>
        <w:tc>
          <w:tcPr>
            <w:tcW w:w="299" w:type="pct"/>
            <w:shd w:val="clear" w:color="auto" w:fill="auto"/>
            <w:noWrap/>
            <w:tcMar>
              <w:top w:w="15" w:type="dxa"/>
              <w:left w:w="15" w:type="dxa"/>
              <w:bottom w:w="0" w:type="dxa"/>
              <w:right w:w="15" w:type="dxa"/>
            </w:tcMar>
            <w:vAlign w:val="center"/>
          </w:tcPr>
          <w:p w14:paraId="44B753C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48152AEB" w14:textId="18DDE075" w:rsidR="00A92BF1" w:rsidRPr="004F00F4" w:rsidRDefault="00A92BF1" w:rsidP="007A2322">
            <w:pPr>
              <w:jc w:val="center"/>
              <w:rPr>
                <w:sz w:val="16"/>
                <w:szCs w:val="16"/>
              </w:rPr>
            </w:pPr>
            <w:r w:rsidRPr="004F00F4">
              <w:rPr>
                <w:sz w:val="16"/>
                <w:szCs w:val="16"/>
              </w:rPr>
              <w:t>0.31±0.04</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tcPr>
          <w:p w14:paraId="6F1C535C" w14:textId="12F8B861" w:rsidR="00A92BF1" w:rsidRPr="004F00F4" w:rsidRDefault="00A92BF1" w:rsidP="007A2322">
            <w:pPr>
              <w:jc w:val="center"/>
              <w:rPr>
                <w:sz w:val="16"/>
                <w:szCs w:val="16"/>
              </w:rPr>
            </w:pPr>
            <w:r w:rsidRPr="004F00F4">
              <w:rPr>
                <w:sz w:val="16"/>
                <w:szCs w:val="16"/>
              </w:rPr>
              <w:t>0.16±0.02</w:t>
            </w:r>
            <w:r w:rsidRPr="004F00F4">
              <w:rPr>
                <w:sz w:val="16"/>
                <w:szCs w:val="16"/>
                <w:vertAlign w:val="superscript"/>
              </w:rPr>
              <w:t>g</w:t>
            </w:r>
          </w:p>
        </w:tc>
        <w:tc>
          <w:tcPr>
            <w:tcW w:w="442" w:type="pct"/>
            <w:shd w:val="clear" w:color="auto" w:fill="auto"/>
            <w:noWrap/>
            <w:tcMar>
              <w:top w:w="15" w:type="dxa"/>
              <w:left w:w="15" w:type="dxa"/>
              <w:bottom w:w="0" w:type="dxa"/>
              <w:right w:w="15" w:type="dxa"/>
            </w:tcMar>
            <w:vAlign w:val="center"/>
          </w:tcPr>
          <w:p w14:paraId="2CB6D008" w14:textId="6AC62CD7" w:rsidR="00A92BF1" w:rsidRPr="004F00F4" w:rsidRDefault="00A92BF1" w:rsidP="007A2322">
            <w:pPr>
              <w:jc w:val="center"/>
              <w:rPr>
                <w:sz w:val="16"/>
                <w:szCs w:val="16"/>
              </w:rPr>
            </w:pPr>
            <w:r w:rsidRPr="004F00F4">
              <w:rPr>
                <w:sz w:val="16"/>
                <w:szCs w:val="16"/>
              </w:rPr>
              <w:t>0.19±0.01</w:t>
            </w:r>
            <w:r w:rsidRPr="004F00F4">
              <w:rPr>
                <w:sz w:val="16"/>
                <w:szCs w:val="16"/>
                <w:vertAlign w:val="superscript"/>
              </w:rPr>
              <w:t>f</w:t>
            </w:r>
          </w:p>
        </w:tc>
        <w:tc>
          <w:tcPr>
            <w:tcW w:w="441" w:type="pct"/>
            <w:shd w:val="clear" w:color="auto" w:fill="auto"/>
            <w:noWrap/>
            <w:tcMar>
              <w:top w:w="15" w:type="dxa"/>
              <w:left w:w="15" w:type="dxa"/>
              <w:bottom w:w="0" w:type="dxa"/>
              <w:right w:w="15" w:type="dxa"/>
            </w:tcMar>
            <w:vAlign w:val="center"/>
          </w:tcPr>
          <w:p w14:paraId="7C57940D" w14:textId="4FB31882" w:rsidR="00A92BF1" w:rsidRPr="004F00F4" w:rsidRDefault="00A92BF1" w:rsidP="007A2322">
            <w:pPr>
              <w:jc w:val="center"/>
              <w:rPr>
                <w:sz w:val="16"/>
                <w:szCs w:val="16"/>
              </w:rPr>
            </w:pPr>
            <w:r w:rsidRPr="004F00F4">
              <w:rPr>
                <w:sz w:val="16"/>
                <w:szCs w:val="16"/>
              </w:rPr>
              <w:t>0.32±0.02</w:t>
            </w:r>
            <w:r w:rsidRPr="004F00F4">
              <w:rPr>
                <w:sz w:val="16"/>
                <w:szCs w:val="16"/>
                <w:vertAlign w:val="superscript"/>
              </w:rPr>
              <w:t>e</w:t>
            </w:r>
          </w:p>
        </w:tc>
        <w:tc>
          <w:tcPr>
            <w:tcW w:w="444" w:type="pct"/>
            <w:shd w:val="clear" w:color="auto" w:fill="auto"/>
            <w:noWrap/>
            <w:tcMar>
              <w:top w:w="15" w:type="dxa"/>
              <w:left w:w="15" w:type="dxa"/>
              <w:bottom w:w="0" w:type="dxa"/>
              <w:right w:w="15" w:type="dxa"/>
            </w:tcMar>
            <w:vAlign w:val="center"/>
          </w:tcPr>
          <w:p w14:paraId="46D7AC0F" w14:textId="24C01C5A" w:rsidR="00A92BF1" w:rsidRDefault="00A92BF1" w:rsidP="007A2322">
            <w:pPr>
              <w:jc w:val="center"/>
              <w:rPr>
                <w:sz w:val="16"/>
                <w:szCs w:val="16"/>
              </w:rPr>
            </w:pPr>
            <w:r w:rsidRPr="004F00F4">
              <w:rPr>
                <w:sz w:val="16"/>
                <w:szCs w:val="16"/>
              </w:rPr>
              <w:t>1.05±0.03</w:t>
            </w:r>
            <w:r w:rsidRPr="004F00F4">
              <w:rPr>
                <w:sz w:val="16"/>
                <w:szCs w:val="16"/>
                <w:vertAlign w:val="superscript"/>
              </w:rPr>
              <w:t>b</w:t>
            </w:r>
          </w:p>
        </w:tc>
        <w:tc>
          <w:tcPr>
            <w:tcW w:w="446" w:type="pct"/>
            <w:shd w:val="clear" w:color="auto" w:fill="auto"/>
            <w:noWrap/>
            <w:tcMar>
              <w:top w:w="15" w:type="dxa"/>
              <w:left w:w="15" w:type="dxa"/>
              <w:bottom w:w="0" w:type="dxa"/>
              <w:right w:w="15" w:type="dxa"/>
            </w:tcMar>
            <w:vAlign w:val="center"/>
          </w:tcPr>
          <w:p w14:paraId="5AF0A6AC" w14:textId="790C7C76"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5D36EB8D" w14:textId="6F0FBDEA" w:rsidR="00A92BF1" w:rsidRDefault="00A92BF1" w:rsidP="007A2322">
            <w:pPr>
              <w:jc w:val="center"/>
              <w:rPr>
                <w:sz w:val="16"/>
                <w:szCs w:val="16"/>
              </w:rPr>
            </w:pPr>
            <w:r w:rsidRPr="004F00F4">
              <w:rPr>
                <w:sz w:val="16"/>
                <w:szCs w:val="16"/>
              </w:rPr>
              <w:t>1.23±0.02</w:t>
            </w:r>
            <w:r w:rsidRPr="004F00F4">
              <w:rPr>
                <w:sz w:val="16"/>
                <w:szCs w:val="16"/>
                <w:vertAlign w:val="superscript"/>
              </w:rPr>
              <w:t>a</w:t>
            </w:r>
          </w:p>
        </w:tc>
        <w:tc>
          <w:tcPr>
            <w:tcW w:w="451" w:type="pct"/>
            <w:shd w:val="clear" w:color="auto" w:fill="auto"/>
            <w:noWrap/>
            <w:tcMar>
              <w:top w:w="15" w:type="dxa"/>
              <w:left w:w="15" w:type="dxa"/>
              <w:bottom w:w="0" w:type="dxa"/>
              <w:right w:w="15" w:type="dxa"/>
            </w:tcMar>
            <w:vAlign w:val="center"/>
          </w:tcPr>
          <w:p w14:paraId="1EF75C9D" w14:textId="49F5AE5F" w:rsidR="00A92BF1" w:rsidRDefault="00A92BF1" w:rsidP="007A2322">
            <w:pPr>
              <w:jc w:val="center"/>
              <w:rPr>
                <w:sz w:val="16"/>
                <w:szCs w:val="16"/>
              </w:rPr>
            </w:pPr>
            <w:r w:rsidRPr="004F00F4">
              <w:rPr>
                <w:sz w:val="16"/>
                <w:szCs w:val="16"/>
              </w:rPr>
              <w:t>0.65±0.02</w:t>
            </w:r>
            <w:r w:rsidRPr="004F00F4">
              <w:rPr>
                <w:sz w:val="16"/>
                <w:szCs w:val="16"/>
                <w:vertAlign w:val="superscript"/>
              </w:rPr>
              <w:t>c</w:t>
            </w:r>
          </w:p>
        </w:tc>
      </w:tr>
      <w:tr w:rsidR="00A92BF1" w:rsidRPr="004F00F4" w14:paraId="67BB3FEC"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0B9A06F5"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tcPr>
          <w:p w14:paraId="2F0995A2" w14:textId="159025F7" w:rsidR="00A92BF1" w:rsidRPr="004F00F4" w:rsidRDefault="00A92BF1" w:rsidP="007A2322">
            <w:pPr>
              <w:jc w:val="left"/>
              <w:rPr>
                <w:sz w:val="16"/>
                <w:szCs w:val="16"/>
              </w:rPr>
            </w:pPr>
            <w:r w:rsidRPr="004F00F4">
              <w:rPr>
                <w:b/>
                <w:bCs/>
                <w:sz w:val="16"/>
                <w:szCs w:val="16"/>
              </w:rPr>
              <w:t>Pyrroles</w:t>
            </w:r>
          </w:p>
        </w:tc>
        <w:tc>
          <w:tcPr>
            <w:tcW w:w="299" w:type="pct"/>
            <w:shd w:val="clear" w:color="auto" w:fill="auto"/>
            <w:noWrap/>
            <w:tcMar>
              <w:top w:w="15" w:type="dxa"/>
              <w:left w:w="15" w:type="dxa"/>
              <w:bottom w:w="0" w:type="dxa"/>
              <w:right w:w="15" w:type="dxa"/>
            </w:tcMar>
            <w:vAlign w:val="center"/>
          </w:tcPr>
          <w:p w14:paraId="1DBE3D4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6415C9B" w14:textId="77777777" w:rsidR="00A92BF1" w:rsidRPr="004F00F4" w:rsidRDefault="00A92BF1" w:rsidP="007A2322">
            <w:pPr>
              <w:jc w:val="center"/>
              <w:rPr>
                <w:sz w:val="16"/>
                <w:szCs w:val="16"/>
              </w:rPr>
            </w:pPr>
          </w:p>
        </w:tc>
        <w:tc>
          <w:tcPr>
            <w:tcW w:w="480" w:type="pct"/>
            <w:shd w:val="clear" w:color="auto" w:fill="auto"/>
            <w:noWrap/>
            <w:tcMar>
              <w:top w:w="15" w:type="dxa"/>
              <w:left w:w="15" w:type="dxa"/>
              <w:bottom w:w="0" w:type="dxa"/>
              <w:right w:w="15" w:type="dxa"/>
            </w:tcMar>
            <w:vAlign w:val="center"/>
          </w:tcPr>
          <w:p w14:paraId="348A664C" w14:textId="77777777" w:rsidR="00A92BF1" w:rsidRPr="004F00F4" w:rsidRDefault="00A92BF1" w:rsidP="007A2322">
            <w:pPr>
              <w:jc w:val="center"/>
              <w:rPr>
                <w:sz w:val="16"/>
                <w:szCs w:val="16"/>
              </w:rPr>
            </w:pPr>
          </w:p>
        </w:tc>
        <w:tc>
          <w:tcPr>
            <w:tcW w:w="442" w:type="pct"/>
            <w:shd w:val="clear" w:color="auto" w:fill="auto"/>
            <w:noWrap/>
            <w:tcMar>
              <w:top w:w="15" w:type="dxa"/>
              <w:left w:w="15" w:type="dxa"/>
              <w:bottom w:w="0" w:type="dxa"/>
              <w:right w:w="15" w:type="dxa"/>
            </w:tcMar>
            <w:vAlign w:val="center"/>
          </w:tcPr>
          <w:p w14:paraId="3C835018" w14:textId="77777777" w:rsidR="00A92BF1" w:rsidRPr="004F00F4" w:rsidRDefault="00A92BF1" w:rsidP="007A2322">
            <w:pPr>
              <w:jc w:val="center"/>
              <w:rPr>
                <w:sz w:val="16"/>
                <w:szCs w:val="16"/>
              </w:rPr>
            </w:pPr>
          </w:p>
        </w:tc>
        <w:tc>
          <w:tcPr>
            <w:tcW w:w="441" w:type="pct"/>
            <w:shd w:val="clear" w:color="auto" w:fill="auto"/>
            <w:noWrap/>
            <w:tcMar>
              <w:top w:w="15" w:type="dxa"/>
              <w:left w:w="15" w:type="dxa"/>
              <w:bottom w:w="0" w:type="dxa"/>
              <w:right w:w="15" w:type="dxa"/>
            </w:tcMar>
            <w:vAlign w:val="center"/>
          </w:tcPr>
          <w:p w14:paraId="14A4846F" w14:textId="77777777" w:rsidR="00A92BF1" w:rsidRPr="004F00F4" w:rsidRDefault="00A92BF1" w:rsidP="007A2322">
            <w:pPr>
              <w:jc w:val="center"/>
              <w:rPr>
                <w:sz w:val="16"/>
                <w:szCs w:val="16"/>
              </w:rPr>
            </w:pPr>
          </w:p>
        </w:tc>
        <w:tc>
          <w:tcPr>
            <w:tcW w:w="444" w:type="pct"/>
            <w:shd w:val="clear" w:color="auto" w:fill="auto"/>
            <w:noWrap/>
            <w:tcMar>
              <w:top w:w="15" w:type="dxa"/>
              <w:left w:w="15" w:type="dxa"/>
              <w:bottom w:w="0" w:type="dxa"/>
              <w:right w:w="15" w:type="dxa"/>
            </w:tcMar>
            <w:vAlign w:val="center"/>
          </w:tcPr>
          <w:p w14:paraId="06795664" w14:textId="77777777" w:rsidR="00A92BF1" w:rsidRPr="004F00F4" w:rsidRDefault="00A92BF1" w:rsidP="007A2322">
            <w:pPr>
              <w:jc w:val="center"/>
              <w:rPr>
                <w:sz w:val="16"/>
                <w:szCs w:val="16"/>
              </w:rPr>
            </w:pPr>
          </w:p>
        </w:tc>
        <w:tc>
          <w:tcPr>
            <w:tcW w:w="446" w:type="pct"/>
            <w:shd w:val="clear" w:color="auto" w:fill="auto"/>
            <w:noWrap/>
            <w:tcMar>
              <w:top w:w="15" w:type="dxa"/>
              <w:left w:w="15" w:type="dxa"/>
              <w:bottom w:w="0" w:type="dxa"/>
              <w:right w:w="15" w:type="dxa"/>
            </w:tcMar>
            <w:vAlign w:val="center"/>
          </w:tcPr>
          <w:p w14:paraId="77F3F96A" w14:textId="77777777" w:rsidR="00A92BF1" w:rsidRDefault="00A92BF1" w:rsidP="007A2322">
            <w:pPr>
              <w:jc w:val="center"/>
              <w:rPr>
                <w:sz w:val="16"/>
                <w:szCs w:val="16"/>
              </w:rPr>
            </w:pPr>
          </w:p>
        </w:tc>
        <w:tc>
          <w:tcPr>
            <w:tcW w:w="471" w:type="pct"/>
            <w:shd w:val="clear" w:color="auto" w:fill="auto"/>
            <w:noWrap/>
            <w:tcMar>
              <w:top w:w="15" w:type="dxa"/>
              <w:left w:w="15" w:type="dxa"/>
              <w:bottom w:w="0" w:type="dxa"/>
              <w:right w:w="15" w:type="dxa"/>
            </w:tcMar>
            <w:vAlign w:val="center"/>
          </w:tcPr>
          <w:p w14:paraId="65B45576" w14:textId="77777777" w:rsidR="00A92BF1" w:rsidRPr="004F00F4" w:rsidRDefault="00A92BF1" w:rsidP="007A2322">
            <w:pPr>
              <w:jc w:val="center"/>
              <w:rPr>
                <w:sz w:val="16"/>
                <w:szCs w:val="16"/>
              </w:rPr>
            </w:pPr>
          </w:p>
        </w:tc>
        <w:tc>
          <w:tcPr>
            <w:tcW w:w="451" w:type="pct"/>
            <w:shd w:val="clear" w:color="auto" w:fill="auto"/>
            <w:noWrap/>
            <w:tcMar>
              <w:top w:w="15" w:type="dxa"/>
              <w:left w:w="15" w:type="dxa"/>
              <w:bottom w:w="0" w:type="dxa"/>
              <w:right w:w="15" w:type="dxa"/>
            </w:tcMar>
            <w:vAlign w:val="center"/>
          </w:tcPr>
          <w:p w14:paraId="523F76BE" w14:textId="77777777" w:rsidR="00A92BF1" w:rsidRPr="004F00F4" w:rsidRDefault="00A92BF1" w:rsidP="007A2322">
            <w:pPr>
              <w:jc w:val="center"/>
              <w:rPr>
                <w:sz w:val="16"/>
                <w:szCs w:val="16"/>
              </w:rPr>
            </w:pPr>
          </w:p>
        </w:tc>
      </w:tr>
      <w:tr w:rsidR="00A92BF1" w:rsidRPr="004F00F4" w14:paraId="657923C1"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50B2CD9E" w14:textId="735D9334" w:rsidR="00A92BF1" w:rsidRPr="004F00F4" w:rsidRDefault="00A92BF1" w:rsidP="007A2322">
            <w:pPr>
              <w:jc w:val="left"/>
              <w:rPr>
                <w:sz w:val="16"/>
                <w:szCs w:val="16"/>
              </w:rPr>
            </w:pPr>
            <w:r w:rsidRPr="004F00F4">
              <w:rPr>
                <w:sz w:val="16"/>
                <w:szCs w:val="16"/>
              </w:rPr>
              <w:t>70</w:t>
            </w:r>
          </w:p>
        </w:tc>
        <w:tc>
          <w:tcPr>
            <w:tcW w:w="888" w:type="pct"/>
            <w:shd w:val="clear" w:color="auto" w:fill="auto"/>
            <w:tcMar>
              <w:top w:w="15" w:type="dxa"/>
              <w:left w:w="15" w:type="dxa"/>
              <w:bottom w:w="0" w:type="dxa"/>
              <w:right w:w="15" w:type="dxa"/>
            </w:tcMar>
            <w:vAlign w:val="center"/>
          </w:tcPr>
          <w:p w14:paraId="768712D1" w14:textId="67E527E7" w:rsidR="00A92BF1" w:rsidRPr="004F00F4" w:rsidRDefault="00A92BF1" w:rsidP="007A2322">
            <w:pPr>
              <w:jc w:val="left"/>
              <w:rPr>
                <w:b/>
                <w:bCs/>
                <w:sz w:val="16"/>
                <w:szCs w:val="16"/>
              </w:rPr>
            </w:pPr>
            <w:r w:rsidRPr="004F00F4">
              <w:rPr>
                <w:sz w:val="16"/>
                <w:szCs w:val="16"/>
              </w:rPr>
              <w:t>1H-Pyrrole,1-methyl-</w:t>
            </w:r>
          </w:p>
        </w:tc>
        <w:tc>
          <w:tcPr>
            <w:tcW w:w="299" w:type="pct"/>
            <w:shd w:val="clear" w:color="auto" w:fill="auto"/>
            <w:noWrap/>
            <w:tcMar>
              <w:top w:w="15" w:type="dxa"/>
              <w:left w:w="15" w:type="dxa"/>
              <w:bottom w:w="0" w:type="dxa"/>
              <w:right w:w="15" w:type="dxa"/>
            </w:tcMar>
            <w:vAlign w:val="center"/>
          </w:tcPr>
          <w:p w14:paraId="36E9D5C3"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43BA5ACE" w14:textId="5D38A60D" w:rsidR="00A92BF1" w:rsidRPr="004F00F4" w:rsidRDefault="00A92BF1" w:rsidP="007A2322">
            <w:pPr>
              <w:jc w:val="center"/>
              <w:rPr>
                <w:sz w:val="16"/>
                <w:szCs w:val="16"/>
              </w:rPr>
            </w:pPr>
            <w:r w:rsidRPr="004F00F4">
              <w:rPr>
                <w:sz w:val="16"/>
                <w:szCs w:val="16"/>
              </w:rPr>
              <w:t>1.68±0.02</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5F3A56D1" w14:textId="61473875" w:rsidR="00A92BF1" w:rsidRPr="004F00F4" w:rsidRDefault="00A92BF1" w:rsidP="007A2322">
            <w:pPr>
              <w:jc w:val="center"/>
              <w:rPr>
                <w:sz w:val="16"/>
                <w:szCs w:val="16"/>
              </w:rPr>
            </w:pPr>
            <w:r w:rsidRPr="004F00F4">
              <w:rPr>
                <w:sz w:val="16"/>
                <w:szCs w:val="16"/>
              </w:rPr>
              <w:t>0.91±0.01</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5C2182CA" w14:textId="044DC463" w:rsidR="00A92BF1" w:rsidRPr="004F00F4" w:rsidRDefault="00A92BF1" w:rsidP="007A2322">
            <w:pPr>
              <w:jc w:val="center"/>
              <w:rPr>
                <w:sz w:val="16"/>
                <w:szCs w:val="16"/>
              </w:rPr>
            </w:pPr>
            <w:r w:rsidRPr="004F00F4">
              <w:rPr>
                <w:sz w:val="16"/>
                <w:szCs w:val="16"/>
              </w:rPr>
              <w:t>1.12±0.04</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0CA36AAF" w14:textId="3673C250" w:rsidR="00A92BF1" w:rsidRPr="004F00F4" w:rsidRDefault="00A92BF1" w:rsidP="007A2322">
            <w:pPr>
              <w:jc w:val="center"/>
              <w:rPr>
                <w:sz w:val="16"/>
                <w:szCs w:val="16"/>
              </w:rPr>
            </w:pPr>
            <w:r w:rsidRPr="004F00F4">
              <w:rPr>
                <w:sz w:val="16"/>
                <w:szCs w:val="16"/>
              </w:rPr>
              <w:t>1.74±0.03</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7440733E" w14:textId="11F24152"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67921026" w14:textId="15C09A7E"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6982811B" w14:textId="18F393FD"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E9FD9F3" w14:textId="53811DF0" w:rsidR="00A92BF1" w:rsidRPr="004F00F4" w:rsidRDefault="00A92BF1" w:rsidP="007A2322">
            <w:pPr>
              <w:jc w:val="center"/>
              <w:rPr>
                <w:sz w:val="16"/>
                <w:szCs w:val="16"/>
              </w:rPr>
            </w:pPr>
            <w:r>
              <w:rPr>
                <w:sz w:val="16"/>
                <w:szCs w:val="16"/>
              </w:rPr>
              <w:t>ND</w:t>
            </w:r>
          </w:p>
        </w:tc>
      </w:tr>
      <w:tr w:rsidR="00A92BF1" w:rsidRPr="004F00F4" w14:paraId="02BEDBD1"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52D2F8C2" w14:textId="6F03850A" w:rsidR="00A92BF1" w:rsidRPr="004F00F4" w:rsidRDefault="00A92BF1" w:rsidP="007A2322">
            <w:pPr>
              <w:jc w:val="left"/>
              <w:rPr>
                <w:sz w:val="16"/>
                <w:szCs w:val="16"/>
              </w:rPr>
            </w:pPr>
            <w:r w:rsidRPr="004F00F4">
              <w:rPr>
                <w:sz w:val="16"/>
                <w:szCs w:val="16"/>
              </w:rPr>
              <w:t>71</w:t>
            </w:r>
          </w:p>
        </w:tc>
        <w:tc>
          <w:tcPr>
            <w:tcW w:w="888" w:type="pct"/>
            <w:shd w:val="clear" w:color="auto" w:fill="auto"/>
            <w:tcMar>
              <w:top w:w="15" w:type="dxa"/>
              <w:left w:w="15" w:type="dxa"/>
              <w:bottom w:w="0" w:type="dxa"/>
              <w:right w:w="15" w:type="dxa"/>
            </w:tcMar>
            <w:vAlign w:val="center"/>
          </w:tcPr>
          <w:p w14:paraId="029E0345" w14:textId="7513BF9A" w:rsidR="00A92BF1" w:rsidRPr="004F00F4" w:rsidRDefault="00A92BF1" w:rsidP="007A2322">
            <w:pPr>
              <w:jc w:val="left"/>
              <w:rPr>
                <w:sz w:val="16"/>
                <w:szCs w:val="16"/>
              </w:rPr>
            </w:pPr>
            <w:r w:rsidRPr="004F00F4">
              <w:rPr>
                <w:sz w:val="16"/>
                <w:szCs w:val="16"/>
              </w:rPr>
              <w:t>2-Acetyl-1-pyrroline</w:t>
            </w:r>
          </w:p>
        </w:tc>
        <w:tc>
          <w:tcPr>
            <w:tcW w:w="299" w:type="pct"/>
            <w:shd w:val="clear" w:color="auto" w:fill="auto"/>
            <w:noWrap/>
            <w:tcMar>
              <w:top w:w="15" w:type="dxa"/>
              <w:left w:w="15" w:type="dxa"/>
              <w:bottom w:w="0" w:type="dxa"/>
              <w:right w:w="15" w:type="dxa"/>
            </w:tcMar>
            <w:vAlign w:val="center"/>
          </w:tcPr>
          <w:p w14:paraId="02F02AEA"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52AAF301" w14:textId="11AA682A" w:rsidR="00A92BF1" w:rsidRPr="004F00F4" w:rsidRDefault="00A92BF1" w:rsidP="007A2322">
            <w:pPr>
              <w:jc w:val="center"/>
              <w:rPr>
                <w:sz w:val="16"/>
                <w:szCs w:val="16"/>
              </w:rPr>
            </w:pPr>
            <w:r w:rsidRPr="004F00F4">
              <w:rPr>
                <w:sz w:val="16"/>
                <w:szCs w:val="16"/>
              </w:rPr>
              <w:t>1.24±0.02</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03394D59" w14:textId="516AD86A" w:rsidR="00A92BF1" w:rsidRPr="004F00F4" w:rsidRDefault="00A92BF1" w:rsidP="007A2322">
            <w:pPr>
              <w:jc w:val="center"/>
              <w:rPr>
                <w:sz w:val="16"/>
                <w:szCs w:val="16"/>
              </w:rPr>
            </w:pPr>
            <w:r w:rsidRPr="004F00F4">
              <w:rPr>
                <w:sz w:val="16"/>
                <w:szCs w:val="16"/>
              </w:rPr>
              <w:t>2.06±0.04</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4858EEF4" w14:textId="0AFD4D74"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16D3D326" w14:textId="329100AE"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57580E61" w14:textId="7FD3ED1F"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682C7434" w14:textId="003CBD45"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0C72EE59" w14:textId="3535AF0C"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302E7EAF" w14:textId="678934ED" w:rsidR="00A92BF1" w:rsidRDefault="00A92BF1" w:rsidP="007A2322">
            <w:pPr>
              <w:jc w:val="center"/>
              <w:rPr>
                <w:sz w:val="16"/>
                <w:szCs w:val="16"/>
              </w:rPr>
            </w:pPr>
            <w:r>
              <w:rPr>
                <w:sz w:val="16"/>
                <w:szCs w:val="16"/>
              </w:rPr>
              <w:t>ND</w:t>
            </w:r>
          </w:p>
        </w:tc>
      </w:tr>
      <w:tr w:rsidR="00A92BF1" w:rsidRPr="004F00F4" w14:paraId="4A1806C8"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0C3B2C64" w14:textId="16C9139B" w:rsidR="00A92BF1" w:rsidRPr="004F00F4" w:rsidRDefault="00A92BF1" w:rsidP="007A2322">
            <w:pPr>
              <w:jc w:val="left"/>
              <w:rPr>
                <w:sz w:val="16"/>
                <w:szCs w:val="16"/>
              </w:rPr>
            </w:pPr>
            <w:r w:rsidRPr="004F00F4">
              <w:rPr>
                <w:sz w:val="16"/>
                <w:szCs w:val="16"/>
              </w:rPr>
              <w:t>72</w:t>
            </w:r>
          </w:p>
        </w:tc>
        <w:tc>
          <w:tcPr>
            <w:tcW w:w="888" w:type="pct"/>
            <w:shd w:val="clear" w:color="auto" w:fill="auto"/>
            <w:tcMar>
              <w:top w:w="15" w:type="dxa"/>
              <w:left w:w="15" w:type="dxa"/>
              <w:bottom w:w="0" w:type="dxa"/>
              <w:right w:w="15" w:type="dxa"/>
            </w:tcMar>
            <w:vAlign w:val="center"/>
          </w:tcPr>
          <w:p w14:paraId="5522B159" w14:textId="3B01D8D5" w:rsidR="00A92BF1" w:rsidRPr="004F00F4" w:rsidRDefault="00A92BF1" w:rsidP="007A2322">
            <w:pPr>
              <w:jc w:val="left"/>
              <w:rPr>
                <w:sz w:val="16"/>
                <w:szCs w:val="16"/>
              </w:rPr>
            </w:pPr>
            <w:r w:rsidRPr="004F00F4">
              <w:rPr>
                <w:sz w:val="16"/>
                <w:szCs w:val="16"/>
              </w:rPr>
              <w:t>1H-Pyrrole-2-carboxaldehyde</w:t>
            </w:r>
          </w:p>
        </w:tc>
        <w:tc>
          <w:tcPr>
            <w:tcW w:w="299" w:type="pct"/>
            <w:shd w:val="clear" w:color="auto" w:fill="auto"/>
            <w:noWrap/>
            <w:tcMar>
              <w:top w:w="15" w:type="dxa"/>
              <w:left w:w="15" w:type="dxa"/>
              <w:bottom w:w="0" w:type="dxa"/>
              <w:right w:w="15" w:type="dxa"/>
            </w:tcMar>
            <w:vAlign w:val="center"/>
          </w:tcPr>
          <w:p w14:paraId="2EFA85F0"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5BF12386" w14:textId="50E82DB5" w:rsidR="00A92BF1" w:rsidRPr="004F00F4" w:rsidRDefault="00A92BF1" w:rsidP="007A2322">
            <w:pPr>
              <w:jc w:val="center"/>
              <w:rPr>
                <w:sz w:val="16"/>
                <w:szCs w:val="16"/>
              </w:rPr>
            </w:pPr>
            <w:r w:rsidRPr="004F00F4">
              <w:rPr>
                <w:sz w:val="16"/>
                <w:szCs w:val="16"/>
              </w:rPr>
              <w:t>1.04±0.02</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4CECB5A1" w14:textId="762E59C8" w:rsidR="00A92BF1" w:rsidRPr="004F00F4" w:rsidRDefault="00A92BF1" w:rsidP="007A2322">
            <w:pPr>
              <w:jc w:val="center"/>
              <w:rPr>
                <w:sz w:val="16"/>
                <w:szCs w:val="16"/>
              </w:rPr>
            </w:pPr>
            <w:r w:rsidRPr="004F00F4">
              <w:rPr>
                <w:sz w:val="16"/>
                <w:szCs w:val="16"/>
              </w:rPr>
              <w:t>0.51±0.04</w:t>
            </w:r>
            <w:r w:rsidRPr="004F00F4">
              <w:rPr>
                <w:sz w:val="16"/>
                <w:szCs w:val="16"/>
                <w:vertAlign w:val="superscript"/>
              </w:rPr>
              <w:t>d</w:t>
            </w:r>
          </w:p>
        </w:tc>
        <w:tc>
          <w:tcPr>
            <w:tcW w:w="442" w:type="pct"/>
            <w:shd w:val="clear" w:color="auto" w:fill="auto"/>
            <w:noWrap/>
            <w:tcMar>
              <w:top w:w="15" w:type="dxa"/>
              <w:left w:w="15" w:type="dxa"/>
              <w:bottom w:w="0" w:type="dxa"/>
              <w:right w:w="15" w:type="dxa"/>
            </w:tcMar>
            <w:vAlign w:val="center"/>
          </w:tcPr>
          <w:p w14:paraId="3000B52F" w14:textId="6B375679" w:rsidR="00A92BF1" w:rsidRDefault="00A92BF1" w:rsidP="007A2322">
            <w:pPr>
              <w:jc w:val="center"/>
              <w:rPr>
                <w:sz w:val="16"/>
                <w:szCs w:val="16"/>
              </w:rPr>
            </w:pPr>
            <w:r w:rsidRPr="004F00F4">
              <w:rPr>
                <w:sz w:val="16"/>
                <w:szCs w:val="16"/>
              </w:rPr>
              <w:t>0.61±0.04</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2633A1CB" w14:textId="44FD53DF" w:rsidR="00A92BF1" w:rsidRDefault="00A92BF1" w:rsidP="007A2322">
            <w:pPr>
              <w:jc w:val="center"/>
              <w:rPr>
                <w:sz w:val="16"/>
                <w:szCs w:val="16"/>
              </w:rPr>
            </w:pPr>
            <w:r w:rsidRPr="004F00F4">
              <w:rPr>
                <w:sz w:val="16"/>
                <w:szCs w:val="16"/>
              </w:rPr>
              <w:t>1.13±4.94</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25D2BACB" w14:textId="45876BDA"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2054D39E" w14:textId="77415BDD"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71470E04" w14:textId="216E2D0A"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4DF1A371" w14:textId="1AC2A6EF" w:rsidR="00A92BF1" w:rsidRDefault="00A92BF1" w:rsidP="007A2322">
            <w:pPr>
              <w:jc w:val="center"/>
              <w:rPr>
                <w:sz w:val="16"/>
                <w:szCs w:val="16"/>
              </w:rPr>
            </w:pPr>
            <w:r>
              <w:rPr>
                <w:sz w:val="16"/>
                <w:szCs w:val="16"/>
              </w:rPr>
              <w:t>ND</w:t>
            </w:r>
          </w:p>
        </w:tc>
      </w:tr>
      <w:tr w:rsidR="00A92BF1" w:rsidRPr="004F00F4" w14:paraId="7BAB06B8"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875D4C7" w14:textId="6B2DCD08" w:rsidR="00A92BF1" w:rsidRPr="004F00F4" w:rsidRDefault="00A92BF1" w:rsidP="007A2322">
            <w:pPr>
              <w:jc w:val="left"/>
              <w:rPr>
                <w:sz w:val="16"/>
                <w:szCs w:val="16"/>
              </w:rPr>
            </w:pPr>
            <w:r w:rsidRPr="004F00F4">
              <w:rPr>
                <w:sz w:val="16"/>
                <w:szCs w:val="16"/>
              </w:rPr>
              <w:t>73</w:t>
            </w:r>
          </w:p>
        </w:tc>
        <w:tc>
          <w:tcPr>
            <w:tcW w:w="888" w:type="pct"/>
            <w:shd w:val="clear" w:color="auto" w:fill="auto"/>
            <w:tcMar>
              <w:top w:w="15" w:type="dxa"/>
              <w:left w:w="15" w:type="dxa"/>
              <w:bottom w:w="0" w:type="dxa"/>
              <w:right w:w="15" w:type="dxa"/>
            </w:tcMar>
            <w:vAlign w:val="center"/>
          </w:tcPr>
          <w:p w14:paraId="5B70CF13" w14:textId="571FA66A" w:rsidR="00A92BF1" w:rsidRPr="004F00F4" w:rsidRDefault="00A92BF1" w:rsidP="007A2322">
            <w:pPr>
              <w:jc w:val="left"/>
              <w:rPr>
                <w:sz w:val="16"/>
                <w:szCs w:val="16"/>
              </w:rPr>
            </w:pPr>
            <w:r w:rsidRPr="004F00F4">
              <w:rPr>
                <w:sz w:val="16"/>
                <w:szCs w:val="16"/>
              </w:rPr>
              <w:t>2-Pyrrolidinone</w:t>
            </w:r>
          </w:p>
        </w:tc>
        <w:tc>
          <w:tcPr>
            <w:tcW w:w="299" w:type="pct"/>
            <w:shd w:val="clear" w:color="auto" w:fill="auto"/>
            <w:noWrap/>
            <w:tcMar>
              <w:top w:w="15" w:type="dxa"/>
              <w:left w:w="15" w:type="dxa"/>
              <w:bottom w:w="0" w:type="dxa"/>
              <w:right w:w="15" w:type="dxa"/>
            </w:tcMar>
            <w:vAlign w:val="center"/>
          </w:tcPr>
          <w:p w14:paraId="11C5049D"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4E4EC66A" w14:textId="744009BF" w:rsidR="00A92BF1" w:rsidRPr="004F00F4" w:rsidRDefault="00A92BF1" w:rsidP="007A2322">
            <w:pPr>
              <w:jc w:val="center"/>
              <w:rPr>
                <w:sz w:val="16"/>
                <w:szCs w:val="16"/>
              </w:rPr>
            </w:pPr>
            <w:r w:rsidRPr="004F00F4">
              <w:rPr>
                <w:sz w:val="16"/>
                <w:szCs w:val="16"/>
              </w:rPr>
              <w:t>0.3±0.04</w:t>
            </w:r>
            <w:r w:rsidRPr="004F00F4">
              <w:rPr>
                <w:sz w:val="16"/>
                <w:szCs w:val="16"/>
                <w:vertAlign w:val="superscript"/>
              </w:rPr>
              <w:t>d</w:t>
            </w:r>
          </w:p>
        </w:tc>
        <w:tc>
          <w:tcPr>
            <w:tcW w:w="480" w:type="pct"/>
            <w:shd w:val="clear" w:color="auto" w:fill="auto"/>
            <w:noWrap/>
            <w:tcMar>
              <w:top w:w="15" w:type="dxa"/>
              <w:left w:w="15" w:type="dxa"/>
              <w:bottom w:w="0" w:type="dxa"/>
              <w:right w:w="15" w:type="dxa"/>
            </w:tcMar>
            <w:vAlign w:val="center"/>
          </w:tcPr>
          <w:p w14:paraId="3F1EA002" w14:textId="57C2CB0A" w:rsidR="00A92BF1" w:rsidRPr="004F00F4" w:rsidRDefault="00A92BF1" w:rsidP="007A2322">
            <w:pPr>
              <w:jc w:val="center"/>
              <w:rPr>
                <w:sz w:val="16"/>
                <w:szCs w:val="16"/>
              </w:rPr>
            </w:pPr>
            <w:r w:rsidRPr="004F00F4">
              <w:rPr>
                <w:sz w:val="16"/>
                <w:szCs w:val="16"/>
              </w:rPr>
              <w:t>0.55±0.03</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14ED3BDB" w14:textId="66F412C6" w:rsidR="00A92BF1" w:rsidRPr="004F00F4" w:rsidRDefault="00A92BF1" w:rsidP="007A2322">
            <w:pPr>
              <w:jc w:val="center"/>
              <w:rPr>
                <w:sz w:val="16"/>
                <w:szCs w:val="16"/>
              </w:rPr>
            </w:pPr>
            <w:r w:rsidRPr="004F00F4">
              <w:rPr>
                <w:sz w:val="16"/>
                <w:szCs w:val="16"/>
              </w:rPr>
              <w:t>0.64±0.01</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6C1DECD7" w14:textId="3C813575" w:rsidR="00A92BF1" w:rsidRPr="004F00F4" w:rsidRDefault="00A92BF1" w:rsidP="007A2322">
            <w:pPr>
              <w:jc w:val="center"/>
              <w:rPr>
                <w:sz w:val="16"/>
                <w:szCs w:val="16"/>
              </w:rPr>
            </w:pPr>
            <w:r w:rsidRPr="004F00F4">
              <w:rPr>
                <w:sz w:val="16"/>
                <w:szCs w:val="16"/>
              </w:rPr>
              <w:t>1.08±0.04</w:t>
            </w:r>
            <w:r w:rsidRPr="004F00F4">
              <w:rPr>
                <w:sz w:val="16"/>
                <w:szCs w:val="16"/>
                <w:vertAlign w:val="superscript"/>
              </w:rPr>
              <w:t>a</w:t>
            </w:r>
          </w:p>
        </w:tc>
        <w:tc>
          <w:tcPr>
            <w:tcW w:w="444" w:type="pct"/>
            <w:shd w:val="clear" w:color="auto" w:fill="auto"/>
            <w:noWrap/>
            <w:tcMar>
              <w:top w:w="15" w:type="dxa"/>
              <w:left w:w="15" w:type="dxa"/>
              <w:bottom w:w="0" w:type="dxa"/>
              <w:right w:w="15" w:type="dxa"/>
            </w:tcMar>
            <w:vAlign w:val="center"/>
          </w:tcPr>
          <w:p w14:paraId="5313DB5B" w14:textId="43ECA930"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3BD31796" w14:textId="69236E8D"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2C3CB40E" w14:textId="0F550871"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2FD43968" w14:textId="4C319C22" w:rsidR="00A92BF1" w:rsidRDefault="00A92BF1" w:rsidP="007A2322">
            <w:pPr>
              <w:jc w:val="center"/>
              <w:rPr>
                <w:sz w:val="16"/>
                <w:szCs w:val="16"/>
              </w:rPr>
            </w:pPr>
            <w:r>
              <w:rPr>
                <w:sz w:val="16"/>
                <w:szCs w:val="16"/>
              </w:rPr>
              <w:t>ND</w:t>
            </w:r>
          </w:p>
        </w:tc>
      </w:tr>
      <w:tr w:rsidR="00A92BF1" w:rsidRPr="004F00F4" w14:paraId="3316D002"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2B698803" w14:textId="0D36AB84" w:rsidR="00A92BF1" w:rsidRPr="004F00F4" w:rsidRDefault="00A92BF1" w:rsidP="007A2322">
            <w:pPr>
              <w:jc w:val="left"/>
              <w:rPr>
                <w:sz w:val="16"/>
                <w:szCs w:val="16"/>
              </w:rPr>
            </w:pPr>
            <w:r w:rsidRPr="004F00F4">
              <w:rPr>
                <w:sz w:val="16"/>
                <w:szCs w:val="16"/>
              </w:rPr>
              <w:t>74</w:t>
            </w:r>
          </w:p>
        </w:tc>
        <w:tc>
          <w:tcPr>
            <w:tcW w:w="888" w:type="pct"/>
            <w:shd w:val="clear" w:color="auto" w:fill="auto"/>
            <w:tcMar>
              <w:top w:w="15" w:type="dxa"/>
              <w:left w:w="15" w:type="dxa"/>
              <w:bottom w:w="0" w:type="dxa"/>
              <w:right w:w="15" w:type="dxa"/>
            </w:tcMar>
            <w:vAlign w:val="center"/>
          </w:tcPr>
          <w:p w14:paraId="0A939EFA" w14:textId="055EAD6D" w:rsidR="00A92BF1" w:rsidRPr="004F00F4" w:rsidRDefault="00A92BF1" w:rsidP="007A2322">
            <w:pPr>
              <w:jc w:val="left"/>
              <w:rPr>
                <w:sz w:val="16"/>
                <w:szCs w:val="16"/>
              </w:rPr>
            </w:pPr>
            <w:r w:rsidRPr="004F00F4">
              <w:rPr>
                <w:sz w:val="16"/>
                <w:szCs w:val="16"/>
              </w:rPr>
              <w:t>1H-Pyrrole-2-Carboxaldehyde,1-methyl-</w:t>
            </w:r>
          </w:p>
        </w:tc>
        <w:tc>
          <w:tcPr>
            <w:tcW w:w="299" w:type="pct"/>
            <w:shd w:val="clear" w:color="auto" w:fill="auto"/>
            <w:noWrap/>
            <w:tcMar>
              <w:top w:w="15" w:type="dxa"/>
              <w:left w:w="15" w:type="dxa"/>
              <w:bottom w:w="0" w:type="dxa"/>
              <w:right w:w="15" w:type="dxa"/>
            </w:tcMar>
            <w:vAlign w:val="center"/>
          </w:tcPr>
          <w:p w14:paraId="5C46A60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1D5C1FC7" w14:textId="1C2FEEDA" w:rsidR="00A92BF1" w:rsidRPr="004F00F4" w:rsidRDefault="00A92BF1" w:rsidP="007A2322">
            <w:pPr>
              <w:jc w:val="center"/>
              <w:rPr>
                <w:sz w:val="16"/>
                <w:szCs w:val="16"/>
              </w:rPr>
            </w:pPr>
            <w:r w:rsidRPr="004F00F4">
              <w:rPr>
                <w:sz w:val="16"/>
                <w:szCs w:val="16"/>
              </w:rPr>
              <w:t>0.3±0.02</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723BE8D6" w14:textId="75EADE85" w:rsidR="00A92BF1" w:rsidRPr="004F00F4" w:rsidRDefault="00A92BF1" w:rsidP="007A2322">
            <w:pPr>
              <w:jc w:val="center"/>
              <w:rPr>
                <w:sz w:val="16"/>
                <w:szCs w:val="16"/>
              </w:rPr>
            </w:pPr>
            <w:r w:rsidRPr="004F00F4">
              <w:rPr>
                <w:sz w:val="16"/>
                <w:szCs w:val="16"/>
              </w:rPr>
              <w:t>0.14±0.02</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7F6047E2" w14:textId="4E679B26" w:rsidR="00A92BF1" w:rsidRPr="004F00F4"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2BB2A9E8" w14:textId="77B7E894" w:rsidR="00A92BF1" w:rsidRPr="004F00F4" w:rsidRDefault="00A92BF1" w:rsidP="007A2322">
            <w:pPr>
              <w:jc w:val="center"/>
              <w:rPr>
                <w:sz w:val="16"/>
                <w:szCs w:val="16"/>
              </w:rPr>
            </w:pPr>
            <w:r w:rsidRPr="004F00F4">
              <w:rPr>
                <w:sz w:val="16"/>
                <w:szCs w:val="16"/>
              </w:rPr>
              <w:t>0.28±0.02</w:t>
            </w:r>
            <w:r w:rsidRPr="004F00F4">
              <w:rPr>
                <w:sz w:val="16"/>
                <w:szCs w:val="16"/>
                <w:vertAlign w:val="superscript"/>
              </w:rPr>
              <w:t>b</w:t>
            </w:r>
          </w:p>
        </w:tc>
        <w:tc>
          <w:tcPr>
            <w:tcW w:w="444" w:type="pct"/>
            <w:shd w:val="clear" w:color="auto" w:fill="auto"/>
            <w:noWrap/>
            <w:tcMar>
              <w:top w:w="15" w:type="dxa"/>
              <w:left w:w="15" w:type="dxa"/>
              <w:bottom w:w="0" w:type="dxa"/>
              <w:right w:w="15" w:type="dxa"/>
            </w:tcMar>
            <w:vAlign w:val="center"/>
          </w:tcPr>
          <w:p w14:paraId="002CE60D" w14:textId="6562658F"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5582401C" w14:textId="0ADEF917"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00E265A4" w14:textId="2706AE8A" w:rsidR="00A92BF1"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086202EC" w14:textId="4662AD0A" w:rsidR="00A92BF1" w:rsidRDefault="00A92BF1" w:rsidP="007A2322">
            <w:pPr>
              <w:jc w:val="center"/>
              <w:rPr>
                <w:sz w:val="16"/>
                <w:szCs w:val="16"/>
              </w:rPr>
            </w:pPr>
            <w:r>
              <w:rPr>
                <w:sz w:val="16"/>
                <w:szCs w:val="16"/>
              </w:rPr>
              <w:t>ND</w:t>
            </w:r>
          </w:p>
        </w:tc>
      </w:tr>
      <w:tr w:rsidR="00A92BF1" w:rsidRPr="004F00F4" w14:paraId="696368CB"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4C532AEA" w14:textId="77777777" w:rsidR="00A92BF1" w:rsidRPr="004F00F4" w:rsidRDefault="00A92BF1" w:rsidP="007A2322">
            <w:pPr>
              <w:jc w:val="left"/>
              <w:rPr>
                <w:sz w:val="16"/>
                <w:szCs w:val="16"/>
              </w:rPr>
            </w:pPr>
          </w:p>
        </w:tc>
        <w:tc>
          <w:tcPr>
            <w:tcW w:w="888" w:type="pct"/>
            <w:shd w:val="clear" w:color="auto" w:fill="auto"/>
            <w:tcMar>
              <w:top w:w="15" w:type="dxa"/>
              <w:left w:w="15" w:type="dxa"/>
              <w:bottom w:w="0" w:type="dxa"/>
              <w:right w:w="15" w:type="dxa"/>
            </w:tcMar>
            <w:vAlign w:val="center"/>
          </w:tcPr>
          <w:p w14:paraId="2DA22DE6" w14:textId="25B8360C" w:rsidR="00A92BF1" w:rsidRPr="004F00F4" w:rsidRDefault="00A92BF1" w:rsidP="007A2322">
            <w:pPr>
              <w:jc w:val="left"/>
              <w:rPr>
                <w:sz w:val="16"/>
                <w:szCs w:val="16"/>
              </w:rPr>
            </w:pPr>
            <w:r w:rsidRPr="004F00F4">
              <w:rPr>
                <w:b/>
                <w:bCs/>
                <w:sz w:val="16"/>
                <w:szCs w:val="16"/>
              </w:rPr>
              <w:t>Other heterocycles</w:t>
            </w:r>
          </w:p>
        </w:tc>
        <w:tc>
          <w:tcPr>
            <w:tcW w:w="299" w:type="pct"/>
            <w:shd w:val="clear" w:color="auto" w:fill="auto"/>
            <w:noWrap/>
            <w:tcMar>
              <w:top w:w="15" w:type="dxa"/>
              <w:left w:w="15" w:type="dxa"/>
              <w:bottom w:w="0" w:type="dxa"/>
              <w:right w:w="15" w:type="dxa"/>
            </w:tcMar>
            <w:vAlign w:val="center"/>
          </w:tcPr>
          <w:p w14:paraId="41C790B2"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006C2B9" w14:textId="77777777" w:rsidR="00A92BF1" w:rsidRPr="004F00F4" w:rsidRDefault="00A92BF1" w:rsidP="007A2322">
            <w:pPr>
              <w:jc w:val="center"/>
              <w:rPr>
                <w:sz w:val="16"/>
                <w:szCs w:val="16"/>
              </w:rPr>
            </w:pPr>
          </w:p>
        </w:tc>
        <w:tc>
          <w:tcPr>
            <w:tcW w:w="480" w:type="pct"/>
            <w:shd w:val="clear" w:color="auto" w:fill="auto"/>
            <w:noWrap/>
            <w:tcMar>
              <w:top w:w="15" w:type="dxa"/>
              <w:left w:w="15" w:type="dxa"/>
              <w:bottom w:w="0" w:type="dxa"/>
              <w:right w:w="15" w:type="dxa"/>
            </w:tcMar>
            <w:vAlign w:val="center"/>
          </w:tcPr>
          <w:p w14:paraId="3E6906AD" w14:textId="77777777" w:rsidR="00A92BF1" w:rsidRPr="004F00F4" w:rsidRDefault="00A92BF1" w:rsidP="007A2322">
            <w:pPr>
              <w:jc w:val="center"/>
              <w:rPr>
                <w:sz w:val="16"/>
                <w:szCs w:val="16"/>
              </w:rPr>
            </w:pPr>
          </w:p>
        </w:tc>
        <w:tc>
          <w:tcPr>
            <w:tcW w:w="442" w:type="pct"/>
            <w:shd w:val="clear" w:color="auto" w:fill="auto"/>
            <w:noWrap/>
            <w:tcMar>
              <w:top w:w="15" w:type="dxa"/>
              <w:left w:w="15" w:type="dxa"/>
              <w:bottom w:w="0" w:type="dxa"/>
              <w:right w:w="15" w:type="dxa"/>
            </w:tcMar>
            <w:vAlign w:val="center"/>
          </w:tcPr>
          <w:p w14:paraId="5E320206" w14:textId="77777777" w:rsidR="00A92BF1" w:rsidRDefault="00A92BF1" w:rsidP="007A2322">
            <w:pPr>
              <w:jc w:val="center"/>
              <w:rPr>
                <w:sz w:val="16"/>
                <w:szCs w:val="16"/>
              </w:rPr>
            </w:pPr>
          </w:p>
        </w:tc>
        <w:tc>
          <w:tcPr>
            <w:tcW w:w="441" w:type="pct"/>
            <w:shd w:val="clear" w:color="auto" w:fill="auto"/>
            <w:noWrap/>
            <w:tcMar>
              <w:top w:w="15" w:type="dxa"/>
              <w:left w:w="15" w:type="dxa"/>
              <w:bottom w:w="0" w:type="dxa"/>
              <w:right w:w="15" w:type="dxa"/>
            </w:tcMar>
            <w:vAlign w:val="center"/>
          </w:tcPr>
          <w:p w14:paraId="3F847E97" w14:textId="77777777" w:rsidR="00A92BF1" w:rsidRPr="004F00F4" w:rsidRDefault="00A92BF1" w:rsidP="007A2322">
            <w:pPr>
              <w:jc w:val="center"/>
              <w:rPr>
                <w:sz w:val="16"/>
                <w:szCs w:val="16"/>
              </w:rPr>
            </w:pPr>
          </w:p>
        </w:tc>
        <w:tc>
          <w:tcPr>
            <w:tcW w:w="444" w:type="pct"/>
            <w:shd w:val="clear" w:color="auto" w:fill="auto"/>
            <w:noWrap/>
            <w:tcMar>
              <w:top w:w="15" w:type="dxa"/>
              <w:left w:w="15" w:type="dxa"/>
              <w:bottom w:w="0" w:type="dxa"/>
              <w:right w:w="15" w:type="dxa"/>
            </w:tcMar>
            <w:vAlign w:val="center"/>
          </w:tcPr>
          <w:p w14:paraId="58F93B99" w14:textId="77777777" w:rsidR="00A92BF1" w:rsidRDefault="00A92BF1" w:rsidP="007A2322">
            <w:pPr>
              <w:jc w:val="center"/>
              <w:rPr>
                <w:sz w:val="16"/>
                <w:szCs w:val="16"/>
              </w:rPr>
            </w:pPr>
          </w:p>
        </w:tc>
        <w:tc>
          <w:tcPr>
            <w:tcW w:w="446" w:type="pct"/>
            <w:shd w:val="clear" w:color="auto" w:fill="auto"/>
            <w:noWrap/>
            <w:tcMar>
              <w:top w:w="15" w:type="dxa"/>
              <w:left w:w="15" w:type="dxa"/>
              <w:bottom w:w="0" w:type="dxa"/>
              <w:right w:w="15" w:type="dxa"/>
            </w:tcMar>
            <w:vAlign w:val="center"/>
          </w:tcPr>
          <w:p w14:paraId="6C704721" w14:textId="77777777" w:rsidR="00A92BF1" w:rsidRDefault="00A92BF1" w:rsidP="007A2322">
            <w:pPr>
              <w:jc w:val="center"/>
              <w:rPr>
                <w:sz w:val="16"/>
                <w:szCs w:val="16"/>
              </w:rPr>
            </w:pPr>
          </w:p>
        </w:tc>
        <w:tc>
          <w:tcPr>
            <w:tcW w:w="471" w:type="pct"/>
            <w:shd w:val="clear" w:color="auto" w:fill="auto"/>
            <w:noWrap/>
            <w:tcMar>
              <w:top w:w="15" w:type="dxa"/>
              <w:left w:w="15" w:type="dxa"/>
              <w:bottom w:w="0" w:type="dxa"/>
              <w:right w:w="15" w:type="dxa"/>
            </w:tcMar>
            <w:vAlign w:val="center"/>
          </w:tcPr>
          <w:p w14:paraId="2A65A211" w14:textId="77777777" w:rsidR="00A92BF1" w:rsidRDefault="00A92BF1" w:rsidP="007A2322">
            <w:pPr>
              <w:jc w:val="center"/>
              <w:rPr>
                <w:sz w:val="16"/>
                <w:szCs w:val="16"/>
              </w:rPr>
            </w:pPr>
          </w:p>
        </w:tc>
        <w:tc>
          <w:tcPr>
            <w:tcW w:w="451" w:type="pct"/>
            <w:shd w:val="clear" w:color="auto" w:fill="auto"/>
            <w:noWrap/>
            <w:tcMar>
              <w:top w:w="15" w:type="dxa"/>
              <w:left w:w="15" w:type="dxa"/>
              <w:bottom w:w="0" w:type="dxa"/>
              <w:right w:w="15" w:type="dxa"/>
            </w:tcMar>
            <w:vAlign w:val="center"/>
          </w:tcPr>
          <w:p w14:paraId="1807415E" w14:textId="77777777" w:rsidR="00A92BF1" w:rsidRDefault="00A92BF1" w:rsidP="007A2322">
            <w:pPr>
              <w:jc w:val="center"/>
              <w:rPr>
                <w:sz w:val="16"/>
                <w:szCs w:val="16"/>
              </w:rPr>
            </w:pPr>
          </w:p>
        </w:tc>
      </w:tr>
      <w:tr w:rsidR="00A92BF1" w:rsidRPr="004F00F4" w14:paraId="2F3D2B47"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4C54D097" w14:textId="58B20EB2" w:rsidR="00A92BF1" w:rsidRPr="004F00F4" w:rsidRDefault="00A92BF1" w:rsidP="007A2322">
            <w:pPr>
              <w:jc w:val="left"/>
              <w:rPr>
                <w:sz w:val="16"/>
                <w:szCs w:val="16"/>
              </w:rPr>
            </w:pPr>
            <w:r w:rsidRPr="004F00F4">
              <w:rPr>
                <w:sz w:val="16"/>
                <w:szCs w:val="16"/>
              </w:rPr>
              <w:t>75</w:t>
            </w:r>
          </w:p>
        </w:tc>
        <w:tc>
          <w:tcPr>
            <w:tcW w:w="888" w:type="pct"/>
            <w:shd w:val="clear" w:color="auto" w:fill="auto"/>
            <w:tcMar>
              <w:top w:w="15" w:type="dxa"/>
              <w:left w:w="15" w:type="dxa"/>
              <w:bottom w:w="0" w:type="dxa"/>
              <w:right w:w="15" w:type="dxa"/>
            </w:tcMar>
            <w:vAlign w:val="center"/>
          </w:tcPr>
          <w:p w14:paraId="6CD321D8" w14:textId="41EA9C94" w:rsidR="00A92BF1" w:rsidRPr="004F00F4" w:rsidRDefault="00A92BF1" w:rsidP="007A2322">
            <w:pPr>
              <w:jc w:val="left"/>
              <w:rPr>
                <w:b/>
                <w:bCs/>
                <w:sz w:val="16"/>
                <w:szCs w:val="16"/>
              </w:rPr>
            </w:pPr>
            <w:r w:rsidRPr="004F00F4">
              <w:rPr>
                <w:sz w:val="16"/>
                <w:szCs w:val="16"/>
              </w:rPr>
              <w:t>2H-Pyran-2-one, tetrahydro-6-methyl-</w:t>
            </w:r>
          </w:p>
        </w:tc>
        <w:tc>
          <w:tcPr>
            <w:tcW w:w="299" w:type="pct"/>
            <w:shd w:val="clear" w:color="auto" w:fill="auto"/>
            <w:noWrap/>
            <w:tcMar>
              <w:top w:w="15" w:type="dxa"/>
              <w:left w:w="15" w:type="dxa"/>
              <w:bottom w:w="0" w:type="dxa"/>
              <w:right w:w="15" w:type="dxa"/>
            </w:tcMar>
            <w:vAlign w:val="center"/>
          </w:tcPr>
          <w:p w14:paraId="7AC6585F"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26392CEC" w14:textId="6085B267" w:rsidR="00A92BF1" w:rsidRPr="004F00F4" w:rsidRDefault="00A92BF1" w:rsidP="007A2322">
            <w:pPr>
              <w:jc w:val="center"/>
              <w:rPr>
                <w:sz w:val="16"/>
                <w:szCs w:val="16"/>
              </w:rPr>
            </w:pPr>
            <w:r>
              <w:rPr>
                <w:sz w:val="16"/>
                <w:szCs w:val="16"/>
              </w:rPr>
              <w:t>ND</w:t>
            </w:r>
          </w:p>
        </w:tc>
        <w:tc>
          <w:tcPr>
            <w:tcW w:w="480" w:type="pct"/>
            <w:shd w:val="clear" w:color="auto" w:fill="auto"/>
            <w:noWrap/>
            <w:tcMar>
              <w:top w:w="15" w:type="dxa"/>
              <w:left w:w="15" w:type="dxa"/>
              <w:bottom w:w="0" w:type="dxa"/>
              <w:right w:w="15" w:type="dxa"/>
            </w:tcMar>
            <w:vAlign w:val="center"/>
          </w:tcPr>
          <w:p w14:paraId="7A7D2FAD" w14:textId="041A150E" w:rsidR="00A92BF1" w:rsidRPr="004F00F4" w:rsidRDefault="00A92BF1" w:rsidP="007A2322">
            <w:pPr>
              <w:jc w:val="center"/>
              <w:rPr>
                <w:sz w:val="16"/>
                <w:szCs w:val="16"/>
              </w:rPr>
            </w:pPr>
            <w:r w:rsidRPr="004F00F4">
              <w:rPr>
                <w:sz w:val="16"/>
                <w:szCs w:val="16"/>
              </w:rPr>
              <w:t>0.79±0.02</w:t>
            </w:r>
            <w:r w:rsidRPr="004F00F4">
              <w:rPr>
                <w:sz w:val="16"/>
                <w:szCs w:val="16"/>
                <w:vertAlign w:val="superscript"/>
              </w:rPr>
              <w:t>b</w:t>
            </w:r>
          </w:p>
        </w:tc>
        <w:tc>
          <w:tcPr>
            <w:tcW w:w="442" w:type="pct"/>
            <w:shd w:val="clear" w:color="auto" w:fill="auto"/>
            <w:noWrap/>
            <w:tcMar>
              <w:top w:w="15" w:type="dxa"/>
              <w:left w:w="15" w:type="dxa"/>
              <w:bottom w:w="0" w:type="dxa"/>
              <w:right w:w="15" w:type="dxa"/>
            </w:tcMar>
            <w:vAlign w:val="center"/>
          </w:tcPr>
          <w:p w14:paraId="2F9AE6CD" w14:textId="77A66252" w:rsidR="00A92BF1" w:rsidRDefault="00A92BF1" w:rsidP="007A2322">
            <w:pPr>
              <w:jc w:val="center"/>
              <w:rPr>
                <w:sz w:val="16"/>
                <w:szCs w:val="16"/>
              </w:rPr>
            </w:pPr>
            <w:r>
              <w:rPr>
                <w:sz w:val="16"/>
                <w:szCs w:val="16"/>
              </w:rPr>
              <w:t>ND</w:t>
            </w:r>
          </w:p>
        </w:tc>
        <w:tc>
          <w:tcPr>
            <w:tcW w:w="441" w:type="pct"/>
            <w:shd w:val="clear" w:color="auto" w:fill="auto"/>
            <w:noWrap/>
            <w:tcMar>
              <w:top w:w="15" w:type="dxa"/>
              <w:left w:w="15" w:type="dxa"/>
              <w:bottom w:w="0" w:type="dxa"/>
              <w:right w:w="15" w:type="dxa"/>
            </w:tcMar>
            <w:vAlign w:val="center"/>
          </w:tcPr>
          <w:p w14:paraId="64951020" w14:textId="4516D262"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45988AAB" w14:textId="1791D757"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080CA34F" w14:textId="50FEE0FF"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67E1B15D" w14:textId="5D0A7FE9" w:rsidR="00A92BF1" w:rsidRDefault="00A92BF1" w:rsidP="007A2322">
            <w:pPr>
              <w:jc w:val="center"/>
              <w:rPr>
                <w:sz w:val="16"/>
                <w:szCs w:val="16"/>
              </w:rPr>
            </w:pPr>
            <w:r w:rsidRPr="004F00F4">
              <w:rPr>
                <w:sz w:val="16"/>
                <w:szCs w:val="16"/>
              </w:rPr>
              <w:t>0.21±0.02</w:t>
            </w:r>
            <w:r w:rsidRPr="004F00F4">
              <w:rPr>
                <w:sz w:val="16"/>
                <w:szCs w:val="16"/>
                <w:vertAlign w:val="superscript"/>
              </w:rPr>
              <w:t>c</w:t>
            </w:r>
          </w:p>
        </w:tc>
        <w:tc>
          <w:tcPr>
            <w:tcW w:w="451" w:type="pct"/>
            <w:shd w:val="clear" w:color="auto" w:fill="auto"/>
            <w:noWrap/>
            <w:tcMar>
              <w:top w:w="15" w:type="dxa"/>
              <w:left w:w="15" w:type="dxa"/>
              <w:bottom w:w="0" w:type="dxa"/>
              <w:right w:w="15" w:type="dxa"/>
            </w:tcMar>
            <w:vAlign w:val="center"/>
          </w:tcPr>
          <w:p w14:paraId="585E284E" w14:textId="76D9EF59" w:rsidR="00A92BF1" w:rsidRDefault="00A92BF1" w:rsidP="007A2322">
            <w:pPr>
              <w:jc w:val="center"/>
              <w:rPr>
                <w:sz w:val="16"/>
                <w:szCs w:val="16"/>
              </w:rPr>
            </w:pPr>
            <w:r w:rsidRPr="004F00F4">
              <w:rPr>
                <w:sz w:val="16"/>
                <w:szCs w:val="16"/>
              </w:rPr>
              <w:t>0.82±0.04</w:t>
            </w:r>
            <w:r w:rsidRPr="004F00F4">
              <w:rPr>
                <w:sz w:val="16"/>
                <w:szCs w:val="16"/>
                <w:vertAlign w:val="superscript"/>
              </w:rPr>
              <w:t>a</w:t>
            </w:r>
          </w:p>
        </w:tc>
      </w:tr>
      <w:tr w:rsidR="00A92BF1" w:rsidRPr="004F00F4" w14:paraId="3F377972"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578E961C" w14:textId="4E3AD352" w:rsidR="00A92BF1" w:rsidRPr="004F00F4" w:rsidRDefault="00A92BF1" w:rsidP="007A2322">
            <w:pPr>
              <w:jc w:val="left"/>
              <w:rPr>
                <w:sz w:val="16"/>
                <w:szCs w:val="16"/>
              </w:rPr>
            </w:pPr>
            <w:r w:rsidRPr="004F00F4">
              <w:rPr>
                <w:sz w:val="16"/>
                <w:szCs w:val="16"/>
              </w:rPr>
              <w:t>76</w:t>
            </w:r>
          </w:p>
        </w:tc>
        <w:tc>
          <w:tcPr>
            <w:tcW w:w="888" w:type="pct"/>
            <w:shd w:val="clear" w:color="auto" w:fill="auto"/>
            <w:tcMar>
              <w:top w:w="15" w:type="dxa"/>
              <w:left w:w="15" w:type="dxa"/>
              <w:bottom w:w="0" w:type="dxa"/>
              <w:right w:w="15" w:type="dxa"/>
            </w:tcMar>
            <w:vAlign w:val="center"/>
          </w:tcPr>
          <w:p w14:paraId="14219DB8" w14:textId="41C9C083" w:rsidR="00A92BF1" w:rsidRPr="004F00F4" w:rsidRDefault="00A92BF1" w:rsidP="007A2322">
            <w:pPr>
              <w:jc w:val="left"/>
              <w:rPr>
                <w:sz w:val="16"/>
                <w:szCs w:val="16"/>
              </w:rPr>
            </w:pPr>
            <w:r w:rsidRPr="004F00F4">
              <w:rPr>
                <w:sz w:val="16"/>
                <w:szCs w:val="16"/>
              </w:rPr>
              <w:t xml:space="preserve">4(H)-Pyridine, </w:t>
            </w:r>
            <w:r w:rsidRPr="00C37EC1">
              <w:rPr>
                <w:i/>
                <w:sz w:val="16"/>
                <w:szCs w:val="16"/>
              </w:rPr>
              <w:t>N</w:t>
            </w:r>
            <w:r w:rsidRPr="004F00F4">
              <w:rPr>
                <w:sz w:val="16"/>
                <w:szCs w:val="16"/>
              </w:rPr>
              <w:t>-acetyl-</w:t>
            </w:r>
          </w:p>
        </w:tc>
        <w:tc>
          <w:tcPr>
            <w:tcW w:w="299" w:type="pct"/>
            <w:shd w:val="clear" w:color="auto" w:fill="auto"/>
            <w:noWrap/>
            <w:tcMar>
              <w:top w:w="15" w:type="dxa"/>
              <w:left w:w="15" w:type="dxa"/>
              <w:bottom w:w="0" w:type="dxa"/>
              <w:right w:w="15" w:type="dxa"/>
            </w:tcMar>
            <w:vAlign w:val="center"/>
          </w:tcPr>
          <w:p w14:paraId="68AC64BF"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38A1E979" w14:textId="73EB459E" w:rsidR="00A92BF1" w:rsidRDefault="00A92BF1" w:rsidP="007A2322">
            <w:pPr>
              <w:jc w:val="center"/>
              <w:rPr>
                <w:sz w:val="16"/>
                <w:szCs w:val="16"/>
              </w:rPr>
            </w:pPr>
            <w:r w:rsidRPr="004F00F4">
              <w:rPr>
                <w:sz w:val="16"/>
                <w:szCs w:val="16"/>
              </w:rPr>
              <w:t>1.52±0.01</w:t>
            </w:r>
            <w:r w:rsidRPr="004F00F4">
              <w:rPr>
                <w:sz w:val="16"/>
                <w:szCs w:val="16"/>
                <w:vertAlign w:val="superscript"/>
              </w:rPr>
              <w:t>a</w:t>
            </w:r>
          </w:p>
        </w:tc>
        <w:tc>
          <w:tcPr>
            <w:tcW w:w="480" w:type="pct"/>
            <w:shd w:val="clear" w:color="auto" w:fill="auto"/>
            <w:noWrap/>
            <w:tcMar>
              <w:top w:w="15" w:type="dxa"/>
              <w:left w:w="15" w:type="dxa"/>
              <w:bottom w:w="0" w:type="dxa"/>
              <w:right w:w="15" w:type="dxa"/>
            </w:tcMar>
            <w:vAlign w:val="center"/>
          </w:tcPr>
          <w:p w14:paraId="3686AAFD" w14:textId="23DAAB0C" w:rsidR="00A92BF1" w:rsidRPr="004F00F4" w:rsidRDefault="00A92BF1" w:rsidP="007A2322">
            <w:pPr>
              <w:jc w:val="center"/>
              <w:rPr>
                <w:sz w:val="16"/>
                <w:szCs w:val="16"/>
              </w:rPr>
            </w:pPr>
            <w:r w:rsidRPr="004F00F4">
              <w:rPr>
                <w:sz w:val="16"/>
                <w:szCs w:val="16"/>
              </w:rPr>
              <w:t>0.12±0.01</w:t>
            </w:r>
            <w:r w:rsidRPr="004F00F4">
              <w:rPr>
                <w:sz w:val="16"/>
                <w:szCs w:val="16"/>
                <w:vertAlign w:val="superscript"/>
              </w:rPr>
              <w:t>c</w:t>
            </w:r>
          </w:p>
        </w:tc>
        <w:tc>
          <w:tcPr>
            <w:tcW w:w="442" w:type="pct"/>
            <w:shd w:val="clear" w:color="auto" w:fill="auto"/>
            <w:noWrap/>
            <w:tcMar>
              <w:top w:w="15" w:type="dxa"/>
              <w:left w:w="15" w:type="dxa"/>
              <w:bottom w:w="0" w:type="dxa"/>
              <w:right w:w="15" w:type="dxa"/>
            </w:tcMar>
            <w:vAlign w:val="center"/>
          </w:tcPr>
          <w:p w14:paraId="675A7231" w14:textId="16E0AD86" w:rsidR="00A92BF1" w:rsidRDefault="00A92BF1" w:rsidP="007A2322">
            <w:pPr>
              <w:jc w:val="center"/>
              <w:rPr>
                <w:sz w:val="16"/>
                <w:szCs w:val="16"/>
              </w:rPr>
            </w:pPr>
            <w:r w:rsidRPr="004F00F4">
              <w:rPr>
                <w:sz w:val="16"/>
                <w:szCs w:val="16"/>
              </w:rPr>
              <w:t>0.46±0.01</w:t>
            </w:r>
            <w:r w:rsidRPr="004F00F4">
              <w:rPr>
                <w:sz w:val="16"/>
                <w:szCs w:val="16"/>
                <w:vertAlign w:val="superscript"/>
              </w:rPr>
              <w:t>b</w:t>
            </w:r>
          </w:p>
        </w:tc>
        <w:tc>
          <w:tcPr>
            <w:tcW w:w="441" w:type="pct"/>
            <w:shd w:val="clear" w:color="auto" w:fill="auto"/>
            <w:noWrap/>
            <w:tcMar>
              <w:top w:w="15" w:type="dxa"/>
              <w:left w:w="15" w:type="dxa"/>
              <w:bottom w:w="0" w:type="dxa"/>
              <w:right w:w="15" w:type="dxa"/>
            </w:tcMar>
            <w:vAlign w:val="center"/>
          </w:tcPr>
          <w:p w14:paraId="13DBAA2E" w14:textId="446DB011" w:rsidR="00A92BF1"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6D1C5B29" w14:textId="3F085378" w:rsidR="00A92BF1"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73E2136D" w14:textId="3D76ED86"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43102D37" w14:textId="1682F9BC" w:rsidR="00A92BF1" w:rsidRPr="004F00F4" w:rsidRDefault="00A92BF1" w:rsidP="007A2322">
            <w:pPr>
              <w:jc w:val="center"/>
              <w:rPr>
                <w:sz w:val="16"/>
                <w:szCs w:val="16"/>
              </w:rPr>
            </w:pPr>
            <w:r>
              <w:rPr>
                <w:sz w:val="16"/>
                <w:szCs w:val="16"/>
              </w:rPr>
              <w:t>ND</w:t>
            </w:r>
          </w:p>
        </w:tc>
        <w:tc>
          <w:tcPr>
            <w:tcW w:w="451" w:type="pct"/>
            <w:shd w:val="clear" w:color="auto" w:fill="auto"/>
            <w:noWrap/>
            <w:tcMar>
              <w:top w:w="15" w:type="dxa"/>
              <w:left w:w="15" w:type="dxa"/>
              <w:bottom w:w="0" w:type="dxa"/>
              <w:right w:w="15" w:type="dxa"/>
            </w:tcMar>
            <w:vAlign w:val="center"/>
          </w:tcPr>
          <w:p w14:paraId="5EA3711E" w14:textId="39B362C9" w:rsidR="00A92BF1" w:rsidRPr="004F00F4" w:rsidRDefault="00A92BF1" w:rsidP="007A2322">
            <w:pPr>
              <w:jc w:val="center"/>
              <w:rPr>
                <w:sz w:val="16"/>
                <w:szCs w:val="16"/>
              </w:rPr>
            </w:pPr>
            <w:r>
              <w:rPr>
                <w:sz w:val="16"/>
                <w:szCs w:val="16"/>
              </w:rPr>
              <w:t>ND</w:t>
            </w:r>
          </w:p>
        </w:tc>
      </w:tr>
      <w:tr w:rsidR="00A92BF1" w:rsidRPr="004F00F4" w14:paraId="4E8D3879"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69B81B2B" w14:textId="1ABC4A82" w:rsidR="00A92BF1" w:rsidRPr="004F00F4" w:rsidRDefault="00A92BF1" w:rsidP="007A2322">
            <w:pPr>
              <w:jc w:val="left"/>
              <w:rPr>
                <w:sz w:val="16"/>
                <w:szCs w:val="16"/>
              </w:rPr>
            </w:pPr>
            <w:r w:rsidRPr="004F00F4">
              <w:rPr>
                <w:sz w:val="16"/>
                <w:szCs w:val="16"/>
              </w:rPr>
              <w:t>77</w:t>
            </w:r>
          </w:p>
        </w:tc>
        <w:tc>
          <w:tcPr>
            <w:tcW w:w="888" w:type="pct"/>
            <w:shd w:val="clear" w:color="auto" w:fill="auto"/>
            <w:tcMar>
              <w:top w:w="15" w:type="dxa"/>
              <w:left w:w="15" w:type="dxa"/>
              <w:bottom w:w="0" w:type="dxa"/>
              <w:right w:w="15" w:type="dxa"/>
            </w:tcMar>
            <w:vAlign w:val="center"/>
          </w:tcPr>
          <w:p w14:paraId="56F73F79" w14:textId="44831AD1" w:rsidR="00A92BF1" w:rsidRPr="004F00F4" w:rsidRDefault="00A92BF1" w:rsidP="007A2322">
            <w:pPr>
              <w:jc w:val="left"/>
              <w:rPr>
                <w:sz w:val="16"/>
                <w:szCs w:val="16"/>
              </w:rPr>
            </w:pPr>
            <w:proofErr w:type="spellStart"/>
            <w:r w:rsidRPr="004F00F4">
              <w:rPr>
                <w:sz w:val="16"/>
                <w:szCs w:val="16"/>
              </w:rPr>
              <w:t>Salicylanilide</w:t>
            </w:r>
            <w:proofErr w:type="spellEnd"/>
          </w:p>
        </w:tc>
        <w:tc>
          <w:tcPr>
            <w:tcW w:w="299" w:type="pct"/>
            <w:shd w:val="clear" w:color="auto" w:fill="auto"/>
            <w:noWrap/>
            <w:tcMar>
              <w:top w:w="15" w:type="dxa"/>
              <w:left w:w="15" w:type="dxa"/>
              <w:bottom w:w="0" w:type="dxa"/>
              <w:right w:w="15" w:type="dxa"/>
            </w:tcMar>
            <w:vAlign w:val="center"/>
          </w:tcPr>
          <w:p w14:paraId="664AF2A6"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644BC782" w14:textId="74A8A99A" w:rsidR="00A92BF1" w:rsidRPr="004F00F4" w:rsidRDefault="00A92BF1" w:rsidP="007A2322">
            <w:pPr>
              <w:jc w:val="center"/>
              <w:rPr>
                <w:sz w:val="16"/>
                <w:szCs w:val="16"/>
              </w:rPr>
            </w:pPr>
            <w:r w:rsidRPr="004F00F4">
              <w:rPr>
                <w:sz w:val="16"/>
                <w:szCs w:val="16"/>
              </w:rPr>
              <w:t>1.96±0.07</w:t>
            </w:r>
            <w:r w:rsidRPr="004F00F4">
              <w:rPr>
                <w:sz w:val="16"/>
                <w:szCs w:val="16"/>
                <w:vertAlign w:val="superscript"/>
              </w:rPr>
              <w:t>b</w:t>
            </w:r>
          </w:p>
        </w:tc>
        <w:tc>
          <w:tcPr>
            <w:tcW w:w="480" w:type="pct"/>
            <w:shd w:val="clear" w:color="auto" w:fill="auto"/>
            <w:noWrap/>
            <w:tcMar>
              <w:top w:w="15" w:type="dxa"/>
              <w:left w:w="15" w:type="dxa"/>
              <w:bottom w:w="0" w:type="dxa"/>
              <w:right w:w="15" w:type="dxa"/>
            </w:tcMar>
            <w:vAlign w:val="center"/>
          </w:tcPr>
          <w:p w14:paraId="4A31B412" w14:textId="057F6572" w:rsidR="00A92BF1" w:rsidRPr="004F00F4" w:rsidRDefault="00A92BF1" w:rsidP="007A2322">
            <w:pPr>
              <w:jc w:val="center"/>
              <w:rPr>
                <w:sz w:val="16"/>
                <w:szCs w:val="16"/>
              </w:rPr>
            </w:pPr>
            <w:r w:rsidRPr="004F00F4">
              <w:rPr>
                <w:sz w:val="16"/>
                <w:szCs w:val="16"/>
              </w:rPr>
              <w:t>2.46±0.03</w:t>
            </w:r>
            <w:r w:rsidRPr="004F00F4">
              <w:rPr>
                <w:sz w:val="16"/>
                <w:szCs w:val="16"/>
                <w:vertAlign w:val="superscript"/>
              </w:rPr>
              <w:t>a</w:t>
            </w:r>
          </w:p>
        </w:tc>
        <w:tc>
          <w:tcPr>
            <w:tcW w:w="442" w:type="pct"/>
            <w:shd w:val="clear" w:color="auto" w:fill="auto"/>
            <w:noWrap/>
            <w:tcMar>
              <w:top w:w="15" w:type="dxa"/>
              <w:left w:w="15" w:type="dxa"/>
              <w:bottom w:w="0" w:type="dxa"/>
              <w:right w:w="15" w:type="dxa"/>
            </w:tcMar>
            <w:vAlign w:val="center"/>
          </w:tcPr>
          <w:p w14:paraId="6FD5FB51" w14:textId="03637A7E" w:rsidR="00A92BF1" w:rsidRPr="004F00F4" w:rsidRDefault="00A92BF1" w:rsidP="007A2322">
            <w:pPr>
              <w:jc w:val="center"/>
              <w:rPr>
                <w:sz w:val="16"/>
                <w:szCs w:val="16"/>
              </w:rPr>
            </w:pPr>
            <w:r w:rsidRPr="004F00F4">
              <w:rPr>
                <w:sz w:val="16"/>
                <w:szCs w:val="16"/>
              </w:rPr>
              <w:t>1.97±0.02</w:t>
            </w:r>
            <w:r w:rsidRPr="004F00F4">
              <w:rPr>
                <w:sz w:val="16"/>
                <w:szCs w:val="16"/>
                <w:vertAlign w:val="superscript"/>
              </w:rPr>
              <w:t>c</w:t>
            </w:r>
          </w:p>
        </w:tc>
        <w:tc>
          <w:tcPr>
            <w:tcW w:w="441" w:type="pct"/>
            <w:shd w:val="clear" w:color="auto" w:fill="auto"/>
            <w:noWrap/>
            <w:tcMar>
              <w:top w:w="15" w:type="dxa"/>
              <w:left w:w="15" w:type="dxa"/>
              <w:bottom w:w="0" w:type="dxa"/>
              <w:right w:w="15" w:type="dxa"/>
            </w:tcMar>
            <w:vAlign w:val="center"/>
          </w:tcPr>
          <w:p w14:paraId="7F173806" w14:textId="1A5EF078" w:rsidR="00A92BF1" w:rsidRDefault="00A92BF1" w:rsidP="007A2322">
            <w:pPr>
              <w:jc w:val="center"/>
              <w:rPr>
                <w:sz w:val="16"/>
                <w:szCs w:val="16"/>
              </w:rPr>
            </w:pPr>
            <w:r w:rsidRPr="004F00F4">
              <w:rPr>
                <w:sz w:val="16"/>
                <w:szCs w:val="16"/>
              </w:rPr>
              <w:t>0.86±0.03</w:t>
            </w:r>
            <w:r w:rsidRPr="004F00F4">
              <w:rPr>
                <w:sz w:val="16"/>
                <w:szCs w:val="16"/>
                <w:vertAlign w:val="superscript"/>
              </w:rPr>
              <w:t>d</w:t>
            </w:r>
          </w:p>
        </w:tc>
        <w:tc>
          <w:tcPr>
            <w:tcW w:w="444" w:type="pct"/>
            <w:shd w:val="clear" w:color="auto" w:fill="auto"/>
            <w:noWrap/>
            <w:tcMar>
              <w:top w:w="15" w:type="dxa"/>
              <w:left w:w="15" w:type="dxa"/>
              <w:bottom w:w="0" w:type="dxa"/>
              <w:right w:w="15" w:type="dxa"/>
            </w:tcMar>
            <w:vAlign w:val="center"/>
          </w:tcPr>
          <w:p w14:paraId="38CD4A12" w14:textId="473BE404" w:rsidR="00A92BF1" w:rsidRDefault="00A92BF1" w:rsidP="007A2322">
            <w:pPr>
              <w:jc w:val="center"/>
              <w:rPr>
                <w:sz w:val="16"/>
                <w:szCs w:val="16"/>
              </w:rPr>
            </w:pPr>
            <w:r w:rsidRPr="004F00F4">
              <w:rPr>
                <w:sz w:val="16"/>
                <w:szCs w:val="16"/>
              </w:rPr>
              <w:t>0.08±0.01</w:t>
            </w:r>
            <w:r w:rsidRPr="004F00F4">
              <w:rPr>
                <w:sz w:val="16"/>
                <w:szCs w:val="16"/>
                <w:vertAlign w:val="superscript"/>
              </w:rPr>
              <w:t>f</w:t>
            </w:r>
          </w:p>
        </w:tc>
        <w:tc>
          <w:tcPr>
            <w:tcW w:w="446" w:type="pct"/>
            <w:shd w:val="clear" w:color="auto" w:fill="auto"/>
            <w:noWrap/>
            <w:tcMar>
              <w:top w:w="15" w:type="dxa"/>
              <w:left w:w="15" w:type="dxa"/>
              <w:bottom w:w="0" w:type="dxa"/>
              <w:right w:w="15" w:type="dxa"/>
            </w:tcMar>
            <w:vAlign w:val="center"/>
          </w:tcPr>
          <w:p w14:paraId="369F732D" w14:textId="5FA73EAC"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1E1248A3" w14:textId="2E1C48CB" w:rsidR="00A92BF1" w:rsidRDefault="00A92BF1" w:rsidP="007A2322">
            <w:pPr>
              <w:jc w:val="center"/>
              <w:rPr>
                <w:sz w:val="16"/>
                <w:szCs w:val="16"/>
              </w:rPr>
            </w:pPr>
            <w:r w:rsidRPr="004F00F4">
              <w:rPr>
                <w:sz w:val="16"/>
                <w:szCs w:val="16"/>
              </w:rPr>
              <w:t>0.14±0.01</w:t>
            </w:r>
            <w:r w:rsidRPr="004F00F4">
              <w:rPr>
                <w:sz w:val="16"/>
                <w:szCs w:val="16"/>
                <w:vertAlign w:val="superscript"/>
              </w:rPr>
              <w:t>e</w:t>
            </w:r>
          </w:p>
        </w:tc>
        <w:tc>
          <w:tcPr>
            <w:tcW w:w="451" w:type="pct"/>
            <w:shd w:val="clear" w:color="auto" w:fill="auto"/>
            <w:noWrap/>
            <w:tcMar>
              <w:top w:w="15" w:type="dxa"/>
              <w:left w:w="15" w:type="dxa"/>
              <w:bottom w:w="0" w:type="dxa"/>
              <w:right w:w="15" w:type="dxa"/>
            </w:tcMar>
            <w:vAlign w:val="center"/>
          </w:tcPr>
          <w:p w14:paraId="3E794D09" w14:textId="0E215456" w:rsidR="00A92BF1" w:rsidRDefault="00A92BF1" w:rsidP="007A2322">
            <w:pPr>
              <w:jc w:val="center"/>
              <w:rPr>
                <w:sz w:val="16"/>
                <w:szCs w:val="16"/>
              </w:rPr>
            </w:pPr>
            <w:r>
              <w:rPr>
                <w:sz w:val="16"/>
                <w:szCs w:val="16"/>
              </w:rPr>
              <w:t>ND</w:t>
            </w:r>
          </w:p>
        </w:tc>
      </w:tr>
      <w:tr w:rsidR="00A92BF1" w:rsidRPr="004F00F4" w14:paraId="4F29ECC5" w14:textId="77777777" w:rsidTr="00D416D5">
        <w:trPr>
          <w:cantSplit/>
          <w:trHeight w:val="199"/>
        </w:trPr>
        <w:tc>
          <w:tcPr>
            <w:tcW w:w="161" w:type="pct"/>
            <w:shd w:val="clear" w:color="auto" w:fill="auto"/>
            <w:noWrap/>
            <w:tcMar>
              <w:top w:w="15" w:type="dxa"/>
              <w:left w:w="15" w:type="dxa"/>
              <w:bottom w:w="0" w:type="dxa"/>
              <w:right w:w="15" w:type="dxa"/>
            </w:tcMar>
            <w:vAlign w:val="center"/>
          </w:tcPr>
          <w:p w14:paraId="70497B60" w14:textId="166D25E6" w:rsidR="00A92BF1" w:rsidRPr="004F00F4" w:rsidRDefault="00A92BF1" w:rsidP="007A2322">
            <w:pPr>
              <w:jc w:val="left"/>
              <w:rPr>
                <w:sz w:val="16"/>
                <w:szCs w:val="16"/>
              </w:rPr>
            </w:pPr>
            <w:r w:rsidRPr="004F00F4">
              <w:rPr>
                <w:sz w:val="16"/>
                <w:szCs w:val="16"/>
              </w:rPr>
              <w:t>78</w:t>
            </w:r>
          </w:p>
        </w:tc>
        <w:tc>
          <w:tcPr>
            <w:tcW w:w="888" w:type="pct"/>
            <w:shd w:val="clear" w:color="auto" w:fill="auto"/>
            <w:tcMar>
              <w:top w:w="15" w:type="dxa"/>
              <w:left w:w="15" w:type="dxa"/>
              <w:bottom w:w="0" w:type="dxa"/>
              <w:right w:w="15" w:type="dxa"/>
            </w:tcMar>
            <w:vAlign w:val="center"/>
          </w:tcPr>
          <w:p w14:paraId="4E0EF382" w14:textId="7453A458" w:rsidR="00A92BF1" w:rsidRPr="004F00F4" w:rsidRDefault="00A92BF1" w:rsidP="007A2322">
            <w:pPr>
              <w:jc w:val="left"/>
              <w:rPr>
                <w:sz w:val="16"/>
                <w:szCs w:val="16"/>
              </w:rPr>
            </w:pPr>
            <w:r w:rsidRPr="004F00F4">
              <w:rPr>
                <w:sz w:val="16"/>
                <w:szCs w:val="16"/>
              </w:rPr>
              <w:t>5-Thiazoleethanol,4-methyl-</w:t>
            </w:r>
          </w:p>
        </w:tc>
        <w:tc>
          <w:tcPr>
            <w:tcW w:w="299" w:type="pct"/>
            <w:shd w:val="clear" w:color="auto" w:fill="auto"/>
            <w:noWrap/>
            <w:tcMar>
              <w:top w:w="15" w:type="dxa"/>
              <w:left w:w="15" w:type="dxa"/>
              <w:bottom w:w="0" w:type="dxa"/>
              <w:right w:w="15" w:type="dxa"/>
            </w:tcMar>
            <w:vAlign w:val="center"/>
          </w:tcPr>
          <w:p w14:paraId="2EA08FC7" w14:textId="77777777" w:rsidR="00A92BF1" w:rsidRPr="004F00F4" w:rsidRDefault="00A92BF1" w:rsidP="007A2322">
            <w:pPr>
              <w:jc w:val="center"/>
              <w:rPr>
                <w:sz w:val="16"/>
                <w:szCs w:val="16"/>
              </w:rPr>
            </w:pPr>
          </w:p>
        </w:tc>
        <w:tc>
          <w:tcPr>
            <w:tcW w:w="477" w:type="pct"/>
            <w:shd w:val="clear" w:color="auto" w:fill="auto"/>
            <w:noWrap/>
            <w:tcMar>
              <w:top w:w="15" w:type="dxa"/>
              <w:left w:w="15" w:type="dxa"/>
              <w:bottom w:w="0" w:type="dxa"/>
              <w:right w:w="15" w:type="dxa"/>
            </w:tcMar>
            <w:vAlign w:val="center"/>
          </w:tcPr>
          <w:p w14:paraId="60B89F0E" w14:textId="47D4C239" w:rsidR="00A92BF1" w:rsidRPr="004F00F4" w:rsidRDefault="00A92BF1" w:rsidP="007A2322">
            <w:pPr>
              <w:jc w:val="center"/>
              <w:rPr>
                <w:sz w:val="16"/>
                <w:szCs w:val="16"/>
              </w:rPr>
            </w:pPr>
            <w:r w:rsidRPr="004F00F4">
              <w:rPr>
                <w:sz w:val="16"/>
                <w:szCs w:val="16"/>
              </w:rPr>
              <w:t>0.26±0.02</w:t>
            </w:r>
            <w:r w:rsidRPr="004F00F4">
              <w:rPr>
                <w:sz w:val="16"/>
                <w:szCs w:val="16"/>
                <w:vertAlign w:val="superscript"/>
              </w:rPr>
              <w:t>c</w:t>
            </w:r>
          </w:p>
        </w:tc>
        <w:tc>
          <w:tcPr>
            <w:tcW w:w="480" w:type="pct"/>
            <w:shd w:val="clear" w:color="auto" w:fill="auto"/>
            <w:noWrap/>
            <w:tcMar>
              <w:top w:w="15" w:type="dxa"/>
              <w:left w:w="15" w:type="dxa"/>
              <w:bottom w:w="0" w:type="dxa"/>
              <w:right w:w="15" w:type="dxa"/>
            </w:tcMar>
            <w:vAlign w:val="center"/>
          </w:tcPr>
          <w:p w14:paraId="25BACD28" w14:textId="482BE118" w:rsidR="00A92BF1" w:rsidRPr="004F00F4" w:rsidRDefault="00A92BF1" w:rsidP="007A2322">
            <w:pPr>
              <w:jc w:val="center"/>
              <w:rPr>
                <w:sz w:val="16"/>
                <w:szCs w:val="16"/>
              </w:rPr>
            </w:pPr>
            <w:r w:rsidRPr="004F00F4">
              <w:rPr>
                <w:sz w:val="16"/>
                <w:szCs w:val="16"/>
              </w:rPr>
              <w:t>0.34±0.03</w:t>
            </w:r>
            <w:r w:rsidRPr="004F00F4">
              <w:rPr>
                <w:sz w:val="16"/>
                <w:szCs w:val="16"/>
                <w:vertAlign w:val="superscript"/>
              </w:rPr>
              <w:t>b</w:t>
            </w:r>
          </w:p>
        </w:tc>
        <w:tc>
          <w:tcPr>
            <w:tcW w:w="442" w:type="pct"/>
            <w:shd w:val="clear" w:color="auto" w:fill="auto"/>
            <w:noWrap/>
            <w:tcMar>
              <w:top w:w="15" w:type="dxa"/>
              <w:left w:w="15" w:type="dxa"/>
              <w:bottom w:w="0" w:type="dxa"/>
              <w:right w:w="15" w:type="dxa"/>
            </w:tcMar>
            <w:vAlign w:val="center"/>
          </w:tcPr>
          <w:p w14:paraId="0A5D2EAF" w14:textId="56672E22" w:rsidR="00A92BF1" w:rsidRPr="004F00F4" w:rsidRDefault="00A92BF1" w:rsidP="007A2322">
            <w:pPr>
              <w:jc w:val="center"/>
              <w:rPr>
                <w:sz w:val="16"/>
                <w:szCs w:val="16"/>
              </w:rPr>
            </w:pPr>
            <w:r w:rsidRPr="004F00F4">
              <w:rPr>
                <w:sz w:val="16"/>
                <w:szCs w:val="16"/>
              </w:rPr>
              <w:t>0.46±0.02</w:t>
            </w:r>
            <w:r w:rsidRPr="004F00F4">
              <w:rPr>
                <w:sz w:val="16"/>
                <w:szCs w:val="16"/>
                <w:vertAlign w:val="superscript"/>
              </w:rPr>
              <w:t>a</w:t>
            </w:r>
          </w:p>
        </w:tc>
        <w:tc>
          <w:tcPr>
            <w:tcW w:w="441" w:type="pct"/>
            <w:shd w:val="clear" w:color="auto" w:fill="auto"/>
            <w:noWrap/>
            <w:tcMar>
              <w:top w:w="15" w:type="dxa"/>
              <w:left w:w="15" w:type="dxa"/>
              <w:bottom w:w="0" w:type="dxa"/>
              <w:right w:w="15" w:type="dxa"/>
            </w:tcMar>
            <w:vAlign w:val="center"/>
          </w:tcPr>
          <w:p w14:paraId="33D49710" w14:textId="4F61B514" w:rsidR="00A92BF1" w:rsidRPr="004F00F4" w:rsidRDefault="00A92BF1" w:rsidP="007A2322">
            <w:pPr>
              <w:jc w:val="center"/>
              <w:rPr>
                <w:sz w:val="16"/>
                <w:szCs w:val="16"/>
              </w:rPr>
            </w:pPr>
            <w:r>
              <w:rPr>
                <w:sz w:val="16"/>
                <w:szCs w:val="16"/>
              </w:rPr>
              <w:t>ND</w:t>
            </w:r>
          </w:p>
        </w:tc>
        <w:tc>
          <w:tcPr>
            <w:tcW w:w="444" w:type="pct"/>
            <w:shd w:val="clear" w:color="auto" w:fill="auto"/>
            <w:noWrap/>
            <w:tcMar>
              <w:top w:w="15" w:type="dxa"/>
              <w:left w:w="15" w:type="dxa"/>
              <w:bottom w:w="0" w:type="dxa"/>
              <w:right w:w="15" w:type="dxa"/>
            </w:tcMar>
            <w:vAlign w:val="center"/>
          </w:tcPr>
          <w:p w14:paraId="7DB41015" w14:textId="726C9B3A" w:rsidR="00A92BF1" w:rsidRPr="004F00F4" w:rsidRDefault="00A92BF1" w:rsidP="007A2322">
            <w:pPr>
              <w:jc w:val="center"/>
              <w:rPr>
                <w:sz w:val="16"/>
                <w:szCs w:val="16"/>
              </w:rPr>
            </w:pPr>
            <w:r>
              <w:rPr>
                <w:sz w:val="16"/>
                <w:szCs w:val="16"/>
              </w:rPr>
              <w:t>ND</w:t>
            </w:r>
          </w:p>
        </w:tc>
        <w:tc>
          <w:tcPr>
            <w:tcW w:w="446" w:type="pct"/>
            <w:shd w:val="clear" w:color="auto" w:fill="auto"/>
            <w:noWrap/>
            <w:tcMar>
              <w:top w:w="15" w:type="dxa"/>
              <w:left w:w="15" w:type="dxa"/>
              <w:bottom w:w="0" w:type="dxa"/>
              <w:right w:w="15" w:type="dxa"/>
            </w:tcMar>
            <w:vAlign w:val="center"/>
          </w:tcPr>
          <w:p w14:paraId="7FD9FC92" w14:textId="4B8BED8A" w:rsidR="00A92BF1" w:rsidRDefault="00A92BF1" w:rsidP="007A2322">
            <w:pPr>
              <w:jc w:val="center"/>
              <w:rPr>
                <w:sz w:val="16"/>
                <w:szCs w:val="16"/>
              </w:rPr>
            </w:pPr>
            <w:r>
              <w:rPr>
                <w:sz w:val="16"/>
                <w:szCs w:val="16"/>
              </w:rPr>
              <w:t>ND</w:t>
            </w:r>
          </w:p>
        </w:tc>
        <w:tc>
          <w:tcPr>
            <w:tcW w:w="471" w:type="pct"/>
            <w:shd w:val="clear" w:color="auto" w:fill="auto"/>
            <w:noWrap/>
            <w:tcMar>
              <w:top w:w="15" w:type="dxa"/>
              <w:left w:w="15" w:type="dxa"/>
              <w:bottom w:w="0" w:type="dxa"/>
              <w:right w:w="15" w:type="dxa"/>
            </w:tcMar>
            <w:vAlign w:val="center"/>
          </w:tcPr>
          <w:p w14:paraId="68BB727C" w14:textId="5224AF82" w:rsidR="00A92BF1" w:rsidRPr="004F00F4" w:rsidRDefault="00A92BF1" w:rsidP="007A2322">
            <w:pPr>
              <w:jc w:val="center"/>
              <w:rPr>
                <w:sz w:val="16"/>
                <w:szCs w:val="16"/>
              </w:rPr>
            </w:pPr>
            <w:r w:rsidRPr="004F00F4">
              <w:rPr>
                <w:sz w:val="16"/>
                <w:szCs w:val="16"/>
              </w:rPr>
              <w:t>0.11±0.01</w:t>
            </w:r>
            <w:r w:rsidRPr="004F00F4">
              <w:rPr>
                <w:sz w:val="16"/>
                <w:szCs w:val="16"/>
                <w:vertAlign w:val="superscript"/>
              </w:rPr>
              <w:t>e</w:t>
            </w:r>
          </w:p>
        </w:tc>
        <w:tc>
          <w:tcPr>
            <w:tcW w:w="451" w:type="pct"/>
            <w:shd w:val="clear" w:color="auto" w:fill="auto"/>
            <w:noWrap/>
            <w:tcMar>
              <w:top w:w="15" w:type="dxa"/>
              <w:left w:w="15" w:type="dxa"/>
              <w:bottom w:w="0" w:type="dxa"/>
              <w:right w:w="15" w:type="dxa"/>
            </w:tcMar>
            <w:vAlign w:val="center"/>
          </w:tcPr>
          <w:p w14:paraId="7A23EC37" w14:textId="646DE90A" w:rsidR="00A92BF1" w:rsidRDefault="00A92BF1" w:rsidP="007A2322">
            <w:pPr>
              <w:jc w:val="center"/>
              <w:rPr>
                <w:sz w:val="16"/>
                <w:szCs w:val="16"/>
              </w:rPr>
            </w:pPr>
            <w:r w:rsidRPr="004F00F4">
              <w:rPr>
                <w:sz w:val="16"/>
                <w:szCs w:val="16"/>
              </w:rPr>
              <w:t>0.38±0.19</w:t>
            </w:r>
            <w:r w:rsidRPr="004F00F4">
              <w:rPr>
                <w:sz w:val="16"/>
                <w:szCs w:val="16"/>
                <w:vertAlign w:val="superscript"/>
              </w:rPr>
              <w:t>d</w:t>
            </w:r>
          </w:p>
        </w:tc>
      </w:tr>
      <w:tr w:rsidR="00A92BF1" w:rsidRPr="004F00F4" w14:paraId="30C12B4F" w14:textId="77777777" w:rsidTr="00D416D5">
        <w:trPr>
          <w:cantSplit/>
          <w:trHeight w:val="199"/>
        </w:trPr>
        <w:tc>
          <w:tcPr>
            <w:tcW w:w="161" w:type="pct"/>
            <w:tcBorders>
              <w:bottom w:val="single" w:sz="4" w:space="0" w:color="auto"/>
            </w:tcBorders>
            <w:shd w:val="clear" w:color="auto" w:fill="auto"/>
            <w:noWrap/>
            <w:tcMar>
              <w:top w:w="15" w:type="dxa"/>
              <w:left w:w="15" w:type="dxa"/>
              <w:bottom w:w="0" w:type="dxa"/>
              <w:right w:w="15" w:type="dxa"/>
            </w:tcMar>
            <w:vAlign w:val="center"/>
          </w:tcPr>
          <w:p w14:paraId="657929F3" w14:textId="7DA7322A" w:rsidR="00A92BF1" w:rsidRPr="004F00F4" w:rsidRDefault="00A92BF1" w:rsidP="007A2322">
            <w:pPr>
              <w:jc w:val="left"/>
              <w:rPr>
                <w:sz w:val="16"/>
                <w:szCs w:val="16"/>
              </w:rPr>
            </w:pPr>
            <w:r w:rsidRPr="004F00F4">
              <w:rPr>
                <w:sz w:val="16"/>
                <w:szCs w:val="16"/>
              </w:rPr>
              <w:t>79</w:t>
            </w:r>
          </w:p>
        </w:tc>
        <w:tc>
          <w:tcPr>
            <w:tcW w:w="888" w:type="pct"/>
            <w:tcBorders>
              <w:bottom w:val="single" w:sz="4" w:space="0" w:color="auto"/>
            </w:tcBorders>
            <w:shd w:val="clear" w:color="auto" w:fill="auto"/>
            <w:tcMar>
              <w:top w:w="15" w:type="dxa"/>
              <w:left w:w="15" w:type="dxa"/>
              <w:bottom w:w="0" w:type="dxa"/>
              <w:right w:w="15" w:type="dxa"/>
            </w:tcMar>
            <w:vAlign w:val="center"/>
          </w:tcPr>
          <w:p w14:paraId="744B3E18" w14:textId="123C6581" w:rsidR="00A92BF1" w:rsidRPr="004F00F4" w:rsidRDefault="00A92BF1" w:rsidP="007A2322">
            <w:pPr>
              <w:jc w:val="left"/>
              <w:rPr>
                <w:sz w:val="16"/>
                <w:szCs w:val="16"/>
              </w:rPr>
            </w:pPr>
            <w:r w:rsidRPr="004F00F4">
              <w:rPr>
                <w:sz w:val="16"/>
                <w:szCs w:val="16"/>
              </w:rPr>
              <w:t>Oxime-, methoxy-phenyl-</w:t>
            </w:r>
          </w:p>
        </w:tc>
        <w:tc>
          <w:tcPr>
            <w:tcW w:w="299" w:type="pct"/>
            <w:tcBorders>
              <w:bottom w:val="single" w:sz="4" w:space="0" w:color="auto"/>
            </w:tcBorders>
            <w:shd w:val="clear" w:color="auto" w:fill="auto"/>
            <w:noWrap/>
            <w:tcMar>
              <w:top w:w="15" w:type="dxa"/>
              <w:left w:w="15" w:type="dxa"/>
              <w:bottom w:w="0" w:type="dxa"/>
              <w:right w:w="15" w:type="dxa"/>
            </w:tcMar>
            <w:vAlign w:val="center"/>
          </w:tcPr>
          <w:p w14:paraId="059A115D" w14:textId="77777777" w:rsidR="00A92BF1" w:rsidRPr="004F00F4" w:rsidRDefault="00A92BF1" w:rsidP="007A2322">
            <w:pPr>
              <w:jc w:val="center"/>
              <w:rPr>
                <w:sz w:val="16"/>
                <w:szCs w:val="16"/>
              </w:rPr>
            </w:pPr>
          </w:p>
        </w:tc>
        <w:tc>
          <w:tcPr>
            <w:tcW w:w="477" w:type="pct"/>
            <w:tcBorders>
              <w:bottom w:val="single" w:sz="4" w:space="0" w:color="auto"/>
            </w:tcBorders>
            <w:shd w:val="clear" w:color="auto" w:fill="auto"/>
            <w:noWrap/>
            <w:tcMar>
              <w:top w:w="15" w:type="dxa"/>
              <w:left w:w="15" w:type="dxa"/>
              <w:bottom w:w="0" w:type="dxa"/>
              <w:right w:w="15" w:type="dxa"/>
            </w:tcMar>
            <w:vAlign w:val="center"/>
          </w:tcPr>
          <w:p w14:paraId="0298CCF8" w14:textId="320EBD3D" w:rsidR="00A92BF1" w:rsidRPr="004F00F4" w:rsidRDefault="00A92BF1" w:rsidP="007A2322">
            <w:pPr>
              <w:jc w:val="center"/>
              <w:rPr>
                <w:sz w:val="16"/>
                <w:szCs w:val="16"/>
              </w:rPr>
            </w:pPr>
            <w:r>
              <w:rPr>
                <w:sz w:val="16"/>
                <w:szCs w:val="16"/>
              </w:rPr>
              <w:t>ND</w:t>
            </w:r>
          </w:p>
        </w:tc>
        <w:tc>
          <w:tcPr>
            <w:tcW w:w="480" w:type="pct"/>
            <w:tcBorders>
              <w:bottom w:val="single" w:sz="4" w:space="0" w:color="auto"/>
            </w:tcBorders>
            <w:shd w:val="clear" w:color="auto" w:fill="auto"/>
            <w:noWrap/>
            <w:tcMar>
              <w:top w:w="15" w:type="dxa"/>
              <w:left w:w="15" w:type="dxa"/>
              <w:bottom w:w="0" w:type="dxa"/>
              <w:right w:w="15" w:type="dxa"/>
            </w:tcMar>
            <w:vAlign w:val="center"/>
          </w:tcPr>
          <w:p w14:paraId="3AFBF1B4" w14:textId="7A7E898D" w:rsidR="00A92BF1" w:rsidRPr="004F00F4" w:rsidRDefault="00A92BF1" w:rsidP="007A2322">
            <w:pPr>
              <w:jc w:val="center"/>
              <w:rPr>
                <w:sz w:val="16"/>
                <w:szCs w:val="16"/>
              </w:rPr>
            </w:pPr>
            <w:r>
              <w:rPr>
                <w:sz w:val="16"/>
                <w:szCs w:val="16"/>
              </w:rPr>
              <w:t>ND</w:t>
            </w:r>
          </w:p>
        </w:tc>
        <w:tc>
          <w:tcPr>
            <w:tcW w:w="442" w:type="pct"/>
            <w:tcBorders>
              <w:bottom w:val="single" w:sz="4" w:space="0" w:color="auto"/>
            </w:tcBorders>
            <w:shd w:val="clear" w:color="auto" w:fill="auto"/>
            <w:noWrap/>
            <w:tcMar>
              <w:top w:w="15" w:type="dxa"/>
              <w:left w:w="15" w:type="dxa"/>
              <w:bottom w:w="0" w:type="dxa"/>
              <w:right w:w="15" w:type="dxa"/>
            </w:tcMar>
            <w:vAlign w:val="center"/>
          </w:tcPr>
          <w:p w14:paraId="6E74554A" w14:textId="636FCF7F" w:rsidR="00A92BF1" w:rsidRPr="004F00F4" w:rsidRDefault="00A92BF1" w:rsidP="007A2322">
            <w:pPr>
              <w:jc w:val="center"/>
              <w:rPr>
                <w:sz w:val="16"/>
                <w:szCs w:val="16"/>
              </w:rPr>
            </w:pPr>
            <w:r>
              <w:rPr>
                <w:sz w:val="16"/>
                <w:szCs w:val="16"/>
              </w:rPr>
              <w:t>ND</w:t>
            </w:r>
          </w:p>
        </w:tc>
        <w:tc>
          <w:tcPr>
            <w:tcW w:w="441" w:type="pct"/>
            <w:tcBorders>
              <w:bottom w:val="single" w:sz="4" w:space="0" w:color="auto"/>
            </w:tcBorders>
            <w:shd w:val="clear" w:color="auto" w:fill="auto"/>
            <w:noWrap/>
            <w:tcMar>
              <w:top w:w="15" w:type="dxa"/>
              <w:left w:w="15" w:type="dxa"/>
              <w:bottom w:w="0" w:type="dxa"/>
              <w:right w:w="15" w:type="dxa"/>
            </w:tcMar>
            <w:vAlign w:val="center"/>
          </w:tcPr>
          <w:p w14:paraId="7FF8F2FD" w14:textId="53781CEB" w:rsidR="00A92BF1" w:rsidRDefault="00A92BF1" w:rsidP="007A2322">
            <w:pPr>
              <w:jc w:val="center"/>
              <w:rPr>
                <w:sz w:val="16"/>
                <w:szCs w:val="16"/>
              </w:rPr>
            </w:pPr>
            <w:r>
              <w:rPr>
                <w:sz w:val="16"/>
                <w:szCs w:val="16"/>
              </w:rPr>
              <w:t>ND</w:t>
            </w:r>
          </w:p>
        </w:tc>
        <w:tc>
          <w:tcPr>
            <w:tcW w:w="444" w:type="pct"/>
            <w:tcBorders>
              <w:bottom w:val="single" w:sz="4" w:space="0" w:color="auto"/>
            </w:tcBorders>
            <w:shd w:val="clear" w:color="auto" w:fill="auto"/>
            <w:noWrap/>
            <w:tcMar>
              <w:top w:w="15" w:type="dxa"/>
              <w:left w:w="15" w:type="dxa"/>
              <w:bottom w:w="0" w:type="dxa"/>
              <w:right w:w="15" w:type="dxa"/>
            </w:tcMar>
            <w:vAlign w:val="center"/>
          </w:tcPr>
          <w:p w14:paraId="0C8EBE89" w14:textId="41FA3EC9" w:rsidR="00A92BF1" w:rsidRDefault="00A92BF1" w:rsidP="007A2322">
            <w:pPr>
              <w:jc w:val="center"/>
              <w:rPr>
                <w:sz w:val="16"/>
                <w:szCs w:val="16"/>
              </w:rPr>
            </w:pPr>
            <w:r>
              <w:rPr>
                <w:sz w:val="16"/>
                <w:szCs w:val="16"/>
              </w:rPr>
              <w:t>ND</w:t>
            </w:r>
          </w:p>
        </w:tc>
        <w:tc>
          <w:tcPr>
            <w:tcW w:w="446" w:type="pct"/>
            <w:tcBorders>
              <w:bottom w:val="single" w:sz="4" w:space="0" w:color="auto"/>
            </w:tcBorders>
            <w:shd w:val="clear" w:color="auto" w:fill="auto"/>
            <w:noWrap/>
            <w:tcMar>
              <w:top w:w="15" w:type="dxa"/>
              <w:left w:w="15" w:type="dxa"/>
              <w:bottom w:w="0" w:type="dxa"/>
              <w:right w:w="15" w:type="dxa"/>
            </w:tcMar>
            <w:vAlign w:val="center"/>
          </w:tcPr>
          <w:p w14:paraId="5B305387" w14:textId="38476F93" w:rsidR="00A92BF1" w:rsidRDefault="00A92BF1" w:rsidP="007A2322">
            <w:pPr>
              <w:jc w:val="center"/>
              <w:rPr>
                <w:sz w:val="16"/>
                <w:szCs w:val="16"/>
              </w:rPr>
            </w:pPr>
            <w:r w:rsidRPr="004F00F4">
              <w:rPr>
                <w:sz w:val="16"/>
                <w:szCs w:val="16"/>
              </w:rPr>
              <w:t>1.63±0.01</w:t>
            </w:r>
            <w:r w:rsidRPr="004F00F4">
              <w:rPr>
                <w:sz w:val="16"/>
                <w:szCs w:val="16"/>
                <w:vertAlign w:val="superscript"/>
              </w:rPr>
              <w:t>a</w:t>
            </w:r>
          </w:p>
        </w:tc>
        <w:tc>
          <w:tcPr>
            <w:tcW w:w="471" w:type="pct"/>
            <w:tcBorders>
              <w:bottom w:val="single" w:sz="4" w:space="0" w:color="auto"/>
            </w:tcBorders>
            <w:shd w:val="clear" w:color="auto" w:fill="auto"/>
            <w:noWrap/>
            <w:tcMar>
              <w:top w:w="15" w:type="dxa"/>
              <w:left w:w="15" w:type="dxa"/>
              <w:bottom w:w="0" w:type="dxa"/>
              <w:right w:w="15" w:type="dxa"/>
            </w:tcMar>
            <w:vAlign w:val="center"/>
          </w:tcPr>
          <w:p w14:paraId="68014000" w14:textId="279029FA" w:rsidR="00A92BF1" w:rsidRPr="004F00F4" w:rsidRDefault="00A92BF1" w:rsidP="007A2322">
            <w:pPr>
              <w:jc w:val="center"/>
              <w:rPr>
                <w:sz w:val="16"/>
                <w:szCs w:val="16"/>
              </w:rPr>
            </w:pPr>
            <w:r w:rsidRPr="004F00F4">
              <w:rPr>
                <w:sz w:val="16"/>
                <w:szCs w:val="16"/>
              </w:rPr>
              <w:t>0.62±0.03</w:t>
            </w:r>
            <w:r w:rsidRPr="004F00F4">
              <w:rPr>
                <w:sz w:val="16"/>
                <w:szCs w:val="16"/>
                <w:vertAlign w:val="superscript"/>
              </w:rPr>
              <w:t>b</w:t>
            </w:r>
          </w:p>
        </w:tc>
        <w:tc>
          <w:tcPr>
            <w:tcW w:w="451" w:type="pct"/>
            <w:tcBorders>
              <w:bottom w:val="single" w:sz="4" w:space="0" w:color="auto"/>
            </w:tcBorders>
            <w:shd w:val="clear" w:color="auto" w:fill="auto"/>
            <w:noWrap/>
            <w:tcMar>
              <w:top w:w="15" w:type="dxa"/>
              <w:left w:w="15" w:type="dxa"/>
              <w:bottom w:w="0" w:type="dxa"/>
              <w:right w:w="15" w:type="dxa"/>
            </w:tcMar>
            <w:vAlign w:val="center"/>
          </w:tcPr>
          <w:p w14:paraId="130137AA" w14:textId="60A731E9" w:rsidR="00A92BF1" w:rsidRPr="004F00F4" w:rsidRDefault="00A92BF1" w:rsidP="007A2322">
            <w:pPr>
              <w:jc w:val="center"/>
              <w:rPr>
                <w:sz w:val="16"/>
                <w:szCs w:val="16"/>
              </w:rPr>
            </w:pPr>
            <w:r>
              <w:rPr>
                <w:sz w:val="16"/>
                <w:szCs w:val="16"/>
              </w:rPr>
              <w:t>ND</w:t>
            </w:r>
          </w:p>
        </w:tc>
      </w:tr>
      <w:tr w:rsidR="00A92BF1" w:rsidRPr="004F00F4" w14:paraId="65DEC284" w14:textId="77777777" w:rsidTr="00D416D5">
        <w:trPr>
          <w:cantSplit/>
          <w:trHeight w:val="199"/>
        </w:trPr>
        <w:tc>
          <w:tcPr>
            <w:tcW w:w="161"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20E20568" w14:textId="77777777" w:rsidR="00A92BF1" w:rsidRPr="004F00F4" w:rsidRDefault="00A92BF1" w:rsidP="007A2322">
            <w:pPr>
              <w:jc w:val="left"/>
              <w:rPr>
                <w:sz w:val="16"/>
                <w:szCs w:val="16"/>
              </w:rPr>
            </w:pPr>
          </w:p>
        </w:tc>
        <w:tc>
          <w:tcPr>
            <w:tcW w:w="888" w:type="pct"/>
            <w:tcBorders>
              <w:top w:val="single" w:sz="4" w:space="0" w:color="auto"/>
              <w:bottom w:val="single" w:sz="12" w:space="0" w:color="auto"/>
            </w:tcBorders>
            <w:shd w:val="clear" w:color="auto" w:fill="auto"/>
            <w:tcMar>
              <w:top w:w="15" w:type="dxa"/>
              <w:left w:w="15" w:type="dxa"/>
              <w:bottom w:w="0" w:type="dxa"/>
              <w:right w:w="15" w:type="dxa"/>
            </w:tcMar>
            <w:vAlign w:val="center"/>
          </w:tcPr>
          <w:p w14:paraId="19F617C9" w14:textId="2DD929E1" w:rsidR="00A92BF1" w:rsidRPr="004F00F4" w:rsidRDefault="00A92BF1" w:rsidP="007A2322">
            <w:pPr>
              <w:jc w:val="left"/>
              <w:rPr>
                <w:sz w:val="16"/>
                <w:szCs w:val="16"/>
              </w:rPr>
            </w:pPr>
            <w:r w:rsidRPr="004F00F4">
              <w:rPr>
                <w:sz w:val="16"/>
                <w:szCs w:val="16"/>
              </w:rPr>
              <w:t>Total number of compounds</w:t>
            </w:r>
          </w:p>
        </w:tc>
        <w:tc>
          <w:tcPr>
            <w:tcW w:w="299"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10FB4BEB" w14:textId="77777777" w:rsidR="00A92BF1" w:rsidRPr="004F00F4" w:rsidRDefault="00A92BF1" w:rsidP="007A2322">
            <w:pPr>
              <w:jc w:val="center"/>
              <w:rPr>
                <w:sz w:val="16"/>
                <w:szCs w:val="16"/>
              </w:rPr>
            </w:pPr>
          </w:p>
        </w:tc>
        <w:tc>
          <w:tcPr>
            <w:tcW w:w="477"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139C3E4E" w14:textId="7F28741A" w:rsidR="00A92BF1" w:rsidRDefault="00A92BF1" w:rsidP="007A2322">
            <w:pPr>
              <w:jc w:val="center"/>
              <w:rPr>
                <w:sz w:val="16"/>
                <w:szCs w:val="16"/>
              </w:rPr>
            </w:pPr>
            <w:r w:rsidRPr="004F00F4">
              <w:rPr>
                <w:sz w:val="16"/>
                <w:szCs w:val="16"/>
              </w:rPr>
              <w:t>59</w:t>
            </w:r>
          </w:p>
        </w:tc>
        <w:tc>
          <w:tcPr>
            <w:tcW w:w="480"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6C0EF832" w14:textId="4DFB01B4" w:rsidR="00A92BF1" w:rsidRDefault="00A92BF1" w:rsidP="007A2322">
            <w:pPr>
              <w:jc w:val="center"/>
              <w:rPr>
                <w:sz w:val="16"/>
                <w:szCs w:val="16"/>
              </w:rPr>
            </w:pPr>
            <w:r w:rsidRPr="004F00F4">
              <w:rPr>
                <w:sz w:val="16"/>
                <w:szCs w:val="16"/>
              </w:rPr>
              <w:t>55</w:t>
            </w:r>
          </w:p>
        </w:tc>
        <w:tc>
          <w:tcPr>
            <w:tcW w:w="442"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15548968" w14:textId="317D44C3" w:rsidR="00A92BF1" w:rsidRDefault="00A92BF1" w:rsidP="007A2322">
            <w:pPr>
              <w:jc w:val="center"/>
              <w:rPr>
                <w:sz w:val="16"/>
                <w:szCs w:val="16"/>
              </w:rPr>
            </w:pPr>
            <w:r w:rsidRPr="004F00F4">
              <w:rPr>
                <w:sz w:val="16"/>
                <w:szCs w:val="16"/>
              </w:rPr>
              <w:t>54</w:t>
            </w:r>
          </w:p>
        </w:tc>
        <w:tc>
          <w:tcPr>
            <w:tcW w:w="441"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67281C57" w14:textId="2DC3B5AC" w:rsidR="00A92BF1" w:rsidRDefault="00A92BF1" w:rsidP="007A2322">
            <w:pPr>
              <w:jc w:val="center"/>
              <w:rPr>
                <w:sz w:val="16"/>
                <w:szCs w:val="16"/>
              </w:rPr>
            </w:pPr>
            <w:r w:rsidRPr="004F00F4">
              <w:rPr>
                <w:sz w:val="16"/>
                <w:szCs w:val="16"/>
              </w:rPr>
              <w:t>46</w:t>
            </w:r>
          </w:p>
        </w:tc>
        <w:tc>
          <w:tcPr>
            <w:tcW w:w="444"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08D43357" w14:textId="481D503D" w:rsidR="00A92BF1" w:rsidRDefault="00A92BF1" w:rsidP="007A2322">
            <w:pPr>
              <w:jc w:val="center"/>
              <w:rPr>
                <w:sz w:val="16"/>
                <w:szCs w:val="16"/>
              </w:rPr>
            </w:pPr>
            <w:r w:rsidRPr="004F00F4">
              <w:rPr>
                <w:sz w:val="16"/>
                <w:szCs w:val="16"/>
              </w:rPr>
              <w:t>39</w:t>
            </w:r>
          </w:p>
        </w:tc>
        <w:tc>
          <w:tcPr>
            <w:tcW w:w="446"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4FC23C23" w14:textId="279C1C50" w:rsidR="00A92BF1" w:rsidRPr="004F00F4" w:rsidRDefault="00A92BF1" w:rsidP="007A2322">
            <w:pPr>
              <w:jc w:val="center"/>
              <w:rPr>
                <w:sz w:val="16"/>
                <w:szCs w:val="16"/>
              </w:rPr>
            </w:pPr>
            <w:r w:rsidRPr="004F00F4">
              <w:rPr>
                <w:sz w:val="16"/>
                <w:szCs w:val="16"/>
              </w:rPr>
              <w:t>30</w:t>
            </w:r>
          </w:p>
        </w:tc>
        <w:tc>
          <w:tcPr>
            <w:tcW w:w="471"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6989F902" w14:textId="2AF6EEF9" w:rsidR="00A92BF1" w:rsidRPr="004F00F4" w:rsidRDefault="00A92BF1" w:rsidP="007A2322">
            <w:pPr>
              <w:jc w:val="center"/>
              <w:rPr>
                <w:sz w:val="16"/>
                <w:szCs w:val="16"/>
              </w:rPr>
            </w:pPr>
            <w:r w:rsidRPr="004F00F4">
              <w:rPr>
                <w:sz w:val="16"/>
                <w:szCs w:val="16"/>
              </w:rPr>
              <w:t>38</w:t>
            </w:r>
          </w:p>
        </w:tc>
        <w:tc>
          <w:tcPr>
            <w:tcW w:w="451" w:type="pct"/>
            <w:tcBorders>
              <w:top w:val="single" w:sz="4" w:space="0" w:color="auto"/>
              <w:bottom w:val="single" w:sz="12" w:space="0" w:color="auto"/>
            </w:tcBorders>
            <w:shd w:val="clear" w:color="auto" w:fill="auto"/>
            <w:noWrap/>
            <w:tcMar>
              <w:top w:w="15" w:type="dxa"/>
              <w:left w:w="15" w:type="dxa"/>
              <w:bottom w:w="0" w:type="dxa"/>
              <w:right w:w="15" w:type="dxa"/>
            </w:tcMar>
            <w:vAlign w:val="center"/>
          </w:tcPr>
          <w:p w14:paraId="6D22A9F3" w14:textId="5E3A8BFD" w:rsidR="00A92BF1" w:rsidRDefault="00A92BF1" w:rsidP="007A2322">
            <w:pPr>
              <w:jc w:val="center"/>
              <w:rPr>
                <w:sz w:val="16"/>
                <w:szCs w:val="16"/>
              </w:rPr>
            </w:pPr>
            <w:r w:rsidRPr="004F00F4">
              <w:rPr>
                <w:sz w:val="16"/>
                <w:szCs w:val="16"/>
              </w:rPr>
              <w:t>40</w:t>
            </w:r>
          </w:p>
        </w:tc>
      </w:tr>
    </w:tbl>
    <w:p w14:paraId="3FEF7561" w14:textId="77777777" w:rsidR="006A2E21" w:rsidRDefault="0014450E" w:rsidP="00196A70">
      <w:pPr>
        <w:jc w:val="left"/>
        <w:rPr>
          <w:sz w:val="16"/>
          <w:szCs w:val="16"/>
        </w:rPr>
        <w:sectPr w:rsidR="006A2E21" w:rsidSect="00E314C8">
          <w:pgSz w:w="11906" w:h="16838"/>
          <w:pgMar w:top="1440" w:right="1080" w:bottom="1440" w:left="1080" w:header="851" w:footer="992" w:gutter="0"/>
          <w:cols w:space="425"/>
          <w:docGrid w:type="lines" w:linePitch="381"/>
        </w:sectPr>
      </w:pPr>
      <w:r w:rsidRPr="002A6079">
        <w:rPr>
          <w:sz w:val="16"/>
          <w:szCs w:val="16"/>
          <w:vertAlign w:val="superscript"/>
        </w:rPr>
        <w:t xml:space="preserve">a) </w:t>
      </w:r>
      <w:r w:rsidRPr="002A6079">
        <w:rPr>
          <w:sz w:val="16"/>
          <w:szCs w:val="16"/>
        </w:rPr>
        <w:t xml:space="preserve">Data are </w:t>
      </w:r>
      <w:proofErr w:type="spellStart"/>
      <w:r w:rsidRPr="002A6079">
        <w:rPr>
          <w:sz w:val="16"/>
          <w:szCs w:val="16"/>
        </w:rPr>
        <w:t>mean±SD</w:t>
      </w:r>
      <w:proofErr w:type="spellEnd"/>
      <w:r w:rsidRPr="002A6079">
        <w:rPr>
          <w:sz w:val="16"/>
          <w:szCs w:val="16"/>
        </w:rPr>
        <w:t xml:space="preserve"> of three replicates. </w:t>
      </w:r>
      <w:r w:rsidRPr="002A6079">
        <w:rPr>
          <w:sz w:val="16"/>
          <w:szCs w:val="16"/>
          <w:vertAlign w:val="superscript"/>
        </w:rPr>
        <w:t>b)</w:t>
      </w:r>
      <w:r w:rsidRPr="002A6079">
        <w:rPr>
          <w:sz w:val="16"/>
          <w:szCs w:val="16"/>
        </w:rPr>
        <w:t xml:space="preserve"> different letters in superscript within the same row indicate significant differences among the oil samples tested (Turkey’s test, </w:t>
      </w:r>
      <w:r w:rsidRPr="002A6079">
        <w:rPr>
          <w:i/>
          <w:sz w:val="16"/>
          <w:szCs w:val="16"/>
        </w:rPr>
        <w:t>p</w:t>
      </w:r>
      <w:r w:rsidRPr="002A6079">
        <w:rPr>
          <w:sz w:val="16"/>
          <w:szCs w:val="16"/>
        </w:rPr>
        <w:t xml:space="preserve">&lt;0.05). </w:t>
      </w:r>
      <w:r w:rsidRPr="002A6079">
        <w:rPr>
          <w:sz w:val="16"/>
          <w:szCs w:val="16"/>
          <w:vertAlign w:val="superscript"/>
        </w:rPr>
        <w:t xml:space="preserve">c) </w:t>
      </w:r>
      <w:r w:rsidRPr="002A6079">
        <w:rPr>
          <w:sz w:val="16"/>
          <w:szCs w:val="16"/>
        </w:rPr>
        <w:t>ND means not detected or percentage of the compound is lower than 0.01%</w:t>
      </w:r>
    </w:p>
    <w:p w14:paraId="279ED22D" w14:textId="794A3648"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lastRenderedPageBreak/>
        <w:t>Volatiles in eight peanut oil samples were</w:t>
      </w:r>
      <w:r w:rsidR="00F03710">
        <w:rPr>
          <w:rFonts w:eastAsiaTheme="minorEastAsia" w:cs="Times New Roman"/>
          <w:sz w:val="24"/>
          <w:szCs w:val="24"/>
        </w:rPr>
        <w:t xml:space="preserve"> classified</w:t>
      </w:r>
      <w:r w:rsidRPr="00F177D0">
        <w:rPr>
          <w:rFonts w:eastAsiaTheme="minorEastAsia" w:cs="Times New Roman"/>
          <w:sz w:val="24"/>
          <w:szCs w:val="24"/>
        </w:rPr>
        <w:t xml:space="preserve"> according to their </w:t>
      </w:r>
      <w:r w:rsidR="00A95650" w:rsidRPr="00A95650">
        <w:rPr>
          <w:rFonts w:eastAsiaTheme="minorEastAsia" w:cs="Times New Roman"/>
          <w:sz w:val="24"/>
          <w:szCs w:val="24"/>
        </w:rPr>
        <w:t>characteristic</w:t>
      </w:r>
      <w:r w:rsidRPr="00F177D0">
        <w:rPr>
          <w:rFonts w:eastAsiaTheme="minorEastAsia" w:cs="Times New Roman"/>
          <w:sz w:val="24"/>
          <w:szCs w:val="24"/>
        </w:rPr>
        <w:t xml:space="preserve"> group, such as aldehydes, ketones, alcohols, carboxylic acids, esters, alkanes, pyrazines, furans, pyrroles, and other heterocycles (Table </w:t>
      </w:r>
      <w:r w:rsidR="001136FB">
        <w:rPr>
          <w:rFonts w:eastAsiaTheme="minorEastAsia" w:cs="Times New Roman"/>
          <w:sz w:val="24"/>
          <w:szCs w:val="24"/>
        </w:rPr>
        <w:t>4-</w:t>
      </w:r>
      <w:r w:rsidRPr="00F177D0">
        <w:rPr>
          <w:rFonts w:eastAsiaTheme="minorEastAsia" w:cs="Times New Roman"/>
          <w:sz w:val="24"/>
          <w:szCs w:val="24"/>
        </w:rPr>
        <w:t xml:space="preserve">2). Apparently, the percentages of aldehydes, alcohols, and carboxylic acids in LPOs is higher than in HPOs, whereas pyrazines, furans, pyrroles, ketones, and other heterocycles in HPOs are higher than in LPOs. Specifically, pyrazines, pyrroles, and ketones were only found in HPOs. </w:t>
      </w:r>
      <w:r w:rsidR="00492F5D">
        <w:rPr>
          <w:rFonts w:eastAsiaTheme="minorEastAsia" w:cs="Times New Roman"/>
          <w:sz w:val="24"/>
          <w:szCs w:val="24"/>
        </w:rPr>
        <w:t>It can be</w:t>
      </w:r>
      <w:r w:rsidRPr="00F177D0">
        <w:rPr>
          <w:rFonts w:eastAsiaTheme="minorEastAsia" w:cs="Times New Roman"/>
          <w:sz w:val="24"/>
          <w:szCs w:val="24"/>
        </w:rPr>
        <w:t xml:space="preserve"> indicated that pressing </w:t>
      </w:r>
      <w:r w:rsidR="003557C2">
        <w:rPr>
          <w:rFonts w:eastAsiaTheme="minorEastAsia" w:cs="Times New Roman"/>
          <w:sz w:val="24"/>
          <w:szCs w:val="24"/>
        </w:rPr>
        <w:t>temperature</w:t>
      </w:r>
      <w:r w:rsidRPr="00F177D0">
        <w:rPr>
          <w:rFonts w:eastAsiaTheme="minorEastAsia" w:cs="Times New Roman"/>
          <w:sz w:val="24"/>
          <w:szCs w:val="24"/>
        </w:rPr>
        <w:t xml:space="preserve"> is one of the most important factors influencing the volatile profile</w:t>
      </w:r>
      <w:r w:rsidR="004931E7">
        <w:rPr>
          <w:rFonts w:eastAsiaTheme="minorEastAsia" w:cs="Times New Roman"/>
          <w:sz w:val="24"/>
          <w:szCs w:val="24"/>
        </w:rPr>
        <w:t xml:space="preserve"> of peanut oil</w:t>
      </w:r>
      <w:r w:rsidRPr="00F177D0">
        <w:rPr>
          <w:rFonts w:eastAsiaTheme="minorEastAsia" w:cs="Times New Roman"/>
          <w:sz w:val="24"/>
          <w:szCs w:val="24"/>
        </w:rPr>
        <w:t>.</w:t>
      </w:r>
    </w:p>
    <w:p w14:paraId="1C2210C0" w14:textId="77777777" w:rsidR="005D1A31" w:rsidRDefault="00EA3F96" w:rsidP="00AD2456">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Aldehydes found in peanuts are associated with harsh green note</w:t>
      </w:r>
      <w:r w:rsidR="00912EE1">
        <w:rPr>
          <w:rFonts w:eastAsiaTheme="minorEastAsia" w:cs="Times New Roman"/>
          <w:sz w:val="24"/>
          <w:szCs w:val="24"/>
        </w:rPr>
        <w:t xml:space="preserve"> (</w:t>
      </w:r>
      <w:proofErr w:type="spellStart"/>
      <w:r w:rsidR="00912EE1" w:rsidRPr="00123AE2">
        <w:rPr>
          <w:rFonts w:eastAsiaTheme="minorEastAsia"/>
          <w:sz w:val="24"/>
          <w:szCs w:val="24"/>
        </w:rPr>
        <w:t>Poehlmann</w:t>
      </w:r>
      <w:proofErr w:type="spellEnd"/>
      <w:r w:rsidR="00912EE1">
        <w:rPr>
          <w:rFonts w:eastAsiaTheme="minorEastAsia"/>
          <w:sz w:val="24"/>
          <w:szCs w:val="24"/>
        </w:rPr>
        <w:t xml:space="preserve"> et al</w:t>
      </w:r>
      <w:r w:rsidR="00641A64">
        <w:rPr>
          <w:rFonts w:eastAsiaTheme="minorEastAsia"/>
          <w:sz w:val="24"/>
          <w:szCs w:val="24"/>
        </w:rPr>
        <w:t>.</w:t>
      </w:r>
      <w:r w:rsidR="00912EE1">
        <w:rPr>
          <w:rFonts w:eastAsiaTheme="minorEastAsia"/>
          <w:sz w:val="24"/>
          <w:szCs w:val="24"/>
        </w:rPr>
        <w:t>, 2013</w:t>
      </w:r>
      <w:r w:rsidR="00912EE1">
        <w:rPr>
          <w:rFonts w:eastAsiaTheme="minorEastAsia" w:cs="Times New Roman"/>
          <w:sz w:val="24"/>
          <w:szCs w:val="24"/>
        </w:rPr>
        <w:t>)</w:t>
      </w:r>
      <w:r w:rsidRPr="00F177D0">
        <w:rPr>
          <w:rFonts w:eastAsiaTheme="minorEastAsia" w:cs="Times New Roman"/>
          <w:sz w:val="24"/>
          <w:szCs w:val="24"/>
        </w:rPr>
        <w:t xml:space="preserve">. The level of aldehydes in LPOs (35.04-60.89%) is greater than in HPOs (8.06-26.31%) (Table </w:t>
      </w:r>
      <w:r w:rsidR="001136FB">
        <w:rPr>
          <w:rFonts w:eastAsiaTheme="minorEastAsia" w:cs="Times New Roman"/>
          <w:sz w:val="24"/>
          <w:szCs w:val="24"/>
        </w:rPr>
        <w:t>4-</w:t>
      </w:r>
      <w:r w:rsidRPr="00F177D0">
        <w:rPr>
          <w:rFonts w:eastAsiaTheme="minorEastAsia" w:cs="Times New Roman"/>
          <w:sz w:val="24"/>
          <w:szCs w:val="24"/>
        </w:rPr>
        <w:t xml:space="preserve">2), which is </w:t>
      </w:r>
      <w:r w:rsidR="00912EE1">
        <w:rPr>
          <w:rFonts w:eastAsiaTheme="minorEastAsia" w:cs="Times New Roman"/>
          <w:sz w:val="24"/>
          <w:szCs w:val="24"/>
        </w:rPr>
        <w:t>consistent with</w:t>
      </w:r>
      <w:r w:rsidRPr="00F177D0">
        <w:rPr>
          <w:rFonts w:eastAsiaTheme="minorEastAsia" w:cs="Times New Roman"/>
          <w:sz w:val="24"/>
          <w:szCs w:val="24"/>
        </w:rPr>
        <w:t xml:space="preserve"> previous research results </w:t>
      </w:r>
      <w:r w:rsidR="00E852DF">
        <w:rPr>
          <w:rFonts w:eastAsiaTheme="minorEastAsia" w:cs="Times New Roman"/>
          <w:sz w:val="24"/>
          <w:szCs w:val="24"/>
        </w:rPr>
        <w:t>(</w:t>
      </w:r>
      <w:proofErr w:type="spellStart"/>
      <w:r w:rsidR="00E852DF" w:rsidRPr="00123AE2">
        <w:rPr>
          <w:rFonts w:eastAsiaTheme="minorEastAsia"/>
          <w:sz w:val="24"/>
          <w:szCs w:val="24"/>
        </w:rPr>
        <w:t>Chetschik</w:t>
      </w:r>
      <w:proofErr w:type="spellEnd"/>
      <w:r w:rsidR="00E852DF">
        <w:rPr>
          <w:rFonts w:eastAsiaTheme="minorEastAsia"/>
          <w:sz w:val="24"/>
          <w:szCs w:val="24"/>
        </w:rPr>
        <w:t xml:space="preserve"> et al</w:t>
      </w:r>
      <w:r w:rsidR="00641A64">
        <w:rPr>
          <w:rFonts w:eastAsiaTheme="minorEastAsia"/>
          <w:sz w:val="24"/>
          <w:szCs w:val="24"/>
        </w:rPr>
        <w:t>.</w:t>
      </w:r>
      <w:r w:rsidR="00E852DF">
        <w:rPr>
          <w:rFonts w:eastAsiaTheme="minorEastAsia"/>
          <w:sz w:val="24"/>
          <w:szCs w:val="24"/>
        </w:rPr>
        <w:t xml:space="preserve">, 2008; </w:t>
      </w:r>
      <w:r w:rsidR="00E852DF">
        <w:rPr>
          <w:rFonts w:eastAsiaTheme="minorEastAsia" w:cs="Times New Roman"/>
          <w:sz w:val="24"/>
          <w:szCs w:val="24"/>
        </w:rPr>
        <w:t>Liu et al</w:t>
      </w:r>
      <w:r w:rsidR="00641A64">
        <w:rPr>
          <w:rFonts w:eastAsiaTheme="minorEastAsia" w:cs="Times New Roman"/>
          <w:sz w:val="24"/>
          <w:szCs w:val="24"/>
        </w:rPr>
        <w:t>.</w:t>
      </w:r>
      <w:r w:rsidR="00E852DF">
        <w:rPr>
          <w:rFonts w:eastAsiaTheme="minorEastAsia" w:cs="Times New Roman"/>
          <w:sz w:val="24"/>
          <w:szCs w:val="24"/>
        </w:rPr>
        <w:t>, 2011; Wei et al</w:t>
      </w:r>
      <w:r w:rsidR="00641A64">
        <w:rPr>
          <w:rFonts w:eastAsiaTheme="minorEastAsia" w:cs="Times New Roman"/>
          <w:sz w:val="24"/>
          <w:szCs w:val="24"/>
        </w:rPr>
        <w:t>.</w:t>
      </w:r>
      <w:r w:rsidR="00E852DF">
        <w:rPr>
          <w:rFonts w:eastAsiaTheme="minorEastAsia" w:cs="Times New Roman"/>
          <w:sz w:val="24"/>
          <w:szCs w:val="24"/>
        </w:rPr>
        <w:t>, 2015)</w:t>
      </w:r>
      <w:r w:rsidRPr="00F177D0">
        <w:rPr>
          <w:rFonts w:eastAsiaTheme="minorEastAsia" w:cs="Times New Roman"/>
          <w:sz w:val="24"/>
          <w:szCs w:val="24"/>
        </w:rPr>
        <w:t xml:space="preserve">. This </w:t>
      </w:r>
      <w:r w:rsidR="003005C1">
        <w:rPr>
          <w:rFonts w:eastAsiaTheme="minorEastAsia" w:cs="Times New Roman"/>
          <w:sz w:val="24"/>
          <w:szCs w:val="24"/>
        </w:rPr>
        <w:t>may be</w:t>
      </w:r>
      <w:r w:rsidRPr="00F177D0">
        <w:rPr>
          <w:rFonts w:eastAsiaTheme="minorEastAsia" w:cs="Times New Roman"/>
          <w:sz w:val="24"/>
          <w:szCs w:val="24"/>
        </w:rPr>
        <w:t xml:space="preserve"> because the Strecker aldehydes are not end products and c</w:t>
      </w:r>
      <w:r w:rsidR="00F6272E">
        <w:rPr>
          <w:rFonts w:eastAsiaTheme="minorEastAsia" w:cs="Times New Roman"/>
          <w:sz w:val="24"/>
          <w:szCs w:val="24"/>
        </w:rPr>
        <w:t>ould</w:t>
      </w:r>
      <w:r w:rsidRPr="00F177D0">
        <w:rPr>
          <w:rFonts w:eastAsiaTheme="minorEastAsia" w:cs="Times New Roman"/>
          <w:sz w:val="24"/>
          <w:szCs w:val="24"/>
        </w:rPr>
        <w:t xml:space="preserve"> react to form other compounds </w:t>
      </w:r>
      <w:r w:rsidR="00F6272E">
        <w:rPr>
          <w:rFonts w:eastAsiaTheme="minorEastAsia" w:cs="Times New Roman"/>
          <w:sz w:val="24"/>
          <w:szCs w:val="24"/>
        </w:rPr>
        <w:t>(</w:t>
      </w:r>
      <w:proofErr w:type="spellStart"/>
      <w:r w:rsidR="00F6272E" w:rsidRPr="00123AE2">
        <w:rPr>
          <w:rFonts w:eastAsiaTheme="minorEastAsia"/>
          <w:sz w:val="24"/>
          <w:szCs w:val="24"/>
        </w:rPr>
        <w:t>Balagiannis</w:t>
      </w:r>
      <w:proofErr w:type="spellEnd"/>
      <w:r w:rsidR="00F6272E">
        <w:rPr>
          <w:rFonts w:eastAsiaTheme="minorEastAsia"/>
          <w:sz w:val="24"/>
          <w:szCs w:val="24"/>
        </w:rPr>
        <w:t xml:space="preserve"> et al</w:t>
      </w:r>
      <w:r w:rsidR="00641A64">
        <w:rPr>
          <w:rFonts w:eastAsiaTheme="minorEastAsia"/>
          <w:sz w:val="24"/>
          <w:szCs w:val="24"/>
        </w:rPr>
        <w:t>.</w:t>
      </w:r>
      <w:r w:rsidR="00F6272E">
        <w:rPr>
          <w:rFonts w:eastAsiaTheme="minorEastAsia"/>
          <w:sz w:val="24"/>
          <w:szCs w:val="24"/>
        </w:rPr>
        <w:t xml:space="preserve">, 2009; </w:t>
      </w:r>
      <w:r w:rsidR="00F6272E" w:rsidRPr="00123AE2">
        <w:rPr>
          <w:rFonts w:eastAsiaTheme="minorEastAsia"/>
          <w:sz w:val="24"/>
          <w:szCs w:val="24"/>
        </w:rPr>
        <w:t>Smith</w:t>
      </w:r>
      <w:r w:rsidR="00F6272E">
        <w:rPr>
          <w:rFonts w:eastAsiaTheme="minorEastAsia"/>
          <w:sz w:val="24"/>
          <w:szCs w:val="24"/>
        </w:rPr>
        <w:t xml:space="preserve"> et al</w:t>
      </w:r>
      <w:r w:rsidR="00641A64">
        <w:rPr>
          <w:rFonts w:eastAsiaTheme="minorEastAsia"/>
          <w:sz w:val="24"/>
          <w:szCs w:val="24"/>
        </w:rPr>
        <w:t>.</w:t>
      </w:r>
      <w:r w:rsidR="00F6272E">
        <w:rPr>
          <w:rFonts w:eastAsiaTheme="minorEastAsia"/>
          <w:sz w:val="24"/>
          <w:szCs w:val="24"/>
        </w:rPr>
        <w:t>, 2014</w:t>
      </w:r>
      <w:r w:rsidR="00F6272E">
        <w:rPr>
          <w:rFonts w:eastAsiaTheme="minorEastAsia" w:cs="Times New Roman"/>
          <w:sz w:val="24"/>
          <w:szCs w:val="24"/>
        </w:rPr>
        <w:t>)</w:t>
      </w:r>
      <w:r w:rsidRPr="00F177D0">
        <w:rPr>
          <w:rFonts w:eastAsiaTheme="minorEastAsia" w:cs="Times New Roman"/>
          <w:sz w:val="24"/>
          <w:szCs w:val="24"/>
        </w:rPr>
        <w:t xml:space="preserve">. Although oxidation aldehydes increase </w:t>
      </w:r>
      <w:r w:rsidR="00666475">
        <w:rPr>
          <w:rFonts w:eastAsiaTheme="minorEastAsia" w:cs="Times New Roman"/>
          <w:sz w:val="24"/>
          <w:szCs w:val="24"/>
        </w:rPr>
        <w:t xml:space="preserve">with </w:t>
      </w:r>
      <w:r w:rsidR="003005C1">
        <w:rPr>
          <w:rFonts w:eastAsiaTheme="minorEastAsia" w:cs="Times New Roman"/>
          <w:sz w:val="24"/>
          <w:szCs w:val="24"/>
        </w:rPr>
        <w:t xml:space="preserve">the </w:t>
      </w:r>
      <w:r w:rsidR="00666475">
        <w:rPr>
          <w:rFonts w:eastAsiaTheme="minorEastAsia" w:cs="Times New Roman"/>
          <w:sz w:val="24"/>
          <w:szCs w:val="24"/>
        </w:rPr>
        <w:t xml:space="preserve">increasing </w:t>
      </w:r>
      <w:r w:rsidRPr="00F177D0">
        <w:rPr>
          <w:rFonts w:eastAsiaTheme="minorEastAsia" w:cs="Times New Roman"/>
          <w:sz w:val="24"/>
          <w:szCs w:val="24"/>
        </w:rPr>
        <w:t xml:space="preserve">processing temperature, it was expected that the total levels of aldehydes would decrease. In peanut oils, oxidation aldehydes were signiﬁcantly correlated with the oxidative status of the oil </w:t>
      </w:r>
      <w:r w:rsidR="00666475">
        <w:rPr>
          <w:rFonts w:eastAsiaTheme="minorEastAsia" w:cs="Times New Roman"/>
          <w:sz w:val="24"/>
          <w:szCs w:val="24"/>
        </w:rPr>
        <w:t>(</w:t>
      </w:r>
      <w:proofErr w:type="spellStart"/>
      <w:r w:rsidR="00666475" w:rsidRPr="00123AE2">
        <w:rPr>
          <w:rFonts w:eastAsiaTheme="minorEastAsia"/>
          <w:sz w:val="24"/>
          <w:szCs w:val="24"/>
        </w:rPr>
        <w:t>Bendini</w:t>
      </w:r>
      <w:proofErr w:type="spellEnd"/>
      <w:r w:rsidR="00666475">
        <w:rPr>
          <w:rFonts w:eastAsiaTheme="minorEastAsia"/>
          <w:sz w:val="24"/>
          <w:szCs w:val="24"/>
        </w:rPr>
        <w:t xml:space="preserve"> et al</w:t>
      </w:r>
      <w:r w:rsidR="00641A64">
        <w:rPr>
          <w:rFonts w:eastAsiaTheme="minorEastAsia"/>
          <w:sz w:val="24"/>
          <w:szCs w:val="24"/>
        </w:rPr>
        <w:t>.</w:t>
      </w:r>
      <w:r w:rsidR="00666475">
        <w:rPr>
          <w:rFonts w:eastAsiaTheme="minorEastAsia"/>
          <w:sz w:val="24"/>
          <w:szCs w:val="24"/>
        </w:rPr>
        <w:t>, 2011</w:t>
      </w:r>
      <w:r w:rsidR="00666475">
        <w:rPr>
          <w:rFonts w:eastAsiaTheme="minorEastAsia" w:cs="Times New Roman"/>
          <w:sz w:val="24"/>
          <w:szCs w:val="24"/>
        </w:rPr>
        <w:t>)</w:t>
      </w:r>
      <w:r w:rsidRPr="00F177D0">
        <w:rPr>
          <w:rFonts w:eastAsiaTheme="minorEastAsia" w:cs="Times New Roman"/>
          <w:sz w:val="24"/>
          <w:szCs w:val="24"/>
        </w:rPr>
        <w:t xml:space="preserve">. </w:t>
      </w:r>
      <w:r w:rsidR="00BD0A92">
        <w:rPr>
          <w:rFonts w:eastAsiaTheme="minorEastAsia" w:cs="Times New Roman"/>
          <w:sz w:val="24"/>
          <w:szCs w:val="24"/>
        </w:rPr>
        <w:t>Of</w:t>
      </w:r>
      <w:r w:rsidRPr="00F177D0">
        <w:rPr>
          <w:rFonts w:eastAsiaTheme="minorEastAsia" w:cs="Times New Roman"/>
          <w:sz w:val="24"/>
          <w:szCs w:val="24"/>
        </w:rPr>
        <w:t xml:space="preserve"> the oxidation aldehydes, hexanal is main contributor to the </w:t>
      </w:r>
      <w:r w:rsidR="00BD0A92">
        <w:rPr>
          <w:rFonts w:eastAsiaTheme="minorEastAsia" w:cs="Times New Roman"/>
          <w:sz w:val="24"/>
          <w:szCs w:val="24"/>
        </w:rPr>
        <w:t xml:space="preserve">flavor of </w:t>
      </w:r>
      <w:r w:rsidRPr="00F177D0">
        <w:rPr>
          <w:rFonts w:eastAsiaTheme="minorEastAsia" w:cs="Times New Roman"/>
          <w:sz w:val="24"/>
          <w:szCs w:val="24"/>
        </w:rPr>
        <w:t>raw peanut</w:t>
      </w:r>
      <w:r w:rsidR="00BD0A92">
        <w:rPr>
          <w:rFonts w:eastAsiaTheme="minorEastAsia" w:cs="Times New Roman"/>
          <w:sz w:val="24"/>
          <w:szCs w:val="24"/>
        </w:rPr>
        <w:t xml:space="preserve"> </w:t>
      </w:r>
      <w:r w:rsidR="003005C1">
        <w:rPr>
          <w:rFonts w:eastAsiaTheme="minorEastAsia" w:cs="Times New Roman"/>
          <w:sz w:val="24"/>
          <w:szCs w:val="24"/>
        </w:rPr>
        <w:t>(</w:t>
      </w:r>
      <w:r w:rsidR="003005C1" w:rsidRPr="00123AE2">
        <w:rPr>
          <w:rFonts w:eastAsiaTheme="minorEastAsia"/>
          <w:sz w:val="24"/>
          <w:szCs w:val="24"/>
        </w:rPr>
        <w:t>Emir</w:t>
      </w:r>
      <w:r w:rsidR="003005C1">
        <w:rPr>
          <w:rFonts w:eastAsiaTheme="minorEastAsia"/>
          <w:sz w:val="24"/>
          <w:szCs w:val="24"/>
        </w:rPr>
        <w:t xml:space="preserve"> et al</w:t>
      </w:r>
      <w:r w:rsidR="00641A64">
        <w:rPr>
          <w:rFonts w:eastAsiaTheme="minorEastAsia"/>
          <w:sz w:val="24"/>
          <w:szCs w:val="24"/>
        </w:rPr>
        <w:t>.</w:t>
      </w:r>
      <w:r w:rsidR="003005C1">
        <w:rPr>
          <w:rFonts w:eastAsiaTheme="minorEastAsia"/>
          <w:sz w:val="24"/>
          <w:szCs w:val="24"/>
        </w:rPr>
        <w:t>, 2014</w:t>
      </w:r>
      <w:r w:rsidR="003005C1">
        <w:rPr>
          <w:rFonts w:eastAsiaTheme="minorEastAsia" w:cs="Times New Roman"/>
          <w:sz w:val="24"/>
          <w:szCs w:val="24"/>
        </w:rPr>
        <w:t>)</w:t>
      </w:r>
      <w:r w:rsidRPr="00F177D0">
        <w:rPr>
          <w:rFonts w:eastAsiaTheme="minorEastAsia" w:cs="Times New Roman"/>
          <w:sz w:val="24"/>
          <w:szCs w:val="24"/>
        </w:rPr>
        <w:t xml:space="preserve">. </w:t>
      </w:r>
      <w:r w:rsidR="00BD0A92">
        <w:rPr>
          <w:rFonts w:eastAsiaTheme="minorEastAsia" w:cs="Times New Roman"/>
          <w:sz w:val="24"/>
          <w:szCs w:val="24"/>
        </w:rPr>
        <w:t xml:space="preserve">The content of </w:t>
      </w:r>
      <w:r w:rsidRPr="00F177D0">
        <w:rPr>
          <w:rFonts w:eastAsiaTheme="minorEastAsia" w:cs="Times New Roman"/>
          <w:sz w:val="24"/>
          <w:szCs w:val="24"/>
        </w:rPr>
        <w:t xml:space="preserve">Hexanal </w:t>
      </w:r>
      <w:r w:rsidR="00BD0A92">
        <w:rPr>
          <w:rFonts w:eastAsiaTheme="minorEastAsia" w:cs="Times New Roman"/>
          <w:sz w:val="24"/>
          <w:szCs w:val="24"/>
        </w:rPr>
        <w:t xml:space="preserve">is </w:t>
      </w:r>
      <w:r w:rsidRPr="00F177D0">
        <w:rPr>
          <w:rFonts w:eastAsiaTheme="minorEastAsia" w:cs="Times New Roman"/>
          <w:sz w:val="24"/>
          <w:szCs w:val="24"/>
        </w:rPr>
        <w:t xml:space="preserve">ranged from 15.72% to 33.43% in LPOs, while it only ranged from 5.3% to 10.44% in HPOs. The high amount of hexanal in peanut oils suggest that </w:t>
      </w:r>
      <w:r w:rsidR="005A02CF">
        <w:rPr>
          <w:rFonts w:eastAsiaTheme="minorEastAsia" w:cs="Times New Roman"/>
          <w:sz w:val="24"/>
          <w:szCs w:val="24"/>
        </w:rPr>
        <w:t xml:space="preserve">hexanal was </w:t>
      </w:r>
      <w:r w:rsidRPr="00F177D0">
        <w:rPr>
          <w:rFonts w:eastAsiaTheme="minorEastAsia" w:cs="Times New Roman"/>
          <w:sz w:val="24"/>
          <w:szCs w:val="24"/>
        </w:rPr>
        <w:t xml:space="preserve">enzymatically produced during biosynthesis in fresh peanut </w:t>
      </w:r>
      <w:r w:rsidR="005A02CF">
        <w:rPr>
          <w:rFonts w:eastAsiaTheme="minorEastAsia" w:cs="Times New Roman"/>
          <w:sz w:val="24"/>
          <w:szCs w:val="24"/>
        </w:rPr>
        <w:t>(</w:t>
      </w:r>
      <w:r w:rsidR="005A02CF" w:rsidRPr="00123AE2">
        <w:rPr>
          <w:rFonts w:eastAsiaTheme="minorEastAsia"/>
          <w:sz w:val="24"/>
          <w:szCs w:val="24"/>
        </w:rPr>
        <w:t>Kalua</w:t>
      </w:r>
      <w:r w:rsidR="005A02CF">
        <w:rPr>
          <w:rFonts w:eastAsiaTheme="minorEastAsia"/>
          <w:sz w:val="24"/>
          <w:szCs w:val="24"/>
        </w:rPr>
        <w:t xml:space="preserve"> et al</w:t>
      </w:r>
      <w:r w:rsidR="00641A64">
        <w:rPr>
          <w:rFonts w:eastAsiaTheme="minorEastAsia"/>
          <w:sz w:val="24"/>
          <w:szCs w:val="24"/>
        </w:rPr>
        <w:t>.</w:t>
      </w:r>
      <w:r w:rsidR="005A02CF">
        <w:rPr>
          <w:rFonts w:eastAsiaTheme="minorEastAsia"/>
          <w:sz w:val="24"/>
          <w:szCs w:val="24"/>
        </w:rPr>
        <w:t>, 2007</w:t>
      </w:r>
      <w:r w:rsidR="005A02CF">
        <w:rPr>
          <w:rFonts w:eastAsiaTheme="minorEastAsia" w:cs="Times New Roman"/>
          <w:sz w:val="24"/>
          <w:szCs w:val="24"/>
        </w:rPr>
        <w:t>)</w:t>
      </w:r>
      <w:r w:rsidRPr="00F177D0">
        <w:rPr>
          <w:rFonts w:eastAsiaTheme="minorEastAsia" w:cs="Times New Roman"/>
          <w:sz w:val="24"/>
          <w:szCs w:val="24"/>
        </w:rPr>
        <w:t xml:space="preserve">. </w:t>
      </w:r>
      <w:r w:rsidR="005A02CF">
        <w:rPr>
          <w:rFonts w:eastAsiaTheme="minorEastAsia" w:cs="Times New Roman"/>
          <w:sz w:val="24"/>
          <w:szCs w:val="24"/>
        </w:rPr>
        <w:t>H</w:t>
      </w:r>
      <w:r w:rsidRPr="00F177D0">
        <w:rPr>
          <w:rFonts w:eastAsiaTheme="minorEastAsia" w:cs="Times New Roman"/>
          <w:sz w:val="24"/>
          <w:szCs w:val="24"/>
        </w:rPr>
        <w:t>exanal decrease</w:t>
      </w:r>
      <w:r w:rsidR="005A02CF">
        <w:rPr>
          <w:rFonts w:eastAsiaTheme="minorEastAsia" w:cs="Times New Roman"/>
          <w:sz w:val="24"/>
          <w:szCs w:val="24"/>
        </w:rPr>
        <w:t xml:space="preserve"> </w:t>
      </w:r>
      <w:r w:rsidRPr="00F177D0">
        <w:rPr>
          <w:rFonts w:eastAsiaTheme="minorEastAsia" w:cs="Times New Roman"/>
          <w:sz w:val="24"/>
          <w:szCs w:val="24"/>
        </w:rPr>
        <w:t>with increasing temperature</w:t>
      </w:r>
      <w:r w:rsidR="00D00BFA">
        <w:rPr>
          <w:rFonts w:eastAsiaTheme="minorEastAsia" w:cs="Times New Roman"/>
          <w:sz w:val="24"/>
          <w:szCs w:val="24"/>
        </w:rPr>
        <w:t xml:space="preserve">, </w:t>
      </w:r>
      <w:r w:rsidR="005A02CF">
        <w:rPr>
          <w:rFonts w:eastAsiaTheme="minorEastAsia" w:cs="Times New Roman"/>
          <w:sz w:val="24"/>
          <w:szCs w:val="24"/>
        </w:rPr>
        <w:t xml:space="preserve">which </w:t>
      </w:r>
      <w:r w:rsidRPr="00F177D0">
        <w:rPr>
          <w:rFonts w:eastAsiaTheme="minorEastAsia" w:cs="Times New Roman"/>
          <w:sz w:val="24"/>
          <w:szCs w:val="24"/>
        </w:rPr>
        <w:t>supported that hexanal level was highest in raw peanut and decreased with roasting</w:t>
      </w:r>
      <w:r w:rsidR="00D00BFA">
        <w:rPr>
          <w:rFonts w:eastAsiaTheme="minorEastAsia" w:cs="Times New Roman"/>
          <w:sz w:val="24"/>
          <w:szCs w:val="24"/>
        </w:rPr>
        <w:t>.</w:t>
      </w:r>
      <w:r w:rsidRPr="00F177D0">
        <w:rPr>
          <w:rFonts w:eastAsiaTheme="minorEastAsia" w:cs="Times New Roman"/>
          <w:sz w:val="24"/>
          <w:szCs w:val="24"/>
        </w:rPr>
        <w:t xml:space="preserve"> Hexanal is the primary oxidation product of linoleic acid</w:t>
      </w:r>
      <w:r w:rsidR="003C3463">
        <w:rPr>
          <w:rFonts w:eastAsiaTheme="minorEastAsia" w:cs="Times New Roman"/>
          <w:sz w:val="24"/>
          <w:szCs w:val="24"/>
        </w:rPr>
        <w:t>. N</w:t>
      </w:r>
      <w:r w:rsidRPr="00F177D0">
        <w:rPr>
          <w:rFonts w:eastAsiaTheme="minorEastAsia" w:cs="Times New Roman"/>
          <w:sz w:val="24"/>
          <w:szCs w:val="24"/>
        </w:rPr>
        <w:t xml:space="preserve">onanal is derived from oleic acid </w:t>
      </w:r>
      <w:r w:rsidR="003C3463">
        <w:rPr>
          <w:rFonts w:eastAsiaTheme="minorEastAsia" w:cs="Times New Roman"/>
          <w:sz w:val="24"/>
          <w:szCs w:val="24"/>
        </w:rPr>
        <w:t>(</w:t>
      </w:r>
      <w:proofErr w:type="spellStart"/>
      <w:r w:rsidR="003C3463" w:rsidRPr="00123AE2">
        <w:rPr>
          <w:rFonts w:eastAsiaTheme="minorEastAsia" w:hint="eastAsia"/>
          <w:sz w:val="24"/>
          <w:szCs w:val="24"/>
        </w:rPr>
        <w:t>Fullana</w:t>
      </w:r>
      <w:proofErr w:type="spellEnd"/>
      <w:r w:rsidR="003C3463">
        <w:rPr>
          <w:rFonts w:eastAsiaTheme="minorEastAsia"/>
          <w:sz w:val="24"/>
          <w:szCs w:val="24"/>
        </w:rPr>
        <w:t xml:space="preserve"> et al</w:t>
      </w:r>
      <w:r w:rsidR="00641A64">
        <w:rPr>
          <w:rFonts w:eastAsiaTheme="minorEastAsia"/>
          <w:sz w:val="24"/>
          <w:szCs w:val="24"/>
        </w:rPr>
        <w:t>.</w:t>
      </w:r>
      <w:r w:rsidR="003C3463">
        <w:rPr>
          <w:rFonts w:eastAsiaTheme="minorEastAsia"/>
          <w:sz w:val="24"/>
          <w:szCs w:val="24"/>
        </w:rPr>
        <w:t>, 2004</w:t>
      </w:r>
      <w:r w:rsidR="003C3463">
        <w:rPr>
          <w:rFonts w:eastAsiaTheme="minorEastAsia" w:cs="Times New Roman"/>
          <w:sz w:val="24"/>
          <w:szCs w:val="24"/>
        </w:rPr>
        <w:t>)</w:t>
      </w:r>
      <w:r w:rsidRPr="00F177D0">
        <w:rPr>
          <w:rFonts w:eastAsiaTheme="minorEastAsia" w:cs="Times New Roman"/>
          <w:sz w:val="24"/>
          <w:szCs w:val="24"/>
        </w:rPr>
        <w:t xml:space="preserve">. </w:t>
      </w:r>
      <w:r w:rsidR="00D2738D">
        <w:rPr>
          <w:rFonts w:eastAsiaTheme="minorEastAsia" w:cs="Times New Roman"/>
          <w:sz w:val="24"/>
          <w:szCs w:val="24"/>
        </w:rPr>
        <w:t>T</w:t>
      </w:r>
      <w:r w:rsidRPr="00F177D0">
        <w:rPr>
          <w:rFonts w:eastAsiaTheme="minorEastAsia" w:cs="Times New Roman"/>
          <w:sz w:val="24"/>
          <w:szCs w:val="24"/>
        </w:rPr>
        <w:t xml:space="preserve">he ratio of hexanal/nonanal </w:t>
      </w:r>
      <w:r w:rsidR="00D2738D">
        <w:rPr>
          <w:rFonts w:eastAsiaTheme="minorEastAsia" w:cs="Times New Roman"/>
          <w:sz w:val="24"/>
          <w:szCs w:val="24"/>
        </w:rPr>
        <w:t xml:space="preserve">is used </w:t>
      </w:r>
      <w:r w:rsidRPr="00F177D0">
        <w:rPr>
          <w:rFonts w:eastAsiaTheme="minorEastAsia" w:cs="Times New Roman"/>
          <w:sz w:val="24"/>
          <w:szCs w:val="24"/>
        </w:rPr>
        <w:t xml:space="preserve">as primary indicator of oxidation </w:t>
      </w:r>
      <w:r w:rsidR="00D2738D">
        <w:rPr>
          <w:rFonts w:eastAsiaTheme="minorEastAsia" w:cs="Times New Roman"/>
          <w:sz w:val="24"/>
          <w:szCs w:val="24"/>
        </w:rPr>
        <w:t>in most studies (</w:t>
      </w:r>
      <w:proofErr w:type="spellStart"/>
      <w:r w:rsidR="00D2738D" w:rsidRPr="00123AE2">
        <w:rPr>
          <w:rFonts w:eastAsiaTheme="minorEastAsia"/>
          <w:sz w:val="24"/>
          <w:szCs w:val="24"/>
        </w:rPr>
        <w:t>Vichi</w:t>
      </w:r>
      <w:proofErr w:type="spellEnd"/>
      <w:r w:rsidR="00D2738D">
        <w:rPr>
          <w:rFonts w:eastAsiaTheme="minorEastAsia"/>
          <w:sz w:val="24"/>
          <w:szCs w:val="24"/>
        </w:rPr>
        <w:t xml:space="preserve"> et al</w:t>
      </w:r>
      <w:r w:rsidR="00641A64">
        <w:rPr>
          <w:rFonts w:eastAsiaTheme="minorEastAsia"/>
          <w:sz w:val="24"/>
          <w:szCs w:val="24"/>
        </w:rPr>
        <w:t>.</w:t>
      </w:r>
      <w:r w:rsidR="00D2738D">
        <w:rPr>
          <w:rFonts w:eastAsiaTheme="minorEastAsia"/>
          <w:sz w:val="24"/>
          <w:szCs w:val="24"/>
        </w:rPr>
        <w:t>, 2007</w:t>
      </w:r>
      <w:r w:rsidR="00D2738D">
        <w:rPr>
          <w:rFonts w:eastAsiaTheme="minorEastAsia" w:cs="Times New Roman"/>
          <w:sz w:val="24"/>
          <w:szCs w:val="24"/>
        </w:rPr>
        <w:t>)</w:t>
      </w:r>
      <w:r w:rsidRPr="00F177D0">
        <w:rPr>
          <w:rFonts w:eastAsiaTheme="minorEastAsia" w:cs="Times New Roman"/>
          <w:sz w:val="24"/>
          <w:szCs w:val="24"/>
        </w:rPr>
        <w:t>. Interestingly, nonanal</w:t>
      </w:r>
      <w:r w:rsidR="00D2738D">
        <w:rPr>
          <w:rFonts w:eastAsiaTheme="minorEastAsia" w:cs="Times New Roman"/>
          <w:sz w:val="24"/>
          <w:szCs w:val="24"/>
        </w:rPr>
        <w:t xml:space="preserve"> </w:t>
      </w:r>
      <w:r w:rsidRPr="00F177D0">
        <w:rPr>
          <w:rFonts w:eastAsiaTheme="minorEastAsia" w:cs="Times New Roman"/>
          <w:sz w:val="24"/>
          <w:szCs w:val="24"/>
        </w:rPr>
        <w:t xml:space="preserve">was detected in a relative higher amount in LPOs, </w:t>
      </w:r>
      <w:r w:rsidR="00D2738D">
        <w:rPr>
          <w:rFonts w:eastAsiaTheme="minorEastAsia" w:cs="Times New Roman"/>
          <w:sz w:val="24"/>
          <w:szCs w:val="24"/>
        </w:rPr>
        <w:t>but</w:t>
      </w:r>
      <w:r w:rsidRPr="00F177D0">
        <w:rPr>
          <w:rFonts w:eastAsiaTheme="minorEastAsia" w:cs="Times New Roman"/>
          <w:sz w:val="24"/>
          <w:szCs w:val="24"/>
        </w:rPr>
        <w:t xml:space="preserve"> not been identiﬁed in HPOs at all</w:t>
      </w:r>
      <w:r w:rsidR="00D2738D">
        <w:rPr>
          <w:rFonts w:eastAsiaTheme="minorEastAsia" w:cs="Times New Roman"/>
          <w:sz w:val="24"/>
          <w:szCs w:val="24"/>
        </w:rPr>
        <w:t>.</w:t>
      </w:r>
      <w:r w:rsidRPr="00F177D0">
        <w:rPr>
          <w:rFonts w:eastAsiaTheme="minorEastAsia" w:cs="Times New Roman"/>
          <w:sz w:val="24"/>
          <w:szCs w:val="24"/>
        </w:rPr>
        <w:t xml:space="preserve"> </w:t>
      </w:r>
      <w:r w:rsidR="00D2738D">
        <w:rPr>
          <w:rFonts w:eastAsiaTheme="minorEastAsia" w:cs="Times New Roman"/>
          <w:sz w:val="24"/>
          <w:szCs w:val="24"/>
        </w:rPr>
        <w:t>S</w:t>
      </w:r>
      <w:r w:rsidRPr="00F177D0">
        <w:rPr>
          <w:rFonts w:eastAsiaTheme="minorEastAsia" w:cs="Times New Roman"/>
          <w:sz w:val="24"/>
          <w:szCs w:val="24"/>
        </w:rPr>
        <w:t>ame result</w:t>
      </w:r>
      <w:r w:rsidR="00D2738D">
        <w:rPr>
          <w:rFonts w:eastAsiaTheme="minorEastAsia" w:cs="Times New Roman"/>
          <w:sz w:val="24"/>
          <w:szCs w:val="24"/>
        </w:rPr>
        <w:t>s</w:t>
      </w:r>
      <w:r w:rsidRPr="00F177D0">
        <w:rPr>
          <w:rFonts w:eastAsiaTheme="minorEastAsia" w:cs="Times New Roman"/>
          <w:sz w:val="24"/>
          <w:szCs w:val="24"/>
        </w:rPr>
        <w:t xml:space="preserve"> c</w:t>
      </w:r>
      <w:r w:rsidR="00D2738D">
        <w:rPr>
          <w:rFonts w:eastAsiaTheme="minorEastAsia" w:cs="Times New Roman"/>
          <w:sz w:val="24"/>
          <w:szCs w:val="24"/>
        </w:rPr>
        <w:t>ould</w:t>
      </w:r>
      <w:r w:rsidRPr="00F177D0">
        <w:rPr>
          <w:rFonts w:eastAsiaTheme="minorEastAsia" w:cs="Times New Roman"/>
          <w:sz w:val="24"/>
          <w:szCs w:val="24"/>
        </w:rPr>
        <w:t xml:space="preserve"> be found in hot-pressed and cold-pressed flaxseed oils </w:t>
      </w:r>
      <w:r w:rsidR="00D2738D">
        <w:rPr>
          <w:rFonts w:eastAsiaTheme="minorEastAsia" w:cs="Times New Roman"/>
          <w:sz w:val="24"/>
          <w:szCs w:val="24"/>
        </w:rPr>
        <w:t>(</w:t>
      </w:r>
      <w:r w:rsidR="00D2738D" w:rsidRPr="00123AE2">
        <w:rPr>
          <w:rFonts w:eastAsiaTheme="minorEastAsia"/>
          <w:sz w:val="24"/>
          <w:szCs w:val="24"/>
        </w:rPr>
        <w:t>Wei</w:t>
      </w:r>
      <w:r w:rsidR="00D2738D">
        <w:rPr>
          <w:rFonts w:eastAsiaTheme="minorEastAsia"/>
          <w:sz w:val="24"/>
          <w:szCs w:val="24"/>
        </w:rPr>
        <w:t xml:space="preserve"> et al</w:t>
      </w:r>
      <w:r w:rsidR="00641A64">
        <w:rPr>
          <w:rFonts w:eastAsiaTheme="minorEastAsia"/>
          <w:sz w:val="24"/>
          <w:szCs w:val="24"/>
        </w:rPr>
        <w:t>.</w:t>
      </w:r>
      <w:r w:rsidR="00D2738D">
        <w:rPr>
          <w:rFonts w:eastAsiaTheme="minorEastAsia"/>
          <w:sz w:val="24"/>
          <w:szCs w:val="24"/>
        </w:rPr>
        <w:t>, 2015</w:t>
      </w:r>
      <w:r w:rsidR="00D2738D">
        <w:rPr>
          <w:rFonts w:eastAsiaTheme="minorEastAsia" w:cs="Times New Roman"/>
          <w:sz w:val="24"/>
          <w:szCs w:val="24"/>
        </w:rPr>
        <w:t>)</w:t>
      </w:r>
      <w:r w:rsidRPr="00F177D0">
        <w:rPr>
          <w:rFonts w:eastAsiaTheme="minorEastAsia" w:cs="Times New Roman"/>
          <w:sz w:val="24"/>
          <w:szCs w:val="24"/>
        </w:rPr>
        <w:t xml:space="preserve">. </w:t>
      </w:r>
      <w:r w:rsidR="00AD2456">
        <w:rPr>
          <w:rFonts w:eastAsiaTheme="minorEastAsia" w:cs="Times New Roman"/>
          <w:sz w:val="24"/>
          <w:szCs w:val="24"/>
        </w:rPr>
        <w:t>T</w:t>
      </w:r>
      <w:r w:rsidRPr="00F177D0">
        <w:rPr>
          <w:rFonts w:eastAsiaTheme="minorEastAsia" w:cs="Times New Roman"/>
          <w:sz w:val="24"/>
          <w:szCs w:val="24"/>
        </w:rPr>
        <w:t xml:space="preserve">he higher concentrations of 2-methylbutanal, </w:t>
      </w:r>
      <w:r w:rsidRPr="00F177D0">
        <w:rPr>
          <w:rFonts w:eastAsiaTheme="minorEastAsia" w:cs="Times New Roman"/>
          <w:sz w:val="24"/>
          <w:szCs w:val="24"/>
        </w:rPr>
        <w:lastRenderedPageBreak/>
        <w:t xml:space="preserve">benzaldehyde, and phenyl acetaldehyde in HPOs are supposed to be Strecker degradation products of amino acids, such as leucine and phenylalanine </w:t>
      </w:r>
      <w:r w:rsidR="00600CB1">
        <w:rPr>
          <w:rFonts w:eastAsiaTheme="minorEastAsia" w:cs="Times New Roman"/>
          <w:sz w:val="24"/>
          <w:szCs w:val="24"/>
        </w:rPr>
        <w:t>(</w:t>
      </w:r>
      <w:proofErr w:type="spellStart"/>
      <w:r w:rsidR="00600CB1" w:rsidRPr="00123AE2">
        <w:rPr>
          <w:rFonts w:eastAsiaTheme="minorEastAsia"/>
          <w:sz w:val="24"/>
          <w:szCs w:val="24"/>
        </w:rPr>
        <w:t>Chetschik</w:t>
      </w:r>
      <w:proofErr w:type="spellEnd"/>
      <w:r w:rsidR="00600CB1">
        <w:rPr>
          <w:rFonts w:eastAsiaTheme="minorEastAsia"/>
          <w:sz w:val="24"/>
          <w:szCs w:val="24"/>
        </w:rPr>
        <w:t xml:space="preserve"> et al</w:t>
      </w:r>
      <w:r w:rsidR="00641A64">
        <w:rPr>
          <w:rFonts w:eastAsiaTheme="minorEastAsia"/>
          <w:sz w:val="24"/>
          <w:szCs w:val="24"/>
        </w:rPr>
        <w:t>.</w:t>
      </w:r>
      <w:r w:rsidR="00600CB1">
        <w:rPr>
          <w:rFonts w:eastAsiaTheme="minorEastAsia"/>
          <w:sz w:val="24"/>
          <w:szCs w:val="24"/>
        </w:rPr>
        <w:t>, 2010</w:t>
      </w:r>
      <w:r w:rsidR="00600CB1">
        <w:rPr>
          <w:rFonts w:eastAsiaTheme="minorEastAsia" w:cs="Times New Roman"/>
          <w:sz w:val="24"/>
          <w:szCs w:val="24"/>
        </w:rPr>
        <w:t>)</w:t>
      </w:r>
      <w:r w:rsidRPr="00F177D0">
        <w:rPr>
          <w:rFonts w:eastAsiaTheme="minorEastAsia" w:cs="Times New Roman"/>
          <w:sz w:val="24"/>
          <w:szCs w:val="24"/>
        </w:rPr>
        <w:t xml:space="preserve">. </w:t>
      </w:r>
      <w:r w:rsidR="00325E24">
        <w:rPr>
          <w:rFonts w:eastAsiaTheme="minorEastAsia" w:cs="Times New Roman"/>
          <w:sz w:val="24"/>
          <w:szCs w:val="24"/>
        </w:rPr>
        <w:t>K</w:t>
      </w:r>
      <w:r w:rsidRPr="00F177D0">
        <w:rPr>
          <w:rFonts w:eastAsiaTheme="minorEastAsia" w:cs="Times New Roman"/>
          <w:sz w:val="24"/>
          <w:szCs w:val="24"/>
        </w:rPr>
        <w:t xml:space="preserve">etones were only found in HPOs (1.12-3.61%). It </w:t>
      </w:r>
      <w:r w:rsidR="00E70E6C">
        <w:rPr>
          <w:rFonts w:eastAsiaTheme="minorEastAsia" w:cs="Times New Roman"/>
          <w:sz w:val="24"/>
          <w:szCs w:val="24"/>
        </w:rPr>
        <w:t>can be determined</w:t>
      </w:r>
      <w:r w:rsidRPr="00F177D0">
        <w:rPr>
          <w:rFonts w:eastAsiaTheme="minorEastAsia" w:cs="Times New Roman"/>
          <w:sz w:val="24"/>
          <w:szCs w:val="24"/>
        </w:rPr>
        <w:t xml:space="preserve"> that temperature is a key factor for ketone formation in peanut oils.</w:t>
      </w:r>
    </w:p>
    <w:p w14:paraId="7DACD102" w14:textId="7C491E73" w:rsidR="00CB657C" w:rsidRDefault="00CB657C" w:rsidP="00AD2456">
      <w:pPr>
        <w:spacing w:line="360" w:lineRule="auto"/>
        <w:ind w:firstLineChars="200" w:firstLine="480"/>
        <w:rPr>
          <w:rFonts w:eastAsiaTheme="minorEastAsia" w:cs="Times New Roman"/>
          <w:sz w:val="24"/>
          <w:szCs w:val="24"/>
        </w:rPr>
        <w:sectPr w:rsidR="00CB657C" w:rsidSect="00E314C8">
          <w:pgSz w:w="11906" w:h="16838"/>
          <w:pgMar w:top="1440" w:right="1080" w:bottom="1440" w:left="1080" w:header="851" w:footer="992" w:gutter="0"/>
          <w:cols w:space="425"/>
          <w:docGrid w:type="lines" w:linePitch="381"/>
        </w:sectPr>
      </w:pPr>
    </w:p>
    <w:p w14:paraId="12F1DF6B" w14:textId="4D32EE99" w:rsidR="00EA3F96" w:rsidRDefault="00EA3F96" w:rsidP="005D1A31">
      <w:pPr>
        <w:spacing w:line="360" w:lineRule="auto"/>
        <w:rPr>
          <w:rFonts w:eastAsiaTheme="minorEastAsia" w:cs="Times New Roman"/>
          <w:sz w:val="24"/>
          <w:szCs w:val="24"/>
        </w:rPr>
      </w:pPr>
    </w:p>
    <w:p w14:paraId="1712CA8E" w14:textId="0F14414F" w:rsidR="001C6FED" w:rsidRPr="00AC1D4C" w:rsidRDefault="00247482" w:rsidP="00AC1D4C">
      <w:pPr>
        <w:pStyle w:val="ac"/>
        <w:keepNext/>
        <w:jc w:val="center"/>
        <w:rPr>
          <w:rFonts w:ascii="Times New Roman" w:hAnsi="Times New Roman"/>
          <w:sz w:val="21"/>
          <w:szCs w:val="21"/>
        </w:rPr>
      </w:pPr>
      <w:bookmarkStart w:id="114" w:name="_Toc103865053"/>
      <w:r w:rsidRPr="00AC1D4C">
        <w:rPr>
          <w:rFonts w:ascii="Times New Roman" w:hAnsi="Times New Roman"/>
          <w:sz w:val="21"/>
          <w:szCs w:val="21"/>
        </w:rPr>
        <w:t>Table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2</w:t>
      </w:r>
      <w:r w:rsidRPr="00AC1D4C">
        <w:rPr>
          <w:rFonts w:ascii="Times New Roman" w:hAnsi="Times New Roman"/>
          <w:sz w:val="21"/>
          <w:szCs w:val="21"/>
        </w:rPr>
        <w:fldChar w:fldCharType="end"/>
      </w:r>
      <w:r w:rsidR="001C6FED" w:rsidRPr="00AC1D4C">
        <w:rPr>
          <w:rFonts w:ascii="Times New Roman" w:hAnsi="Times New Roman"/>
          <w:sz w:val="21"/>
          <w:szCs w:val="21"/>
        </w:rPr>
        <w:t>. Volatile profile of peanut oil samples pressed by different technologies</w:t>
      </w:r>
      <w:bookmarkEnd w:id="114"/>
    </w:p>
    <w:tbl>
      <w:tblPr>
        <w:tblW w:w="5000" w:type="pct"/>
        <w:jc w:val="center"/>
        <w:shd w:val="clear" w:color="auto" w:fill="FFFFFF" w:themeFill="background1"/>
        <w:tblCellMar>
          <w:top w:w="15" w:type="dxa"/>
          <w:left w:w="15" w:type="dxa"/>
          <w:right w:w="15" w:type="dxa"/>
        </w:tblCellMar>
        <w:tblLook w:val="04A0" w:firstRow="1" w:lastRow="0" w:firstColumn="1" w:lastColumn="0" w:noHBand="0" w:noVBand="1"/>
      </w:tblPr>
      <w:tblGrid>
        <w:gridCol w:w="1006"/>
        <w:gridCol w:w="813"/>
        <w:gridCol w:w="787"/>
        <w:gridCol w:w="832"/>
        <w:gridCol w:w="776"/>
        <w:gridCol w:w="812"/>
        <w:gridCol w:w="832"/>
        <w:gridCol w:w="812"/>
        <w:gridCol w:w="765"/>
        <w:gridCol w:w="812"/>
        <w:gridCol w:w="826"/>
        <w:gridCol w:w="812"/>
        <w:gridCol w:w="793"/>
        <w:gridCol w:w="812"/>
        <w:gridCol w:w="779"/>
        <w:gridCol w:w="812"/>
        <w:gridCol w:w="877"/>
      </w:tblGrid>
      <w:tr w:rsidR="001C6FED" w:rsidRPr="004F00F4" w14:paraId="28BADD6C" w14:textId="77777777" w:rsidTr="001C6FED">
        <w:trPr>
          <w:trHeight w:val="199"/>
          <w:jc w:val="center"/>
        </w:trPr>
        <w:tc>
          <w:tcPr>
            <w:tcW w:w="360" w:type="pct"/>
            <w:vMerge w:val="restart"/>
            <w:tcBorders>
              <w:top w:val="single" w:sz="12" w:space="0" w:color="auto"/>
            </w:tcBorders>
            <w:shd w:val="clear" w:color="auto" w:fill="FFFFFF" w:themeFill="background1"/>
            <w:noWrap/>
            <w:vAlign w:val="center"/>
            <w:hideMark/>
          </w:tcPr>
          <w:p w14:paraId="46F15DF7" w14:textId="77777777" w:rsidR="001C6FED" w:rsidRPr="004F00F4" w:rsidRDefault="001C6FED" w:rsidP="00B82369">
            <w:pPr>
              <w:jc w:val="center"/>
              <w:rPr>
                <w:sz w:val="16"/>
              </w:rPr>
            </w:pPr>
            <w:r w:rsidRPr="004F00F4">
              <w:rPr>
                <w:sz w:val="16"/>
                <w:szCs w:val="16"/>
              </w:rPr>
              <w:t>Classes</w:t>
            </w:r>
          </w:p>
        </w:tc>
        <w:tc>
          <w:tcPr>
            <w:tcW w:w="4640" w:type="pct"/>
            <w:gridSpan w:val="16"/>
            <w:tcBorders>
              <w:top w:val="single" w:sz="12" w:space="0" w:color="auto"/>
              <w:bottom w:val="single" w:sz="6" w:space="0" w:color="auto"/>
            </w:tcBorders>
            <w:shd w:val="clear" w:color="auto" w:fill="FFFFFF" w:themeFill="background1"/>
            <w:noWrap/>
            <w:vAlign w:val="bottom"/>
            <w:hideMark/>
          </w:tcPr>
          <w:p w14:paraId="34AE95F0" w14:textId="77777777" w:rsidR="001C6FED" w:rsidRPr="00C323C2" w:rsidRDefault="001C6FED" w:rsidP="00B82369">
            <w:pPr>
              <w:jc w:val="center"/>
              <w:rPr>
                <w:sz w:val="16"/>
                <w:szCs w:val="16"/>
              </w:rPr>
            </w:pPr>
            <w:r w:rsidRPr="004F00F4">
              <w:rPr>
                <w:sz w:val="16"/>
                <w:szCs w:val="16"/>
              </w:rPr>
              <w:t>Relative content (%) and peak area</w:t>
            </w:r>
            <w:r>
              <w:rPr>
                <w:sz w:val="16"/>
                <w:szCs w:val="16"/>
              </w:rPr>
              <w:t xml:space="preserve"> (</w:t>
            </w:r>
            <w:r>
              <w:rPr>
                <w:rFonts w:hint="eastAsia"/>
                <w:sz w:val="16"/>
                <w:szCs w:val="16"/>
              </w:rPr>
              <w:t>×</w:t>
            </w:r>
            <w:r>
              <w:rPr>
                <w:sz w:val="16"/>
                <w:szCs w:val="16"/>
              </w:rPr>
              <w:t>10</w:t>
            </w:r>
            <w:r w:rsidRPr="00C323C2">
              <w:rPr>
                <w:sz w:val="16"/>
                <w:szCs w:val="16"/>
                <w:vertAlign w:val="superscript"/>
              </w:rPr>
              <w:t>7</w:t>
            </w:r>
            <w:r>
              <w:rPr>
                <w:sz w:val="16"/>
                <w:szCs w:val="16"/>
              </w:rPr>
              <w:t>)</w:t>
            </w:r>
          </w:p>
        </w:tc>
      </w:tr>
      <w:tr w:rsidR="001C6FED" w:rsidRPr="004F00F4" w14:paraId="1E0C9805" w14:textId="77777777" w:rsidTr="001C6FED">
        <w:trPr>
          <w:trHeight w:val="199"/>
          <w:jc w:val="center"/>
        </w:trPr>
        <w:tc>
          <w:tcPr>
            <w:tcW w:w="360" w:type="pct"/>
            <w:vMerge/>
            <w:tcBorders>
              <w:bottom w:val="single" w:sz="6" w:space="0" w:color="auto"/>
            </w:tcBorders>
            <w:shd w:val="clear" w:color="auto" w:fill="FFFFFF" w:themeFill="background1"/>
            <w:noWrap/>
            <w:vAlign w:val="center"/>
            <w:hideMark/>
          </w:tcPr>
          <w:p w14:paraId="23CD4BC8" w14:textId="77777777" w:rsidR="001C6FED" w:rsidRPr="004F00F4" w:rsidRDefault="001C6FED" w:rsidP="00B82369">
            <w:pPr>
              <w:jc w:val="center"/>
              <w:rPr>
                <w:sz w:val="16"/>
                <w:szCs w:val="16"/>
              </w:rPr>
            </w:pPr>
          </w:p>
        </w:tc>
        <w:tc>
          <w:tcPr>
            <w:tcW w:w="573" w:type="pct"/>
            <w:gridSpan w:val="2"/>
            <w:tcBorders>
              <w:top w:val="single" w:sz="6" w:space="0" w:color="auto"/>
              <w:bottom w:val="single" w:sz="6" w:space="0" w:color="auto"/>
            </w:tcBorders>
            <w:shd w:val="clear" w:color="auto" w:fill="FFFFFF" w:themeFill="background1"/>
            <w:noWrap/>
            <w:vAlign w:val="bottom"/>
            <w:hideMark/>
          </w:tcPr>
          <w:p w14:paraId="15E0FF71" w14:textId="77777777" w:rsidR="001C6FED" w:rsidRPr="004F00F4" w:rsidRDefault="001C6FED" w:rsidP="00B82369">
            <w:pPr>
              <w:jc w:val="center"/>
              <w:rPr>
                <w:sz w:val="16"/>
                <w:szCs w:val="16"/>
              </w:rPr>
            </w:pPr>
            <w:r w:rsidRPr="004F00F4">
              <w:rPr>
                <w:sz w:val="16"/>
                <w:szCs w:val="16"/>
              </w:rPr>
              <w:t>H1</w:t>
            </w:r>
          </w:p>
        </w:tc>
        <w:tc>
          <w:tcPr>
            <w:tcW w:w="576" w:type="pct"/>
            <w:gridSpan w:val="2"/>
            <w:tcBorders>
              <w:top w:val="single" w:sz="6" w:space="0" w:color="auto"/>
              <w:bottom w:val="single" w:sz="6" w:space="0" w:color="auto"/>
            </w:tcBorders>
            <w:shd w:val="clear" w:color="auto" w:fill="FFFFFF" w:themeFill="background1"/>
            <w:noWrap/>
            <w:vAlign w:val="bottom"/>
            <w:hideMark/>
          </w:tcPr>
          <w:p w14:paraId="73B445F9" w14:textId="77777777" w:rsidR="001C6FED" w:rsidRPr="004F00F4" w:rsidRDefault="001C6FED" w:rsidP="00B82369">
            <w:pPr>
              <w:jc w:val="center"/>
              <w:rPr>
                <w:sz w:val="16"/>
                <w:szCs w:val="16"/>
              </w:rPr>
            </w:pPr>
            <w:r w:rsidRPr="004F00F4">
              <w:rPr>
                <w:sz w:val="16"/>
                <w:szCs w:val="16"/>
              </w:rPr>
              <w:t>H2</w:t>
            </w:r>
          </w:p>
        </w:tc>
        <w:tc>
          <w:tcPr>
            <w:tcW w:w="589" w:type="pct"/>
            <w:gridSpan w:val="2"/>
            <w:tcBorders>
              <w:top w:val="single" w:sz="6" w:space="0" w:color="auto"/>
              <w:bottom w:val="single" w:sz="6" w:space="0" w:color="auto"/>
            </w:tcBorders>
            <w:shd w:val="clear" w:color="auto" w:fill="FFFFFF" w:themeFill="background1"/>
            <w:noWrap/>
            <w:vAlign w:val="bottom"/>
            <w:hideMark/>
          </w:tcPr>
          <w:p w14:paraId="65ED5CF0" w14:textId="77777777" w:rsidR="001C6FED" w:rsidRPr="004F00F4" w:rsidRDefault="001C6FED" w:rsidP="00B82369">
            <w:pPr>
              <w:jc w:val="center"/>
              <w:rPr>
                <w:sz w:val="16"/>
                <w:szCs w:val="16"/>
              </w:rPr>
            </w:pPr>
            <w:r w:rsidRPr="004F00F4">
              <w:rPr>
                <w:sz w:val="16"/>
                <w:szCs w:val="16"/>
              </w:rPr>
              <w:t>H3</w:t>
            </w:r>
          </w:p>
        </w:tc>
        <w:tc>
          <w:tcPr>
            <w:tcW w:w="565" w:type="pct"/>
            <w:gridSpan w:val="2"/>
            <w:tcBorders>
              <w:top w:val="single" w:sz="6" w:space="0" w:color="auto"/>
              <w:bottom w:val="single" w:sz="6" w:space="0" w:color="auto"/>
            </w:tcBorders>
            <w:shd w:val="clear" w:color="auto" w:fill="FFFFFF" w:themeFill="background1"/>
            <w:noWrap/>
            <w:vAlign w:val="bottom"/>
            <w:hideMark/>
          </w:tcPr>
          <w:p w14:paraId="5E134A36" w14:textId="77777777" w:rsidR="001C6FED" w:rsidRPr="004F00F4" w:rsidRDefault="001C6FED" w:rsidP="00B82369">
            <w:pPr>
              <w:jc w:val="center"/>
              <w:rPr>
                <w:sz w:val="16"/>
                <w:szCs w:val="16"/>
              </w:rPr>
            </w:pPr>
            <w:r w:rsidRPr="004F00F4">
              <w:rPr>
                <w:sz w:val="16"/>
                <w:szCs w:val="16"/>
              </w:rPr>
              <w:t>H4</w:t>
            </w:r>
          </w:p>
        </w:tc>
        <w:tc>
          <w:tcPr>
            <w:tcW w:w="587" w:type="pct"/>
            <w:gridSpan w:val="2"/>
            <w:tcBorders>
              <w:top w:val="single" w:sz="6" w:space="0" w:color="auto"/>
              <w:bottom w:val="single" w:sz="6" w:space="0" w:color="auto"/>
            </w:tcBorders>
            <w:shd w:val="clear" w:color="auto" w:fill="FFFFFF" w:themeFill="background1"/>
            <w:noWrap/>
            <w:vAlign w:val="bottom"/>
            <w:hideMark/>
          </w:tcPr>
          <w:p w14:paraId="2512F075" w14:textId="77777777" w:rsidR="001C6FED" w:rsidRPr="004F00F4" w:rsidRDefault="001C6FED" w:rsidP="00B82369">
            <w:pPr>
              <w:jc w:val="center"/>
              <w:rPr>
                <w:sz w:val="16"/>
                <w:szCs w:val="16"/>
              </w:rPr>
            </w:pPr>
            <w:r w:rsidRPr="004F00F4">
              <w:rPr>
                <w:sz w:val="16"/>
                <w:szCs w:val="16"/>
              </w:rPr>
              <w:t>L1</w:t>
            </w:r>
          </w:p>
        </w:tc>
        <w:tc>
          <w:tcPr>
            <w:tcW w:w="575" w:type="pct"/>
            <w:gridSpan w:val="2"/>
            <w:tcBorders>
              <w:top w:val="single" w:sz="6" w:space="0" w:color="auto"/>
              <w:bottom w:val="single" w:sz="6" w:space="0" w:color="auto"/>
            </w:tcBorders>
            <w:shd w:val="clear" w:color="auto" w:fill="FFFFFF" w:themeFill="background1"/>
            <w:noWrap/>
            <w:vAlign w:val="bottom"/>
            <w:hideMark/>
          </w:tcPr>
          <w:p w14:paraId="629F6F20" w14:textId="77777777" w:rsidR="001C6FED" w:rsidRPr="004F00F4" w:rsidRDefault="001C6FED" w:rsidP="00B82369">
            <w:pPr>
              <w:jc w:val="center"/>
              <w:rPr>
                <w:sz w:val="16"/>
                <w:szCs w:val="16"/>
              </w:rPr>
            </w:pPr>
            <w:r w:rsidRPr="004F00F4">
              <w:rPr>
                <w:sz w:val="16"/>
                <w:szCs w:val="16"/>
              </w:rPr>
              <w:t>L2</w:t>
            </w:r>
          </w:p>
        </w:tc>
        <w:tc>
          <w:tcPr>
            <w:tcW w:w="570" w:type="pct"/>
            <w:gridSpan w:val="2"/>
            <w:tcBorders>
              <w:top w:val="single" w:sz="6" w:space="0" w:color="auto"/>
              <w:bottom w:val="single" w:sz="6" w:space="0" w:color="auto"/>
            </w:tcBorders>
            <w:shd w:val="clear" w:color="auto" w:fill="FFFFFF" w:themeFill="background1"/>
            <w:noWrap/>
            <w:vAlign w:val="bottom"/>
            <w:hideMark/>
          </w:tcPr>
          <w:p w14:paraId="1977086D" w14:textId="77777777" w:rsidR="001C6FED" w:rsidRPr="004F00F4" w:rsidRDefault="001C6FED" w:rsidP="00B82369">
            <w:pPr>
              <w:jc w:val="center"/>
              <w:rPr>
                <w:sz w:val="16"/>
                <w:szCs w:val="16"/>
              </w:rPr>
            </w:pPr>
            <w:r w:rsidRPr="004F00F4">
              <w:rPr>
                <w:sz w:val="16"/>
                <w:szCs w:val="16"/>
              </w:rPr>
              <w:t>L3</w:t>
            </w:r>
          </w:p>
        </w:tc>
        <w:tc>
          <w:tcPr>
            <w:tcW w:w="605" w:type="pct"/>
            <w:gridSpan w:val="2"/>
            <w:tcBorders>
              <w:top w:val="single" w:sz="6" w:space="0" w:color="auto"/>
              <w:bottom w:val="single" w:sz="6" w:space="0" w:color="auto"/>
            </w:tcBorders>
            <w:shd w:val="clear" w:color="auto" w:fill="FFFFFF" w:themeFill="background1"/>
            <w:noWrap/>
            <w:vAlign w:val="bottom"/>
            <w:hideMark/>
          </w:tcPr>
          <w:p w14:paraId="068B035C" w14:textId="77777777" w:rsidR="001C6FED" w:rsidRPr="004F00F4" w:rsidRDefault="001C6FED" w:rsidP="00B82369">
            <w:pPr>
              <w:jc w:val="center"/>
              <w:rPr>
                <w:sz w:val="16"/>
                <w:szCs w:val="16"/>
              </w:rPr>
            </w:pPr>
            <w:r w:rsidRPr="004F00F4">
              <w:rPr>
                <w:sz w:val="16"/>
                <w:szCs w:val="16"/>
              </w:rPr>
              <w:t>L4</w:t>
            </w:r>
          </w:p>
        </w:tc>
      </w:tr>
      <w:tr w:rsidR="001C6FED" w:rsidRPr="004F00F4" w14:paraId="18EAF8FE" w14:textId="77777777" w:rsidTr="001C6FED">
        <w:trPr>
          <w:trHeight w:val="199"/>
          <w:jc w:val="center"/>
        </w:trPr>
        <w:tc>
          <w:tcPr>
            <w:tcW w:w="360" w:type="pct"/>
            <w:tcBorders>
              <w:top w:val="single" w:sz="6" w:space="0" w:color="auto"/>
            </w:tcBorders>
            <w:shd w:val="clear" w:color="auto" w:fill="FFFFFF" w:themeFill="background1"/>
            <w:vAlign w:val="center"/>
            <w:hideMark/>
          </w:tcPr>
          <w:p w14:paraId="6430C91D" w14:textId="77777777" w:rsidR="001C6FED" w:rsidRPr="001C6FED" w:rsidRDefault="001C6FED" w:rsidP="00B82369">
            <w:pPr>
              <w:jc w:val="left"/>
              <w:rPr>
                <w:sz w:val="15"/>
                <w:szCs w:val="15"/>
              </w:rPr>
            </w:pPr>
            <w:r w:rsidRPr="001C6FED">
              <w:rPr>
                <w:sz w:val="15"/>
                <w:szCs w:val="15"/>
              </w:rPr>
              <w:t>Aldehydes</w:t>
            </w:r>
          </w:p>
        </w:tc>
        <w:tc>
          <w:tcPr>
            <w:tcW w:w="291" w:type="pct"/>
            <w:tcBorders>
              <w:top w:val="single" w:sz="6" w:space="0" w:color="auto"/>
            </w:tcBorders>
            <w:shd w:val="clear" w:color="auto" w:fill="FFFFFF" w:themeFill="background1"/>
            <w:vAlign w:val="center"/>
            <w:hideMark/>
          </w:tcPr>
          <w:p w14:paraId="3EA03A72" w14:textId="77777777" w:rsidR="001C6FED" w:rsidRPr="001C6FED" w:rsidRDefault="001C6FED" w:rsidP="00B82369">
            <w:pPr>
              <w:rPr>
                <w:sz w:val="15"/>
                <w:szCs w:val="15"/>
              </w:rPr>
            </w:pPr>
            <w:r w:rsidRPr="001C6FED">
              <w:rPr>
                <w:sz w:val="15"/>
                <w:szCs w:val="15"/>
              </w:rPr>
              <w:t>26.31±0.08</w:t>
            </w:r>
          </w:p>
        </w:tc>
        <w:tc>
          <w:tcPr>
            <w:tcW w:w="282" w:type="pct"/>
            <w:tcBorders>
              <w:top w:val="single" w:sz="6" w:space="0" w:color="auto"/>
            </w:tcBorders>
            <w:shd w:val="clear" w:color="auto" w:fill="FFFFFF" w:themeFill="background1"/>
            <w:vAlign w:val="center"/>
            <w:hideMark/>
          </w:tcPr>
          <w:p w14:paraId="23EF0A3F" w14:textId="77777777" w:rsidR="001C6FED" w:rsidRPr="001C6FED" w:rsidRDefault="001C6FED" w:rsidP="00B82369">
            <w:pPr>
              <w:rPr>
                <w:sz w:val="15"/>
                <w:szCs w:val="15"/>
              </w:rPr>
            </w:pPr>
            <w:r w:rsidRPr="001C6FED">
              <w:rPr>
                <w:sz w:val="15"/>
                <w:szCs w:val="15"/>
              </w:rPr>
              <w:t>2.26±0.03</w:t>
            </w:r>
          </w:p>
        </w:tc>
        <w:tc>
          <w:tcPr>
            <w:tcW w:w="298" w:type="pct"/>
            <w:tcBorders>
              <w:top w:val="single" w:sz="6" w:space="0" w:color="auto"/>
            </w:tcBorders>
            <w:shd w:val="clear" w:color="auto" w:fill="FFFFFF" w:themeFill="background1"/>
            <w:vAlign w:val="center"/>
            <w:hideMark/>
          </w:tcPr>
          <w:p w14:paraId="2468DCC5" w14:textId="77777777" w:rsidR="001C6FED" w:rsidRPr="001C6FED" w:rsidRDefault="001C6FED" w:rsidP="00B82369">
            <w:pPr>
              <w:rPr>
                <w:sz w:val="15"/>
                <w:szCs w:val="15"/>
              </w:rPr>
            </w:pPr>
            <w:r w:rsidRPr="001C6FED">
              <w:rPr>
                <w:sz w:val="15"/>
                <w:szCs w:val="15"/>
              </w:rPr>
              <w:t>18.00±0.04</w:t>
            </w:r>
          </w:p>
        </w:tc>
        <w:tc>
          <w:tcPr>
            <w:tcW w:w="277" w:type="pct"/>
            <w:tcBorders>
              <w:top w:val="single" w:sz="6" w:space="0" w:color="auto"/>
            </w:tcBorders>
            <w:shd w:val="clear" w:color="auto" w:fill="FFFFFF" w:themeFill="background1"/>
            <w:vAlign w:val="center"/>
            <w:hideMark/>
          </w:tcPr>
          <w:p w14:paraId="65EA28C9" w14:textId="77777777" w:rsidR="001C6FED" w:rsidRPr="001C6FED" w:rsidRDefault="001C6FED" w:rsidP="00B82369">
            <w:pPr>
              <w:rPr>
                <w:sz w:val="15"/>
                <w:szCs w:val="15"/>
              </w:rPr>
            </w:pPr>
            <w:r w:rsidRPr="001C6FED">
              <w:rPr>
                <w:sz w:val="15"/>
                <w:szCs w:val="15"/>
              </w:rPr>
              <w:t>1.3±0.03</w:t>
            </w:r>
          </w:p>
        </w:tc>
        <w:tc>
          <w:tcPr>
            <w:tcW w:w="291" w:type="pct"/>
            <w:tcBorders>
              <w:top w:val="single" w:sz="6" w:space="0" w:color="auto"/>
            </w:tcBorders>
            <w:shd w:val="clear" w:color="auto" w:fill="FFFFFF" w:themeFill="background1"/>
            <w:vAlign w:val="center"/>
            <w:hideMark/>
          </w:tcPr>
          <w:p w14:paraId="632BA233" w14:textId="77777777" w:rsidR="001C6FED" w:rsidRPr="001C6FED" w:rsidRDefault="001C6FED" w:rsidP="00B82369">
            <w:pPr>
              <w:rPr>
                <w:sz w:val="15"/>
                <w:szCs w:val="15"/>
              </w:rPr>
            </w:pPr>
            <w:r w:rsidRPr="001C6FED">
              <w:rPr>
                <w:sz w:val="15"/>
                <w:szCs w:val="15"/>
              </w:rPr>
              <w:t>17.34±0.11</w:t>
            </w:r>
          </w:p>
        </w:tc>
        <w:tc>
          <w:tcPr>
            <w:tcW w:w="297" w:type="pct"/>
            <w:tcBorders>
              <w:top w:val="single" w:sz="6" w:space="0" w:color="auto"/>
            </w:tcBorders>
            <w:shd w:val="clear" w:color="auto" w:fill="FFFFFF" w:themeFill="background1"/>
            <w:vAlign w:val="center"/>
            <w:hideMark/>
          </w:tcPr>
          <w:p w14:paraId="1BFA700C" w14:textId="77777777" w:rsidR="001C6FED" w:rsidRPr="001C6FED" w:rsidRDefault="001C6FED" w:rsidP="00B82369">
            <w:pPr>
              <w:rPr>
                <w:sz w:val="15"/>
                <w:szCs w:val="15"/>
              </w:rPr>
            </w:pPr>
            <w:r w:rsidRPr="001C6FED">
              <w:rPr>
                <w:sz w:val="15"/>
                <w:szCs w:val="15"/>
              </w:rPr>
              <w:t>0.89±0.07</w:t>
            </w:r>
          </w:p>
        </w:tc>
        <w:tc>
          <w:tcPr>
            <w:tcW w:w="291" w:type="pct"/>
            <w:tcBorders>
              <w:top w:val="single" w:sz="6" w:space="0" w:color="auto"/>
            </w:tcBorders>
            <w:shd w:val="clear" w:color="auto" w:fill="FFFFFF" w:themeFill="background1"/>
            <w:vAlign w:val="center"/>
            <w:hideMark/>
          </w:tcPr>
          <w:p w14:paraId="71A936F3" w14:textId="77777777" w:rsidR="001C6FED" w:rsidRPr="001C6FED" w:rsidRDefault="001C6FED" w:rsidP="00B82369">
            <w:pPr>
              <w:rPr>
                <w:sz w:val="15"/>
                <w:szCs w:val="15"/>
              </w:rPr>
            </w:pPr>
            <w:r w:rsidRPr="001C6FED">
              <w:rPr>
                <w:sz w:val="15"/>
                <w:szCs w:val="15"/>
              </w:rPr>
              <w:t>8.06±0.05</w:t>
            </w:r>
          </w:p>
        </w:tc>
        <w:tc>
          <w:tcPr>
            <w:tcW w:w="274" w:type="pct"/>
            <w:tcBorders>
              <w:top w:val="single" w:sz="6" w:space="0" w:color="auto"/>
            </w:tcBorders>
            <w:shd w:val="clear" w:color="auto" w:fill="FFFFFF" w:themeFill="background1"/>
            <w:vAlign w:val="center"/>
            <w:hideMark/>
          </w:tcPr>
          <w:p w14:paraId="03AE0A22" w14:textId="77777777" w:rsidR="001C6FED" w:rsidRPr="001C6FED" w:rsidRDefault="001C6FED" w:rsidP="00B82369">
            <w:pPr>
              <w:rPr>
                <w:sz w:val="15"/>
                <w:szCs w:val="15"/>
              </w:rPr>
            </w:pPr>
            <w:r w:rsidRPr="001C6FED">
              <w:rPr>
                <w:sz w:val="15"/>
                <w:szCs w:val="15"/>
              </w:rPr>
              <w:t>0.37±0.02</w:t>
            </w:r>
          </w:p>
        </w:tc>
        <w:tc>
          <w:tcPr>
            <w:tcW w:w="291" w:type="pct"/>
            <w:tcBorders>
              <w:top w:val="single" w:sz="6" w:space="0" w:color="auto"/>
            </w:tcBorders>
            <w:shd w:val="clear" w:color="auto" w:fill="FFFFFF" w:themeFill="background1"/>
            <w:vAlign w:val="center"/>
            <w:hideMark/>
          </w:tcPr>
          <w:p w14:paraId="46C76596" w14:textId="77777777" w:rsidR="001C6FED" w:rsidRPr="001C6FED" w:rsidRDefault="001C6FED" w:rsidP="00B82369">
            <w:pPr>
              <w:rPr>
                <w:sz w:val="15"/>
                <w:szCs w:val="15"/>
              </w:rPr>
            </w:pPr>
            <w:r w:rsidRPr="001C6FED">
              <w:rPr>
                <w:sz w:val="15"/>
                <w:szCs w:val="15"/>
              </w:rPr>
              <w:t>45.76±0.31</w:t>
            </w:r>
          </w:p>
        </w:tc>
        <w:tc>
          <w:tcPr>
            <w:tcW w:w="295" w:type="pct"/>
            <w:tcBorders>
              <w:top w:val="single" w:sz="6" w:space="0" w:color="auto"/>
            </w:tcBorders>
            <w:shd w:val="clear" w:color="auto" w:fill="FFFFFF" w:themeFill="background1"/>
            <w:vAlign w:val="center"/>
            <w:hideMark/>
          </w:tcPr>
          <w:p w14:paraId="6A90FDE9" w14:textId="77777777" w:rsidR="001C6FED" w:rsidRPr="001C6FED" w:rsidRDefault="001C6FED" w:rsidP="00B82369">
            <w:pPr>
              <w:rPr>
                <w:sz w:val="15"/>
                <w:szCs w:val="15"/>
              </w:rPr>
            </w:pPr>
            <w:r w:rsidRPr="001C6FED">
              <w:rPr>
                <w:sz w:val="15"/>
                <w:szCs w:val="15"/>
              </w:rPr>
              <w:t>2.65±0.12</w:t>
            </w:r>
          </w:p>
        </w:tc>
        <w:tc>
          <w:tcPr>
            <w:tcW w:w="291" w:type="pct"/>
            <w:tcBorders>
              <w:top w:val="single" w:sz="6" w:space="0" w:color="auto"/>
            </w:tcBorders>
            <w:shd w:val="clear" w:color="auto" w:fill="FFFFFF" w:themeFill="background1"/>
            <w:vAlign w:val="center"/>
            <w:hideMark/>
          </w:tcPr>
          <w:p w14:paraId="5769CC5A" w14:textId="77777777" w:rsidR="001C6FED" w:rsidRPr="001C6FED" w:rsidRDefault="001C6FED" w:rsidP="00B82369">
            <w:pPr>
              <w:rPr>
                <w:sz w:val="15"/>
                <w:szCs w:val="15"/>
              </w:rPr>
            </w:pPr>
            <w:r w:rsidRPr="001C6FED">
              <w:rPr>
                <w:sz w:val="15"/>
                <w:szCs w:val="15"/>
              </w:rPr>
              <w:t>60.89±0.29</w:t>
            </w:r>
          </w:p>
        </w:tc>
        <w:tc>
          <w:tcPr>
            <w:tcW w:w="284" w:type="pct"/>
            <w:tcBorders>
              <w:top w:val="single" w:sz="6" w:space="0" w:color="auto"/>
            </w:tcBorders>
            <w:shd w:val="clear" w:color="auto" w:fill="FFFFFF" w:themeFill="background1"/>
            <w:vAlign w:val="center"/>
            <w:hideMark/>
          </w:tcPr>
          <w:p w14:paraId="10D18A71" w14:textId="77777777" w:rsidR="001C6FED" w:rsidRPr="001C6FED" w:rsidRDefault="001C6FED" w:rsidP="00B82369">
            <w:pPr>
              <w:rPr>
                <w:sz w:val="15"/>
                <w:szCs w:val="15"/>
              </w:rPr>
            </w:pPr>
            <w:r w:rsidRPr="001C6FED">
              <w:rPr>
                <w:sz w:val="15"/>
                <w:szCs w:val="15"/>
              </w:rPr>
              <w:t>2.18±0.13</w:t>
            </w:r>
          </w:p>
        </w:tc>
        <w:tc>
          <w:tcPr>
            <w:tcW w:w="291" w:type="pct"/>
            <w:tcBorders>
              <w:top w:val="single" w:sz="6" w:space="0" w:color="auto"/>
            </w:tcBorders>
            <w:shd w:val="clear" w:color="auto" w:fill="FFFFFF" w:themeFill="background1"/>
            <w:vAlign w:val="center"/>
            <w:hideMark/>
          </w:tcPr>
          <w:p w14:paraId="51B8BA30" w14:textId="77777777" w:rsidR="001C6FED" w:rsidRPr="001C6FED" w:rsidRDefault="001C6FED" w:rsidP="00B82369">
            <w:pPr>
              <w:rPr>
                <w:sz w:val="15"/>
                <w:szCs w:val="15"/>
              </w:rPr>
            </w:pPr>
            <w:r w:rsidRPr="001C6FED">
              <w:rPr>
                <w:sz w:val="15"/>
                <w:szCs w:val="15"/>
              </w:rPr>
              <w:t>35.04±0.15</w:t>
            </w:r>
          </w:p>
        </w:tc>
        <w:tc>
          <w:tcPr>
            <w:tcW w:w="279" w:type="pct"/>
            <w:tcBorders>
              <w:top w:val="single" w:sz="6" w:space="0" w:color="auto"/>
            </w:tcBorders>
            <w:shd w:val="clear" w:color="auto" w:fill="FFFFFF" w:themeFill="background1"/>
            <w:vAlign w:val="center"/>
            <w:hideMark/>
          </w:tcPr>
          <w:p w14:paraId="36CB9290" w14:textId="77777777" w:rsidR="001C6FED" w:rsidRPr="001C6FED" w:rsidRDefault="001C6FED" w:rsidP="00B82369">
            <w:pPr>
              <w:rPr>
                <w:sz w:val="15"/>
                <w:szCs w:val="15"/>
              </w:rPr>
            </w:pPr>
            <w:r w:rsidRPr="001C6FED">
              <w:rPr>
                <w:sz w:val="15"/>
                <w:szCs w:val="15"/>
              </w:rPr>
              <w:t>2.00±0.09</w:t>
            </w:r>
          </w:p>
        </w:tc>
        <w:tc>
          <w:tcPr>
            <w:tcW w:w="291" w:type="pct"/>
            <w:tcBorders>
              <w:top w:val="single" w:sz="6" w:space="0" w:color="auto"/>
            </w:tcBorders>
            <w:shd w:val="clear" w:color="auto" w:fill="FFFFFF" w:themeFill="background1"/>
            <w:vAlign w:val="center"/>
            <w:hideMark/>
          </w:tcPr>
          <w:p w14:paraId="3AC270F6" w14:textId="77777777" w:rsidR="001C6FED" w:rsidRPr="001C6FED" w:rsidRDefault="001C6FED" w:rsidP="00B82369">
            <w:pPr>
              <w:rPr>
                <w:sz w:val="15"/>
                <w:szCs w:val="15"/>
              </w:rPr>
            </w:pPr>
            <w:r w:rsidRPr="001C6FED">
              <w:rPr>
                <w:sz w:val="15"/>
                <w:szCs w:val="15"/>
              </w:rPr>
              <w:t>35.98±0.33</w:t>
            </w:r>
          </w:p>
        </w:tc>
        <w:tc>
          <w:tcPr>
            <w:tcW w:w="313" w:type="pct"/>
            <w:tcBorders>
              <w:top w:val="single" w:sz="6" w:space="0" w:color="auto"/>
            </w:tcBorders>
            <w:shd w:val="clear" w:color="auto" w:fill="FFFFFF" w:themeFill="background1"/>
            <w:vAlign w:val="center"/>
            <w:hideMark/>
          </w:tcPr>
          <w:p w14:paraId="50744E41" w14:textId="77777777" w:rsidR="001C6FED" w:rsidRPr="001C6FED" w:rsidRDefault="001C6FED" w:rsidP="00B82369">
            <w:pPr>
              <w:rPr>
                <w:sz w:val="15"/>
                <w:szCs w:val="15"/>
              </w:rPr>
            </w:pPr>
            <w:r w:rsidRPr="001C6FED">
              <w:rPr>
                <w:sz w:val="15"/>
                <w:szCs w:val="15"/>
              </w:rPr>
              <w:t>2.32± 0.11</w:t>
            </w:r>
          </w:p>
        </w:tc>
      </w:tr>
      <w:tr w:rsidR="001C6FED" w:rsidRPr="004F00F4" w14:paraId="1703A3E4" w14:textId="77777777" w:rsidTr="001C6FED">
        <w:trPr>
          <w:trHeight w:val="199"/>
          <w:jc w:val="center"/>
        </w:trPr>
        <w:tc>
          <w:tcPr>
            <w:tcW w:w="360" w:type="pct"/>
            <w:shd w:val="clear" w:color="auto" w:fill="FFFFFF" w:themeFill="background1"/>
            <w:vAlign w:val="center"/>
            <w:hideMark/>
          </w:tcPr>
          <w:p w14:paraId="095EF8E6" w14:textId="77777777" w:rsidR="001C6FED" w:rsidRPr="001C6FED" w:rsidRDefault="001C6FED" w:rsidP="00B82369">
            <w:pPr>
              <w:rPr>
                <w:sz w:val="15"/>
                <w:szCs w:val="15"/>
              </w:rPr>
            </w:pPr>
            <w:r w:rsidRPr="001C6FED">
              <w:rPr>
                <w:sz w:val="15"/>
                <w:szCs w:val="15"/>
              </w:rPr>
              <w:t>Ketones</w:t>
            </w:r>
          </w:p>
        </w:tc>
        <w:tc>
          <w:tcPr>
            <w:tcW w:w="291" w:type="pct"/>
            <w:shd w:val="clear" w:color="auto" w:fill="FFFFFF" w:themeFill="background1"/>
            <w:vAlign w:val="center"/>
            <w:hideMark/>
          </w:tcPr>
          <w:p w14:paraId="1B7F541E" w14:textId="77777777" w:rsidR="001C6FED" w:rsidRPr="001C6FED" w:rsidRDefault="001C6FED" w:rsidP="00B82369">
            <w:pPr>
              <w:rPr>
                <w:sz w:val="15"/>
                <w:szCs w:val="15"/>
              </w:rPr>
            </w:pPr>
            <w:r w:rsidRPr="001C6FED">
              <w:rPr>
                <w:sz w:val="15"/>
                <w:szCs w:val="15"/>
              </w:rPr>
              <w:t>2.82±0.03</w:t>
            </w:r>
          </w:p>
        </w:tc>
        <w:tc>
          <w:tcPr>
            <w:tcW w:w="282" w:type="pct"/>
            <w:shd w:val="clear" w:color="auto" w:fill="FFFFFF" w:themeFill="background1"/>
            <w:vAlign w:val="center"/>
            <w:hideMark/>
          </w:tcPr>
          <w:p w14:paraId="7ECABE17" w14:textId="77777777" w:rsidR="001C6FED" w:rsidRPr="001C6FED" w:rsidRDefault="001C6FED" w:rsidP="00B82369">
            <w:pPr>
              <w:rPr>
                <w:sz w:val="15"/>
                <w:szCs w:val="15"/>
              </w:rPr>
            </w:pPr>
            <w:r w:rsidRPr="001C6FED">
              <w:rPr>
                <w:sz w:val="15"/>
                <w:szCs w:val="15"/>
              </w:rPr>
              <w:t>0.24±0.02</w:t>
            </w:r>
          </w:p>
        </w:tc>
        <w:tc>
          <w:tcPr>
            <w:tcW w:w="298" w:type="pct"/>
            <w:shd w:val="clear" w:color="auto" w:fill="FFFFFF" w:themeFill="background1"/>
            <w:vAlign w:val="center"/>
            <w:hideMark/>
          </w:tcPr>
          <w:p w14:paraId="42EB653A" w14:textId="77777777" w:rsidR="001C6FED" w:rsidRPr="001C6FED" w:rsidRDefault="001C6FED" w:rsidP="00B82369">
            <w:pPr>
              <w:rPr>
                <w:sz w:val="15"/>
                <w:szCs w:val="15"/>
              </w:rPr>
            </w:pPr>
            <w:r w:rsidRPr="001C6FED">
              <w:rPr>
                <w:sz w:val="15"/>
                <w:szCs w:val="15"/>
              </w:rPr>
              <w:t>1.41±0.02</w:t>
            </w:r>
          </w:p>
        </w:tc>
        <w:tc>
          <w:tcPr>
            <w:tcW w:w="277" w:type="pct"/>
            <w:shd w:val="clear" w:color="auto" w:fill="FFFFFF" w:themeFill="background1"/>
            <w:vAlign w:val="center"/>
            <w:hideMark/>
          </w:tcPr>
          <w:p w14:paraId="5B973910" w14:textId="77777777" w:rsidR="001C6FED" w:rsidRPr="001C6FED" w:rsidRDefault="001C6FED" w:rsidP="00B82369">
            <w:pPr>
              <w:rPr>
                <w:sz w:val="15"/>
                <w:szCs w:val="15"/>
              </w:rPr>
            </w:pPr>
            <w:r w:rsidRPr="001C6FED">
              <w:rPr>
                <w:sz w:val="15"/>
                <w:szCs w:val="15"/>
              </w:rPr>
              <w:t>0.1±0.01</w:t>
            </w:r>
          </w:p>
        </w:tc>
        <w:tc>
          <w:tcPr>
            <w:tcW w:w="291" w:type="pct"/>
            <w:shd w:val="clear" w:color="auto" w:fill="FFFFFF" w:themeFill="background1"/>
            <w:vAlign w:val="center"/>
            <w:hideMark/>
          </w:tcPr>
          <w:p w14:paraId="5374F03B" w14:textId="77777777" w:rsidR="001C6FED" w:rsidRPr="001C6FED" w:rsidRDefault="001C6FED" w:rsidP="00B82369">
            <w:pPr>
              <w:rPr>
                <w:sz w:val="15"/>
                <w:szCs w:val="15"/>
              </w:rPr>
            </w:pPr>
            <w:r w:rsidRPr="001C6FED">
              <w:rPr>
                <w:sz w:val="15"/>
                <w:szCs w:val="15"/>
              </w:rPr>
              <w:t>3.61±0.07</w:t>
            </w:r>
          </w:p>
        </w:tc>
        <w:tc>
          <w:tcPr>
            <w:tcW w:w="297" w:type="pct"/>
            <w:shd w:val="clear" w:color="auto" w:fill="FFFFFF" w:themeFill="background1"/>
            <w:vAlign w:val="center"/>
            <w:hideMark/>
          </w:tcPr>
          <w:p w14:paraId="4830E3F8" w14:textId="77777777" w:rsidR="001C6FED" w:rsidRPr="001C6FED" w:rsidRDefault="001C6FED" w:rsidP="00B82369">
            <w:pPr>
              <w:rPr>
                <w:sz w:val="15"/>
                <w:szCs w:val="15"/>
              </w:rPr>
            </w:pPr>
            <w:r w:rsidRPr="001C6FED">
              <w:rPr>
                <w:sz w:val="15"/>
                <w:szCs w:val="15"/>
              </w:rPr>
              <w:t>0.19±0.04</w:t>
            </w:r>
          </w:p>
        </w:tc>
        <w:tc>
          <w:tcPr>
            <w:tcW w:w="291" w:type="pct"/>
            <w:shd w:val="clear" w:color="auto" w:fill="FFFFFF" w:themeFill="background1"/>
            <w:vAlign w:val="center"/>
            <w:hideMark/>
          </w:tcPr>
          <w:p w14:paraId="16A68773" w14:textId="77777777" w:rsidR="001C6FED" w:rsidRPr="001C6FED" w:rsidRDefault="001C6FED" w:rsidP="00B82369">
            <w:pPr>
              <w:rPr>
                <w:sz w:val="15"/>
                <w:szCs w:val="15"/>
              </w:rPr>
            </w:pPr>
            <w:r w:rsidRPr="001C6FED">
              <w:rPr>
                <w:sz w:val="15"/>
                <w:szCs w:val="15"/>
              </w:rPr>
              <w:t>1.12±0.04</w:t>
            </w:r>
          </w:p>
        </w:tc>
        <w:tc>
          <w:tcPr>
            <w:tcW w:w="274" w:type="pct"/>
            <w:shd w:val="clear" w:color="auto" w:fill="FFFFFF" w:themeFill="background1"/>
            <w:vAlign w:val="center"/>
            <w:hideMark/>
          </w:tcPr>
          <w:p w14:paraId="0DA6FEE7" w14:textId="77777777" w:rsidR="001C6FED" w:rsidRPr="001C6FED" w:rsidRDefault="001C6FED" w:rsidP="00B82369">
            <w:pPr>
              <w:rPr>
                <w:sz w:val="15"/>
                <w:szCs w:val="15"/>
              </w:rPr>
            </w:pPr>
            <w:r w:rsidRPr="001C6FED">
              <w:rPr>
                <w:sz w:val="15"/>
                <w:szCs w:val="15"/>
              </w:rPr>
              <w:t>0.05±0.01</w:t>
            </w:r>
          </w:p>
        </w:tc>
        <w:tc>
          <w:tcPr>
            <w:tcW w:w="291" w:type="pct"/>
            <w:shd w:val="clear" w:color="auto" w:fill="FFFFFF" w:themeFill="background1"/>
            <w:vAlign w:val="center"/>
            <w:hideMark/>
          </w:tcPr>
          <w:p w14:paraId="5A8D9944" w14:textId="77777777" w:rsidR="001C6FED" w:rsidRPr="001C6FED" w:rsidRDefault="001C6FED" w:rsidP="00B82369">
            <w:pPr>
              <w:jc w:val="center"/>
              <w:rPr>
                <w:sz w:val="15"/>
                <w:szCs w:val="15"/>
              </w:rPr>
            </w:pPr>
            <w:r w:rsidRPr="001C6FED">
              <w:rPr>
                <w:sz w:val="15"/>
                <w:szCs w:val="15"/>
              </w:rPr>
              <w:t>ND</w:t>
            </w:r>
          </w:p>
        </w:tc>
        <w:tc>
          <w:tcPr>
            <w:tcW w:w="295" w:type="pct"/>
            <w:shd w:val="clear" w:color="auto" w:fill="FFFFFF" w:themeFill="background1"/>
            <w:vAlign w:val="center"/>
            <w:hideMark/>
          </w:tcPr>
          <w:p w14:paraId="053DAC22"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2A015371" w14:textId="77777777" w:rsidR="001C6FED" w:rsidRPr="001C6FED" w:rsidRDefault="001C6FED" w:rsidP="00B82369">
            <w:pPr>
              <w:jc w:val="center"/>
              <w:rPr>
                <w:sz w:val="15"/>
                <w:szCs w:val="15"/>
              </w:rPr>
            </w:pPr>
            <w:r w:rsidRPr="001C6FED">
              <w:rPr>
                <w:sz w:val="15"/>
                <w:szCs w:val="15"/>
              </w:rPr>
              <w:t>ND</w:t>
            </w:r>
          </w:p>
        </w:tc>
        <w:tc>
          <w:tcPr>
            <w:tcW w:w="284" w:type="pct"/>
            <w:shd w:val="clear" w:color="auto" w:fill="FFFFFF" w:themeFill="background1"/>
            <w:vAlign w:val="center"/>
            <w:hideMark/>
          </w:tcPr>
          <w:p w14:paraId="0FEAEDA5"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42AB9361" w14:textId="77777777" w:rsidR="001C6FED" w:rsidRPr="001C6FED" w:rsidRDefault="001C6FED" w:rsidP="00B82369">
            <w:pPr>
              <w:jc w:val="center"/>
              <w:rPr>
                <w:sz w:val="15"/>
                <w:szCs w:val="15"/>
              </w:rPr>
            </w:pPr>
            <w:r w:rsidRPr="001C6FED">
              <w:rPr>
                <w:sz w:val="15"/>
                <w:szCs w:val="15"/>
              </w:rPr>
              <w:t>ND</w:t>
            </w:r>
          </w:p>
        </w:tc>
        <w:tc>
          <w:tcPr>
            <w:tcW w:w="279" w:type="pct"/>
            <w:shd w:val="clear" w:color="auto" w:fill="FFFFFF" w:themeFill="background1"/>
            <w:vAlign w:val="center"/>
            <w:hideMark/>
          </w:tcPr>
          <w:p w14:paraId="4B41D22B"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3728A4F9" w14:textId="77777777" w:rsidR="001C6FED" w:rsidRPr="001C6FED" w:rsidRDefault="001C6FED" w:rsidP="00B82369">
            <w:pPr>
              <w:jc w:val="center"/>
              <w:rPr>
                <w:sz w:val="15"/>
                <w:szCs w:val="15"/>
              </w:rPr>
            </w:pPr>
            <w:r w:rsidRPr="001C6FED">
              <w:rPr>
                <w:sz w:val="15"/>
                <w:szCs w:val="15"/>
              </w:rPr>
              <w:t>ND</w:t>
            </w:r>
          </w:p>
        </w:tc>
        <w:tc>
          <w:tcPr>
            <w:tcW w:w="313" w:type="pct"/>
            <w:shd w:val="clear" w:color="auto" w:fill="FFFFFF" w:themeFill="background1"/>
            <w:vAlign w:val="center"/>
            <w:hideMark/>
          </w:tcPr>
          <w:p w14:paraId="2D4DA6C5" w14:textId="77777777" w:rsidR="001C6FED" w:rsidRPr="001C6FED" w:rsidRDefault="001C6FED" w:rsidP="00B82369">
            <w:pPr>
              <w:jc w:val="center"/>
              <w:rPr>
                <w:sz w:val="15"/>
                <w:szCs w:val="15"/>
              </w:rPr>
            </w:pPr>
            <w:r w:rsidRPr="001C6FED">
              <w:rPr>
                <w:sz w:val="15"/>
                <w:szCs w:val="15"/>
              </w:rPr>
              <w:t>ND</w:t>
            </w:r>
          </w:p>
        </w:tc>
      </w:tr>
      <w:tr w:rsidR="001C6FED" w:rsidRPr="004F00F4" w14:paraId="7A15ED7E" w14:textId="77777777" w:rsidTr="001C6FED">
        <w:trPr>
          <w:trHeight w:val="199"/>
          <w:jc w:val="center"/>
        </w:trPr>
        <w:tc>
          <w:tcPr>
            <w:tcW w:w="360" w:type="pct"/>
            <w:shd w:val="clear" w:color="auto" w:fill="FFFFFF" w:themeFill="background1"/>
            <w:vAlign w:val="center"/>
            <w:hideMark/>
          </w:tcPr>
          <w:p w14:paraId="01B330E2" w14:textId="77777777" w:rsidR="001C6FED" w:rsidRPr="001C6FED" w:rsidRDefault="001C6FED" w:rsidP="00B82369">
            <w:pPr>
              <w:jc w:val="left"/>
              <w:rPr>
                <w:sz w:val="15"/>
                <w:szCs w:val="15"/>
              </w:rPr>
            </w:pPr>
            <w:r w:rsidRPr="001C6FED">
              <w:rPr>
                <w:sz w:val="15"/>
                <w:szCs w:val="15"/>
              </w:rPr>
              <w:t>Alcohols</w:t>
            </w:r>
          </w:p>
        </w:tc>
        <w:tc>
          <w:tcPr>
            <w:tcW w:w="291" w:type="pct"/>
            <w:shd w:val="clear" w:color="auto" w:fill="FFFFFF" w:themeFill="background1"/>
            <w:vAlign w:val="center"/>
            <w:hideMark/>
          </w:tcPr>
          <w:p w14:paraId="5266F36A" w14:textId="77777777" w:rsidR="001C6FED" w:rsidRPr="001C6FED" w:rsidRDefault="001C6FED" w:rsidP="00B82369">
            <w:pPr>
              <w:rPr>
                <w:sz w:val="15"/>
                <w:szCs w:val="15"/>
              </w:rPr>
            </w:pPr>
            <w:r w:rsidRPr="001C6FED">
              <w:rPr>
                <w:sz w:val="15"/>
                <w:szCs w:val="15"/>
              </w:rPr>
              <w:t>4.62±0.07</w:t>
            </w:r>
          </w:p>
        </w:tc>
        <w:tc>
          <w:tcPr>
            <w:tcW w:w="282" w:type="pct"/>
            <w:shd w:val="clear" w:color="auto" w:fill="FFFFFF" w:themeFill="background1"/>
            <w:vAlign w:val="center"/>
            <w:hideMark/>
          </w:tcPr>
          <w:p w14:paraId="529514E2" w14:textId="77777777" w:rsidR="001C6FED" w:rsidRPr="001C6FED" w:rsidRDefault="001C6FED" w:rsidP="00B82369">
            <w:pPr>
              <w:rPr>
                <w:sz w:val="15"/>
                <w:szCs w:val="15"/>
              </w:rPr>
            </w:pPr>
            <w:r w:rsidRPr="001C6FED">
              <w:rPr>
                <w:sz w:val="15"/>
                <w:szCs w:val="15"/>
              </w:rPr>
              <w:t>0.4±0.03</w:t>
            </w:r>
          </w:p>
        </w:tc>
        <w:tc>
          <w:tcPr>
            <w:tcW w:w="298" w:type="pct"/>
            <w:shd w:val="clear" w:color="auto" w:fill="FFFFFF" w:themeFill="background1"/>
            <w:vAlign w:val="center"/>
            <w:hideMark/>
          </w:tcPr>
          <w:p w14:paraId="3C4EF7BF" w14:textId="77777777" w:rsidR="001C6FED" w:rsidRPr="001C6FED" w:rsidRDefault="001C6FED" w:rsidP="00B82369">
            <w:pPr>
              <w:rPr>
                <w:sz w:val="15"/>
                <w:szCs w:val="15"/>
              </w:rPr>
            </w:pPr>
            <w:r w:rsidRPr="001C6FED">
              <w:rPr>
                <w:sz w:val="15"/>
                <w:szCs w:val="15"/>
              </w:rPr>
              <w:t>9.85±0.16</w:t>
            </w:r>
          </w:p>
        </w:tc>
        <w:tc>
          <w:tcPr>
            <w:tcW w:w="277" w:type="pct"/>
            <w:shd w:val="clear" w:color="auto" w:fill="FFFFFF" w:themeFill="background1"/>
            <w:vAlign w:val="center"/>
            <w:hideMark/>
          </w:tcPr>
          <w:p w14:paraId="3C832577" w14:textId="77777777" w:rsidR="001C6FED" w:rsidRPr="001C6FED" w:rsidRDefault="001C6FED" w:rsidP="00B82369">
            <w:pPr>
              <w:rPr>
                <w:sz w:val="15"/>
                <w:szCs w:val="15"/>
              </w:rPr>
            </w:pPr>
            <w:r w:rsidRPr="001C6FED">
              <w:rPr>
                <w:sz w:val="15"/>
                <w:szCs w:val="15"/>
              </w:rPr>
              <w:t>0.71±0.09</w:t>
            </w:r>
          </w:p>
        </w:tc>
        <w:tc>
          <w:tcPr>
            <w:tcW w:w="291" w:type="pct"/>
            <w:shd w:val="clear" w:color="auto" w:fill="FFFFFF" w:themeFill="background1"/>
            <w:vAlign w:val="center"/>
            <w:hideMark/>
          </w:tcPr>
          <w:p w14:paraId="0E412039" w14:textId="77777777" w:rsidR="001C6FED" w:rsidRPr="001C6FED" w:rsidRDefault="001C6FED" w:rsidP="00B82369">
            <w:pPr>
              <w:rPr>
                <w:sz w:val="15"/>
                <w:szCs w:val="15"/>
              </w:rPr>
            </w:pPr>
            <w:r w:rsidRPr="001C6FED">
              <w:rPr>
                <w:sz w:val="15"/>
                <w:szCs w:val="15"/>
              </w:rPr>
              <w:t>4.63±0.04</w:t>
            </w:r>
          </w:p>
        </w:tc>
        <w:tc>
          <w:tcPr>
            <w:tcW w:w="297" w:type="pct"/>
            <w:shd w:val="clear" w:color="auto" w:fill="FFFFFF" w:themeFill="background1"/>
            <w:vAlign w:val="center"/>
            <w:hideMark/>
          </w:tcPr>
          <w:p w14:paraId="737DE3F3" w14:textId="77777777" w:rsidR="001C6FED" w:rsidRPr="001C6FED" w:rsidRDefault="001C6FED" w:rsidP="00B82369">
            <w:pPr>
              <w:rPr>
                <w:sz w:val="15"/>
                <w:szCs w:val="15"/>
              </w:rPr>
            </w:pPr>
            <w:r w:rsidRPr="001C6FED">
              <w:rPr>
                <w:sz w:val="15"/>
                <w:szCs w:val="15"/>
              </w:rPr>
              <w:t>0.24±0.01</w:t>
            </w:r>
          </w:p>
        </w:tc>
        <w:tc>
          <w:tcPr>
            <w:tcW w:w="291" w:type="pct"/>
            <w:shd w:val="clear" w:color="auto" w:fill="FFFFFF" w:themeFill="background1"/>
            <w:vAlign w:val="center"/>
            <w:hideMark/>
          </w:tcPr>
          <w:p w14:paraId="3F9ED8CA" w14:textId="77777777" w:rsidR="001C6FED" w:rsidRPr="001C6FED" w:rsidRDefault="001C6FED" w:rsidP="00B82369">
            <w:pPr>
              <w:rPr>
                <w:sz w:val="15"/>
                <w:szCs w:val="15"/>
              </w:rPr>
            </w:pPr>
            <w:r w:rsidRPr="001C6FED">
              <w:rPr>
                <w:sz w:val="15"/>
                <w:szCs w:val="15"/>
              </w:rPr>
              <w:t>8.74±0.05</w:t>
            </w:r>
          </w:p>
        </w:tc>
        <w:tc>
          <w:tcPr>
            <w:tcW w:w="274" w:type="pct"/>
            <w:shd w:val="clear" w:color="auto" w:fill="FFFFFF" w:themeFill="background1"/>
            <w:vAlign w:val="center"/>
            <w:hideMark/>
          </w:tcPr>
          <w:p w14:paraId="4BEF8C6F" w14:textId="77777777" w:rsidR="001C6FED" w:rsidRPr="001C6FED" w:rsidRDefault="001C6FED" w:rsidP="00B82369">
            <w:pPr>
              <w:rPr>
                <w:sz w:val="15"/>
                <w:szCs w:val="15"/>
              </w:rPr>
            </w:pPr>
            <w:r w:rsidRPr="001C6FED">
              <w:rPr>
                <w:sz w:val="15"/>
                <w:szCs w:val="15"/>
              </w:rPr>
              <w:t>0.4±0.02</w:t>
            </w:r>
          </w:p>
        </w:tc>
        <w:tc>
          <w:tcPr>
            <w:tcW w:w="291" w:type="pct"/>
            <w:shd w:val="clear" w:color="auto" w:fill="FFFFFF" w:themeFill="background1"/>
            <w:vAlign w:val="center"/>
            <w:hideMark/>
          </w:tcPr>
          <w:p w14:paraId="3FEB4A01" w14:textId="77777777" w:rsidR="001C6FED" w:rsidRPr="001C6FED" w:rsidRDefault="001C6FED" w:rsidP="00B82369">
            <w:pPr>
              <w:rPr>
                <w:sz w:val="15"/>
                <w:szCs w:val="15"/>
              </w:rPr>
            </w:pPr>
            <w:r w:rsidRPr="001C6FED">
              <w:rPr>
                <w:sz w:val="15"/>
                <w:szCs w:val="15"/>
              </w:rPr>
              <w:t>31.27±0.19</w:t>
            </w:r>
          </w:p>
        </w:tc>
        <w:tc>
          <w:tcPr>
            <w:tcW w:w="295" w:type="pct"/>
            <w:shd w:val="clear" w:color="auto" w:fill="FFFFFF" w:themeFill="background1"/>
            <w:vAlign w:val="center"/>
            <w:hideMark/>
          </w:tcPr>
          <w:p w14:paraId="4082CD5F" w14:textId="77777777" w:rsidR="001C6FED" w:rsidRPr="001C6FED" w:rsidRDefault="001C6FED" w:rsidP="00B82369">
            <w:pPr>
              <w:rPr>
                <w:sz w:val="15"/>
                <w:szCs w:val="15"/>
              </w:rPr>
            </w:pPr>
            <w:r w:rsidRPr="001C6FED">
              <w:rPr>
                <w:sz w:val="15"/>
                <w:szCs w:val="15"/>
              </w:rPr>
              <w:t>1.92±0.07</w:t>
            </w:r>
          </w:p>
        </w:tc>
        <w:tc>
          <w:tcPr>
            <w:tcW w:w="291" w:type="pct"/>
            <w:shd w:val="clear" w:color="auto" w:fill="FFFFFF" w:themeFill="background1"/>
            <w:vAlign w:val="center"/>
            <w:hideMark/>
          </w:tcPr>
          <w:p w14:paraId="750D9A83" w14:textId="77777777" w:rsidR="001C6FED" w:rsidRPr="001C6FED" w:rsidRDefault="001C6FED" w:rsidP="00B82369">
            <w:pPr>
              <w:rPr>
                <w:sz w:val="15"/>
                <w:szCs w:val="15"/>
              </w:rPr>
            </w:pPr>
            <w:r w:rsidRPr="001C6FED">
              <w:rPr>
                <w:sz w:val="15"/>
                <w:szCs w:val="15"/>
              </w:rPr>
              <w:t>5.54±0.10</w:t>
            </w:r>
          </w:p>
        </w:tc>
        <w:tc>
          <w:tcPr>
            <w:tcW w:w="284" w:type="pct"/>
            <w:shd w:val="clear" w:color="auto" w:fill="FFFFFF" w:themeFill="background1"/>
            <w:vAlign w:val="center"/>
            <w:hideMark/>
          </w:tcPr>
          <w:p w14:paraId="25ED8E19" w14:textId="77777777" w:rsidR="001C6FED" w:rsidRPr="001C6FED" w:rsidRDefault="001C6FED" w:rsidP="00B82369">
            <w:pPr>
              <w:rPr>
                <w:sz w:val="15"/>
                <w:szCs w:val="15"/>
              </w:rPr>
            </w:pPr>
            <w:r w:rsidRPr="001C6FED">
              <w:rPr>
                <w:sz w:val="15"/>
                <w:szCs w:val="15"/>
              </w:rPr>
              <w:t>0.19±0.04</w:t>
            </w:r>
          </w:p>
        </w:tc>
        <w:tc>
          <w:tcPr>
            <w:tcW w:w="291" w:type="pct"/>
            <w:shd w:val="clear" w:color="auto" w:fill="FFFFFF" w:themeFill="background1"/>
            <w:vAlign w:val="center"/>
            <w:hideMark/>
          </w:tcPr>
          <w:p w14:paraId="25712E53" w14:textId="77777777" w:rsidR="001C6FED" w:rsidRPr="001C6FED" w:rsidRDefault="001C6FED" w:rsidP="00B82369">
            <w:pPr>
              <w:rPr>
                <w:sz w:val="15"/>
                <w:szCs w:val="15"/>
              </w:rPr>
            </w:pPr>
            <w:r w:rsidRPr="001C6FED">
              <w:rPr>
                <w:sz w:val="15"/>
                <w:szCs w:val="15"/>
              </w:rPr>
              <w:t>28.53±0.31</w:t>
            </w:r>
          </w:p>
        </w:tc>
        <w:tc>
          <w:tcPr>
            <w:tcW w:w="279" w:type="pct"/>
            <w:shd w:val="clear" w:color="auto" w:fill="FFFFFF" w:themeFill="background1"/>
            <w:vAlign w:val="center"/>
            <w:hideMark/>
          </w:tcPr>
          <w:p w14:paraId="020AE672" w14:textId="77777777" w:rsidR="001C6FED" w:rsidRPr="001C6FED" w:rsidRDefault="001C6FED" w:rsidP="00B82369">
            <w:pPr>
              <w:rPr>
                <w:sz w:val="15"/>
                <w:szCs w:val="15"/>
              </w:rPr>
            </w:pPr>
            <w:r w:rsidRPr="001C6FED">
              <w:rPr>
                <w:sz w:val="15"/>
                <w:szCs w:val="15"/>
              </w:rPr>
              <w:t>1.62±0.11</w:t>
            </w:r>
          </w:p>
        </w:tc>
        <w:tc>
          <w:tcPr>
            <w:tcW w:w="291" w:type="pct"/>
            <w:shd w:val="clear" w:color="auto" w:fill="FFFFFF" w:themeFill="background1"/>
            <w:vAlign w:val="center"/>
            <w:hideMark/>
          </w:tcPr>
          <w:p w14:paraId="7737510B" w14:textId="77777777" w:rsidR="001C6FED" w:rsidRPr="001C6FED" w:rsidRDefault="001C6FED" w:rsidP="00B82369">
            <w:pPr>
              <w:rPr>
                <w:sz w:val="15"/>
                <w:szCs w:val="15"/>
              </w:rPr>
            </w:pPr>
            <w:r w:rsidRPr="001C6FED">
              <w:rPr>
                <w:sz w:val="15"/>
                <w:szCs w:val="15"/>
              </w:rPr>
              <w:t>13.68±0.14</w:t>
            </w:r>
          </w:p>
        </w:tc>
        <w:tc>
          <w:tcPr>
            <w:tcW w:w="313" w:type="pct"/>
            <w:shd w:val="clear" w:color="auto" w:fill="FFFFFF" w:themeFill="background1"/>
            <w:vAlign w:val="center"/>
            <w:hideMark/>
          </w:tcPr>
          <w:p w14:paraId="202D0498" w14:textId="77777777" w:rsidR="001C6FED" w:rsidRPr="001C6FED" w:rsidRDefault="001C6FED" w:rsidP="00B82369">
            <w:pPr>
              <w:rPr>
                <w:sz w:val="15"/>
                <w:szCs w:val="15"/>
              </w:rPr>
            </w:pPr>
            <w:r w:rsidRPr="001C6FED">
              <w:rPr>
                <w:sz w:val="15"/>
                <w:szCs w:val="15"/>
              </w:rPr>
              <w:t>0.88±0.05</w:t>
            </w:r>
          </w:p>
        </w:tc>
      </w:tr>
      <w:tr w:rsidR="001C6FED" w:rsidRPr="004F00F4" w14:paraId="6DB18DE4" w14:textId="77777777" w:rsidTr="001C6FED">
        <w:trPr>
          <w:trHeight w:val="199"/>
          <w:jc w:val="center"/>
        </w:trPr>
        <w:tc>
          <w:tcPr>
            <w:tcW w:w="360" w:type="pct"/>
            <w:shd w:val="clear" w:color="auto" w:fill="FFFFFF" w:themeFill="background1"/>
            <w:vAlign w:val="center"/>
            <w:hideMark/>
          </w:tcPr>
          <w:p w14:paraId="3644F668" w14:textId="77777777" w:rsidR="001C6FED" w:rsidRPr="001C6FED" w:rsidRDefault="001C6FED" w:rsidP="00B82369">
            <w:pPr>
              <w:rPr>
                <w:sz w:val="15"/>
                <w:szCs w:val="15"/>
              </w:rPr>
            </w:pPr>
            <w:r w:rsidRPr="001C6FED">
              <w:rPr>
                <w:sz w:val="15"/>
                <w:szCs w:val="15"/>
              </w:rPr>
              <w:t>Acids</w:t>
            </w:r>
          </w:p>
        </w:tc>
        <w:tc>
          <w:tcPr>
            <w:tcW w:w="291" w:type="pct"/>
            <w:shd w:val="clear" w:color="auto" w:fill="FFFFFF" w:themeFill="background1"/>
            <w:vAlign w:val="center"/>
            <w:hideMark/>
          </w:tcPr>
          <w:p w14:paraId="0EADC289" w14:textId="77777777" w:rsidR="001C6FED" w:rsidRPr="001C6FED" w:rsidRDefault="001C6FED" w:rsidP="00B82369">
            <w:pPr>
              <w:rPr>
                <w:sz w:val="15"/>
                <w:szCs w:val="15"/>
              </w:rPr>
            </w:pPr>
            <w:r w:rsidRPr="001C6FED">
              <w:rPr>
                <w:sz w:val="15"/>
                <w:szCs w:val="15"/>
              </w:rPr>
              <w:t>4.26±0.11</w:t>
            </w:r>
          </w:p>
        </w:tc>
        <w:tc>
          <w:tcPr>
            <w:tcW w:w="282" w:type="pct"/>
            <w:shd w:val="clear" w:color="auto" w:fill="FFFFFF" w:themeFill="background1"/>
            <w:vAlign w:val="center"/>
            <w:hideMark/>
          </w:tcPr>
          <w:p w14:paraId="3B0CB193" w14:textId="77777777" w:rsidR="001C6FED" w:rsidRPr="001C6FED" w:rsidRDefault="001C6FED" w:rsidP="00B82369">
            <w:pPr>
              <w:rPr>
                <w:sz w:val="15"/>
                <w:szCs w:val="15"/>
              </w:rPr>
            </w:pPr>
            <w:r w:rsidRPr="001C6FED">
              <w:rPr>
                <w:sz w:val="15"/>
                <w:szCs w:val="15"/>
              </w:rPr>
              <w:t>0.37±0.04</w:t>
            </w:r>
          </w:p>
        </w:tc>
        <w:tc>
          <w:tcPr>
            <w:tcW w:w="298" w:type="pct"/>
            <w:shd w:val="clear" w:color="auto" w:fill="FFFFFF" w:themeFill="background1"/>
            <w:vAlign w:val="center"/>
            <w:hideMark/>
          </w:tcPr>
          <w:p w14:paraId="710529E5" w14:textId="77777777" w:rsidR="001C6FED" w:rsidRPr="001C6FED" w:rsidRDefault="001C6FED" w:rsidP="00B82369">
            <w:pPr>
              <w:rPr>
                <w:sz w:val="15"/>
                <w:szCs w:val="15"/>
              </w:rPr>
            </w:pPr>
            <w:r w:rsidRPr="001C6FED">
              <w:rPr>
                <w:sz w:val="15"/>
                <w:szCs w:val="15"/>
              </w:rPr>
              <w:t>7.58±0.12</w:t>
            </w:r>
          </w:p>
        </w:tc>
        <w:tc>
          <w:tcPr>
            <w:tcW w:w="277" w:type="pct"/>
            <w:shd w:val="clear" w:color="auto" w:fill="FFFFFF" w:themeFill="background1"/>
            <w:vAlign w:val="center"/>
            <w:hideMark/>
          </w:tcPr>
          <w:p w14:paraId="6E2519B2" w14:textId="77777777" w:rsidR="001C6FED" w:rsidRPr="001C6FED" w:rsidRDefault="001C6FED" w:rsidP="00B82369">
            <w:pPr>
              <w:rPr>
                <w:sz w:val="15"/>
                <w:szCs w:val="15"/>
              </w:rPr>
            </w:pPr>
            <w:r w:rsidRPr="001C6FED">
              <w:rPr>
                <w:sz w:val="15"/>
                <w:szCs w:val="15"/>
              </w:rPr>
              <w:t>0.55±0.04</w:t>
            </w:r>
          </w:p>
        </w:tc>
        <w:tc>
          <w:tcPr>
            <w:tcW w:w="291" w:type="pct"/>
            <w:shd w:val="clear" w:color="auto" w:fill="FFFFFF" w:themeFill="background1"/>
            <w:vAlign w:val="center"/>
            <w:hideMark/>
          </w:tcPr>
          <w:p w14:paraId="2057A3E6" w14:textId="77777777" w:rsidR="001C6FED" w:rsidRPr="001C6FED" w:rsidRDefault="001C6FED" w:rsidP="00B82369">
            <w:pPr>
              <w:rPr>
                <w:sz w:val="15"/>
                <w:szCs w:val="15"/>
              </w:rPr>
            </w:pPr>
            <w:r w:rsidRPr="001C6FED">
              <w:rPr>
                <w:sz w:val="15"/>
                <w:szCs w:val="15"/>
              </w:rPr>
              <w:t>15.88±0.12</w:t>
            </w:r>
          </w:p>
        </w:tc>
        <w:tc>
          <w:tcPr>
            <w:tcW w:w="297" w:type="pct"/>
            <w:shd w:val="clear" w:color="auto" w:fill="FFFFFF" w:themeFill="background1"/>
            <w:vAlign w:val="center"/>
            <w:hideMark/>
          </w:tcPr>
          <w:p w14:paraId="5D376720" w14:textId="77777777" w:rsidR="001C6FED" w:rsidRPr="001C6FED" w:rsidRDefault="001C6FED" w:rsidP="00B82369">
            <w:pPr>
              <w:rPr>
                <w:sz w:val="15"/>
                <w:szCs w:val="15"/>
              </w:rPr>
            </w:pPr>
            <w:r w:rsidRPr="001C6FED">
              <w:rPr>
                <w:sz w:val="15"/>
                <w:szCs w:val="15"/>
              </w:rPr>
              <w:t>0.82±0.04</w:t>
            </w:r>
          </w:p>
        </w:tc>
        <w:tc>
          <w:tcPr>
            <w:tcW w:w="291" w:type="pct"/>
            <w:shd w:val="clear" w:color="auto" w:fill="FFFFFF" w:themeFill="background1"/>
            <w:vAlign w:val="center"/>
            <w:hideMark/>
          </w:tcPr>
          <w:p w14:paraId="317C15C9" w14:textId="77777777" w:rsidR="001C6FED" w:rsidRPr="001C6FED" w:rsidRDefault="001C6FED" w:rsidP="00B82369">
            <w:pPr>
              <w:rPr>
                <w:sz w:val="15"/>
                <w:szCs w:val="15"/>
              </w:rPr>
            </w:pPr>
            <w:r w:rsidRPr="001C6FED">
              <w:rPr>
                <w:sz w:val="15"/>
                <w:szCs w:val="15"/>
              </w:rPr>
              <w:t>16.81±0.10</w:t>
            </w:r>
          </w:p>
        </w:tc>
        <w:tc>
          <w:tcPr>
            <w:tcW w:w="274" w:type="pct"/>
            <w:shd w:val="clear" w:color="auto" w:fill="FFFFFF" w:themeFill="background1"/>
            <w:vAlign w:val="center"/>
            <w:hideMark/>
          </w:tcPr>
          <w:p w14:paraId="005C8DB9" w14:textId="77777777" w:rsidR="001C6FED" w:rsidRPr="001C6FED" w:rsidRDefault="001C6FED" w:rsidP="00B82369">
            <w:pPr>
              <w:rPr>
                <w:sz w:val="15"/>
                <w:szCs w:val="15"/>
              </w:rPr>
            </w:pPr>
            <w:r w:rsidRPr="001C6FED">
              <w:rPr>
                <w:sz w:val="15"/>
                <w:szCs w:val="15"/>
              </w:rPr>
              <w:t>0.77±0.04</w:t>
            </w:r>
          </w:p>
        </w:tc>
        <w:tc>
          <w:tcPr>
            <w:tcW w:w="291" w:type="pct"/>
            <w:shd w:val="clear" w:color="auto" w:fill="FFFFFF" w:themeFill="background1"/>
            <w:vAlign w:val="center"/>
            <w:hideMark/>
          </w:tcPr>
          <w:p w14:paraId="79B5B38B" w14:textId="77777777" w:rsidR="001C6FED" w:rsidRPr="001C6FED" w:rsidRDefault="001C6FED" w:rsidP="00B82369">
            <w:pPr>
              <w:rPr>
                <w:sz w:val="15"/>
                <w:szCs w:val="15"/>
              </w:rPr>
            </w:pPr>
            <w:r w:rsidRPr="001C6FED">
              <w:rPr>
                <w:sz w:val="15"/>
                <w:szCs w:val="15"/>
              </w:rPr>
              <w:t>16.07±0.07</w:t>
            </w:r>
          </w:p>
        </w:tc>
        <w:tc>
          <w:tcPr>
            <w:tcW w:w="295" w:type="pct"/>
            <w:shd w:val="clear" w:color="auto" w:fill="FFFFFF" w:themeFill="background1"/>
            <w:vAlign w:val="center"/>
            <w:hideMark/>
          </w:tcPr>
          <w:p w14:paraId="4AB5C452" w14:textId="77777777" w:rsidR="001C6FED" w:rsidRPr="001C6FED" w:rsidRDefault="001C6FED" w:rsidP="00B82369">
            <w:pPr>
              <w:rPr>
                <w:sz w:val="15"/>
                <w:szCs w:val="15"/>
              </w:rPr>
            </w:pPr>
            <w:r w:rsidRPr="001C6FED">
              <w:rPr>
                <w:sz w:val="15"/>
                <w:szCs w:val="15"/>
              </w:rPr>
              <w:t>0.99±0.04</w:t>
            </w:r>
          </w:p>
        </w:tc>
        <w:tc>
          <w:tcPr>
            <w:tcW w:w="291" w:type="pct"/>
            <w:shd w:val="clear" w:color="auto" w:fill="FFFFFF" w:themeFill="background1"/>
            <w:vAlign w:val="center"/>
            <w:hideMark/>
          </w:tcPr>
          <w:p w14:paraId="3A396A83" w14:textId="77777777" w:rsidR="001C6FED" w:rsidRPr="001C6FED" w:rsidRDefault="001C6FED" w:rsidP="00B82369">
            <w:pPr>
              <w:rPr>
                <w:sz w:val="15"/>
                <w:szCs w:val="15"/>
              </w:rPr>
            </w:pPr>
            <w:r w:rsidRPr="001C6FED">
              <w:rPr>
                <w:sz w:val="15"/>
                <w:szCs w:val="15"/>
              </w:rPr>
              <w:t>23.88±0.52</w:t>
            </w:r>
          </w:p>
        </w:tc>
        <w:tc>
          <w:tcPr>
            <w:tcW w:w="284" w:type="pct"/>
            <w:shd w:val="clear" w:color="auto" w:fill="FFFFFF" w:themeFill="background1"/>
            <w:vAlign w:val="center"/>
            <w:hideMark/>
          </w:tcPr>
          <w:p w14:paraId="47B7EC92" w14:textId="77777777" w:rsidR="001C6FED" w:rsidRPr="001C6FED" w:rsidRDefault="001C6FED" w:rsidP="00B82369">
            <w:pPr>
              <w:rPr>
                <w:sz w:val="15"/>
                <w:szCs w:val="15"/>
              </w:rPr>
            </w:pPr>
            <w:r w:rsidRPr="001C6FED">
              <w:rPr>
                <w:sz w:val="15"/>
                <w:szCs w:val="15"/>
              </w:rPr>
              <w:t>0.78±0.21</w:t>
            </w:r>
          </w:p>
        </w:tc>
        <w:tc>
          <w:tcPr>
            <w:tcW w:w="291" w:type="pct"/>
            <w:shd w:val="clear" w:color="auto" w:fill="FFFFFF" w:themeFill="background1"/>
            <w:vAlign w:val="center"/>
            <w:hideMark/>
          </w:tcPr>
          <w:p w14:paraId="75FB73BA" w14:textId="77777777" w:rsidR="001C6FED" w:rsidRPr="001C6FED" w:rsidRDefault="001C6FED" w:rsidP="00B82369">
            <w:pPr>
              <w:rPr>
                <w:sz w:val="15"/>
                <w:szCs w:val="15"/>
              </w:rPr>
            </w:pPr>
            <w:r w:rsidRPr="001C6FED">
              <w:rPr>
                <w:sz w:val="15"/>
                <w:szCs w:val="15"/>
              </w:rPr>
              <w:t>28.86±0.43</w:t>
            </w:r>
          </w:p>
        </w:tc>
        <w:tc>
          <w:tcPr>
            <w:tcW w:w="279" w:type="pct"/>
            <w:shd w:val="clear" w:color="auto" w:fill="FFFFFF" w:themeFill="background1"/>
            <w:vAlign w:val="center"/>
            <w:hideMark/>
          </w:tcPr>
          <w:p w14:paraId="4A93ACD7" w14:textId="77777777" w:rsidR="001C6FED" w:rsidRPr="001C6FED" w:rsidRDefault="001C6FED" w:rsidP="00B82369">
            <w:pPr>
              <w:rPr>
                <w:sz w:val="15"/>
                <w:szCs w:val="15"/>
              </w:rPr>
            </w:pPr>
            <w:r w:rsidRPr="001C6FED">
              <w:rPr>
                <w:sz w:val="15"/>
                <w:szCs w:val="15"/>
              </w:rPr>
              <w:t>1.64±0.17</w:t>
            </w:r>
          </w:p>
        </w:tc>
        <w:tc>
          <w:tcPr>
            <w:tcW w:w="291" w:type="pct"/>
            <w:shd w:val="clear" w:color="auto" w:fill="FFFFFF" w:themeFill="background1"/>
            <w:vAlign w:val="center"/>
            <w:hideMark/>
          </w:tcPr>
          <w:p w14:paraId="1E5AA121" w14:textId="77777777" w:rsidR="001C6FED" w:rsidRPr="001C6FED" w:rsidRDefault="001C6FED" w:rsidP="00B82369">
            <w:pPr>
              <w:rPr>
                <w:sz w:val="15"/>
                <w:szCs w:val="15"/>
              </w:rPr>
            </w:pPr>
            <w:r w:rsidRPr="001C6FED">
              <w:rPr>
                <w:sz w:val="15"/>
                <w:szCs w:val="15"/>
              </w:rPr>
              <w:t>34.88±0.37</w:t>
            </w:r>
          </w:p>
        </w:tc>
        <w:tc>
          <w:tcPr>
            <w:tcW w:w="313" w:type="pct"/>
            <w:shd w:val="clear" w:color="auto" w:fill="FFFFFF" w:themeFill="background1"/>
            <w:vAlign w:val="center"/>
            <w:hideMark/>
          </w:tcPr>
          <w:p w14:paraId="15E42D7B" w14:textId="77777777" w:rsidR="001C6FED" w:rsidRPr="001C6FED" w:rsidRDefault="001C6FED" w:rsidP="00B82369">
            <w:pPr>
              <w:rPr>
                <w:sz w:val="15"/>
                <w:szCs w:val="15"/>
              </w:rPr>
            </w:pPr>
            <w:r w:rsidRPr="001C6FED">
              <w:rPr>
                <w:sz w:val="15"/>
                <w:szCs w:val="15"/>
              </w:rPr>
              <w:t>2.25±0.011</w:t>
            </w:r>
          </w:p>
        </w:tc>
      </w:tr>
      <w:tr w:rsidR="001C6FED" w:rsidRPr="004F00F4" w14:paraId="082521A2" w14:textId="77777777" w:rsidTr="001C6FED">
        <w:trPr>
          <w:trHeight w:val="199"/>
          <w:jc w:val="center"/>
        </w:trPr>
        <w:tc>
          <w:tcPr>
            <w:tcW w:w="360" w:type="pct"/>
            <w:shd w:val="clear" w:color="auto" w:fill="FFFFFF" w:themeFill="background1"/>
            <w:vAlign w:val="center"/>
            <w:hideMark/>
          </w:tcPr>
          <w:p w14:paraId="4F9D453C" w14:textId="77777777" w:rsidR="001C6FED" w:rsidRPr="001C6FED" w:rsidRDefault="001C6FED" w:rsidP="00B82369">
            <w:pPr>
              <w:rPr>
                <w:sz w:val="15"/>
                <w:szCs w:val="15"/>
              </w:rPr>
            </w:pPr>
            <w:r w:rsidRPr="001C6FED">
              <w:rPr>
                <w:sz w:val="15"/>
                <w:szCs w:val="15"/>
              </w:rPr>
              <w:t>Esters</w:t>
            </w:r>
          </w:p>
        </w:tc>
        <w:tc>
          <w:tcPr>
            <w:tcW w:w="291" w:type="pct"/>
            <w:shd w:val="clear" w:color="auto" w:fill="FFFFFF" w:themeFill="background1"/>
            <w:vAlign w:val="center"/>
            <w:hideMark/>
          </w:tcPr>
          <w:p w14:paraId="5F75EDBB" w14:textId="77777777" w:rsidR="001C6FED" w:rsidRPr="001C6FED" w:rsidRDefault="001C6FED" w:rsidP="00B82369">
            <w:pPr>
              <w:rPr>
                <w:sz w:val="15"/>
                <w:szCs w:val="15"/>
              </w:rPr>
            </w:pPr>
            <w:r w:rsidRPr="001C6FED">
              <w:rPr>
                <w:sz w:val="15"/>
                <w:szCs w:val="15"/>
              </w:rPr>
              <w:t>1.77±0.10</w:t>
            </w:r>
          </w:p>
        </w:tc>
        <w:tc>
          <w:tcPr>
            <w:tcW w:w="282" w:type="pct"/>
            <w:shd w:val="clear" w:color="auto" w:fill="FFFFFF" w:themeFill="background1"/>
            <w:vAlign w:val="center"/>
            <w:hideMark/>
          </w:tcPr>
          <w:p w14:paraId="4A2DFE18" w14:textId="77777777" w:rsidR="001C6FED" w:rsidRPr="001C6FED" w:rsidRDefault="001C6FED" w:rsidP="00B82369">
            <w:pPr>
              <w:rPr>
                <w:sz w:val="15"/>
                <w:szCs w:val="15"/>
              </w:rPr>
            </w:pPr>
            <w:r w:rsidRPr="001C6FED">
              <w:rPr>
                <w:sz w:val="15"/>
                <w:szCs w:val="15"/>
              </w:rPr>
              <w:t>0.15±0.07</w:t>
            </w:r>
          </w:p>
        </w:tc>
        <w:tc>
          <w:tcPr>
            <w:tcW w:w="298" w:type="pct"/>
            <w:shd w:val="clear" w:color="auto" w:fill="FFFFFF" w:themeFill="background1"/>
            <w:vAlign w:val="center"/>
            <w:hideMark/>
          </w:tcPr>
          <w:p w14:paraId="6179AC6B" w14:textId="77777777" w:rsidR="001C6FED" w:rsidRPr="001C6FED" w:rsidRDefault="001C6FED" w:rsidP="00B82369">
            <w:pPr>
              <w:rPr>
                <w:sz w:val="15"/>
                <w:szCs w:val="15"/>
              </w:rPr>
            </w:pPr>
            <w:r w:rsidRPr="001C6FED">
              <w:rPr>
                <w:sz w:val="15"/>
                <w:szCs w:val="15"/>
              </w:rPr>
              <w:t>3.91±0.06</w:t>
            </w:r>
          </w:p>
        </w:tc>
        <w:tc>
          <w:tcPr>
            <w:tcW w:w="277" w:type="pct"/>
            <w:shd w:val="clear" w:color="auto" w:fill="FFFFFF" w:themeFill="background1"/>
            <w:vAlign w:val="center"/>
            <w:hideMark/>
          </w:tcPr>
          <w:p w14:paraId="13D86C93" w14:textId="77777777" w:rsidR="001C6FED" w:rsidRPr="001C6FED" w:rsidRDefault="001C6FED" w:rsidP="00B82369">
            <w:pPr>
              <w:rPr>
                <w:sz w:val="15"/>
                <w:szCs w:val="15"/>
              </w:rPr>
            </w:pPr>
            <w:r w:rsidRPr="001C6FED">
              <w:rPr>
                <w:sz w:val="15"/>
                <w:szCs w:val="15"/>
              </w:rPr>
              <w:t>0.28±0.02</w:t>
            </w:r>
          </w:p>
        </w:tc>
        <w:tc>
          <w:tcPr>
            <w:tcW w:w="291" w:type="pct"/>
            <w:shd w:val="clear" w:color="auto" w:fill="FFFFFF" w:themeFill="background1"/>
            <w:vAlign w:val="center"/>
            <w:hideMark/>
          </w:tcPr>
          <w:p w14:paraId="70CA05DC" w14:textId="77777777" w:rsidR="001C6FED" w:rsidRPr="001C6FED" w:rsidRDefault="001C6FED" w:rsidP="00B82369">
            <w:pPr>
              <w:rPr>
                <w:sz w:val="15"/>
                <w:szCs w:val="15"/>
              </w:rPr>
            </w:pPr>
            <w:r w:rsidRPr="001C6FED">
              <w:rPr>
                <w:sz w:val="15"/>
                <w:szCs w:val="15"/>
              </w:rPr>
              <w:t>3.69±0.03</w:t>
            </w:r>
          </w:p>
        </w:tc>
        <w:tc>
          <w:tcPr>
            <w:tcW w:w="297" w:type="pct"/>
            <w:shd w:val="clear" w:color="auto" w:fill="FFFFFF" w:themeFill="background1"/>
            <w:vAlign w:val="center"/>
            <w:hideMark/>
          </w:tcPr>
          <w:p w14:paraId="114FCD8C" w14:textId="77777777" w:rsidR="001C6FED" w:rsidRPr="001C6FED" w:rsidRDefault="001C6FED" w:rsidP="00B82369">
            <w:pPr>
              <w:rPr>
                <w:sz w:val="15"/>
                <w:szCs w:val="15"/>
              </w:rPr>
            </w:pPr>
            <w:r w:rsidRPr="001C6FED">
              <w:rPr>
                <w:sz w:val="15"/>
                <w:szCs w:val="15"/>
              </w:rPr>
              <w:t>0.19±0.01</w:t>
            </w:r>
          </w:p>
        </w:tc>
        <w:tc>
          <w:tcPr>
            <w:tcW w:w="291" w:type="pct"/>
            <w:shd w:val="clear" w:color="auto" w:fill="FFFFFF" w:themeFill="background1"/>
            <w:vAlign w:val="center"/>
            <w:hideMark/>
          </w:tcPr>
          <w:p w14:paraId="3D8D3AD1" w14:textId="77777777" w:rsidR="001C6FED" w:rsidRPr="001C6FED" w:rsidRDefault="001C6FED" w:rsidP="00B82369">
            <w:pPr>
              <w:rPr>
                <w:sz w:val="15"/>
                <w:szCs w:val="15"/>
              </w:rPr>
            </w:pPr>
            <w:r w:rsidRPr="001C6FED">
              <w:rPr>
                <w:sz w:val="15"/>
                <w:szCs w:val="15"/>
              </w:rPr>
              <w:t>5.98±0.05</w:t>
            </w:r>
          </w:p>
        </w:tc>
        <w:tc>
          <w:tcPr>
            <w:tcW w:w="274" w:type="pct"/>
            <w:shd w:val="clear" w:color="auto" w:fill="FFFFFF" w:themeFill="background1"/>
            <w:vAlign w:val="center"/>
            <w:hideMark/>
          </w:tcPr>
          <w:p w14:paraId="6E163E49" w14:textId="77777777" w:rsidR="001C6FED" w:rsidRPr="001C6FED" w:rsidRDefault="001C6FED" w:rsidP="00B82369">
            <w:pPr>
              <w:rPr>
                <w:sz w:val="15"/>
                <w:szCs w:val="15"/>
              </w:rPr>
            </w:pPr>
            <w:r w:rsidRPr="001C6FED">
              <w:rPr>
                <w:sz w:val="15"/>
                <w:szCs w:val="15"/>
              </w:rPr>
              <w:t>0.27±0.02</w:t>
            </w:r>
          </w:p>
        </w:tc>
        <w:tc>
          <w:tcPr>
            <w:tcW w:w="291" w:type="pct"/>
            <w:shd w:val="clear" w:color="auto" w:fill="FFFFFF" w:themeFill="background1"/>
            <w:vAlign w:val="center"/>
            <w:hideMark/>
          </w:tcPr>
          <w:p w14:paraId="666078F8" w14:textId="77777777" w:rsidR="001C6FED" w:rsidRPr="001C6FED" w:rsidRDefault="001C6FED" w:rsidP="00B82369">
            <w:pPr>
              <w:rPr>
                <w:sz w:val="15"/>
                <w:szCs w:val="15"/>
              </w:rPr>
            </w:pPr>
            <w:r w:rsidRPr="001C6FED">
              <w:rPr>
                <w:sz w:val="15"/>
                <w:szCs w:val="15"/>
              </w:rPr>
              <w:t>1.35±0.03</w:t>
            </w:r>
          </w:p>
        </w:tc>
        <w:tc>
          <w:tcPr>
            <w:tcW w:w="295" w:type="pct"/>
            <w:shd w:val="clear" w:color="auto" w:fill="FFFFFF" w:themeFill="background1"/>
            <w:vAlign w:val="center"/>
            <w:hideMark/>
          </w:tcPr>
          <w:p w14:paraId="1E0DA514" w14:textId="77777777" w:rsidR="001C6FED" w:rsidRPr="001C6FED" w:rsidRDefault="001C6FED" w:rsidP="00B82369">
            <w:pPr>
              <w:rPr>
                <w:sz w:val="15"/>
                <w:szCs w:val="15"/>
              </w:rPr>
            </w:pPr>
            <w:r w:rsidRPr="001C6FED">
              <w:rPr>
                <w:sz w:val="15"/>
                <w:szCs w:val="15"/>
              </w:rPr>
              <w:t>0.08±0.01</w:t>
            </w:r>
          </w:p>
        </w:tc>
        <w:tc>
          <w:tcPr>
            <w:tcW w:w="291" w:type="pct"/>
            <w:shd w:val="clear" w:color="auto" w:fill="FFFFFF" w:themeFill="background1"/>
            <w:vAlign w:val="center"/>
            <w:hideMark/>
          </w:tcPr>
          <w:p w14:paraId="0C82A1B9" w14:textId="77777777" w:rsidR="001C6FED" w:rsidRPr="001C6FED" w:rsidRDefault="001C6FED" w:rsidP="00B82369">
            <w:pPr>
              <w:rPr>
                <w:sz w:val="15"/>
                <w:szCs w:val="15"/>
              </w:rPr>
            </w:pPr>
            <w:r w:rsidRPr="001C6FED">
              <w:rPr>
                <w:sz w:val="15"/>
                <w:szCs w:val="15"/>
              </w:rPr>
              <w:t>3.69±0.04</w:t>
            </w:r>
          </w:p>
        </w:tc>
        <w:tc>
          <w:tcPr>
            <w:tcW w:w="284" w:type="pct"/>
            <w:shd w:val="clear" w:color="auto" w:fill="FFFFFF" w:themeFill="background1"/>
            <w:vAlign w:val="center"/>
            <w:hideMark/>
          </w:tcPr>
          <w:p w14:paraId="0A82E531" w14:textId="77777777" w:rsidR="001C6FED" w:rsidRPr="001C6FED" w:rsidRDefault="001C6FED" w:rsidP="00B82369">
            <w:pPr>
              <w:rPr>
                <w:sz w:val="15"/>
                <w:szCs w:val="15"/>
              </w:rPr>
            </w:pPr>
            <w:r w:rsidRPr="001C6FED">
              <w:rPr>
                <w:sz w:val="15"/>
                <w:szCs w:val="15"/>
              </w:rPr>
              <w:t>0.13±0.01</w:t>
            </w:r>
          </w:p>
        </w:tc>
        <w:tc>
          <w:tcPr>
            <w:tcW w:w="291" w:type="pct"/>
            <w:shd w:val="clear" w:color="auto" w:fill="FFFFFF" w:themeFill="background1"/>
            <w:vAlign w:val="center"/>
            <w:hideMark/>
          </w:tcPr>
          <w:p w14:paraId="5A9F3801" w14:textId="77777777" w:rsidR="001C6FED" w:rsidRPr="001C6FED" w:rsidRDefault="001C6FED" w:rsidP="00B82369">
            <w:pPr>
              <w:rPr>
                <w:sz w:val="15"/>
                <w:szCs w:val="15"/>
              </w:rPr>
            </w:pPr>
            <w:r w:rsidRPr="001C6FED">
              <w:rPr>
                <w:sz w:val="15"/>
                <w:szCs w:val="15"/>
              </w:rPr>
              <w:t>2.15±0.04</w:t>
            </w:r>
          </w:p>
        </w:tc>
        <w:tc>
          <w:tcPr>
            <w:tcW w:w="279" w:type="pct"/>
            <w:shd w:val="clear" w:color="auto" w:fill="FFFFFF" w:themeFill="background1"/>
            <w:vAlign w:val="center"/>
            <w:hideMark/>
          </w:tcPr>
          <w:p w14:paraId="293468D7" w14:textId="77777777" w:rsidR="001C6FED" w:rsidRPr="001C6FED" w:rsidRDefault="001C6FED" w:rsidP="00B82369">
            <w:pPr>
              <w:rPr>
                <w:sz w:val="15"/>
                <w:szCs w:val="15"/>
              </w:rPr>
            </w:pPr>
            <w:r w:rsidRPr="001C6FED">
              <w:rPr>
                <w:sz w:val="15"/>
                <w:szCs w:val="15"/>
              </w:rPr>
              <w:t>0.12±0.01</w:t>
            </w:r>
          </w:p>
        </w:tc>
        <w:tc>
          <w:tcPr>
            <w:tcW w:w="291" w:type="pct"/>
            <w:shd w:val="clear" w:color="auto" w:fill="FFFFFF" w:themeFill="background1"/>
            <w:vAlign w:val="center"/>
            <w:hideMark/>
          </w:tcPr>
          <w:p w14:paraId="5AA6B7DA" w14:textId="77777777" w:rsidR="001C6FED" w:rsidRPr="001C6FED" w:rsidRDefault="001C6FED" w:rsidP="00B82369">
            <w:pPr>
              <w:rPr>
                <w:sz w:val="15"/>
                <w:szCs w:val="15"/>
              </w:rPr>
            </w:pPr>
            <w:r w:rsidRPr="001C6FED">
              <w:rPr>
                <w:sz w:val="15"/>
                <w:szCs w:val="15"/>
              </w:rPr>
              <w:t>3.89±0.05</w:t>
            </w:r>
          </w:p>
        </w:tc>
        <w:tc>
          <w:tcPr>
            <w:tcW w:w="313" w:type="pct"/>
            <w:shd w:val="clear" w:color="auto" w:fill="FFFFFF" w:themeFill="background1"/>
            <w:vAlign w:val="center"/>
            <w:hideMark/>
          </w:tcPr>
          <w:p w14:paraId="48E8056E" w14:textId="77777777" w:rsidR="001C6FED" w:rsidRPr="001C6FED" w:rsidRDefault="001C6FED" w:rsidP="00B82369">
            <w:pPr>
              <w:rPr>
                <w:sz w:val="15"/>
                <w:szCs w:val="15"/>
              </w:rPr>
            </w:pPr>
            <w:r w:rsidRPr="001C6FED">
              <w:rPr>
                <w:sz w:val="15"/>
                <w:szCs w:val="15"/>
              </w:rPr>
              <w:t>0.25±0.02</w:t>
            </w:r>
          </w:p>
        </w:tc>
      </w:tr>
      <w:tr w:rsidR="001C6FED" w:rsidRPr="004F00F4" w14:paraId="20F6BB78" w14:textId="77777777" w:rsidTr="001C6FED">
        <w:trPr>
          <w:trHeight w:val="144"/>
          <w:jc w:val="center"/>
        </w:trPr>
        <w:tc>
          <w:tcPr>
            <w:tcW w:w="360" w:type="pct"/>
            <w:shd w:val="clear" w:color="auto" w:fill="FFFFFF" w:themeFill="background1"/>
            <w:vAlign w:val="center"/>
            <w:hideMark/>
          </w:tcPr>
          <w:p w14:paraId="13880112" w14:textId="77777777" w:rsidR="001C6FED" w:rsidRPr="001C6FED" w:rsidRDefault="001C6FED" w:rsidP="00B82369">
            <w:pPr>
              <w:rPr>
                <w:sz w:val="15"/>
                <w:szCs w:val="15"/>
              </w:rPr>
            </w:pPr>
            <w:r w:rsidRPr="001C6FED">
              <w:rPr>
                <w:sz w:val="15"/>
                <w:szCs w:val="15"/>
              </w:rPr>
              <w:t>Hydrocarbons</w:t>
            </w:r>
          </w:p>
        </w:tc>
        <w:tc>
          <w:tcPr>
            <w:tcW w:w="291" w:type="pct"/>
            <w:shd w:val="clear" w:color="auto" w:fill="FFFFFF" w:themeFill="background1"/>
            <w:vAlign w:val="center"/>
            <w:hideMark/>
          </w:tcPr>
          <w:p w14:paraId="639DD260" w14:textId="77777777" w:rsidR="001C6FED" w:rsidRPr="001C6FED" w:rsidRDefault="001C6FED" w:rsidP="00B82369">
            <w:pPr>
              <w:rPr>
                <w:sz w:val="15"/>
                <w:szCs w:val="15"/>
              </w:rPr>
            </w:pPr>
            <w:r w:rsidRPr="001C6FED">
              <w:rPr>
                <w:sz w:val="15"/>
                <w:szCs w:val="15"/>
              </w:rPr>
              <w:t>8.00±0.19</w:t>
            </w:r>
          </w:p>
        </w:tc>
        <w:tc>
          <w:tcPr>
            <w:tcW w:w="282" w:type="pct"/>
            <w:shd w:val="clear" w:color="auto" w:fill="FFFFFF" w:themeFill="background1"/>
            <w:vAlign w:val="center"/>
            <w:hideMark/>
          </w:tcPr>
          <w:p w14:paraId="389C879D" w14:textId="77777777" w:rsidR="001C6FED" w:rsidRPr="001C6FED" w:rsidRDefault="001C6FED" w:rsidP="00B82369">
            <w:pPr>
              <w:rPr>
                <w:sz w:val="15"/>
                <w:szCs w:val="15"/>
              </w:rPr>
            </w:pPr>
            <w:r w:rsidRPr="001C6FED">
              <w:rPr>
                <w:sz w:val="15"/>
                <w:szCs w:val="15"/>
              </w:rPr>
              <w:t>0.69±0.07</w:t>
            </w:r>
          </w:p>
        </w:tc>
        <w:tc>
          <w:tcPr>
            <w:tcW w:w="298" w:type="pct"/>
            <w:shd w:val="clear" w:color="auto" w:fill="FFFFFF" w:themeFill="background1"/>
            <w:vAlign w:val="center"/>
            <w:hideMark/>
          </w:tcPr>
          <w:p w14:paraId="680B6A99" w14:textId="77777777" w:rsidR="001C6FED" w:rsidRPr="001C6FED" w:rsidRDefault="001C6FED" w:rsidP="00B82369">
            <w:pPr>
              <w:rPr>
                <w:sz w:val="15"/>
                <w:szCs w:val="15"/>
              </w:rPr>
            </w:pPr>
            <w:r w:rsidRPr="001C6FED">
              <w:rPr>
                <w:sz w:val="15"/>
                <w:szCs w:val="15"/>
              </w:rPr>
              <w:t>5.7±0.10</w:t>
            </w:r>
          </w:p>
        </w:tc>
        <w:tc>
          <w:tcPr>
            <w:tcW w:w="277" w:type="pct"/>
            <w:shd w:val="clear" w:color="auto" w:fill="FFFFFF" w:themeFill="background1"/>
            <w:vAlign w:val="center"/>
            <w:hideMark/>
          </w:tcPr>
          <w:p w14:paraId="19056440" w14:textId="77777777" w:rsidR="001C6FED" w:rsidRPr="001C6FED" w:rsidRDefault="001C6FED" w:rsidP="00B82369">
            <w:pPr>
              <w:rPr>
                <w:sz w:val="15"/>
                <w:szCs w:val="15"/>
              </w:rPr>
            </w:pPr>
            <w:r w:rsidRPr="001C6FED">
              <w:rPr>
                <w:sz w:val="15"/>
                <w:szCs w:val="15"/>
              </w:rPr>
              <w:t>0.41±0.04</w:t>
            </w:r>
          </w:p>
        </w:tc>
        <w:tc>
          <w:tcPr>
            <w:tcW w:w="291" w:type="pct"/>
            <w:shd w:val="clear" w:color="auto" w:fill="FFFFFF" w:themeFill="background1"/>
            <w:vAlign w:val="center"/>
            <w:hideMark/>
          </w:tcPr>
          <w:p w14:paraId="7EE3979B" w14:textId="77777777" w:rsidR="001C6FED" w:rsidRPr="001C6FED" w:rsidRDefault="001C6FED" w:rsidP="00B82369">
            <w:pPr>
              <w:rPr>
                <w:sz w:val="15"/>
                <w:szCs w:val="15"/>
              </w:rPr>
            </w:pPr>
            <w:r w:rsidRPr="001C6FED">
              <w:rPr>
                <w:sz w:val="15"/>
                <w:szCs w:val="15"/>
              </w:rPr>
              <w:t>3.71±0.03</w:t>
            </w:r>
          </w:p>
        </w:tc>
        <w:tc>
          <w:tcPr>
            <w:tcW w:w="297" w:type="pct"/>
            <w:shd w:val="clear" w:color="auto" w:fill="FFFFFF" w:themeFill="background1"/>
            <w:vAlign w:val="center"/>
            <w:hideMark/>
          </w:tcPr>
          <w:p w14:paraId="7C3C0386" w14:textId="77777777" w:rsidR="001C6FED" w:rsidRPr="001C6FED" w:rsidRDefault="001C6FED" w:rsidP="00B82369">
            <w:pPr>
              <w:rPr>
                <w:sz w:val="15"/>
                <w:szCs w:val="15"/>
              </w:rPr>
            </w:pPr>
            <w:r w:rsidRPr="001C6FED">
              <w:rPr>
                <w:sz w:val="15"/>
                <w:szCs w:val="15"/>
              </w:rPr>
              <w:t>0.19±0.01</w:t>
            </w:r>
          </w:p>
        </w:tc>
        <w:tc>
          <w:tcPr>
            <w:tcW w:w="291" w:type="pct"/>
            <w:shd w:val="clear" w:color="auto" w:fill="FFFFFF" w:themeFill="background1"/>
            <w:vAlign w:val="center"/>
            <w:hideMark/>
          </w:tcPr>
          <w:p w14:paraId="25603360" w14:textId="77777777" w:rsidR="001C6FED" w:rsidRPr="001C6FED" w:rsidRDefault="001C6FED" w:rsidP="00B82369">
            <w:pPr>
              <w:rPr>
                <w:sz w:val="15"/>
                <w:szCs w:val="15"/>
              </w:rPr>
            </w:pPr>
            <w:r w:rsidRPr="001C6FED">
              <w:rPr>
                <w:sz w:val="15"/>
                <w:szCs w:val="15"/>
              </w:rPr>
              <w:t>6.95±0.03</w:t>
            </w:r>
          </w:p>
        </w:tc>
        <w:tc>
          <w:tcPr>
            <w:tcW w:w="274" w:type="pct"/>
            <w:shd w:val="clear" w:color="auto" w:fill="FFFFFF" w:themeFill="background1"/>
            <w:vAlign w:val="center"/>
            <w:hideMark/>
          </w:tcPr>
          <w:p w14:paraId="769FC1EA" w14:textId="77777777" w:rsidR="001C6FED" w:rsidRPr="001C6FED" w:rsidRDefault="001C6FED" w:rsidP="00B82369">
            <w:pPr>
              <w:rPr>
                <w:sz w:val="15"/>
                <w:szCs w:val="15"/>
              </w:rPr>
            </w:pPr>
            <w:r w:rsidRPr="001C6FED">
              <w:rPr>
                <w:sz w:val="15"/>
                <w:szCs w:val="15"/>
              </w:rPr>
              <w:t>0.32±0.01</w:t>
            </w:r>
          </w:p>
        </w:tc>
        <w:tc>
          <w:tcPr>
            <w:tcW w:w="291" w:type="pct"/>
            <w:shd w:val="clear" w:color="auto" w:fill="FFFFFF" w:themeFill="background1"/>
            <w:vAlign w:val="center"/>
            <w:hideMark/>
          </w:tcPr>
          <w:p w14:paraId="69DF1841" w14:textId="77777777" w:rsidR="001C6FED" w:rsidRPr="001C6FED" w:rsidRDefault="001C6FED" w:rsidP="00B82369">
            <w:pPr>
              <w:rPr>
                <w:sz w:val="15"/>
                <w:szCs w:val="15"/>
              </w:rPr>
            </w:pPr>
            <w:r w:rsidRPr="001C6FED">
              <w:rPr>
                <w:sz w:val="15"/>
                <w:szCs w:val="15"/>
              </w:rPr>
              <w:t>1.01±0.04</w:t>
            </w:r>
          </w:p>
        </w:tc>
        <w:tc>
          <w:tcPr>
            <w:tcW w:w="295" w:type="pct"/>
            <w:shd w:val="clear" w:color="auto" w:fill="FFFFFF" w:themeFill="background1"/>
            <w:vAlign w:val="center"/>
            <w:hideMark/>
          </w:tcPr>
          <w:p w14:paraId="2EB26555" w14:textId="77777777" w:rsidR="001C6FED" w:rsidRPr="001C6FED" w:rsidRDefault="001C6FED" w:rsidP="00B82369">
            <w:pPr>
              <w:rPr>
                <w:sz w:val="15"/>
                <w:szCs w:val="15"/>
              </w:rPr>
            </w:pPr>
            <w:r w:rsidRPr="001C6FED">
              <w:rPr>
                <w:sz w:val="15"/>
                <w:szCs w:val="15"/>
              </w:rPr>
              <w:t>0.06±0.01</w:t>
            </w:r>
          </w:p>
        </w:tc>
        <w:tc>
          <w:tcPr>
            <w:tcW w:w="291" w:type="pct"/>
            <w:shd w:val="clear" w:color="auto" w:fill="FFFFFF" w:themeFill="background1"/>
            <w:vAlign w:val="center"/>
            <w:hideMark/>
          </w:tcPr>
          <w:p w14:paraId="0CE6410E" w14:textId="77777777" w:rsidR="001C6FED" w:rsidRPr="001C6FED" w:rsidRDefault="001C6FED" w:rsidP="00B82369">
            <w:pPr>
              <w:rPr>
                <w:sz w:val="15"/>
                <w:szCs w:val="15"/>
              </w:rPr>
            </w:pPr>
            <w:r w:rsidRPr="001C6FED">
              <w:rPr>
                <w:sz w:val="15"/>
                <w:szCs w:val="15"/>
              </w:rPr>
              <w:t>0.53±0.02</w:t>
            </w:r>
          </w:p>
        </w:tc>
        <w:tc>
          <w:tcPr>
            <w:tcW w:w="284" w:type="pct"/>
            <w:shd w:val="clear" w:color="auto" w:fill="FFFFFF" w:themeFill="background1"/>
            <w:vAlign w:val="center"/>
            <w:hideMark/>
          </w:tcPr>
          <w:p w14:paraId="785A5B06" w14:textId="77777777" w:rsidR="001C6FED" w:rsidRPr="001C6FED" w:rsidRDefault="001C6FED" w:rsidP="00B82369">
            <w:pPr>
              <w:rPr>
                <w:sz w:val="15"/>
                <w:szCs w:val="15"/>
              </w:rPr>
            </w:pPr>
            <w:r w:rsidRPr="001C6FED">
              <w:rPr>
                <w:sz w:val="15"/>
                <w:szCs w:val="15"/>
              </w:rPr>
              <w:t>0.02±0.01</w:t>
            </w:r>
          </w:p>
        </w:tc>
        <w:tc>
          <w:tcPr>
            <w:tcW w:w="291" w:type="pct"/>
            <w:shd w:val="clear" w:color="auto" w:fill="FFFFFF" w:themeFill="background1"/>
            <w:vAlign w:val="center"/>
            <w:hideMark/>
          </w:tcPr>
          <w:p w14:paraId="3D62E413" w14:textId="77777777" w:rsidR="001C6FED" w:rsidRPr="001C6FED" w:rsidRDefault="001C6FED" w:rsidP="00B82369">
            <w:pPr>
              <w:rPr>
                <w:sz w:val="15"/>
                <w:szCs w:val="15"/>
              </w:rPr>
            </w:pPr>
            <w:r w:rsidRPr="001C6FED">
              <w:rPr>
                <w:sz w:val="15"/>
                <w:szCs w:val="15"/>
              </w:rPr>
              <w:t>0.39±0.01</w:t>
            </w:r>
          </w:p>
        </w:tc>
        <w:tc>
          <w:tcPr>
            <w:tcW w:w="279" w:type="pct"/>
            <w:shd w:val="clear" w:color="auto" w:fill="FFFFFF" w:themeFill="background1"/>
            <w:vAlign w:val="center"/>
            <w:hideMark/>
          </w:tcPr>
          <w:p w14:paraId="15D48027" w14:textId="77777777" w:rsidR="001C6FED" w:rsidRPr="001C6FED" w:rsidRDefault="001C6FED" w:rsidP="00B82369">
            <w:pPr>
              <w:rPr>
                <w:sz w:val="15"/>
                <w:szCs w:val="15"/>
              </w:rPr>
            </w:pPr>
            <w:r w:rsidRPr="001C6FED">
              <w:rPr>
                <w:sz w:val="15"/>
                <w:szCs w:val="15"/>
              </w:rPr>
              <w:t>0.02±0.01</w:t>
            </w:r>
          </w:p>
        </w:tc>
        <w:tc>
          <w:tcPr>
            <w:tcW w:w="291" w:type="pct"/>
            <w:shd w:val="clear" w:color="auto" w:fill="FFFFFF" w:themeFill="background1"/>
            <w:vAlign w:val="center"/>
            <w:hideMark/>
          </w:tcPr>
          <w:p w14:paraId="14450414" w14:textId="77777777" w:rsidR="001C6FED" w:rsidRPr="001C6FED" w:rsidRDefault="001C6FED" w:rsidP="00B82369">
            <w:pPr>
              <w:rPr>
                <w:sz w:val="15"/>
                <w:szCs w:val="15"/>
              </w:rPr>
            </w:pPr>
            <w:r w:rsidRPr="001C6FED">
              <w:rPr>
                <w:sz w:val="15"/>
                <w:szCs w:val="15"/>
              </w:rPr>
              <w:t>1.97±0.04</w:t>
            </w:r>
          </w:p>
        </w:tc>
        <w:tc>
          <w:tcPr>
            <w:tcW w:w="313" w:type="pct"/>
            <w:shd w:val="clear" w:color="auto" w:fill="FFFFFF" w:themeFill="background1"/>
            <w:vAlign w:val="center"/>
            <w:hideMark/>
          </w:tcPr>
          <w:p w14:paraId="36BA37AD" w14:textId="77777777" w:rsidR="001C6FED" w:rsidRPr="001C6FED" w:rsidRDefault="001C6FED" w:rsidP="00B82369">
            <w:pPr>
              <w:rPr>
                <w:sz w:val="15"/>
                <w:szCs w:val="15"/>
              </w:rPr>
            </w:pPr>
            <w:r w:rsidRPr="001C6FED">
              <w:rPr>
                <w:sz w:val="15"/>
                <w:szCs w:val="15"/>
              </w:rPr>
              <w:t>0.13±0.01</w:t>
            </w:r>
          </w:p>
        </w:tc>
      </w:tr>
      <w:tr w:rsidR="001C6FED" w:rsidRPr="004F00F4" w14:paraId="4002EE75" w14:textId="77777777" w:rsidTr="001C6FED">
        <w:trPr>
          <w:trHeight w:val="199"/>
          <w:jc w:val="center"/>
        </w:trPr>
        <w:tc>
          <w:tcPr>
            <w:tcW w:w="360" w:type="pct"/>
            <w:shd w:val="clear" w:color="auto" w:fill="FFFFFF" w:themeFill="background1"/>
            <w:vAlign w:val="center"/>
            <w:hideMark/>
          </w:tcPr>
          <w:p w14:paraId="3482B958" w14:textId="77777777" w:rsidR="001C6FED" w:rsidRPr="001C6FED" w:rsidRDefault="001C6FED" w:rsidP="00B82369">
            <w:pPr>
              <w:rPr>
                <w:sz w:val="15"/>
                <w:szCs w:val="15"/>
              </w:rPr>
            </w:pPr>
            <w:r w:rsidRPr="001C6FED">
              <w:rPr>
                <w:sz w:val="15"/>
                <w:szCs w:val="15"/>
              </w:rPr>
              <w:t>Pyrazines</w:t>
            </w:r>
          </w:p>
        </w:tc>
        <w:tc>
          <w:tcPr>
            <w:tcW w:w="291" w:type="pct"/>
            <w:shd w:val="clear" w:color="auto" w:fill="FFFFFF" w:themeFill="background1"/>
            <w:vAlign w:val="center"/>
            <w:hideMark/>
          </w:tcPr>
          <w:p w14:paraId="160D3B24" w14:textId="77777777" w:rsidR="001C6FED" w:rsidRPr="001C6FED" w:rsidRDefault="001C6FED" w:rsidP="00B82369">
            <w:pPr>
              <w:rPr>
                <w:sz w:val="15"/>
                <w:szCs w:val="15"/>
              </w:rPr>
            </w:pPr>
            <w:r w:rsidRPr="001C6FED">
              <w:rPr>
                <w:sz w:val="15"/>
                <w:szCs w:val="15"/>
              </w:rPr>
              <w:t>21.79±0.23</w:t>
            </w:r>
          </w:p>
        </w:tc>
        <w:tc>
          <w:tcPr>
            <w:tcW w:w="282" w:type="pct"/>
            <w:shd w:val="clear" w:color="auto" w:fill="FFFFFF" w:themeFill="background1"/>
            <w:vAlign w:val="center"/>
            <w:hideMark/>
          </w:tcPr>
          <w:p w14:paraId="14A28336" w14:textId="77777777" w:rsidR="001C6FED" w:rsidRPr="001C6FED" w:rsidRDefault="001C6FED" w:rsidP="00B82369">
            <w:pPr>
              <w:rPr>
                <w:sz w:val="15"/>
                <w:szCs w:val="15"/>
              </w:rPr>
            </w:pPr>
            <w:r w:rsidRPr="001C6FED">
              <w:rPr>
                <w:sz w:val="15"/>
                <w:szCs w:val="15"/>
              </w:rPr>
              <w:t>1.87±0.10</w:t>
            </w:r>
          </w:p>
        </w:tc>
        <w:tc>
          <w:tcPr>
            <w:tcW w:w="298" w:type="pct"/>
            <w:shd w:val="clear" w:color="auto" w:fill="FFFFFF" w:themeFill="background1"/>
            <w:vAlign w:val="center"/>
            <w:hideMark/>
          </w:tcPr>
          <w:p w14:paraId="39906BC2" w14:textId="77777777" w:rsidR="001C6FED" w:rsidRPr="001C6FED" w:rsidRDefault="001C6FED" w:rsidP="00B82369">
            <w:pPr>
              <w:rPr>
                <w:sz w:val="15"/>
                <w:szCs w:val="15"/>
              </w:rPr>
            </w:pPr>
            <w:r w:rsidRPr="001C6FED">
              <w:rPr>
                <w:sz w:val="15"/>
                <w:szCs w:val="15"/>
              </w:rPr>
              <w:t>28.87±0.39</w:t>
            </w:r>
          </w:p>
        </w:tc>
        <w:tc>
          <w:tcPr>
            <w:tcW w:w="277" w:type="pct"/>
            <w:shd w:val="clear" w:color="auto" w:fill="FFFFFF" w:themeFill="background1"/>
            <w:vAlign w:val="center"/>
            <w:hideMark/>
          </w:tcPr>
          <w:p w14:paraId="7482D3B4" w14:textId="77777777" w:rsidR="001C6FED" w:rsidRPr="001C6FED" w:rsidRDefault="001C6FED" w:rsidP="00B82369">
            <w:pPr>
              <w:rPr>
                <w:sz w:val="15"/>
                <w:szCs w:val="15"/>
              </w:rPr>
            </w:pPr>
            <w:r w:rsidRPr="001C6FED">
              <w:rPr>
                <w:sz w:val="15"/>
                <w:szCs w:val="15"/>
              </w:rPr>
              <w:t>2.09±0.13</w:t>
            </w:r>
          </w:p>
        </w:tc>
        <w:tc>
          <w:tcPr>
            <w:tcW w:w="291" w:type="pct"/>
            <w:shd w:val="clear" w:color="auto" w:fill="FFFFFF" w:themeFill="background1"/>
            <w:vAlign w:val="center"/>
            <w:hideMark/>
          </w:tcPr>
          <w:p w14:paraId="5A00A59D" w14:textId="77777777" w:rsidR="001C6FED" w:rsidRPr="001C6FED" w:rsidRDefault="001C6FED" w:rsidP="00B82369">
            <w:pPr>
              <w:rPr>
                <w:sz w:val="15"/>
                <w:szCs w:val="15"/>
              </w:rPr>
            </w:pPr>
            <w:r w:rsidRPr="001C6FED">
              <w:rPr>
                <w:sz w:val="15"/>
                <w:szCs w:val="15"/>
              </w:rPr>
              <w:t>28.44±0.18</w:t>
            </w:r>
          </w:p>
        </w:tc>
        <w:tc>
          <w:tcPr>
            <w:tcW w:w="297" w:type="pct"/>
            <w:shd w:val="clear" w:color="auto" w:fill="FFFFFF" w:themeFill="background1"/>
            <w:vAlign w:val="center"/>
            <w:hideMark/>
          </w:tcPr>
          <w:p w14:paraId="65DE5060" w14:textId="77777777" w:rsidR="001C6FED" w:rsidRPr="001C6FED" w:rsidRDefault="001C6FED" w:rsidP="00B82369">
            <w:pPr>
              <w:rPr>
                <w:sz w:val="15"/>
                <w:szCs w:val="15"/>
              </w:rPr>
            </w:pPr>
            <w:r w:rsidRPr="001C6FED">
              <w:rPr>
                <w:sz w:val="15"/>
                <w:szCs w:val="15"/>
              </w:rPr>
              <w:t>1.46±0.07</w:t>
            </w:r>
          </w:p>
        </w:tc>
        <w:tc>
          <w:tcPr>
            <w:tcW w:w="291" w:type="pct"/>
            <w:shd w:val="clear" w:color="auto" w:fill="FFFFFF" w:themeFill="background1"/>
            <w:vAlign w:val="center"/>
            <w:hideMark/>
          </w:tcPr>
          <w:p w14:paraId="1CBE52A3" w14:textId="77777777" w:rsidR="001C6FED" w:rsidRPr="001C6FED" w:rsidRDefault="001C6FED" w:rsidP="00B82369">
            <w:pPr>
              <w:rPr>
                <w:sz w:val="15"/>
                <w:szCs w:val="15"/>
              </w:rPr>
            </w:pPr>
            <w:r w:rsidRPr="001C6FED">
              <w:rPr>
                <w:sz w:val="15"/>
                <w:szCs w:val="15"/>
              </w:rPr>
              <w:t>24.75±0.12</w:t>
            </w:r>
          </w:p>
        </w:tc>
        <w:tc>
          <w:tcPr>
            <w:tcW w:w="274" w:type="pct"/>
            <w:shd w:val="clear" w:color="auto" w:fill="FFFFFF" w:themeFill="background1"/>
            <w:vAlign w:val="center"/>
            <w:hideMark/>
          </w:tcPr>
          <w:p w14:paraId="4C74EFEF" w14:textId="77777777" w:rsidR="001C6FED" w:rsidRPr="001C6FED" w:rsidRDefault="001C6FED" w:rsidP="00B82369">
            <w:pPr>
              <w:rPr>
                <w:sz w:val="15"/>
                <w:szCs w:val="15"/>
              </w:rPr>
            </w:pPr>
            <w:r w:rsidRPr="001C6FED">
              <w:rPr>
                <w:sz w:val="15"/>
                <w:szCs w:val="15"/>
              </w:rPr>
              <w:t>1.13±0.05</w:t>
            </w:r>
          </w:p>
        </w:tc>
        <w:tc>
          <w:tcPr>
            <w:tcW w:w="291" w:type="pct"/>
            <w:shd w:val="clear" w:color="auto" w:fill="FFFFFF" w:themeFill="background1"/>
            <w:vAlign w:val="center"/>
            <w:hideMark/>
          </w:tcPr>
          <w:p w14:paraId="3D2590EC" w14:textId="77777777" w:rsidR="001C6FED" w:rsidRPr="001C6FED" w:rsidRDefault="001C6FED" w:rsidP="00B82369">
            <w:pPr>
              <w:jc w:val="center"/>
              <w:rPr>
                <w:sz w:val="15"/>
                <w:szCs w:val="15"/>
              </w:rPr>
            </w:pPr>
            <w:r w:rsidRPr="001C6FED">
              <w:rPr>
                <w:sz w:val="15"/>
                <w:szCs w:val="15"/>
              </w:rPr>
              <w:t>ND</w:t>
            </w:r>
          </w:p>
        </w:tc>
        <w:tc>
          <w:tcPr>
            <w:tcW w:w="295" w:type="pct"/>
            <w:shd w:val="clear" w:color="auto" w:fill="FFFFFF" w:themeFill="background1"/>
            <w:vAlign w:val="center"/>
            <w:hideMark/>
          </w:tcPr>
          <w:p w14:paraId="65357331"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4E910740" w14:textId="77777777" w:rsidR="001C6FED" w:rsidRPr="001C6FED" w:rsidRDefault="001C6FED" w:rsidP="00B82369">
            <w:pPr>
              <w:jc w:val="center"/>
              <w:rPr>
                <w:sz w:val="15"/>
                <w:szCs w:val="15"/>
              </w:rPr>
            </w:pPr>
            <w:r w:rsidRPr="001C6FED">
              <w:rPr>
                <w:sz w:val="15"/>
                <w:szCs w:val="15"/>
              </w:rPr>
              <w:t>ND</w:t>
            </w:r>
          </w:p>
        </w:tc>
        <w:tc>
          <w:tcPr>
            <w:tcW w:w="284" w:type="pct"/>
            <w:shd w:val="clear" w:color="auto" w:fill="FFFFFF" w:themeFill="background1"/>
            <w:vAlign w:val="center"/>
            <w:hideMark/>
          </w:tcPr>
          <w:p w14:paraId="2CD00408"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43378252" w14:textId="77777777" w:rsidR="001C6FED" w:rsidRPr="001C6FED" w:rsidRDefault="001C6FED" w:rsidP="00B82369">
            <w:pPr>
              <w:jc w:val="center"/>
              <w:rPr>
                <w:sz w:val="15"/>
                <w:szCs w:val="15"/>
              </w:rPr>
            </w:pPr>
            <w:r w:rsidRPr="001C6FED">
              <w:rPr>
                <w:sz w:val="15"/>
                <w:szCs w:val="15"/>
              </w:rPr>
              <w:t>ND</w:t>
            </w:r>
          </w:p>
        </w:tc>
        <w:tc>
          <w:tcPr>
            <w:tcW w:w="279" w:type="pct"/>
            <w:shd w:val="clear" w:color="auto" w:fill="FFFFFF" w:themeFill="background1"/>
            <w:vAlign w:val="center"/>
            <w:hideMark/>
          </w:tcPr>
          <w:p w14:paraId="438F4E58"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6BBD558A" w14:textId="77777777" w:rsidR="001C6FED" w:rsidRPr="001C6FED" w:rsidRDefault="001C6FED" w:rsidP="00B82369">
            <w:pPr>
              <w:jc w:val="center"/>
              <w:rPr>
                <w:sz w:val="15"/>
                <w:szCs w:val="15"/>
              </w:rPr>
            </w:pPr>
            <w:r w:rsidRPr="001C6FED">
              <w:rPr>
                <w:sz w:val="15"/>
                <w:szCs w:val="15"/>
              </w:rPr>
              <w:t>ND</w:t>
            </w:r>
          </w:p>
        </w:tc>
        <w:tc>
          <w:tcPr>
            <w:tcW w:w="313" w:type="pct"/>
            <w:shd w:val="clear" w:color="auto" w:fill="FFFFFF" w:themeFill="background1"/>
            <w:vAlign w:val="center"/>
            <w:hideMark/>
          </w:tcPr>
          <w:p w14:paraId="59878B96" w14:textId="77777777" w:rsidR="001C6FED" w:rsidRPr="001C6FED" w:rsidRDefault="001C6FED" w:rsidP="00B82369">
            <w:pPr>
              <w:jc w:val="center"/>
              <w:rPr>
                <w:sz w:val="15"/>
                <w:szCs w:val="15"/>
              </w:rPr>
            </w:pPr>
            <w:r w:rsidRPr="001C6FED">
              <w:rPr>
                <w:sz w:val="15"/>
                <w:szCs w:val="15"/>
              </w:rPr>
              <w:t>ND</w:t>
            </w:r>
          </w:p>
        </w:tc>
      </w:tr>
      <w:tr w:rsidR="001C6FED" w:rsidRPr="004F00F4" w14:paraId="38171D17" w14:textId="77777777" w:rsidTr="001C6FED">
        <w:trPr>
          <w:trHeight w:val="199"/>
          <w:jc w:val="center"/>
        </w:trPr>
        <w:tc>
          <w:tcPr>
            <w:tcW w:w="360" w:type="pct"/>
            <w:shd w:val="clear" w:color="auto" w:fill="FFFFFF" w:themeFill="background1"/>
            <w:vAlign w:val="center"/>
            <w:hideMark/>
          </w:tcPr>
          <w:p w14:paraId="4B82C6BC" w14:textId="77777777" w:rsidR="001C6FED" w:rsidRPr="001C6FED" w:rsidRDefault="001C6FED" w:rsidP="00B82369">
            <w:pPr>
              <w:jc w:val="left"/>
              <w:rPr>
                <w:sz w:val="15"/>
                <w:szCs w:val="15"/>
              </w:rPr>
            </w:pPr>
            <w:r w:rsidRPr="001C6FED">
              <w:rPr>
                <w:sz w:val="15"/>
                <w:szCs w:val="15"/>
              </w:rPr>
              <w:t>Furans</w:t>
            </w:r>
          </w:p>
        </w:tc>
        <w:tc>
          <w:tcPr>
            <w:tcW w:w="291" w:type="pct"/>
            <w:shd w:val="clear" w:color="auto" w:fill="FFFFFF" w:themeFill="background1"/>
            <w:vAlign w:val="center"/>
            <w:hideMark/>
          </w:tcPr>
          <w:p w14:paraId="730EF808" w14:textId="77777777" w:rsidR="001C6FED" w:rsidRPr="001C6FED" w:rsidRDefault="001C6FED" w:rsidP="00B82369">
            <w:pPr>
              <w:rPr>
                <w:sz w:val="15"/>
                <w:szCs w:val="15"/>
              </w:rPr>
            </w:pPr>
            <w:r w:rsidRPr="001C6FED">
              <w:rPr>
                <w:sz w:val="15"/>
                <w:szCs w:val="15"/>
              </w:rPr>
              <w:t>22.13±0.16</w:t>
            </w:r>
          </w:p>
        </w:tc>
        <w:tc>
          <w:tcPr>
            <w:tcW w:w="282" w:type="pct"/>
            <w:shd w:val="clear" w:color="auto" w:fill="FFFFFF" w:themeFill="background1"/>
            <w:vAlign w:val="center"/>
            <w:hideMark/>
          </w:tcPr>
          <w:p w14:paraId="204E2DAA" w14:textId="77777777" w:rsidR="001C6FED" w:rsidRPr="001C6FED" w:rsidRDefault="001C6FED" w:rsidP="00B82369">
            <w:pPr>
              <w:rPr>
                <w:sz w:val="15"/>
                <w:szCs w:val="15"/>
              </w:rPr>
            </w:pPr>
            <w:r w:rsidRPr="001C6FED">
              <w:rPr>
                <w:sz w:val="15"/>
                <w:szCs w:val="15"/>
              </w:rPr>
              <w:t>1.90±0.06</w:t>
            </w:r>
          </w:p>
        </w:tc>
        <w:tc>
          <w:tcPr>
            <w:tcW w:w="298" w:type="pct"/>
            <w:shd w:val="clear" w:color="auto" w:fill="FFFFFF" w:themeFill="background1"/>
            <w:vAlign w:val="center"/>
            <w:hideMark/>
          </w:tcPr>
          <w:p w14:paraId="723A95D1" w14:textId="77777777" w:rsidR="001C6FED" w:rsidRPr="001C6FED" w:rsidRDefault="001C6FED" w:rsidP="00B82369">
            <w:pPr>
              <w:rPr>
                <w:sz w:val="15"/>
                <w:szCs w:val="15"/>
              </w:rPr>
            </w:pPr>
            <w:r w:rsidRPr="001C6FED">
              <w:rPr>
                <w:sz w:val="15"/>
                <w:szCs w:val="15"/>
              </w:rPr>
              <w:t>16.8±0.21</w:t>
            </w:r>
          </w:p>
        </w:tc>
        <w:tc>
          <w:tcPr>
            <w:tcW w:w="277" w:type="pct"/>
            <w:shd w:val="clear" w:color="auto" w:fill="FFFFFF" w:themeFill="background1"/>
            <w:vAlign w:val="center"/>
            <w:hideMark/>
          </w:tcPr>
          <w:p w14:paraId="4C926292" w14:textId="77777777" w:rsidR="001C6FED" w:rsidRPr="001C6FED" w:rsidRDefault="001C6FED" w:rsidP="00B82369">
            <w:pPr>
              <w:rPr>
                <w:sz w:val="15"/>
                <w:szCs w:val="15"/>
              </w:rPr>
            </w:pPr>
            <w:r w:rsidRPr="001C6FED">
              <w:rPr>
                <w:sz w:val="15"/>
                <w:szCs w:val="15"/>
              </w:rPr>
              <w:t>1.21±0.10</w:t>
            </w:r>
          </w:p>
        </w:tc>
        <w:tc>
          <w:tcPr>
            <w:tcW w:w="291" w:type="pct"/>
            <w:shd w:val="clear" w:color="auto" w:fill="FFFFFF" w:themeFill="background1"/>
            <w:vAlign w:val="center"/>
            <w:hideMark/>
          </w:tcPr>
          <w:p w14:paraId="26DC4765" w14:textId="77777777" w:rsidR="001C6FED" w:rsidRPr="001C6FED" w:rsidRDefault="001C6FED" w:rsidP="00B82369">
            <w:pPr>
              <w:rPr>
                <w:sz w:val="15"/>
                <w:szCs w:val="15"/>
              </w:rPr>
            </w:pPr>
            <w:r w:rsidRPr="001C6FED">
              <w:rPr>
                <w:sz w:val="15"/>
                <w:szCs w:val="15"/>
              </w:rPr>
              <w:t>17.44±0.15</w:t>
            </w:r>
          </w:p>
        </w:tc>
        <w:tc>
          <w:tcPr>
            <w:tcW w:w="297" w:type="pct"/>
            <w:shd w:val="clear" w:color="auto" w:fill="FFFFFF" w:themeFill="background1"/>
            <w:vAlign w:val="center"/>
            <w:hideMark/>
          </w:tcPr>
          <w:p w14:paraId="6BABA4B0" w14:textId="77777777" w:rsidR="001C6FED" w:rsidRPr="001C6FED" w:rsidRDefault="001C6FED" w:rsidP="00B82369">
            <w:pPr>
              <w:rPr>
                <w:sz w:val="15"/>
                <w:szCs w:val="15"/>
              </w:rPr>
            </w:pPr>
            <w:r w:rsidRPr="001C6FED">
              <w:rPr>
                <w:sz w:val="15"/>
                <w:szCs w:val="15"/>
              </w:rPr>
              <w:t>0.9±0.06</w:t>
            </w:r>
          </w:p>
        </w:tc>
        <w:tc>
          <w:tcPr>
            <w:tcW w:w="291" w:type="pct"/>
            <w:shd w:val="clear" w:color="auto" w:fill="FFFFFF" w:themeFill="background1"/>
            <w:vAlign w:val="center"/>
            <w:hideMark/>
          </w:tcPr>
          <w:p w14:paraId="32D9DA37" w14:textId="77777777" w:rsidR="001C6FED" w:rsidRPr="001C6FED" w:rsidRDefault="001C6FED" w:rsidP="00B82369">
            <w:pPr>
              <w:rPr>
                <w:sz w:val="15"/>
                <w:szCs w:val="15"/>
              </w:rPr>
            </w:pPr>
            <w:r w:rsidRPr="001C6FED">
              <w:rPr>
                <w:sz w:val="15"/>
                <w:szCs w:val="15"/>
              </w:rPr>
              <w:t>22.5±0.09</w:t>
            </w:r>
          </w:p>
        </w:tc>
        <w:tc>
          <w:tcPr>
            <w:tcW w:w="274" w:type="pct"/>
            <w:shd w:val="clear" w:color="auto" w:fill="FFFFFF" w:themeFill="background1"/>
            <w:vAlign w:val="center"/>
            <w:hideMark/>
          </w:tcPr>
          <w:p w14:paraId="6A954792" w14:textId="77777777" w:rsidR="001C6FED" w:rsidRPr="001C6FED" w:rsidRDefault="001C6FED" w:rsidP="00B82369">
            <w:pPr>
              <w:rPr>
                <w:sz w:val="15"/>
                <w:szCs w:val="15"/>
              </w:rPr>
            </w:pPr>
            <w:r w:rsidRPr="001C6FED">
              <w:rPr>
                <w:sz w:val="15"/>
                <w:szCs w:val="15"/>
              </w:rPr>
              <w:t>1.03±0.04</w:t>
            </w:r>
          </w:p>
        </w:tc>
        <w:tc>
          <w:tcPr>
            <w:tcW w:w="291" w:type="pct"/>
            <w:shd w:val="clear" w:color="auto" w:fill="FFFFFF" w:themeFill="background1"/>
            <w:vAlign w:val="center"/>
            <w:hideMark/>
          </w:tcPr>
          <w:p w14:paraId="7BE792D6" w14:textId="77777777" w:rsidR="001C6FED" w:rsidRPr="001C6FED" w:rsidRDefault="001C6FED" w:rsidP="00B82369">
            <w:pPr>
              <w:rPr>
                <w:sz w:val="15"/>
                <w:szCs w:val="15"/>
              </w:rPr>
            </w:pPr>
            <w:r w:rsidRPr="001C6FED">
              <w:rPr>
                <w:sz w:val="15"/>
                <w:szCs w:val="15"/>
              </w:rPr>
              <w:t>4.47±0.05</w:t>
            </w:r>
          </w:p>
        </w:tc>
        <w:tc>
          <w:tcPr>
            <w:tcW w:w="295" w:type="pct"/>
            <w:shd w:val="clear" w:color="auto" w:fill="FFFFFF" w:themeFill="background1"/>
            <w:vAlign w:val="center"/>
            <w:hideMark/>
          </w:tcPr>
          <w:p w14:paraId="7DF92409" w14:textId="77777777" w:rsidR="001C6FED" w:rsidRPr="001C6FED" w:rsidRDefault="001C6FED" w:rsidP="00B82369">
            <w:pPr>
              <w:rPr>
                <w:sz w:val="15"/>
                <w:szCs w:val="15"/>
              </w:rPr>
            </w:pPr>
            <w:r w:rsidRPr="001C6FED">
              <w:rPr>
                <w:sz w:val="15"/>
                <w:szCs w:val="15"/>
              </w:rPr>
              <w:t>0.28±0.02</w:t>
            </w:r>
          </w:p>
        </w:tc>
        <w:tc>
          <w:tcPr>
            <w:tcW w:w="291" w:type="pct"/>
            <w:shd w:val="clear" w:color="auto" w:fill="FFFFFF" w:themeFill="background1"/>
            <w:vAlign w:val="center"/>
            <w:hideMark/>
          </w:tcPr>
          <w:p w14:paraId="59E856B1" w14:textId="77777777" w:rsidR="001C6FED" w:rsidRPr="001C6FED" w:rsidRDefault="001C6FED" w:rsidP="00B82369">
            <w:pPr>
              <w:rPr>
                <w:sz w:val="15"/>
                <w:szCs w:val="15"/>
              </w:rPr>
            </w:pPr>
            <w:r w:rsidRPr="001C6FED">
              <w:rPr>
                <w:sz w:val="15"/>
                <w:szCs w:val="15"/>
              </w:rPr>
              <w:t>3.86±0.05</w:t>
            </w:r>
          </w:p>
        </w:tc>
        <w:tc>
          <w:tcPr>
            <w:tcW w:w="284" w:type="pct"/>
            <w:shd w:val="clear" w:color="auto" w:fill="FFFFFF" w:themeFill="background1"/>
            <w:vAlign w:val="center"/>
            <w:hideMark/>
          </w:tcPr>
          <w:p w14:paraId="4152B405" w14:textId="77777777" w:rsidR="001C6FED" w:rsidRPr="001C6FED" w:rsidRDefault="001C6FED" w:rsidP="00B82369">
            <w:pPr>
              <w:rPr>
                <w:sz w:val="15"/>
                <w:szCs w:val="15"/>
              </w:rPr>
            </w:pPr>
            <w:r w:rsidRPr="001C6FED">
              <w:rPr>
                <w:sz w:val="15"/>
                <w:szCs w:val="15"/>
              </w:rPr>
              <w:t>0.13±0.02</w:t>
            </w:r>
          </w:p>
        </w:tc>
        <w:tc>
          <w:tcPr>
            <w:tcW w:w="291" w:type="pct"/>
            <w:shd w:val="clear" w:color="auto" w:fill="FFFFFF" w:themeFill="background1"/>
            <w:vAlign w:val="center"/>
            <w:hideMark/>
          </w:tcPr>
          <w:p w14:paraId="1CD0F6FD" w14:textId="77777777" w:rsidR="001C6FED" w:rsidRPr="001C6FED" w:rsidRDefault="001C6FED" w:rsidP="00B82369">
            <w:pPr>
              <w:rPr>
                <w:sz w:val="15"/>
                <w:szCs w:val="15"/>
              </w:rPr>
            </w:pPr>
            <w:r w:rsidRPr="001C6FED">
              <w:rPr>
                <w:sz w:val="15"/>
                <w:szCs w:val="15"/>
              </w:rPr>
              <w:t>3.87±0.03</w:t>
            </w:r>
          </w:p>
        </w:tc>
        <w:tc>
          <w:tcPr>
            <w:tcW w:w="279" w:type="pct"/>
            <w:shd w:val="clear" w:color="auto" w:fill="FFFFFF" w:themeFill="background1"/>
            <w:vAlign w:val="center"/>
            <w:hideMark/>
          </w:tcPr>
          <w:p w14:paraId="17A01337" w14:textId="77777777" w:rsidR="001C6FED" w:rsidRPr="001C6FED" w:rsidRDefault="001C6FED" w:rsidP="00B82369">
            <w:pPr>
              <w:rPr>
                <w:sz w:val="15"/>
                <w:szCs w:val="15"/>
              </w:rPr>
            </w:pPr>
            <w:r w:rsidRPr="001C6FED">
              <w:rPr>
                <w:sz w:val="15"/>
                <w:szCs w:val="15"/>
              </w:rPr>
              <w:t>0.22±0.01</w:t>
            </w:r>
          </w:p>
        </w:tc>
        <w:tc>
          <w:tcPr>
            <w:tcW w:w="291" w:type="pct"/>
            <w:shd w:val="clear" w:color="auto" w:fill="FFFFFF" w:themeFill="background1"/>
            <w:vAlign w:val="center"/>
            <w:hideMark/>
          </w:tcPr>
          <w:p w14:paraId="730DED82" w14:textId="77777777" w:rsidR="001C6FED" w:rsidRPr="001C6FED" w:rsidRDefault="001C6FED" w:rsidP="00B82369">
            <w:pPr>
              <w:rPr>
                <w:sz w:val="15"/>
                <w:szCs w:val="15"/>
              </w:rPr>
            </w:pPr>
            <w:r w:rsidRPr="001C6FED">
              <w:rPr>
                <w:sz w:val="15"/>
                <w:szCs w:val="15"/>
              </w:rPr>
              <w:t>8.34±0.17</w:t>
            </w:r>
          </w:p>
        </w:tc>
        <w:tc>
          <w:tcPr>
            <w:tcW w:w="313" w:type="pct"/>
            <w:shd w:val="clear" w:color="auto" w:fill="FFFFFF" w:themeFill="background1"/>
            <w:vAlign w:val="center"/>
            <w:hideMark/>
          </w:tcPr>
          <w:p w14:paraId="785D8DD5" w14:textId="77777777" w:rsidR="001C6FED" w:rsidRPr="001C6FED" w:rsidRDefault="001C6FED" w:rsidP="00B82369">
            <w:pPr>
              <w:rPr>
                <w:sz w:val="15"/>
                <w:szCs w:val="15"/>
              </w:rPr>
            </w:pPr>
            <w:r w:rsidRPr="001C6FED">
              <w:rPr>
                <w:sz w:val="15"/>
                <w:szCs w:val="15"/>
              </w:rPr>
              <w:t>0.54±0.06</w:t>
            </w:r>
          </w:p>
        </w:tc>
      </w:tr>
      <w:tr w:rsidR="001C6FED" w:rsidRPr="004F00F4" w14:paraId="13F76BAC" w14:textId="77777777" w:rsidTr="001C6FED">
        <w:trPr>
          <w:trHeight w:val="199"/>
          <w:jc w:val="center"/>
        </w:trPr>
        <w:tc>
          <w:tcPr>
            <w:tcW w:w="360" w:type="pct"/>
            <w:shd w:val="clear" w:color="auto" w:fill="FFFFFF" w:themeFill="background1"/>
            <w:vAlign w:val="center"/>
            <w:hideMark/>
          </w:tcPr>
          <w:p w14:paraId="69C3C6CE" w14:textId="77777777" w:rsidR="001C6FED" w:rsidRPr="001C6FED" w:rsidRDefault="001C6FED" w:rsidP="00B82369">
            <w:pPr>
              <w:rPr>
                <w:sz w:val="15"/>
                <w:szCs w:val="15"/>
              </w:rPr>
            </w:pPr>
            <w:r w:rsidRPr="001C6FED">
              <w:rPr>
                <w:sz w:val="15"/>
                <w:szCs w:val="15"/>
              </w:rPr>
              <w:t>Pyrroles</w:t>
            </w:r>
          </w:p>
        </w:tc>
        <w:tc>
          <w:tcPr>
            <w:tcW w:w="291" w:type="pct"/>
            <w:shd w:val="clear" w:color="auto" w:fill="FFFFFF" w:themeFill="background1"/>
            <w:vAlign w:val="center"/>
            <w:hideMark/>
          </w:tcPr>
          <w:p w14:paraId="16AEC9AB" w14:textId="77777777" w:rsidR="001C6FED" w:rsidRPr="001C6FED" w:rsidRDefault="001C6FED" w:rsidP="00B82369">
            <w:pPr>
              <w:rPr>
                <w:sz w:val="15"/>
                <w:szCs w:val="15"/>
              </w:rPr>
            </w:pPr>
            <w:r w:rsidRPr="001C6FED">
              <w:rPr>
                <w:sz w:val="15"/>
                <w:szCs w:val="15"/>
              </w:rPr>
              <w:t>4.56±0.08</w:t>
            </w:r>
          </w:p>
        </w:tc>
        <w:tc>
          <w:tcPr>
            <w:tcW w:w="282" w:type="pct"/>
            <w:shd w:val="clear" w:color="auto" w:fill="FFFFFF" w:themeFill="background1"/>
            <w:vAlign w:val="center"/>
            <w:hideMark/>
          </w:tcPr>
          <w:p w14:paraId="4A7B7020" w14:textId="77777777" w:rsidR="001C6FED" w:rsidRPr="001C6FED" w:rsidRDefault="001C6FED" w:rsidP="00B82369">
            <w:pPr>
              <w:rPr>
                <w:sz w:val="15"/>
                <w:szCs w:val="15"/>
              </w:rPr>
            </w:pPr>
            <w:r w:rsidRPr="001C6FED">
              <w:rPr>
                <w:sz w:val="15"/>
                <w:szCs w:val="15"/>
              </w:rPr>
              <w:t>0.39±0.05</w:t>
            </w:r>
          </w:p>
        </w:tc>
        <w:tc>
          <w:tcPr>
            <w:tcW w:w="298" w:type="pct"/>
            <w:shd w:val="clear" w:color="auto" w:fill="FFFFFF" w:themeFill="background1"/>
            <w:vAlign w:val="center"/>
            <w:hideMark/>
          </w:tcPr>
          <w:p w14:paraId="7C894EA4" w14:textId="77777777" w:rsidR="001C6FED" w:rsidRPr="001C6FED" w:rsidRDefault="001C6FED" w:rsidP="00B82369">
            <w:pPr>
              <w:rPr>
                <w:sz w:val="15"/>
                <w:szCs w:val="15"/>
              </w:rPr>
            </w:pPr>
            <w:r w:rsidRPr="001C6FED">
              <w:rPr>
                <w:sz w:val="15"/>
                <w:szCs w:val="15"/>
              </w:rPr>
              <w:t>4.17±0.15</w:t>
            </w:r>
          </w:p>
        </w:tc>
        <w:tc>
          <w:tcPr>
            <w:tcW w:w="277" w:type="pct"/>
            <w:shd w:val="clear" w:color="auto" w:fill="FFFFFF" w:themeFill="background1"/>
            <w:vAlign w:val="center"/>
            <w:hideMark/>
          </w:tcPr>
          <w:p w14:paraId="3A9AF3AC" w14:textId="77777777" w:rsidR="001C6FED" w:rsidRPr="001C6FED" w:rsidRDefault="001C6FED" w:rsidP="00B82369">
            <w:pPr>
              <w:rPr>
                <w:sz w:val="15"/>
                <w:szCs w:val="15"/>
              </w:rPr>
            </w:pPr>
            <w:r w:rsidRPr="001C6FED">
              <w:rPr>
                <w:sz w:val="15"/>
                <w:szCs w:val="15"/>
              </w:rPr>
              <w:t>0.3±0.04</w:t>
            </w:r>
          </w:p>
        </w:tc>
        <w:tc>
          <w:tcPr>
            <w:tcW w:w="291" w:type="pct"/>
            <w:shd w:val="clear" w:color="auto" w:fill="FFFFFF" w:themeFill="background1"/>
            <w:vAlign w:val="center"/>
            <w:hideMark/>
          </w:tcPr>
          <w:p w14:paraId="6582DE54" w14:textId="77777777" w:rsidR="001C6FED" w:rsidRPr="001C6FED" w:rsidRDefault="001C6FED" w:rsidP="00B82369">
            <w:pPr>
              <w:rPr>
                <w:sz w:val="15"/>
                <w:szCs w:val="15"/>
              </w:rPr>
            </w:pPr>
            <w:r w:rsidRPr="001C6FED">
              <w:rPr>
                <w:sz w:val="15"/>
                <w:szCs w:val="15"/>
              </w:rPr>
              <w:t>2.37±0.04</w:t>
            </w:r>
          </w:p>
        </w:tc>
        <w:tc>
          <w:tcPr>
            <w:tcW w:w="297" w:type="pct"/>
            <w:shd w:val="clear" w:color="auto" w:fill="FFFFFF" w:themeFill="background1"/>
            <w:vAlign w:val="center"/>
            <w:hideMark/>
          </w:tcPr>
          <w:p w14:paraId="68983C57" w14:textId="77777777" w:rsidR="001C6FED" w:rsidRPr="001C6FED" w:rsidRDefault="001C6FED" w:rsidP="00B82369">
            <w:pPr>
              <w:rPr>
                <w:sz w:val="15"/>
                <w:szCs w:val="15"/>
              </w:rPr>
            </w:pPr>
            <w:r w:rsidRPr="001C6FED">
              <w:rPr>
                <w:sz w:val="15"/>
                <w:szCs w:val="15"/>
              </w:rPr>
              <w:t>0.12±0.02</w:t>
            </w:r>
          </w:p>
        </w:tc>
        <w:tc>
          <w:tcPr>
            <w:tcW w:w="291" w:type="pct"/>
            <w:shd w:val="clear" w:color="auto" w:fill="FFFFFF" w:themeFill="background1"/>
            <w:vAlign w:val="center"/>
            <w:hideMark/>
          </w:tcPr>
          <w:p w14:paraId="334FD12A" w14:textId="77777777" w:rsidR="001C6FED" w:rsidRPr="001C6FED" w:rsidRDefault="001C6FED" w:rsidP="00B82369">
            <w:pPr>
              <w:rPr>
                <w:sz w:val="15"/>
                <w:szCs w:val="15"/>
              </w:rPr>
            </w:pPr>
            <w:r w:rsidRPr="001C6FED">
              <w:rPr>
                <w:sz w:val="15"/>
                <w:szCs w:val="15"/>
              </w:rPr>
              <w:t>4.22±0.04</w:t>
            </w:r>
          </w:p>
        </w:tc>
        <w:tc>
          <w:tcPr>
            <w:tcW w:w="274" w:type="pct"/>
            <w:shd w:val="clear" w:color="auto" w:fill="FFFFFF" w:themeFill="background1"/>
            <w:vAlign w:val="center"/>
            <w:hideMark/>
          </w:tcPr>
          <w:p w14:paraId="1817FFE4" w14:textId="77777777" w:rsidR="001C6FED" w:rsidRPr="001C6FED" w:rsidRDefault="001C6FED" w:rsidP="00B82369">
            <w:pPr>
              <w:rPr>
                <w:sz w:val="15"/>
                <w:szCs w:val="15"/>
              </w:rPr>
            </w:pPr>
            <w:r w:rsidRPr="001C6FED">
              <w:rPr>
                <w:sz w:val="15"/>
                <w:szCs w:val="15"/>
              </w:rPr>
              <w:t>0.19±0.02</w:t>
            </w:r>
          </w:p>
        </w:tc>
        <w:tc>
          <w:tcPr>
            <w:tcW w:w="291" w:type="pct"/>
            <w:shd w:val="clear" w:color="auto" w:fill="FFFFFF" w:themeFill="background1"/>
            <w:vAlign w:val="center"/>
            <w:hideMark/>
          </w:tcPr>
          <w:p w14:paraId="6BC09A2D" w14:textId="77777777" w:rsidR="001C6FED" w:rsidRPr="001C6FED" w:rsidRDefault="001C6FED" w:rsidP="00B82369">
            <w:pPr>
              <w:jc w:val="center"/>
              <w:rPr>
                <w:sz w:val="15"/>
                <w:szCs w:val="15"/>
              </w:rPr>
            </w:pPr>
            <w:r w:rsidRPr="001C6FED">
              <w:rPr>
                <w:sz w:val="15"/>
                <w:szCs w:val="15"/>
              </w:rPr>
              <w:t>ND</w:t>
            </w:r>
          </w:p>
        </w:tc>
        <w:tc>
          <w:tcPr>
            <w:tcW w:w="295" w:type="pct"/>
            <w:shd w:val="clear" w:color="auto" w:fill="FFFFFF" w:themeFill="background1"/>
            <w:vAlign w:val="center"/>
            <w:hideMark/>
          </w:tcPr>
          <w:p w14:paraId="56E7B412"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11F3FCF8" w14:textId="77777777" w:rsidR="001C6FED" w:rsidRPr="001C6FED" w:rsidRDefault="001C6FED" w:rsidP="00B82369">
            <w:pPr>
              <w:jc w:val="center"/>
              <w:rPr>
                <w:sz w:val="15"/>
                <w:szCs w:val="15"/>
              </w:rPr>
            </w:pPr>
            <w:r w:rsidRPr="001C6FED">
              <w:rPr>
                <w:sz w:val="15"/>
                <w:szCs w:val="15"/>
              </w:rPr>
              <w:t>ND</w:t>
            </w:r>
          </w:p>
        </w:tc>
        <w:tc>
          <w:tcPr>
            <w:tcW w:w="284" w:type="pct"/>
            <w:shd w:val="clear" w:color="auto" w:fill="FFFFFF" w:themeFill="background1"/>
            <w:vAlign w:val="center"/>
            <w:hideMark/>
          </w:tcPr>
          <w:p w14:paraId="583C752F"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226863AB" w14:textId="77777777" w:rsidR="001C6FED" w:rsidRPr="001C6FED" w:rsidRDefault="001C6FED" w:rsidP="00B82369">
            <w:pPr>
              <w:jc w:val="center"/>
              <w:rPr>
                <w:sz w:val="15"/>
                <w:szCs w:val="15"/>
              </w:rPr>
            </w:pPr>
            <w:r w:rsidRPr="001C6FED">
              <w:rPr>
                <w:sz w:val="15"/>
                <w:szCs w:val="15"/>
              </w:rPr>
              <w:t>ND</w:t>
            </w:r>
          </w:p>
        </w:tc>
        <w:tc>
          <w:tcPr>
            <w:tcW w:w="279" w:type="pct"/>
            <w:shd w:val="clear" w:color="auto" w:fill="FFFFFF" w:themeFill="background1"/>
            <w:vAlign w:val="center"/>
            <w:hideMark/>
          </w:tcPr>
          <w:p w14:paraId="19C45790" w14:textId="77777777" w:rsidR="001C6FED" w:rsidRPr="001C6FED" w:rsidRDefault="001C6FED" w:rsidP="00B82369">
            <w:pPr>
              <w:jc w:val="center"/>
              <w:rPr>
                <w:sz w:val="15"/>
                <w:szCs w:val="15"/>
              </w:rPr>
            </w:pPr>
            <w:r w:rsidRPr="001C6FED">
              <w:rPr>
                <w:sz w:val="15"/>
                <w:szCs w:val="15"/>
              </w:rPr>
              <w:t>ND</w:t>
            </w:r>
          </w:p>
        </w:tc>
        <w:tc>
          <w:tcPr>
            <w:tcW w:w="291" w:type="pct"/>
            <w:shd w:val="clear" w:color="auto" w:fill="FFFFFF" w:themeFill="background1"/>
            <w:vAlign w:val="center"/>
            <w:hideMark/>
          </w:tcPr>
          <w:p w14:paraId="1C5FEAE2" w14:textId="77777777" w:rsidR="001C6FED" w:rsidRPr="001C6FED" w:rsidRDefault="001C6FED" w:rsidP="00B82369">
            <w:pPr>
              <w:jc w:val="center"/>
              <w:rPr>
                <w:sz w:val="15"/>
                <w:szCs w:val="15"/>
              </w:rPr>
            </w:pPr>
            <w:r w:rsidRPr="001C6FED">
              <w:rPr>
                <w:sz w:val="15"/>
                <w:szCs w:val="15"/>
              </w:rPr>
              <w:t>ND</w:t>
            </w:r>
          </w:p>
        </w:tc>
        <w:tc>
          <w:tcPr>
            <w:tcW w:w="313" w:type="pct"/>
            <w:shd w:val="clear" w:color="auto" w:fill="FFFFFF" w:themeFill="background1"/>
            <w:vAlign w:val="center"/>
            <w:hideMark/>
          </w:tcPr>
          <w:p w14:paraId="26C2A317" w14:textId="77777777" w:rsidR="001C6FED" w:rsidRPr="001C6FED" w:rsidRDefault="001C6FED" w:rsidP="00B82369">
            <w:pPr>
              <w:jc w:val="center"/>
              <w:rPr>
                <w:sz w:val="15"/>
                <w:szCs w:val="15"/>
              </w:rPr>
            </w:pPr>
            <w:r w:rsidRPr="001C6FED">
              <w:rPr>
                <w:sz w:val="15"/>
                <w:szCs w:val="15"/>
              </w:rPr>
              <w:t>ND</w:t>
            </w:r>
          </w:p>
        </w:tc>
      </w:tr>
      <w:tr w:rsidR="001C6FED" w:rsidRPr="004F00F4" w14:paraId="5FFF8C6A" w14:textId="77777777" w:rsidTr="001C6FED">
        <w:trPr>
          <w:trHeight w:val="199"/>
          <w:jc w:val="center"/>
        </w:trPr>
        <w:tc>
          <w:tcPr>
            <w:tcW w:w="360" w:type="pct"/>
            <w:shd w:val="clear" w:color="auto" w:fill="FFFFFF" w:themeFill="background1"/>
            <w:vAlign w:val="center"/>
            <w:hideMark/>
          </w:tcPr>
          <w:p w14:paraId="15EA4F72" w14:textId="77777777" w:rsidR="001C6FED" w:rsidRPr="001C6FED" w:rsidRDefault="001C6FED" w:rsidP="00B82369">
            <w:pPr>
              <w:jc w:val="left"/>
              <w:rPr>
                <w:sz w:val="15"/>
                <w:szCs w:val="15"/>
              </w:rPr>
            </w:pPr>
            <w:r w:rsidRPr="001C6FED">
              <w:rPr>
                <w:sz w:val="15"/>
                <w:szCs w:val="15"/>
              </w:rPr>
              <w:t>Others</w:t>
            </w:r>
          </w:p>
        </w:tc>
        <w:tc>
          <w:tcPr>
            <w:tcW w:w="291" w:type="pct"/>
            <w:shd w:val="clear" w:color="auto" w:fill="FFFFFF" w:themeFill="background1"/>
            <w:vAlign w:val="center"/>
            <w:hideMark/>
          </w:tcPr>
          <w:p w14:paraId="58F69776" w14:textId="77777777" w:rsidR="001C6FED" w:rsidRPr="001C6FED" w:rsidRDefault="001C6FED" w:rsidP="00B82369">
            <w:pPr>
              <w:rPr>
                <w:sz w:val="15"/>
                <w:szCs w:val="15"/>
              </w:rPr>
            </w:pPr>
            <w:r w:rsidRPr="001C6FED">
              <w:rPr>
                <w:sz w:val="15"/>
                <w:szCs w:val="15"/>
              </w:rPr>
              <w:t>3.74±0.03</w:t>
            </w:r>
          </w:p>
        </w:tc>
        <w:tc>
          <w:tcPr>
            <w:tcW w:w="282" w:type="pct"/>
            <w:shd w:val="clear" w:color="auto" w:fill="FFFFFF" w:themeFill="background1"/>
            <w:vAlign w:val="center"/>
            <w:hideMark/>
          </w:tcPr>
          <w:p w14:paraId="071D7BE9" w14:textId="77777777" w:rsidR="001C6FED" w:rsidRPr="001C6FED" w:rsidRDefault="001C6FED" w:rsidP="00B82369">
            <w:pPr>
              <w:rPr>
                <w:sz w:val="15"/>
                <w:szCs w:val="15"/>
              </w:rPr>
            </w:pPr>
            <w:r w:rsidRPr="001C6FED">
              <w:rPr>
                <w:sz w:val="15"/>
                <w:szCs w:val="15"/>
              </w:rPr>
              <w:t>0.32±0.01</w:t>
            </w:r>
          </w:p>
        </w:tc>
        <w:tc>
          <w:tcPr>
            <w:tcW w:w="298" w:type="pct"/>
            <w:shd w:val="clear" w:color="auto" w:fill="FFFFFF" w:themeFill="background1"/>
            <w:vAlign w:val="center"/>
            <w:hideMark/>
          </w:tcPr>
          <w:p w14:paraId="11275EA8" w14:textId="77777777" w:rsidR="001C6FED" w:rsidRPr="001C6FED" w:rsidRDefault="001C6FED" w:rsidP="00B82369">
            <w:pPr>
              <w:rPr>
                <w:sz w:val="15"/>
                <w:szCs w:val="15"/>
              </w:rPr>
            </w:pPr>
            <w:r w:rsidRPr="001C6FED">
              <w:rPr>
                <w:sz w:val="15"/>
                <w:szCs w:val="15"/>
              </w:rPr>
              <w:t>3.71±0.09</w:t>
            </w:r>
          </w:p>
        </w:tc>
        <w:tc>
          <w:tcPr>
            <w:tcW w:w="277" w:type="pct"/>
            <w:shd w:val="clear" w:color="auto" w:fill="FFFFFF" w:themeFill="background1"/>
            <w:vAlign w:val="center"/>
            <w:hideMark/>
          </w:tcPr>
          <w:p w14:paraId="2E6711AC" w14:textId="77777777" w:rsidR="001C6FED" w:rsidRPr="001C6FED" w:rsidRDefault="001C6FED" w:rsidP="00B82369">
            <w:pPr>
              <w:rPr>
                <w:sz w:val="15"/>
                <w:szCs w:val="15"/>
              </w:rPr>
            </w:pPr>
            <w:r w:rsidRPr="001C6FED">
              <w:rPr>
                <w:sz w:val="15"/>
                <w:szCs w:val="15"/>
              </w:rPr>
              <w:t>0.27±0.04</w:t>
            </w:r>
          </w:p>
        </w:tc>
        <w:tc>
          <w:tcPr>
            <w:tcW w:w="291" w:type="pct"/>
            <w:shd w:val="clear" w:color="auto" w:fill="FFFFFF" w:themeFill="background1"/>
            <w:vAlign w:val="center"/>
            <w:hideMark/>
          </w:tcPr>
          <w:p w14:paraId="431DC7A1" w14:textId="77777777" w:rsidR="001C6FED" w:rsidRPr="001C6FED" w:rsidRDefault="001C6FED" w:rsidP="00B82369">
            <w:pPr>
              <w:rPr>
                <w:sz w:val="15"/>
                <w:szCs w:val="15"/>
              </w:rPr>
            </w:pPr>
            <w:r w:rsidRPr="001C6FED">
              <w:rPr>
                <w:sz w:val="15"/>
                <w:szCs w:val="15"/>
              </w:rPr>
              <w:t>2.89±0.03</w:t>
            </w:r>
          </w:p>
        </w:tc>
        <w:tc>
          <w:tcPr>
            <w:tcW w:w="297" w:type="pct"/>
            <w:shd w:val="clear" w:color="auto" w:fill="FFFFFF" w:themeFill="background1"/>
            <w:vAlign w:val="center"/>
            <w:hideMark/>
          </w:tcPr>
          <w:p w14:paraId="688044A7" w14:textId="77777777" w:rsidR="001C6FED" w:rsidRPr="001C6FED" w:rsidRDefault="001C6FED" w:rsidP="00B82369">
            <w:pPr>
              <w:rPr>
                <w:sz w:val="15"/>
                <w:szCs w:val="15"/>
              </w:rPr>
            </w:pPr>
            <w:r w:rsidRPr="001C6FED">
              <w:rPr>
                <w:sz w:val="15"/>
                <w:szCs w:val="15"/>
              </w:rPr>
              <w:t>0.15±0.01</w:t>
            </w:r>
          </w:p>
        </w:tc>
        <w:tc>
          <w:tcPr>
            <w:tcW w:w="291" w:type="pct"/>
            <w:shd w:val="clear" w:color="auto" w:fill="FFFFFF" w:themeFill="background1"/>
            <w:vAlign w:val="center"/>
            <w:hideMark/>
          </w:tcPr>
          <w:p w14:paraId="1BD69A5B" w14:textId="77777777" w:rsidR="001C6FED" w:rsidRPr="001C6FED" w:rsidRDefault="001C6FED" w:rsidP="00B82369">
            <w:pPr>
              <w:rPr>
                <w:sz w:val="15"/>
                <w:szCs w:val="15"/>
              </w:rPr>
            </w:pPr>
            <w:r w:rsidRPr="001C6FED">
              <w:rPr>
                <w:sz w:val="15"/>
                <w:szCs w:val="15"/>
              </w:rPr>
              <w:t>0.86±0.01</w:t>
            </w:r>
          </w:p>
        </w:tc>
        <w:tc>
          <w:tcPr>
            <w:tcW w:w="274" w:type="pct"/>
            <w:shd w:val="clear" w:color="auto" w:fill="FFFFFF" w:themeFill="background1"/>
            <w:vAlign w:val="center"/>
            <w:hideMark/>
          </w:tcPr>
          <w:p w14:paraId="12EC46D0" w14:textId="77777777" w:rsidR="001C6FED" w:rsidRPr="001C6FED" w:rsidRDefault="001C6FED" w:rsidP="00B82369">
            <w:pPr>
              <w:rPr>
                <w:sz w:val="15"/>
                <w:szCs w:val="15"/>
              </w:rPr>
            </w:pPr>
            <w:r w:rsidRPr="001C6FED">
              <w:rPr>
                <w:sz w:val="15"/>
                <w:szCs w:val="15"/>
              </w:rPr>
              <w:t>0.04±0.01</w:t>
            </w:r>
          </w:p>
        </w:tc>
        <w:tc>
          <w:tcPr>
            <w:tcW w:w="291" w:type="pct"/>
            <w:shd w:val="clear" w:color="auto" w:fill="FFFFFF" w:themeFill="background1"/>
            <w:vAlign w:val="center"/>
            <w:hideMark/>
          </w:tcPr>
          <w:p w14:paraId="0D65646B" w14:textId="77777777" w:rsidR="001C6FED" w:rsidRPr="001C6FED" w:rsidRDefault="001C6FED" w:rsidP="00B82369">
            <w:pPr>
              <w:rPr>
                <w:sz w:val="15"/>
                <w:szCs w:val="15"/>
              </w:rPr>
            </w:pPr>
            <w:r w:rsidRPr="001C6FED">
              <w:rPr>
                <w:sz w:val="15"/>
                <w:szCs w:val="15"/>
              </w:rPr>
              <w:t>0.08±0.02</w:t>
            </w:r>
          </w:p>
        </w:tc>
        <w:tc>
          <w:tcPr>
            <w:tcW w:w="295" w:type="pct"/>
            <w:shd w:val="clear" w:color="auto" w:fill="FFFFFF" w:themeFill="background1"/>
            <w:vAlign w:val="center"/>
            <w:hideMark/>
          </w:tcPr>
          <w:p w14:paraId="05CA21F5" w14:textId="77777777" w:rsidR="001C6FED" w:rsidRPr="001C6FED" w:rsidRDefault="001C6FED" w:rsidP="00B82369">
            <w:pPr>
              <w:rPr>
                <w:sz w:val="15"/>
                <w:szCs w:val="15"/>
              </w:rPr>
            </w:pPr>
            <w:r w:rsidRPr="001C6FED">
              <w:rPr>
                <w:sz w:val="15"/>
                <w:szCs w:val="15"/>
              </w:rPr>
              <w:t>0.01±0.00</w:t>
            </w:r>
          </w:p>
        </w:tc>
        <w:tc>
          <w:tcPr>
            <w:tcW w:w="291" w:type="pct"/>
            <w:shd w:val="clear" w:color="auto" w:fill="FFFFFF" w:themeFill="background1"/>
            <w:vAlign w:val="center"/>
            <w:hideMark/>
          </w:tcPr>
          <w:p w14:paraId="3685799D" w14:textId="77777777" w:rsidR="001C6FED" w:rsidRPr="001C6FED" w:rsidRDefault="001C6FED" w:rsidP="00B82369">
            <w:pPr>
              <w:rPr>
                <w:sz w:val="15"/>
                <w:szCs w:val="15"/>
              </w:rPr>
            </w:pPr>
            <w:r w:rsidRPr="001C6FED">
              <w:rPr>
                <w:sz w:val="15"/>
                <w:szCs w:val="15"/>
              </w:rPr>
              <w:t>1.63±0.02</w:t>
            </w:r>
          </w:p>
        </w:tc>
        <w:tc>
          <w:tcPr>
            <w:tcW w:w="284" w:type="pct"/>
            <w:shd w:val="clear" w:color="auto" w:fill="FFFFFF" w:themeFill="background1"/>
            <w:vAlign w:val="center"/>
            <w:hideMark/>
          </w:tcPr>
          <w:p w14:paraId="39974C0F" w14:textId="77777777" w:rsidR="001C6FED" w:rsidRPr="001C6FED" w:rsidRDefault="001C6FED" w:rsidP="00B82369">
            <w:pPr>
              <w:rPr>
                <w:sz w:val="15"/>
                <w:szCs w:val="15"/>
              </w:rPr>
            </w:pPr>
            <w:r w:rsidRPr="001C6FED">
              <w:rPr>
                <w:sz w:val="15"/>
                <w:szCs w:val="15"/>
              </w:rPr>
              <w:t>0.05±0.01</w:t>
            </w:r>
          </w:p>
        </w:tc>
        <w:tc>
          <w:tcPr>
            <w:tcW w:w="291" w:type="pct"/>
            <w:shd w:val="clear" w:color="auto" w:fill="FFFFFF" w:themeFill="background1"/>
            <w:vAlign w:val="center"/>
            <w:hideMark/>
          </w:tcPr>
          <w:p w14:paraId="7C4DB4FC" w14:textId="77777777" w:rsidR="001C6FED" w:rsidRPr="001C6FED" w:rsidRDefault="001C6FED" w:rsidP="00B82369">
            <w:pPr>
              <w:rPr>
                <w:sz w:val="15"/>
                <w:szCs w:val="15"/>
              </w:rPr>
            </w:pPr>
            <w:r w:rsidRPr="001C6FED">
              <w:rPr>
                <w:sz w:val="15"/>
                <w:szCs w:val="15"/>
              </w:rPr>
              <w:t>1.08±0.03</w:t>
            </w:r>
          </w:p>
        </w:tc>
        <w:tc>
          <w:tcPr>
            <w:tcW w:w="279" w:type="pct"/>
            <w:shd w:val="clear" w:color="auto" w:fill="FFFFFF" w:themeFill="background1"/>
            <w:vAlign w:val="center"/>
            <w:hideMark/>
          </w:tcPr>
          <w:p w14:paraId="4C252A12" w14:textId="77777777" w:rsidR="001C6FED" w:rsidRPr="001C6FED" w:rsidRDefault="001C6FED" w:rsidP="00B82369">
            <w:pPr>
              <w:rPr>
                <w:sz w:val="15"/>
                <w:szCs w:val="15"/>
              </w:rPr>
            </w:pPr>
            <w:r w:rsidRPr="001C6FED">
              <w:rPr>
                <w:sz w:val="15"/>
                <w:szCs w:val="15"/>
              </w:rPr>
              <w:t>0.06±0.01</w:t>
            </w:r>
          </w:p>
        </w:tc>
        <w:tc>
          <w:tcPr>
            <w:tcW w:w="291" w:type="pct"/>
            <w:shd w:val="clear" w:color="auto" w:fill="FFFFFF" w:themeFill="background1"/>
            <w:vAlign w:val="center"/>
            <w:hideMark/>
          </w:tcPr>
          <w:p w14:paraId="48CBDE90" w14:textId="77777777" w:rsidR="001C6FED" w:rsidRPr="001C6FED" w:rsidRDefault="001C6FED" w:rsidP="00B82369">
            <w:pPr>
              <w:rPr>
                <w:sz w:val="15"/>
                <w:szCs w:val="15"/>
              </w:rPr>
            </w:pPr>
            <w:r w:rsidRPr="001C6FED">
              <w:rPr>
                <w:sz w:val="15"/>
                <w:szCs w:val="15"/>
              </w:rPr>
              <w:t>1.20±0.03</w:t>
            </w:r>
          </w:p>
        </w:tc>
        <w:tc>
          <w:tcPr>
            <w:tcW w:w="313" w:type="pct"/>
            <w:shd w:val="clear" w:color="auto" w:fill="FFFFFF" w:themeFill="background1"/>
            <w:vAlign w:val="center"/>
            <w:hideMark/>
          </w:tcPr>
          <w:p w14:paraId="502614FA" w14:textId="77777777" w:rsidR="001C6FED" w:rsidRPr="001C6FED" w:rsidRDefault="001C6FED" w:rsidP="00B82369">
            <w:pPr>
              <w:rPr>
                <w:sz w:val="15"/>
                <w:szCs w:val="15"/>
              </w:rPr>
            </w:pPr>
            <w:r w:rsidRPr="001C6FED">
              <w:rPr>
                <w:sz w:val="15"/>
                <w:szCs w:val="15"/>
              </w:rPr>
              <w:t>0.08±0.01</w:t>
            </w:r>
          </w:p>
        </w:tc>
      </w:tr>
      <w:tr w:rsidR="001C6FED" w:rsidRPr="004F00F4" w14:paraId="63398367" w14:textId="77777777" w:rsidTr="001C6FED">
        <w:trPr>
          <w:trHeight w:val="199"/>
          <w:jc w:val="center"/>
        </w:trPr>
        <w:tc>
          <w:tcPr>
            <w:tcW w:w="360" w:type="pct"/>
            <w:tcBorders>
              <w:bottom w:val="single" w:sz="12" w:space="0" w:color="auto"/>
            </w:tcBorders>
            <w:shd w:val="clear" w:color="auto" w:fill="FFFFFF" w:themeFill="background1"/>
            <w:vAlign w:val="center"/>
            <w:hideMark/>
          </w:tcPr>
          <w:p w14:paraId="69BAB74A" w14:textId="77777777" w:rsidR="001C6FED" w:rsidRPr="001C6FED" w:rsidRDefault="001C6FED" w:rsidP="00B82369">
            <w:pPr>
              <w:rPr>
                <w:sz w:val="15"/>
                <w:szCs w:val="15"/>
              </w:rPr>
            </w:pPr>
            <w:r w:rsidRPr="001C6FED">
              <w:rPr>
                <w:sz w:val="15"/>
                <w:szCs w:val="15"/>
              </w:rPr>
              <w:t>Total</w:t>
            </w:r>
          </w:p>
        </w:tc>
        <w:tc>
          <w:tcPr>
            <w:tcW w:w="291" w:type="pct"/>
            <w:tcBorders>
              <w:bottom w:val="single" w:sz="12" w:space="0" w:color="auto"/>
            </w:tcBorders>
            <w:shd w:val="clear" w:color="auto" w:fill="FFFFFF" w:themeFill="background1"/>
            <w:vAlign w:val="center"/>
            <w:hideMark/>
          </w:tcPr>
          <w:p w14:paraId="3B168A98" w14:textId="77777777" w:rsidR="001C6FED" w:rsidRPr="001C6FED" w:rsidRDefault="001C6FED" w:rsidP="00B82369">
            <w:pPr>
              <w:rPr>
                <w:sz w:val="15"/>
                <w:szCs w:val="15"/>
              </w:rPr>
            </w:pPr>
            <w:r w:rsidRPr="001C6FED">
              <w:rPr>
                <w:sz w:val="15"/>
                <w:szCs w:val="15"/>
              </w:rPr>
              <w:t>100</w:t>
            </w:r>
          </w:p>
        </w:tc>
        <w:tc>
          <w:tcPr>
            <w:tcW w:w="282" w:type="pct"/>
            <w:tcBorders>
              <w:bottom w:val="single" w:sz="12" w:space="0" w:color="auto"/>
            </w:tcBorders>
            <w:shd w:val="clear" w:color="auto" w:fill="FFFFFF" w:themeFill="background1"/>
            <w:vAlign w:val="center"/>
            <w:hideMark/>
          </w:tcPr>
          <w:p w14:paraId="6ACFB498" w14:textId="77777777" w:rsidR="001C6FED" w:rsidRPr="001C6FED" w:rsidRDefault="001C6FED" w:rsidP="00B82369">
            <w:pPr>
              <w:rPr>
                <w:sz w:val="15"/>
                <w:szCs w:val="15"/>
              </w:rPr>
            </w:pPr>
            <w:r w:rsidRPr="001C6FED">
              <w:rPr>
                <w:sz w:val="15"/>
                <w:szCs w:val="15"/>
              </w:rPr>
              <w:t>8.59±0.19</w:t>
            </w:r>
          </w:p>
        </w:tc>
        <w:tc>
          <w:tcPr>
            <w:tcW w:w="298" w:type="pct"/>
            <w:tcBorders>
              <w:bottom w:val="single" w:sz="12" w:space="0" w:color="auto"/>
            </w:tcBorders>
            <w:shd w:val="clear" w:color="auto" w:fill="FFFFFF" w:themeFill="background1"/>
            <w:vAlign w:val="center"/>
            <w:hideMark/>
          </w:tcPr>
          <w:p w14:paraId="3D502115" w14:textId="77777777" w:rsidR="001C6FED" w:rsidRPr="001C6FED" w:rsidRDefault="001C6FED" w:rsidP="00B82369">
            <w:pPr>
              <w:rPr>
                <w:sz w:val="15"/>
                <w:szCs w:val="15"/>
              </w:rPr>
            </w:pPr>
            <w:r w:rsidRPr="001C6FED">
              <w:rPr>
                <w:sz w:val="15"/>
                <w:szCs w:val="15"/>
              </w:rPr>
              <w:t>100</w:t>
            </w:r>
          </w:p>
        </w:tc>
        <w:tc>
          <w:tcPr>
            <w:tcW w:w="277" w:type="pct"/>
            <w:tcBorders>
              <w:bottom w:val="single" w:sz="12" w:space="0" w:color="auto"/>
            </w:tcBorders>
            <w:shd w:val="clear" w:color="auto" w:fill="FFFFFF" w:themeFill="background1"/>
            <w:vAlign w:val="center"/>
            <w:hideMark/>
          </w:tcPr>
          <w:p w14:paraId="4611F1D4" w14:textId="77777777" w:rsidR="001C6FED" w:rsidRPr="001C6FED" w:rsidRDefault="001C6FED" w:rsidP="00B82369">
            <w:pPr>
              <w:rPr>
                <w:sz w:val="15"/>
                <w:szCs w:val="15"/>
              </w:rPr>
            </w:pPr>
            <w:r w:rsidRPr="001C6FED">
              <w:rPr>
                <w:sz w:val="15"/>
                <w:szCs w:val="15"/>
              </w:rPr>
              <w:t>7.22±0.22</w:t>
            </w:r>
          </w:p>
        </w:tc>
        <w:tc>
          <w:tcPr>
            <w:tcW w:w="291" w:type="pct"/>
            <w:tcBorders>
              <w:bottom w:val="single" w:sz="12" w:space="0" w:color="auto"/>
            </w:tcBorders>
            <w:shd w:val="clear" w:color="auto" w:fill="FFFFFF" w:themeFill="background1"/>
            <w:vAlign w:val="center"/>
            <w:hideMark/>
          </w:tcPr>
          <w:p w14:paraId="39772BA1" w14:textId="77777777" w:rsidR="001C6FED" w:rsidRPr="001C6FED" w:rsidRDefault="001C6FED" w:rsidP="00B82369">
            <w:pPr>
              <w:rPr>
                <w:sz w:val="15"/>
                <w:szCs w:val="15"/>
              </w:rPr>
            </w:pPr>
            <w:r w:rsidRPr="001C6FED">
              <w:rPr>
                <w:sz w:val="15"/>
                <w:szCs w:val="15"/>
              </w:rPr>
              <w:t>100</w:t>
            </w:r>
          </w:p>
        </w:tc>
        <w:tc>
          <w:tcPr>
            <w:tcW w:w="297" w:type="pct"/>
            <w:tcBorders>
              <w:bottom w:val="single" w:sz="12" w:space="0" w:color="auto"/>
            </w:tcBorders>
            <w:shd w:val="clear" w:color="auto" w:fill="FFFFFF" w:themeFill="background1"/>
            <w:vAlign w:val="center"/>
            <w:hideMark/>
          </w:tcPr>
          <w:p w14:paraId="2BD1A29F" w14:textId="77777777" w:rsidR="001C6FED" w:rsidRPr="001C6FED" w:rsidRDefault="001C6FED" w:rsidP="00B82369">
            <w:pPr>
              <w:rPr>
                <w:sz w:val="15"/>
                <w:szCs w:val="15"/>
              </w:rPr>
            </w:pPr>
            <w:r w:rsidRPr="001C6FED">
              <w:rPr>
                <w:sz w:val="15"/>
                <w:szCs w:val="15"/>
              </w:rPr>
              <w:t>5.15±0.17</w:t>
            </w:r>
          </w:p>
        </w:tc>
        <w:tc>
          <w:tcPr>
            <w:tcW w:w="291" w:type="pct"/>
            <w:tcBorders>
              <w:bottom w:val="single" w:sz="12" w:space="0" w:color="auto"/>
            </w:tcBorders>
            <w:shd w:val="clear" w:color="auto" w:fill="FFFFFF" w:themeFill="background1"/>
            <w:vAlign w:val="center"/>
            <w:hideMark/>
          </w:tcPr>
          <w:p w14:paraId="24586D27" w14:textId="77777777" w:rsidR="001C6FED" w:rsidRPr="001C6FED" w:rsidRDefault="001C6FED" w:rsidP="00B82369">
            <w:pPr>
              <w:rPr>
                <w:sz w:val="15"/>
                <w:szCs w:val="15"/>
              </w:rPr>
            </w:pPr>
            <w:r w:rsidRPr="001C6FED">
              <w:rPr>
                <w:sz w:val="15"/>
                <w:szCs w:val="15"/>
              </w:rPr>
              <w:t>100</w:t>
            </w:r>
          </w:p>
        </w:tc>
        <w:tc>
          <w:tcPr>
            <w:tcW w:w="274" w:type="pct"/>
            <w:tcBorders>
              <w:bottom w:val="single" w:sz="12" w:space="0" w:color="auto"/>
            </w:tcBorders>
            <w:shd w:val="clear" w:color="auto" w:fill="FFFFFF" w:themeFill="background1"/>
            <w:vAlign w:val="center"/>
            <w:hideMark/>
          </w:tcPr>
          <w:p w14:paraId="6F603E44" w14:textId="77777777" w:rsidR="001C6FED" w:rsidRPr="001C6FED" w:rsidRDefault="001C6FED" w:rsidP="00B82369">
            <w:pPr>
              <w:rPr>
                <w:sz w:val="15"/>
                <w:szCs w:val="15"/>
              </w:rPr>
            </w:pPr>
            <w:r w:rsidRPr="001C6FED">
              <w:rPr>
                <w:sz w:val="15"/>
                <w:szCs w:val="15"/>
              </w:rPr>
              <w:t>4.57±0.11</w:t>
            </w:r>
          </w:p>
        </w:tc>
        <w:tc>
          <w:tcPr>
            <w:tcW w:w="291" w:type="pct"/>
            <w:tcBorders>
              <w:bottom w:val="single" w:sz="12" w:space="0" w:color="auto"/>
            </w:tcBorders>
            <w:shd w:val="clear" w:color="auto" w:fill="FFFFFF" w:themeFill="background1"/>
            <w:vAlign w:val="center"/>
            <w:hideMark/>
          </w:tcPr>
          <w:p w14:paraId="5A41B362" w14:textId="77777777" w:rsidR="001C6FED" w:rsidRPr="001C6FED" w:rsidRDefault="001C6FED" w:rsidP="00B82369">
            <w:pPr>
              <w:rPr>
                <w:sz w:val="15"/>
                <w:szCs w:val="15"/>
              </w:rPr>
            </w:pPr>
            <w:r w:rsidRPr="001C6FED">
              <w:rPr>
                <w:sz w:val="15"/>
                <w:szCs w:val="15"/>
              </w:rPr>
              <w:t>100</w:t>
            </w:r>
          </w:p>
        </w:tc>
        <w:tc>
          <w:tcPr>
            <w:tcW w:w="295" w:type="pct"/>
            <w:tcBorders>
              <w:bottom w:val="single" w:sz="12" w:space="0" w:color="auto"/>
            </w:tcBorders>
            <w:shd w:val="clear" w:color="auto" w:fill="FFFFFF" w:themeFill="background1"/>
            <w:vAlign w:val="center"/>
            <w:hideMark/>
          </w:tcPr>
          <w:p w14:paraId="258B9A09" w14:textId="77777777" w:rsidR="001C6FED" w:rsidRPr="001C6FED" w:rsidRDefault="001C6FED" w:rsidP="00B82369">
            <w:pPr>
              <w:rPr>
                <w:sz w:val="15"/>
                <w:szCs w:val="15"/>
              </w:rPr>
            </w:pPr>
            <w:r w:rsidRPr="001C6FED">
              <w:rPr>
                <w:sz w:val="15"/>
                <w:szCs w:val="15"/>
              </w:rPr>
              <w:t>5.99±0.15</w:t>
            </w:r>
          </w:p>
        </w:tc>
        <w:tc>
          <w:tcPr>
            <w:tcW w:w="291" w:type="pct"/>
            <w:tcBorders>
              <w:bottom w:val="single" w:sz="12" w:space="0" w:color="auto"/>
            </w:tcBorders>
            <w:shd w:val="clear" w:color="auto" w:fill="FFFFFF" w:themeFill="background1"/>
            <w:vAlign w:val="center"/>
            <w:hideMark/>
          </w:tcPr>
          <w:p w14:paraId="77A1002A" w14:textId="77777777" w:rsidR="001C6FED" w:rsidRPr="001C6FED" w:rsidRDefault="001C6FED" w:rsidP="00B82369">
            <w:pPr>
              <w:rPr>
                <w:sz w:val="15"/>
                <w:szCs w:val="15"/>
              </w:rPr>
            </w:pPr>
            <w:r w:rsidRPr="001C6FED">
              <w:rPr>
                <w:sz w:val="15"/>
                <w:szCs w:val="15"/>
              </w:rPr>
              <w:t>100</w:t>
            </w:r>
          </w:p>
        </w:tc>
        <w:tc>
          <w:tcPr>
            <w:tcW w:w="284" w:type="pct"/>
            <w:tcBorders>
              <w:bottom w:val="single" w:sz="12" w:space="0" w:color="auto"/>
            </w:tcBorders>
            <w:shd w:val="clear" w:color="auto" w:fill="FFFFFF" w:themeFill="background1"/>
            <w:vAlign w:val="center"/>
            <w:hideMark/>
          </w:tcPr>
          <w:p w14:paraId="76905499" w14:textId="77777777" w:rsidR="001C6FED" w:rsidRPr="001C6FED" w:rsidRDefault="001C6FED" w:rsidP="00B82369">
            <w:pPr>
              <w:rPr>
                <w:sz w:val="15"/>
                <w:szCs w:val="15"/>
              </w:rPr>
            </w:pPr>
            <w:r w:rsidRPr="001C6FED">
              <w:rPr>
                <w:sz w:val="15"/>
                <w:szCs w:val="15"/>
              </w:rPr>
              <w:t>3.48±0.37</w:t>
            </w:r>
          </w:p>
        </w:tc>
        <w:tc>
          <w:tcPr>
            <w:tcW w:w="291" w:type="pct"/>
            <w:tcBorders>
              <w:bottom w:val="single" w:sz="12" w:space="0" w:color="auto"/>
            </w:tcBorders>
            <w:shd w:val="clear" w:color="auto" w:fill="FFFFFF" w:themeFill="background1"/>
            <w:vAlign w:val="center"/>
            <w:hideMark/>
          </w:tcPr>
          <w:p w14:paraId="1A0A6FD7" w14:textId="77777777" w:rsidR="001C6FED" w:rsidRPr="001C6FED" w:rsidRDefault="001C6FED" w:rsidP="00B82369">
            <w:pPr>
              <w:rPr>
                <w:sz w:val="15"/>
                <w:szCs w:val="15"/>
              </w:rPr>
            </w:pPr>
            <w:r w:rsidRPr="001C6FED">
              <w:rPr>
                <w:sz w:val="15"/>
                <w:szCs w:val="15"/>
              </w:rPr>
              <w:t>100</w:t>
            </w:r>
          </w:p>
        </w:tc>
        <w:tc>
          <w:tcPr>
            <w:tcW w:w="279" w:type="pct"/>
            <w:tcBorders>
              <w:bottom w:val="single" w:sz="12" w:space="0" w:color="auto"/>
            </w:tcBorders>
            <w:shd w:val="clear" w:color="auto" w:fill="FFFFFF" w:themeFill="background1"/>
            <w:vAlign w:val="center"/>
            <w:hideMark/>
          </w:tcPr>
          <w:p w14:paraId="1D714122" w14:textId="77777777" w:rsidR="001C6FED" w:rsidRPr="001C6FED" w:rsidRDefault="001C6FED" w:rsidP="00B82369">
            <w:pPr>
              <w:rPr>
                <w:sz w:val="15"/>
                <w:szCs w:val="15"/>
              </w:rPr>
            </w:pPr>
            <w:r w:rsidRPr="001C6FED">
              <w:rPr>
                <w:sz w:val="15"/>
                <w:szCs w:val="15"/>
              </w:rPr>
              <w:t>5.69±0.40</w:t>
            </w:r>
          </w:p>
        </w:tc>
        <w:tc>
          <w:tcPr>
            <w:tcW w:w="291" w:type="pct"/>
            <w:tcBorders>
              <w:bottom w:val="single" w:sz="12" w:space="0" w:color="auto"/>
            </w:tcBorders>
            <w:shd w:val="clear" w:color="auto" w:fill="FFFFFF" w:themeFill="background1"/>
            <w:vAlign w:val="center"/>
            <w:hideMark/>
          </w:tcPr>
          <w:p w14:paraId="1CDC6768" w14:textId="77777777" w:rsidR="001C6FED" w:rsidRPr="001C6FED" w:rsidRDefault="001C6FED" w:rsidP="00B82369">
            <w:pPr>
              <w:rPr>
                <w:sz w:val="15"/>
                <w:szCs w:val="15"/>
              </w:rPr>
            </w:pPr>
            <w:r w:rsidRPr="001C6FED">
              <w:rPr>
                <w:sz w:val="15"/>
                <w:szCs w:val="15"/>
              </w:rPr>
              <w:t>100</w:t>
            </w:r>
          </w:p>
        </w:tc>
        <w:tc>
          <w:tcPr>
            <w:tcW w:w="313" w:type="pct"/>
            <w:tcBorders>
              <w:bottom w:val="single" w:sz="12" w:space="0" w:color="auto"/>
            </w:tcBorders>
            <w:shd w:val="clear" w:color="auto" w:fill="FFFFFF" w:themeFill="background1"/>
            <w:vAlign w:val="center"/>
            <w:hideMark/>
          </w:tcPr>
          <w:p w14:paraId="4E77C125" w14:textId="77777777" w:rsidR="001C6FED" w:rsidRPr="001C6FED" w:rsidRDefault="001C6FED" w:rsidP="00B82369">
            <w:pPr>
              <w:rPr>
                <w:sz w:val="15"/>
                <w:szCs w:val="15"/>
              </w:rPr>
            </w:pPr>
            <w:r w:rsidRPr="001C6FED">
              <w:rPr>
                <w:sz w:val="15"/>
                <w:szCs w:val="15"/>
              </w:rPr>
              <w:t>6.45±0.51</w:t>
            </w:r>
          </w:p>
        </w:tc>
      </w:tr>
    </w:tbl>
    <w:p w14:paraId="1929C7AC" w14:textId="77777777" w:rsidR="005D1A31" w:rsidRDefault="001C6FED" w:rsidP="00302CCA">
      <w:pPr>
        <w:spacing w:line="360" w:lineRule="auto"/>
        <w:rPr>
          <w:sz w:val="16"/>
          <w:szCs w:val="16"/>
        </w:rPr>
      </w:pPr>
      <w:r w:rsidRPr="004F00F4">
        <w:rPr>
          <w:vertAlign w:val="superscript"/>
        </w:rPr>
        <w:t xml:space="preserve">a) </w:t>
      </w:r>
      <w:r w:rsidRPr="004F00F4">
        <w:rPr>
          <w:sz w:val="16"/>
          <w:szCs w:val="16"/>
        </w:rPr>
        <w:t xml:space="preserve">Data are </w:t>
      </w:r>
      <w:proofErr w:type="spellStart"/>
      <w:r w:rsidRPr="004F00F4">
        <w:rPr>
          <w:sz w:val="16"/>
          <w:szCs w:val="16"/>
        </w:rPr>
        <w:t>mean±SD</w:t>
      </w:r>
      <w:proofErr w:type="spellEnd"/>
      <w:r w:rsidRPr="004F00F4">
        <w:rPr>
          <w:sz w:val="16"/>
          <w:szCs w:val="16"/>
        </w:rPr>
        <w:t xml:space="preserve"> of three replicates. </w:t>
      </w:r>
      <w:r w:rsidRPr="004F00F4">
        <w:rPr>
          <w:sz w:val="16"/>
          <w:szCs w:val="16"/>
          <w:vertAlign w:val="superscript"/>
        </w:rPr>
        <w:t>b)</w:t>
      </w:r>
      <w:r w:rsidRPr="004F00F4">
        <w:rPr>
          <w:sz w:val="16"/>
          <w:szCs w:val="16"/>
        </w:rPr>
        <w:t xml:space="preserve"> different letters in superscript within the same row indicate significant differences among the oil samples tested (Turkey’s test, </w:t>
      </w:r>
      <w:r w:rsidRPr="004F00F4">
        <w:rPr>
          <w:i/>
          <w:sz w:val="16"/>
          <w:szCs w:val="16"/>
        </w:rPr>
        <w:t>p</w:t>
      </w:r>
      <w:r w:rsidRPr="004F00F4">
        <w:rPr>
          <w:sz w:val="16"/>
          <w:szCs w:val="16"/>
        </w:rPr>
        <w:t xml:space="preserve">&lt;0.05). </w:t>
      </w:r>
      <w:r w:rsidRPr="004F00F4">
        <w:rPr>
          <w:sz w:val="16"/>
          <w:szCs w:val="16"/>
          <w:vertAlign w:val="superscript"/>
        </w:rPr>
        <w:t>c)</w:t>
      </w:r>
      <w:r w:rsidRPr="006966AB">
        <w:rPr>
          <w:sz w:val="16"/>
          <w:szCs w:val="16"/>
        </w:rPr>
        <w:t xml:space="preserve"> ND</w:t>
      </w:r>
      <w:r>
        <w:rPr>
          <w:sz w:val="16"/>
          <w:szCs w:val="16"/>
          <w:vertAlign w:val="subscript"/>
        </w:rPr>
        <w:t xml:space="preserve"> </w:t>
      </w:r>
      <w:r w:rsidRPr="004F00F4">
        <w:rPr>
          <w:sz w:val="16"/>
          <w:szCs w:val="16"/>
        </w:rPr>
        <w:t>means not detected or percentage of the compound is lower than 0.01</w:t>
      </w:r>
      <w:r>
        <w:rPr>
          <w:sz w:val="16"/>
          <w:szCs w:val="16"/>
        </w:rPr>
        <w:t xml:space="preserve">% </w:t>
      </w:r>
      <w:r>
        <w:rPr>
          <w:rFonts w:hint="eastAsia"/>
          <w:sz w:val="16"/>
          <w:szCs w:val="16"/>
        </w:rPr>
        <w:t>or</w:t>
      </w:r>
      <w:r>
        <w:rPr>
          <w:sz w:val="16"/>
          <w:szCs w:val="16"/>
        </w:rPr>
        <w:t xml:space="preserve"> the peak area of the compound is lower than 0.01</w:t>
      </w:r>
    </w:p>
    <w:p w14:paraId="69DB4684" w14:textId="4F5208D6" w:rsidR="003514BA" w:rsidRDefault="003514BA" w:rsidP="00302CCA">
      <w:pPr>
        <w:spacing w:line="360" w:lineRule="auto"/>
        <w:rPr>
          <w:sz w:val="16"/>
          <w:szCs w:val="16"/>
        </w:rPr>
        <w:sectPr w:rsidR="003514BA" w:rsidSect="005D1A31">
          <w:pgSz w:w="16838" w:h="11906" w:orient="landscape"/>
          <w:pgMar w:top="1080" w:right="1440" w:bottom="1080" w:left="1440" w:header="851" w:footer="992" w:gutter="0"/>
          <w:cols w:space="425"/>
          <w:docGrid w:type="lines" w:linePitch="381"/>
        </w:sectPr>
      </w:pPr>
    </w:p>
    <w:p w14:paraId="6414C1E4" w14:textId="41F0A196" w:rsidR="00EA3F96" w:rsidRPr="00F177D0" w:rsidRDefault="00B96418" w:rsidP="00F177D0">
      <w:pPr>
        <w:spacing w:line="360" w:lineRule="auto"/>
        <w:ind w:firstLineChars="200" w:firstLine="480"/>
        <w:rPr>
          <w:rFonts w:eastAsiaTheme="minorEastAsia" w:cs="Times New Roman"/>
          <w:sz w:val="24"/>
          <w:szCs w:val="24"/>
        </w:rPr>
      </w:pPr>
      <w:r w:rsidRPr="00B96418">
        <w:rPr>
          <w:rFonts w:eastAsiaTheme="minorEastAsia" w:cs="Times New Roman"/>
          <w:sz w:val="24"/>
          <w:szCs w:val="24"/>
        </w:rPr>
        <w:lastRenderedPageBreak/>
        <w:t>The decomposition and metabolism of fatty acids will also produce volatile</w:t>
      </w:r>
      <w:r>
        <w:rPr>
          <w:rFonts w:eastAsiaTheme="minorEastAsia" w:cs="Times New Roman"/>
          <w:sz w:val="24"/>
          <w:szCs w:val="24"/>
        </w:rPr>
        <w:t>s</w:t>
      </w:r>
      <w:r w:rsidRPr="00B96418">
        <w:rPr>
          <w:rFonts w:eastAsiaTheme="minorEastAsia" w:cs="Times New Roman"/>
          <w:sz w:val="24"/>
          <w:szCs w:val="24"/>
        </w:rPr>
        <w:t xml:space="preserve"> </w:t>
      </w:r>
      <w:r>
        <w:rPr>
          <w:rFonts w:eastAsiaTheme="minorEastAsia" w:cs="Times New Roman"/>
          <w:sz w:val="24"/>
          <w:szCs w:val="24"/>
        </w:rPr>
        <w:t>including</w:t>
      </w:r>
      <w:r w:rsidRPr="00B96418">
        <w:rPr>
          <w:rFonts w:eastAsiaTheme="minorEastAsia" w:cs="Times New Roman"/>
          <w:sz w:val="24"/>
          <w:szCs w:val="24"/>
        </w:rPr>
        <w:t xml:space="preserve"> alcohols, acids and esters</w:t>
      </w:r>
      <w:r w:rsidR="00EA3F96" w:rsidRPr="00F177D0">
        <w:rPr>
          <w:rFonts w:eastAsiaTheme="minorEastAsia" w:cs="Times New Roman"/>
          <w:sz w:val="24"/>
          <w:szCs w:val="24"/>
        </w:rPr>
        <w:t xml:space="preserve">. </w:t>
      </w:r>
      <w:r w:rsidR="007F242C">
        <w:rPr>
          <w:rFonts w:eastAsiaTheme="minorEastAsia" w:cs="Times New Roman"/>
          <w:sz w:val="24"/>
          <w:szCs w:val="24"/>
        </w:rPr>
        <w:t>Alcohols</w:t>
      </w:r>
      <w:r w:rsidR="00EA3F96" w:rsidRPr="00F177D0">
        <w:rPr>
          <w:rFonts w:eastAsiaTheme="minorEastAsia" w:cs="Times New Roman"/>
          <w:sz w:val="24"/>
          <w:szCs w:val="24"/>
        </w:rPr>
        <w:t xml:space="preserve"> are </w:t>
      </w:r>
      <w:r w:rsidR="005B4641">
        <w:rPr>
          <w:rFonts w:eastAsiaTheme="minorEastAsia" w:cs="Times New Roman"/>
          <w:sz w:val="24"/>
          <w:szCs w:val="24"/>
        </w:rPr>
        <w:t>mainly produced</w:t>
      </w:r>
      <w:r w:rsidR="00EA3F96" w:rsidRPr="00F177D0">
        <w:rPr>
          <w:rFonts w:eastAsiaTheme="minorEastAsia" w:cs="Times New Roman"/>
          <w:sz w:val="24"/>
          <w:szCs w:val="24"/>
        </w:rPr>
        <w:t xml:space="preserve"> </w:t>
      </w:r>
      <w:r w:rsidR="007C29AE">
        <w:rPr>
          <w:rFonts w:eastAsiaTheme="minorEastAsia" w:cs="Times New Roman"/>
          <w:sz w:val="24"/>
          <w:szCs w:val="24"/>
        </w:rPr>
        <w:t xml:space="preserve">by </w:t>
      </w:r>
      <w:r w:rsidR="00EA3F96" w:rsidRPr="00F177D0">
        <w:rPr>
          <w:rFonts w:eastAsiaTheme="minorEastAsia" w:cs="Times New Roman"/>
          <w:sz w:val="24"/>
          <w:szCs w:val="24"/>
        </w:rPr>
        <w:t xml:space="preserve">lipoxygenase pathway </w:t>
      </w:r>
      <w:r w:rsidR="007C29AE">
        <w:rPr>
          <w:rFonts w:eastAsiaTheme="minorEastAsia" w:cs="Times New Roman"/>
          <w:sz w:val="24"/>
          <w:szCs w:val="24"/>
        </w:rPr>
        <w:t>(</w:t>
      </w:r>
      <w:proofErr w:type="spellStart"/>
      <w:r w:rsidR="007C29AE" w:rsidRPr="00123AE2">
        <w:rPr>
          <w:rFonts w:eastAsiaTheme="minorEastAsia"/>
          <w:sz w:val="24"/>
          <w:szCs w:val="24"/>
        </w:rPr>
        <w:t>Beltrán</w:t>
      </w:r>
      <w:proofErr w:type="spellEnd"/>
      <w:r w:rsidR="007C29AE">
        <w:rPr>
          <w:rFonts w:eastAsiaTheme="minorEastAsia"/>
          <w:sz w:val="24"/>
          <w:szCs w:val="24"/>
        </w:rPr>
        <w:t xml:space="preserve"> et al</w:t>
      </w:r>
      <w:r w:rsidR="00641A64">
        <w:rPr>
          <w:rFonts w:eastAsiaTheme="minorEastAsia"/>
          <w:sz w:val="24"/>
          <w:szCs w:val="24"/>
        </w:rPr>
        <w:t>.</w:t>
      </w:r>
      <w:r w:rsidR="007C29AE">
        <w:rPr>
          <w:rFonts w:eastAsiaTheme="minorEastAsia"/>
          <w:sz w:val="24"/>
          <w:szCs w:val="24"/>
        </w:rPr>
        <w:t>, 2011</w:t>
      </w:r>
      <w:r w:rsidR="007C29AE">
        <w:rPr>
          <w:rFonts w:eastAsiaTheme="minorEastAsia" w:cs="Times New Roman"/>
          <w:sz w:val="24"/>
          <w:szCs w:val="24"/>
        </w:rPr>
        <w:t>).</w:t>
      </w:r>
      <w:r w:rsidR="00EA3F96" w:rsidRPr="00F177D0">
        <w:rPr>
          <w:rFonts w:eastAsiaTheme="minorEastAsia" w:cs="Times New Roman"/>
          <w:sz w:val="24"/>
          <w:szCs w:val="24"/>
        </w:rPr>
        <w:t xml:space="preserve"> </w:t>
      </w:r>
      <w:r w:rsidR="007F242C" w:rsidRPr="00F177D0">
        <w:rPr>
          <w:rFonts w:eastAsiaTheme="minorEastAsia" w:cs="Times New Roman"/>
          <w:sz w:val="24"/>
          <w:szCs w:val="24"/>
        </w:rPr>
        <w:t xml:space="preserve">1-Hexanol, 1-pentanol, 1-heptanol, and 2,3-butanediol </w:t>
      </w:r>
      <w:r w:rsidR="00EA3F96" w:rsidRPr="00F177D0">
        <w:rPr>
          <w:rFonts w:eastAsiaTheme="minorEastAsia" w:cs="Times New Roman"/>
          <w:sz w:val="24"/>
          <w:szCs w:val="24"/>
        </w:rPr>
        <w:t xml:space="preserve">were detected in peanut oils, while its amount varied in peanut oils </w:t>
      </w:r>
      <w:r w:rsidR="00305434">
        <w:rPr>
          <w:rFonts w:eastAsiaTheme="minorEastAsia" w:cs="Times New Roman"/>
          <w:sz w:val="24"/>
          <w:szCs w:val="24"/>
        </w:rPr>
        <w:t xml:space="preserve">depend on </w:t>
      </w:r>
      <w:r w:rsidR="00EA3F96" w:rsidRPr="00F177D0">
        <w:rPr>
          <w:rFonts w:eastAsiaTheme="minorEastAsia" w:cs="Times New Roman"/>
          <w:sz w:val="24"/>
          <w:szCs w:val="24"/>
        </w:rPr>
        <w:t>different pressing techniques. Carboxylic acids are linked to sour and pungent notes in peanut oil</w:t>
      </w:r>
      <w:r w:rsidR="00CB1F00">
        <w:rPr>
          <w:rFonts w:eastAsiaTheme="minorEastAsia" w:cs="Times New Roman"/>
          <w:sz w:val="24"/>
          <w:szCs w:val="24"/>
        </w:rPr>
        <w:t xml:space="preserve"> (Liu et al</w:t>
      </w:r>
      <w:r w:rsidR="00641A64">
        <w:rPr>
          <w:rFonts w:eastAsiaTheme="minorEastAsia" w:cs="Times New Roman"/>
          <w:sz w:val="24"/>
          <w:szCs w:val="24"/>
        </w:rPr>
        <w:t>.</w:t>
      </w:r>
      <w:r w:rsidR="00CB1F00">
        <w:rPr>
          <w:rFonts w:eastAsiaTheme="minorEastAsia" w:cs="Times New Roman"/>
          <w:sz w:val="24"/>
          <w:szCs w:val="24"/>
        </w:rPr>
        <w:t>, 2011)</w:t>
      </w:r>
      <w:r w:rsidR="00EA3F96" w:rsidRPr="00F177D0">
        <w:rPr>
          <w:rFonts w:eastAsiaTheme="minorEastAsia" w:cs="Times New Roman"/>
          <w:sz w:val="24"/>
          <w:szCs w:val="24"/>
        </w:rPr>
        <w:t xml:space="preserve">. </w:t>
      </w:r>
      <w:r w:rsidR="00CB1F00">
        <w:rPr>
          <w:rFonts w:eastAsiaTheme="minorEastAsia" w:cs="Times New Roman"/>
          <w:sz w:val="24"/>
          <w:szCs w:val="24"/>
        </w:rPr>
        <w:t>A</w:t>
      </w:r>
      <w:r w:rsidR="00EA3F96" w:rsidRPr="00F177D0">
        <w:rPr>
          <w:rFonts w:eastAsiaTheme="minorEastAsia" w:cs="Times New Roman"/>
          <w:sz w:val="24"/>
          <w:szCs w:val="24"/>
        </w:rPr>
        <w:t xml:space="preserve">cetic acid, </w:t>
      </w:r>
      <w:proofErr w:type="spellStart"/>
      <w:r w:rsidR="00EA3F96" w:rsidRPr="00F177D0">
        <w:rPr>
          <w:rFonts w:eastAsiaTheme="minorEastAsia" w:cs="Times New Roman"/>
          <w:sz w:val="24"/>
          <w:szCs w:val="24"/>
        </w:rPr>
        <w:t>pentanoic</w:t>
      </w:r>
      <w:proofErr w:type="spellEnd"/>
      <w:r w:rsidR="00EA3F96" w:rsidRPr="00F177D0">
        <w:rPr>
          <w:rFonts w:eastAsiaTheme="minorEastAsia" w:cs="Times New Roman"/>
          <w:sz w:val="24"/>
          <w:szCs w:val="24"/>
        </w:rPr>
        <w:t xml:space="preserve"> acid and hexanoic acid were identiﬁed in all peanut oil samples</w:t>
      </w:r>
      <w:r w:rsidR="00CB1F00">
        <w:rPr>
          <w:rFonts w:eastAsiaTheme="minorEastAsia" w:cs="Times New Roman"/>
          <w:sz w:val="24"/>
          <w:szCs w:val="24"/>
        </w:rPr>
        <w:t>.</w:t>
      </w:r>
      <w:r w:rsidR="00EA3F96" w:rsidRPr="00F177D0">
        <w:rPr>
          <w:rFonts w:eastAsiaTheme="minorEastAsia" w:cs="Times New Roman"/>
          <w:sz w:val="24"/>
          <w:szCs w:val="24"/>
        </w:rPr>
        <w:t xml:space="preserve"> LPOs </w:t>
      </w:r>
      <w:r w:rsidR="00CB1F00">
        <w:rPr>
          <w:rFonts w:eastAsiaTheme="minorEastAsia" w:cs="Times New Roman"/>
          <w:sz w:val="24"/>
          <w:szCs w:val="24"/>
        </w:rPr>
        <w:t>has</w:t>
      </w:r>
      <w:r w:rsidR="00EA3F96" w:rsidRPr="00F177D0">
        <w:rPr>
          <w:rFonts w:eastAsiaTheme="minorEastAsia" w:cs="Times New Roman"/>
          <w:sz w:val="24"/>
          <w:szCs w:val="24"/>
        </w:rPr>
        <w:t xml:space="preserve"> lower</w:t>
      </w:r>
      <w:r w:rsidR="00CB1F00">
        <w:rPr>
          <w:rFonts w:eastAsiaTheme="minorEastAsia" w:cs="Times New Roman"/>
          <w:sz w:val="24"/>
          <w:szCs w:val="24"/>
        </w:rPr>
        <w:t xml:space="preserve"> content of</w:t>
      </w:r>
      <w:r w:rsidR="00EA3F96" w:rsidRPr="00F177D0">
        <w:rPr>
          <w:rFonts w:eastAsiaTheme="minorEastAsia" w:cs="Times New Roman"/>
          <w:sz w:val="24"/>
          <w:szCs w:val="24"/>
        </w:rPr>
        <w:t xml:space="preserve"> acetic acid</w:t>
      </w:r>
      <w:r w:rsidR="00CB1F00">
        <w:rPr>
          <w:rFonts w:eastAsiaTheme="minorEastAsia" w:cs="Times New Roman"/>
          <w:sz w:val="24"/>
          <w:szCs w:val="24"/>
        </w:rPr>
        <w:t xml:space="preserve"> </w:t>
      </w:r>
      <w:r w:rsidR="00EA3F96" w:rsidRPr="00F177D0">
        <w:rPr>
          <w:rFonts w:eastAsiaTheme="minorEastAsia" w:cs="Times New Roman"/>
          <w:sz w:val="24"/>
          <w:szCs w:val="24"/>
        </w:rPr>
        <w:t xml:space="preserve">than HPOs. Conversely, LPOs </w:t>
      </w:r>
      <w:r w:rsidR="00D86DC5">
        <w:rPr>
          <w:rFonts w:eastAsiaTheme="minorEastAsia" w:cs="Times New Roman"/>
          <w:sz w:val="24"/>
          <w:szCs w:val="24"/>
        </w:rPr>
        <w:t>has</w:t>
      </w:r>
      <w:r w:rsidR="00EA3F96" w:rsidRPr="00F177D0">
        <w:rPr>
          <w:rFonts w:eastAsiaTheme="minorEastAsia" w:cs="Times New Roman"/>
          <w:sz w:val="24"/>
          <w:szCs w:val="24"/>
        </w:rPr>
        <w:t xml:space="preserve"> high</w:t>
      </w:r>
      <w:r w:rsidR="00D86DC5">
        <w:rPr>
          <w:rFonts w:eastAsiaTheme="minorEastAsia" w:cs="Times New Roman"/>
          <w:sz w:val="24"/>
          <w:szCs w:val="24"/>
        </w:rPr>
        <w:t>er</w:t>
      </w:r>
      <w:r w:rsidR="00EA3F96" w:rsidRPr="00F177D0">
        <w:rPr>
          <w:rFonts w:eastAsiaTheme="minorEastAsia" w:cs="Times New Roman"/>
          <w:sz w:val="24"/>
          <w:szCs w:val="24"/>
        </w:rPr>
        <w:t xml:space="preserve"> level of hexanoic acid, </w:t>
      </w:r>
      <w:proofErr w:type="spellStart"/>
      <w:r w:rsidR="00EA3F96" w:rsidRPr="00F177D0">
        <w:rPr>
          <w:rFonts w:eastAsiaTheme="minorEastAsia" w:cs="Times New Roman"/>
          <w:sz w:val="24"/>
          <w:szCs w:val="24"/>
        </w:rPr>
        <w:t>pentanoic</w:t>
      </w:r>
      <w:proofErr w:type="spellEnd"/>
      <w:r w:rsidR="00EA3F96" w:rsidRPr="00F177D0">
        <w:rPr>
          <w:rFonts w:eastAsiaTheme="minorEastAsia" w:cs="Times New Roman"/>
          <w:sz w:val="24"/>
          <w:szCs w:val="24"/>
        </w:rPr>
        <w:t xml:space="preserve"> acid and butanoic acid compared with HPOs. </w:t>
      </w:r>
      <w:r w:rsidR="00D86DC5">
        <w:rPr>
          <w:rFonts w:eastAsiaTheme="minorEastAsia" w:cs="Times New Roman"/>
          <w:sz w:val="24"/>
          <w:szCs w:val="24"/>
        </w:rPr>
        <w:t>A</w:t>
      </w:r>
      <w:r w:rsidR="00EA3F96" w:rsidRPr="00F177D0">
        <w:rPr>
          <w:rFonts w:eastAsiaTheme="minorEastAsia" w:cs="Times New Roman"/>
          <w:sz w:val="24"/>
          <w:szCs w:val="24"/>
        </w:rPr>
        <w:t xml:space="preserve">cetic acid and butanoic acid were </w:t>
      </w:r>
      <w:r w:rsidR="00D86DC5">
        <w:rPr>
          <w:rFonts w:eastAsiaTheme="minorEastAsia" w:cs="Times New Roman"/>
          <w:sz w:val="24"/>
          <w:szCs w:val="24"/>
        </w:rPr>
        <w:t>reported</w:t>
      </w:r>
      <w:r w:rsidR="00EA3F96" w:rsidRPr="00F177D0">
        <w:rPr>
          <w:rFonts w:eastAsiaTheme="minorEastAsia" w:cs="Times New Roman"/>
          <w:sz w:val="24"/>
          <w:szCs w:val="24"/>
        </w:rPr>
        <w:t xml:space="preserve"> as odor active odorants in raw peanuts, and they were significantly reduced during roasting </w:t>
      </w:r>
      <w:r w:rsidR="00D86DC5">
        <w:rPr>
          <w:rFonts w:eastAsiaTheme="minorEastAsia" w:cs="Times New Roman"/>
          <w:sz w:val="24"/>
          <w:szCs w:val="24"/>
        </w:rPr>
        <w:t>(</w:t>
      </w:r>
      <w:proofErr w:type="spellStart"/>
      <w:r w:rsidR="00D86DC5" w:rsidRPr="00123AE2">
        <w:rPr>
          <w:rFonts w:eastAsiaTheme="minorEastAsia"/>
          <w:sz w:val="24"/>
          <w:szCs w:val="24"/>
        </w:rPr>
        <w:t>Chetschik</w:t>
      </w:r>
      <w:proofErr w:type="spellEnd"/>
      <w:r w:rsidR="00D86DC5">
        <w:rPr>
          <w:rFonts w:eastAsiaTheme="minorEastAsia"/>
          <w:sz w:val="24"/>
          <w:szCs w:val="24"/>
        </w:rPr>
        <w:t xml:space="preserve"> et al</w:t>
      </w:r>
      <w:r w:rsidR="00641A64">
        <w:rPr>
          <w:rFonts w:eastAsiaTheme="minorEastAsia"/>
          <w:sz w:val="24"/>
          <w:szCs w:val="24"/>
        </w:rPr>
        <w:t>.</w:t>
      </w:r>
      <w:r w:rsidR="00D86DC5">
        <w:rPr>
          <w:rFonts w:eastAsiaTheme="minorEastAsia"/>
          <w:sz w:val="24"/>
          <w:szCs w:val="24"/>
        </w:rPr>
        <w:t xml:space="preserve">, 2008; </w:t>
      </w:r>
      <w:proofErr w:type="spellStart"/>
      <w:r w:rsidR="00D86DC5" w:rsidRPr="00123AE2">
        <w:rPr>
          <w:rFonts w:eastAsiaTheme="minorEastAsia"/>
          <w:sz w:val="24"/>
          <w:szCs w:val="24"/>
        </w:rPr>
        <w:t>Chetschik</w:t>
      </w:r>
      <w:proofErr w:type="spellEnd"/>
      <w:r w:rsidR="00D86DC5">
        <w:rPr>
          <w:rFonts w:eastAsiaTheme="minorEastAsia"/>
          <w:sz w:val="24"/>
          <w:szCs w:val="24"/>
        </w:rPr>
        <w:t xml:space="preserve"> et al</w:t>
      </w:r>
      <w:r w:rsidR="00641A64">
        <w:rPr>
          <w:rFonts w:eastAsiaTheme="minorEastAsia"/>
          <w:sz w:val="24"/>
          <w:szCs w:val="24"/>
        </w:rPr>
        <w:t>.</w:t>
      </w:r>
      <w:r w:rsidR="00D86DC5">
        <w:rPr>
          <w:rFonts w:eastAsiaTheme="minorEastAsia"/>
          <w:sz w:val="24"/>
          <w:szCs w:val="24"/>
        </w:rPr>
        <w:t>, 2010</w:t>
      </w:r>
      <w:r w:rsidR="00D86DC5">
        <w:rPr>
          <w:rFonts w:eastAsiaTheme="minorEastAsia" w:cs="Times New Roman"/>
          <w:sz w:val="24"/>
          <w:szCs w:val="24"/>
        </w:rPr>
        <w:t>)</w:t>
      </w:r>
      <w:r w:rsidR="00EA3F96" w:rsidRPr="00F177D0">
        <w:rPr>
          <w:rFonts w:eastAsiaTheme="minorEastAsia" w:cs="Times New Roman"/>
          <w:sz w:val="24"/>
          <w:szCs w:val="24"/>
        </w:rPr>
        <w:t xml:space="preserve">. Esters </w:t>
      </w:r>
      <w:r w:rsidR="0048431F" w:rsidRPr="0048431F">
        <w:rPr>
          <w:rFonts w:eastAsiaTheme="minorEastAsia" w:cs="Times New Roman"/>
          <w:sz w:val="24"/>
          <w:szCs w:val="24"/>
        </w:rPr>
        <w:t>contribute to</w:t>
      </w:r>
      <w:r w:rsidR="00EA3F96" w:rsidRPr="00F177D0">
        <w:rPr>
          <w:rFonts w:eastAsiaTheme="minorEastAsia" w:cs="Times New Roman"/>
          <w:sz w:val="24"/>
          <w:szCs w:val="24"/>
        </w:rPr>
        <w:t xml:space="preserve"> the positive fruity aroma of peanut oils. Five ester</w:t>
      </w:r>
      <w:r w:rsidR="009B38FD">
        <w:rPr>
          <w:rFonts w:eastAsiaTheme="minorEastAsia" w:cs="Times New Roman"/>
          <w:sz w:val="24"/>
          <w:szCs w:val="24"/>
        </w:rPr>
        <w:t>s</w:t>
      </w:r>
      <w:r w:rsidR="00EA3F96" w:rsidRPr="00F177D0">
        <w:rPr>
          <w:rFonts w:eastAsiaTheme="minorEastAsia" w:cs="Times New Roman"/>
          <w:sz w:val="24"/>
          <w:szCs w:val="24"/>
        </w:rPr>
        <w:t xml:space="preserve"> were detected in the peanut oil samples. The level of hexyl </w:t>
      </w:r>
      <w:proofErr w:type="spellStart"/>
      <w:r w:rsidR="00EA3F96" w:rsidRPr="00F177D0">
        <w:rPr>
          <w:rFonts w:eastAsiaTheme="minorEastAsia" w:cs="Times New Roman"/>
          <w:sz w:val="24"/>
          <w:szCs w:val="24"/>
        </w:rPr>
        <w:t>formate</w:t>
      </w:r>
      <w:proofErr w:type="spellEnd"/>
      <w:r w:rsidR="00EA3F96" w:rsidRPr="00F177D0">
        <w:rPr>
          <w:rFonts w:eastAsiaTheme="minorEastAsia" w:cs="Times New Roman"/>
          <w:sz w:val="24"/>
          <w:szCs w:val="24"/>
        </w:rPr>
        <w:t xml:space="preserve"> in LPO2 w</w:t>
      </w:r>
      <w:r w:rsidR="009B38FD">
        <w:rPr>
          <w:rFonts w:eastAsiaTheme="minorEastAsia" w:cs="Times New Roman"/>
          <w:sz w:val="24"/>
          <w:szCs w:val="24"/>
        </w:rPr>
        <w:t>as</w:t>
      </w:r>
      <w:r w:rsidR="00EA3F96" w:rsidRPr="00F177D0">
        <w:rPr>
          <w:rFonts w:eastAsiaTheme="minorEastAsia" w:cs="Times New Roman"/>
          <w:sz w:val="24"/>
          <w:szCs w:val="24"/>
        </w:rPr>
        <w:t xml:space="preserve"> much higher than those in other samples</w:t>
      </w:r>
      <w:r w:rsidR="009B38FD">
        <w:rPr>
          <w:rFonts w:eastAsiaTheme="minorEastAsia" w:cs="Times New Roman"/>
          <w:sz w:val="24"/>
          <w:szCs w:val="24"/>
        </w:rPr>
        <w:t>. I</w:t>
      </w:r>
      <w:r w:rsidR="00EA3F96" w:rsidRPr="00F177D0">
        <w:rPr>
          <w:rFonts w:eastAsiaTheme="minorEastAsia" w:cs="Times New Roman"/>
          <w:sz w:val="24"/>
          <w:szCs w:val="24"/>
        </w:rPr>
        <w:t xml:space="preserve">t may be produced from the esteriﬁcation of formic and hexanol. </w:t>
      </w:r>
      <w:r w:rsidR="009B38FD" w:rsidRPr="00F177D0">
        <w:rPr>
          <w:rFonts w:eastAsiaTheme="minorEastAsia" w:cs="Times New Roman"/>
          <w:sz w:val="24"/>
          <w:szCs w:val="24"/>
        </w:rPr>
        <w:t>Two alkanes were found in peanut oil samples</w:t>
      </w:r>
      <w:r w:rsidR="00BA426E">
        <w:rPr>
          <w:rFonts w:eastAsiaTheme="minorEastAsia" w:cs="Times New Roman"/>
          <w:sz w:val="24"/>
          <w:szCs w:val="24"/>
        </w:rPr>
        <w:t>.</w:t>
      </w:r>
      <w:r w:rsidR="009B38FD">
        <w:rPr>
          <w:rFonts w:eastAsiaTheme="minorEastAsia" w:cs="Times New Roman"/>
          <w:sz w:val="24"/>
          <w:szCs w:val="24"/>
        </w:rPr>
        <w:t xml:space="preserve"> </w:t>
      </w:r>
      <w:r w:rsidR="00BA426E">
        <w:rPr>
          <w:rFonts w:eastAsiaTheme="minorEastAsia" w:cs="Times New Roman"/>
          <w:sz w:val="24"/>
          <w:szCs w:val="24"/>
        </w:rPr>
        <w:t>B</w:t>
      </w:r>
      <w:r w:rsidR="009B38FD">
        <w:rPr>
          <w:rFonts w:eastAsiaTheme="minorEastAsia" w:cs="Times New Roman"/>
          <w:sz w:val="24"/>
          <w:szCs w:val="24"/>
        </w:rPr>
        <w:t xml:space="preserve">ut they </w:t>
      </w:r>
      <w:r w:rsidR="00EA3F96" w:rsidRPr="00F177D0">
        <w:rPr>
          <w:rFonts w:eastAsiaTheme="minorEastAsia" w:cs="Times New Roman"/>
          <w:sz w:val="24"/>
          <w:szCs w:val="24"/>
        </w:rPr>
        <w:t xml:space="preserve">are not considered to be </w:t>
      </w:r>
      <w:r w:rsidR="009B38FD">
        <w:rPr>
          <w:rFonts w:eastAsiaTheme="minorEastAsia" w:cs="Times New Roman"/>
          <w:sz w:val="24"/>
          <w:szCs w:val="24"/>
        </w:rPr>
        <w:t xml:space="preserve">the </w:t>
      </w:r>
      <w:r w:rsidR="00EA3F96" w:rsidRPr="00F177D0">
        <w:rPr>
          <w:rFonts w:eastAsiaTheme="minorEastAsia" w:cs="Times New Roman"/>
          <w:sz w:val="24"/>
          <w:szCs w:val="24"/>
        </w:rPr>
        <w:t xml:space="preserve">important contributors to the ﬂavors of oils because of their high odor threshold values </w:t>
      </w:r>
      <w:r w:rsidR="009B38FD">
        <w:rPr>
          <w:rFonts w:eastAsiaTheme="minorEastAsia" w:cs="Times New Roman"/>
          <w:sz w:val="24"/>
          <w:szCs w:val="24"/>
        </w:rPr>
        <w:t>(</w:t>
      </w:r>
      <w:r w:rsidR="009B38FD" w:rsidRPr="00123AE2">
        <w:rPr>
          <w:rFonts w:eastAsiaTheme="minorEastAsia"/>
          <w:sz w:val="24"/>
          <w:szCs w:val="24"/>
        </w:rPr>
        <w:t>Liu</w:t>
      </w:r>
      <w:r w:rsidR="009B38FD">
        <w:rPr>
          <w:rFonts w:eastAsiaTheme="minorEastAsia"/>
          <w:sz w:val="24"/>
          <w:szCs w:val="24"/>
        </w:rPr>
        <w:t xml:space="preserve"> et al</w:t>
      </w:r>
      <w:r w:rsidR="00641A64">
        <w:rPr>
          <w:rFonts w:eastAsiaTheme="minorEastAsia"/>
          <w:sz w:val="24"/>
          <w:szCs w:val="24"/>
        </w:rPr>
        <w:t>.</w:t>
      </w:r>
      <w:r w:rsidR="009B38FD">
        <w:rPr>
          <w:rFonts w:eastAsiaTheme="minorEastAsia"/>
          <w:sz w:val="24"/>
          <w:szCs w:val="24"/>
        </w:rPr>
        <w:t>, 2011</w:t>
      </w:r>
      <w:r w:rsidR="009B38FD">
        <w:rPr>
          <w:rFonts w:eastAsiaTheme="minorEastAsia" w:cs="Times New Roman"/>
          <w:sz w:val="24"/>
          <w:szCs w:val="24"/>
        </w:rPr>
        <w:t>)</w:t>
      </w:r>
      <w:r w:rsidR="00EA3F96" w:rsidRPr="00F177D0">
        <w:rPr>
          <w:rFonts w:eastAsiaTheme="minorEastAsia" w:cs="Times New Roman"/>
          <w:sz w:val="24"/>
          <w:szCs w:val="24"/>
        </w:rPr>
        <w:t xml:space="preserve">. </w:t>
      </w:r>
      <w:r w:rsidR="00410E8A">
        <w:rPr>
          <w:rFonts w:eastAsiaTheme="minorEastAsia" w:cs="Times New Roman"/>
          <w:sz w:val="24"/>
          <w:szCs w:val="24"/>
        </w:rPr>
        <w:tab/>
      </w:r>
    </w:p>
    <w:p w14:paraId="0B5F469C" w14:textId="743DEDD3"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The relatively </w:t>
      </w:r>
      <w:r w:rsidR="00A7261B">
        <w:rPr>
          <w:rFonts w:eastAsiaTheme="minorEastAsia" w:cs="Times New Roman" w:hint="eastAsia"/>
          <w:sz w:val="24"/>
          <w:szCs w:val="24"/>
        </w:rPr>
        <w:t>high</w:t>
      </w:r>
      <w:r w:rsidRPr="00F177D0">
        <w:rPr>
          <w:rFonts w:eastAsiaTheme="minorEastAsia" w:cs="Times New Roman"/>
          <w:sz w:val="24"/>
          <w:szCs w:val="24"/>
        </w:rPr>
        <w:t xml:space="preserve"> amounts of heterocycles</w:t>
      </w:r>
      <w:r w:rsidR="00A7261B">
        <w:rPr>
          <w:rFonts w:eastAsiaTheme="minorEastAsia" w:cs="Times New Roman"/>
          <w:sz w:val="24"/>
          <w:szCs w:val="24"/>
        </w:rPr>
        <w:t xml:space="preserve"> including</w:t>
      </w:r>
      <w:r w:rsidRPr="00F177D0">
        <w:rPr>
          <w:rFonts w:eastAsiaTheme="minorEastAsia" w:cs="Times New Roman"/>
          <w:sz w:val="24"/>
          <w:szCs w:val="24"/>
        </w:rPr>
        <w:t xml:space="preserve"> pyrazines, pyrroles</w:t>
      </w:r>
      <w:r w:rsidR="00AB1996">
        <w:rPr>
          <w:rFonts w:eastAsiaTheme="minorEastAsia" w:cs="Times New Roman"/>
          <w:sz w:val="24"/>
          <w:szCs w:val="24"/>
        </w:rPr>
        <w:t xml:space="preserve"> </w:t>
      </w:r>
      <w:r w:rsidRPr="00F177D0">
        <w:rPr>
          <w:rFonts w:eastAsiaTheme="minorEastAsia" w:cs="Times New Roman"/>
          <w:sz w:val="24"/>
          <w:szCs w:val="24"/>
        </w:rPr>
        <w:t>and furans</w:t>
      </w:r>
      <w:r w:rsidR="00AB1996">
        <w:rPr>
          <w:rFonts w:eastAsiaTheme="minorEastAsia" w:cs="Times New Roman"/>
          <w:sz w:val="24"/>
          <w:szCs w:val="24"/>
        </w:rPr>
        <w:t xml:space="preserve"> are</w:t>
      </w:r>
      <w:r w:rsidRPr="00F177D0">
        <w:rPr>
          <w:rFonts w:eastAsiaTheme="minorEastAsia" w:cs="Times New Roman"/>
          <w:sz w:val="24"/>
          <w:szCs w:val="24"/>
        </w:rPr>
        <w:t xml:space="preserve"> derived from the Maillard reaction and Strecker degradation </w:t>
      </w:r>
      <w:r w:rsidR="00AB1996">
        <w:rPr>
          <w:rFonts w:eastAsiaTheme="minorEastAsia" w:cs="Times New Roman"/>
          <w:sz w:val="24"/>
          <w:szCs w:val="24"/>
        </w:rPr>
        <w:t>(</w:t>
      </w:r>
      <w:r w:rsidR="00AB1996" w:rsidRPr="00123AE2">
        <w:rPr>
          <w:rFonts w:eastAsiaTheme="minorEastAsia"/>
          <w:sz w:val="24"/>
          <w:szCs w:val="24"/>
        </w:rPr>
        <w:t>Wei</w:t>
      </w:r>
      <w:r w:rsidR="00AB1996">
        <w:rPr>
          <w:rFonts w:eastAsiaTheme="minorEastAsia"/>
          <w:sz w:val="24"/>
          <w:szCs w:val="24"/>
        </w:rPr>
        <w:t xml:space="preserve"> et al., 2015</w:t>
      </w:r>
      <w:r w:rsidR="00AB1996">
        <w:rPr>
          <w:rFonts w:eastAsiaTheme="minorEastAsia" w:cs="Times New Roman"/>
          <w:sz w:val="24"/>
          <w:szCs w:val="24"/>
        </w:rPr>
        <w:t>)</w:t>
      </w:r>
      <w:r w:rsidRPr="00F177D0">
        <w:rPr>
          <w:rFonts w:eastAsiaTheme="minorEastAsia" w:cs="Times New Roman"/>
          <w:sz w:val="24"/>
          <w:szCs w:val="24"/>
        </w:rPr>
        <w:t xml:space="preserve">. Pyrazines are considered important </w:t>
      </w:r>
      <w:r w:rsidR="00B26C7A">
        <w:rPr>
          <w:rFonts w:eastAsiaTheme="minorEastAsia" w:cs="Times New Roman"/>
          <w:sz w:val="24"/>
          <w:szCs w:val="24"/>
        </w:rPr>
        <w:t>volatiles</w:t>
      </w:r>
      <w:r w:rsidRPr="00F177D0">
        <w:rPr>
          <w:rFonts w:eastAsiaTheme="minorEastAsia" w:cs="Times New Roman"/>
          <w:sz w:val="24"/>
          <w:szCs w:val="24"/>
        </w:rPr>
        <w:t xml:space="preserve"> of peanut oil, pumpkin seed oil, and sunflower oil </w:t>
      </w:r>
      <w:r w:rsidR="00B26C7A">
        <w:rPr>
          <w:rFonts w:eastAsiaTheme="minorEastAsia" w:cs="Times New Roman"/>
          <w:sz w:val="24"/>
          <w:szCs w:val="24"/>
        </w:rPr>
        <w:t>(</w:t>
      </w:r>
      <w:proofErr w:type="spellStart"/>
      <w:r w:rsidR="00B26C7A" w:rsidRPr="00123AE2">
        <w:rPr>
          <w:rFonts w:eastAsiaTheme="minorEastAsia"/>
          <w:sz w:val="24"/>
          <w:szCs w:val="24"/>
        </w:rPr>
        <w:t>Bendini</w:t>
      </w:r>
      <w:proofErr w:type="spellEnd"/>
      <w:r w:rsidR="00B26C7A" w:rsidRPr="00123AE2">
        <w:rPr>
          <w:rFonts w:eastAsiaTheme="minorEastAsia"/>
          <w:sz w:val="24"/>
          <w:szCs w:val="24"/>
        </w:rPr>
        <w:t xml:space="preserve"> </w:t>
      </w:r>
      <w:r w:rsidR="00B26C7A">
        <w:rPr>
          <w:rFonts w:eastAsiaTheme="minorEastAsia"/>
          <w:sz w:val="24"/>
          <w:szCs w:val="24"/>
        </w:rPr>
        <w:t xml:space="preserve">et al., 2011; </w:t>
      </w:r>
      <w:r w:rsidR="00B26C7A" w:rsidRPr="00123AE2">
        <w:rPr>
          <w:rFonts w:eastAsiaTheme="minorEastAsia"/>
          <w:sz w:val="24"/>
          <w:szCs w:val="24"/>
        </w:rPr>
        <w:t>Liu</w:t>
      </w:r>
      <w:r w:rsidR="00B26C7A">
        <w:rPr>
          <w:rFonts w:eastAsiaTheme="minorEastAsia"/>
          <w:sz w:val="24"/>
          <w:szCs w:val="24"/>
        </w:rPr>
        <w:t xml:space="preserve"> et al., 2011; </w:t>
      </w:r>
      <w:proofErr w:type="spellStart"/>
      <w:r w:rsidR="00B26C7A" w:rsidRPr="00123AE2">
        <w:rPr>
          <w:rFonts w:eastAsiaTheme="minorEastAsia"/>
          <w:sz w:val="24"/>
          <w:szCs w:val="24"/>
        </w:rPr>
        <w:t>Poehlmann</w:t>
      </w:r>
      <w:proofErr w:type="spellEnd"/>
      <w:r w:rsidR="00B26C7A">
        <w:rPr>
          <w:rFonts w:eastAsiaTheme="minorEastAsia"/>
          <w:sz w:val="24"/>
          <w:szCs w:val="24"/>
        </w:rPr>
        <w:t xml:space="preserve"> et al., 2013</w:t>
      </w:r>
      <w:r w:rsidR="00B26C7A">
        <w:rPr>
          <w:rFonts w:eastAsiaTheme="minorEastAsia" w:cs="Times New Roman"/>
          <w:sz w:val="24"/>
          <w:szCs w:val="24"/>
        </w:rPr>
        <w:t>)</w:t>
      </w:r>
      <w:r w:rsidRPr="00F177D0">
        <w:rPr>
          <w:rFonts w:eastAsiaTheme="minorEastAsia" w:cs="Times New Roman"/>
          <w:sz w:val="24"/>
          <w:szCs w:val="24"/>
        </w:rPr>
        <w:t>. Pyrazines were the highest contributors to the volatile profile of all HPOs (21.79-28.87%)</w:t>
      </w:r>
      <w:r w:rsidR="00101B97">
        <w:rPr>
          <w:rFonts w:eastAsiaTheme="minorEastAsia" w:cs="Times New Roman"/>
          <w:sz w:val="24"/>
          <w:szCs w:val="24"/>
        </w:rPr>
        <w:t>. B</w:t>
      </w:r>
      <w:r w:rsidR="00EC2289">
        <w:rPr>
          <w:rFonts w:eastAsiaTheme="minorEastAsia" w:cs="Times New Roman"/>
          <w:sz w:val="24"/>
          <w:szCs w:val="24"/>
        </w:rPr>
        <w:t xml:space="preserve">ut </w:t>
      </w:r>
      <w:r w:rsidR="00101B97">
        <w:rPr>
          <w:rFonts w:eastAsiaTheme="minorEastAsia" w:cs="Times New Roman"/>
          <w:sz w:val="24"/>
          <w:szCs w:val="24"/>
        </w:rPr>
        <w:t>no pyrazine was</w:t>
      </w:r>
      <w:r w:rsidR="00EC2289">
        <w:rPr>
          <w:rFonts w:eastAsiaTheme="minorEastAsia" w:cs="Times New Roman"/>
          <w:sz w:val="24"/>
          <w:szCs w:val="24"/>
        </w:rPr>
        <w:t xml:space="preserve"> detected</w:t>
      </w:r>
      <w:r w:rsidRPr="00F177D0">
        <w:rPr>
          <w:rFonts w:eastAsiaTheme="minorEastAsia" w:cs="Times New Roman"/>
          <w:sz w:val="24"/>
          <w:szCs w:val="24"/>
        </w:rPr>
        <w:t xml:space="preserve"> in the LPOs.</w:t>
      </w:r>
      <w:r w:rsidR="00EC2289">
        <w:rPr>
          <w:rFonts w:eastAsiaTheme="minorEastAsia" w:cs="Times New Roman"/>
          <w:sz w:val="24"/>
          <w:szCs w:val="24"/>
        </w:rPr>
        <w:t xml:space="preserve"> I</w:t>
      </w:r>
      <w:r w:rsidRPr="00F177D0">
        <w:rPr>
          <w:rFonts w:eastAsiaTheme="minorEastAsia" w:cs="Times New Roman"/>
          <w:sz w:val="24"/>
          <w:szCs w:val="24"/>
        </w:rPr>
        <w:t xml:space="preserve">t can be </w:t>
      </w:r>
      <w:r w:rsidR="00EC2289">
        <w:rPr>
          <w:rFonts w:eastAsiaTheme="minorEastAsia" w:cs="Times New Roman"/>
          <w:sz w:val="24"/>
          <w:szCs w:val="24"/>
        </w:rPr>
        <w:t>inferred</w:t>
      </w:r>
      <w:r w:rsidRPr="00F177D0">
        <w:rPr>
          <w:rFonts w:eastAsiaTheme="minorEastAsia" w:cs="Times New Roman"/>
          <w:sz w:val="24"/>
          <w:szCs w:val="24"/>
        </w:rPr>
        <w:t xml:space="preserve"> that these </w:t>
      </w:r>
      <w:r w:rsidR="00101B97">
        <w:rPr>
          <w:rFonts w:eastAsiaTheme="minorEastAsia" w:cs="Times New Roman"/>
          <w:sz w:val="24"/>
          <w:szCs w:val="24"/>
        </w:rPr>
        <w:t xml:space="preserve">volatile </w:t>
      </w:r>
      <w:r w:rsidRPr="00F177D0">
        <w:rPr>
          <w:rFonts w:eastAsiaTheme="minorEastAsia" w:cs="Times New Roman"/>
          <w:sz w:val="24"/>
          <w:szCs w:val="24"/>
        </w:rPr>
        <w:t xml:space="preserve">compounds are further generated during </w:t>
      </w:r>
      <w:r w:rsidR="00101B97" w:rsidRPr="00F177D0">
        <w:rPr>
          <w:rFonts w:eastAsiaTheme="minorEastAsia" w:cs="Times New Roman"/>
          <w:sz w:val="24"/>
          <w:szCs w:val="24"/>
        </w:rPr>
        <w:t>high temperature</w:t>
      </w:r>
      <w:r w:rsidR="00101B97">
        <w:rPr>
          <w:rFonts w:eastAsiaTheme="minorEastAsia" w:cs="Times New Roman"/>
          <w:sz w:val="24"/>
          <w:szCs w:val="24"/>
        </w:rPr>
        <w:t xml:space="preserve"> </w:t>
      </w:r>
      <w:r w:rsidRPr="00F177D0">
        <w:rPr>
          <w:rFonts w:eastAsiaTheme="minorEastAsia" w:cs="Times New Roman"/>
          <w:sz w:val="24"/>
          <w:szCs w:val="24"/>
        </w:rPr>
        <w:t>roasting or pressing. Methylpyrazine, 2,5-dimethylpyrazine, and tri</w:t>
      </w:r>
      <w:r w:rsidR="00101B97">
        <w:rPr>
          <w:rFonts w:eastAsiaTheme="minorEastAsia" w:cs="Times New Roman"/>
          <w:sz w:val="24"/>
          <w:szCs w:val="24"/>
        </w:rPr>
        <w:t>-</w:t>
      </w:r>
      <w:r w:rsidRPr="00F177D0">
        <w:rPr>
          <w:rFonts w:eastAsiaTheme="minorEastAsia" w:cs="Times New Roman"/>
          <w:sz w:val="24"/>
          <w:szCs w:val="24"/>
        </w:rPr>
        <w:t xml:space="preserve">methylpyrazine were the most abundant </w:t>
      </w:r>
      <w:r w:rsidR="00101B97">
        <w:rPr>
          <w:rFonts w:eastAsiaTheme="minorEastAsia" w:cs="Times New Roman" w:hint="eastAsia"/>
          <w:sz w:val="24"/>
          <w:szCs w:val="24"/>
        </w:rPr>
        <w:t>pyrazines</w:t>
      </w:r>
      <w:r w:rsidR="00101B97">
        <w:rPr>
          <w:rFonts w:eastAsiaTheme="minorEastAsia" w:cs="Times New Roman"/>
          <w:sz w:val="24"/>
          <w:szCs w:val="24"/>
        </w:rPr>
        <w:t xml:space="preserve"> </w:t>
      </w:r>
      <w:r w:rsidRPr="00F177D0">
        <w:rPr>
          <w:rFonts w:eastAsiaTheme="minorEastAsia" w:cs="Times New Roman"/>
          <w:sz w:val="24"/>
          <w:szCs w:val="24"/>
        </w:rPr>
        <w:t xml:space="preserve">in HPOs. </w:t>
      </w:r>
      <w:r w:rsidR="00FB56F5" w:rsidRPr="00397475">
        <w:rPr>
          <w:rFonts w:eastAsiaTheme="minorEastAsia" w:cs="Times New Roman"/>
          <w:sz w:val="24"/>
          <w:szCs w:val="24"/>
        </w:rPr>
        <w:t>2,5-dimethyl-</w:t>
      </w:r>
      <w:r w:rsidR="00FB56F5">
        <w:rPr>
          <w:rFonts w:eastAsiaTheme="minorEastAsia" w:cs="Times New Roman"/>
          <w:sz w:val="24"/>
          <w:szCs w:val="24"/>
        </w:rPr>
        <w:t xml:space="preserve">pyrazine, </w:t>
      </w:r>
      <w:r w:rsidR="00FB56F5" w:rsidRPr="00F177D0">
        <w:rPr>
          <w:rFonts w:eastAsiaTheme="minorEastAsia" w:cs="Times New Roman"/>
          <w:sz w:val="24"/>
          <w:szCs w:val="24"/>
        </w:rPr>
        <w:t xml:space="preserve">2-ethyl-3,5-dimethylpyrazine, 2,3-diethyl-5-methylpyrazine, 2-ethyl-5-methylpyrazine, 2-ethenyl-6-methylpyrazine, 2-acetyl-3-methyl pyrazine, and (E)-2-methyl-5-(1-propenyl)-pyrazine have previously been reported as key contributors to roasted peanut aroma </w:t>
      </w:r>
      <w:r w:rsidR="00FB56F5">
        <w:rPr>
          <w:rFonts w:eastAsiaTheme="minorEastAsia" w:cs="Times New Roman"/>
          <w:sz w:val="24"/>
          <w:szCs w:val="24"/>
        </w:rPr>
        <w:t>(</w:t>
      </w:r>
      <w:proofErr w:type="spellStart"/>
      <w:r w:rsidR="00FB56F5" w:rsidRPr="00123AE2">
        <w:rPr>
          <w:rFonts w:eastAsiaTheme="minorEastAsia"/>
          <w:sz w:val="24"/>
          <w:szCs w:val="24"/>
        </w:rPr>
        <w:t>Chetschik</w:t>
      </w:r>
      <w:proofErr w:type="spellEnd"/>
      <w:r w:rsidR="00FB56F5">
        <w:rPr>
          <w:rFonts w:eastAsiaTheme="minorEastAsia"/>
          <w:sz w:val="24"/>
          <w:szCs w:val="24"/>
        </w:rPr>
        <w:t xml:space="preserve"> et al., 2008</w:t>
      </w:r>
      <w:r w:rsidR="00FB56F5">
        <w:rPr>
          <w:rFonts w:eastAsiaTheme="minorEastAsia" w:cs="Times New Roman"/>
          <w:sz w:val="24"/>
          <w:szCs w:val="24"/>
        </w:rPr>
        <w:t>)</w:t>
      </w:r>
      <w:r w:rsidR="00FB56F5" w:rsidRPr="00F177D0">
        <w:rPr>
          <w:rFonts w:eastAsiaTheme="minorEastAsia" w:cs="Times New Roman"/>
          <w:sz w:val="24"/>
          <w:szCs w:val="24"/>
        </w:rPr>
        <w:t>.</w:t>
      </w:r>
    </w:p>
    <w:p w14:paraId="61248F09" w14:textId="3BB895C8"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lastRenderedPageBreak/>
        <w:t xml:space="preserve">The higher concentrations of pyrroles were also only detected in HPOs. 2-Acetyl-1-pyrroline is degradation product of the proline and the main contributor to the </w:t>
      </w:r>
      <w:proofErr w:type="spellStart"/>
      <w:r w:rsidRPr="00F177D0">
        <w:rPr>
          <w:rFonts w:eastAsiaTheme="minorEastAsia" w:cs="Times New Roman"/>
          <w:sz w:val="24"/>
          <w:szCs w:val="24"/>
        </w:rPr>
        <w:t>roasty</w:t>
      </w:r>
      <w:proofErr w:type="spellEnd"/>
      <w:r w:rsidRPr="00F177D0">
        <w:rPr>
          <w:rFonts w:eastAsiaTheme="minorEastAsia" w:cs="Times New Roman"/>
          <w:sz w:val="24"/>
          <w:szCs w:val="24"/>
        </w:rPr>
        <w:t xml:space="preserve"> note of roasted peanuts and pumpkin seed oil </w:t>
      </w:r>
      <w:r w:rsidR="00C44C19">
        <w:rPr>
          <w:rFonts w:eastAsiaTheme="minorEastAsia" w:cs="Times New Roman"/>
          <w:sz w:val="24"/>
          <w:szCs w:val="24"/>
        </w:rPr>
        <w:t>(</w:t>
      </w:r>
      <w:bookmarkStart w:id="115" w:name="_Hlk98490750"/>
      <w:proofErr w:type="spellStart"/>
      <w:r w:rsidR="00C44C19" w:rsidRPr="00123AE2">
        <w:rPr>
          <w:rFonts w:eastAsiaTheme="minorEastAsia"/>
          <w:sz w:val="24"/>
          <w:szCs w:val="24"/>
        </w:rPr>
        <w:t>Chetschik</w:t>
      </w:r>
      <w:bookmarkEnd w:id="115"/>
      <w:proofErr w:type="spellEnd"/>
      <w:r w:rsidR="00C44C19" w:rsidRPr="00123AE2">
        <w:rPr>
          <w:rFonts w:eastAsiaTheme="minorEastAsia"/>
          <w:sz w:val="24"/>
          <w:szCs w:val="24"/>
        </w:rPr>
        <w:t xml:space="preserve"> </w:t>
      </w:r>
      <w:r w:rsidR="00C44C19">
        <w:rPr>
          <w:rFonts w:eastAsiaTheme="minorEastAsia"/>
          <w:sz w:val="24"/>
          <w:szCs w:val="24"/>
        </w:rPr>
        <w:t xml:space="preserve">et al., 2008; </w:t>
      </w:r>
      <w:proofErr w:type="spellStart"/>
      <w:r w:rsidR="00C44C19" w:rsidRPr="00123AE2">
        <w:rPr>
          <w:rFonts w:eastAsiaTheme="minorEastAsia"/>
          <w:sz w:val="24"/>
          <w:szCs w:val="24"/>
        </w:rPr>
        <w:t>Poehlmann</w:t>
      </w:r>
      <w:proofErr w:type="spellEnd"/>
      <w:r w:rsidR="00C44C19">
        <w:rPr>
          <w:rFonts w:eastAsiaTheme="minorEastAsia"/>
          <w:sz w:val="24"/>
          <w:szCs w:val="24"/>
        </w:rPr>
        <w:t xml:space="preserve"> et al., 2013</w:t>
      </w:r>
      <w:r w:rsidR="00C44C19">
        <w:rPr>
          <w:rFonts w:eastAsiaTheme="minorEastAsia" w:cs="Times New Roman"/>
          <w:sz w:val="24"/>
          <w:szCs w:val="24"/>
        </w:rPr>
        <w:t>)</w:t>
      </w:r>
      <w:r w:rsidRPr="00F177D0">
        <w:rPr>
          <w:rFonts w:eastAsiaTheme="minorEastAsia" w:cs="Times New Roman"/>
          <w:sz w:val="24"/>
          <w:szCs w:val="24"/>
        </w:rPr>
        <w:t xml:space="preserve">. A remarkable amount of 2-acetyl-1-pyrroline was detected in HPO1 and HPO2, which is consistent with the previous study that it presents a pronounced increase after roasting </w:t>
      </w:r>
      <w:r w:rsidR="00255488">
        <w:rPr>
          <w:rFonts w:eastAsiaTheme="minorEastAsia" w:cs="Times New Roman"/>
          <w:sz w:val="24"/>
          <w:szCs w:val="24"/>
        </w:rPr>
        <w:t>(</w:t>
      </w:r>
      <w:proofErr w:type="spellStart"/>
      <w:r w:rsidR="00255488" w:rsidRPr="00123AE2">
        <w:rPr>
          <w:rFonts w:eastAsiaTheme="minorEastAsia"/>
          <w:sz w:val="24"/>
          <w:szCs w:val="24"/>
        </w:rPr>
        <w:t>Vichi</w:t>
      </w:r>
      <w:proofErr w:type="spellEnd"/>
      <w:r w:rsidR="00255488">
        <w:rPr>
          <w:rFonts w:eastAsiaTheme="minorEastAsia"/>
          <w:sz w:val="24"/>
          <w:szCs w:val="24"/>
        </w:rPr>
        <w:t xml:space="preserve"> et al., 2007</w:t>
      </w:r>
      <w:r w:rsidR="00255488">
        <w:rPr>
          <w:rFonts w:eastAsiaTheme="minorEastAsia" w:cs="Times New Roman"/>
          <w:sz w:val="24"/>
          <w:szCs w:val="24"/>
        </w:rPr>
        <w:t>)</w:t>
      </w:r>
      <w:r w:rsidRPr="00F177D0">
        <w:rPr>
          <w:rFonts w:eastAsiaTheme="minorEastAsia" w:cs="Times New Roman"/>
          <w:sz w:val="24"/>
          <w:szCs w:val="24"/>
        </w:rPr>
        <w:t>. Furthermore, 1-methyl-1H-pyrrole and 1H-pyrrole-2-carboxaldehyde were also identified in high amount in all HPOs.</w:t>
      </w:r>
    </w:p>
    <w:p w14:paraId="5290273B" w14:textId="525743CC" w:rsidR="00EA3F96" w:rsidRPr="00F177D0"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Furans generally </w:t>
      </w:r>
      <w:r w:rsidR="00CA7F3D">
        <w:rPr>
          <w:rFonts w:eastAsiaTheme="minorEastAsia" w:cs="Times New Roman"/>
          <w:sz w:val="24"/>
          <w:szCs w:val="24"/>
        </w:rPr>
        <w:t>contribute to</w:t>
      </w:r>
      <w:r w:rsidRPr="00F177D0">
        <w:rPr>
          <w:rFonts w:eastAsiaTheme="minorEastAsia" w:cs="Times New Roman"/>
          <w:sz w:val="24"/>
          <w:szCs w:val="24"/>
        </w:rPr>
        <w:t xml:space="preserve"> caramel-like, sweet, fruity, and nutty</w:t>
      </w:r>
      <w:r w:rsidR="00CA7F3D">
        <w:rPr>
          <w:rFonts w:eastAsiaTheme="minorEastAsia" w:cs="Times New Roman"/>
          <w:sz w:val="24"/>
          <w:szCs w:val="24"/>
        </w:rPr>
        <w:t xml:space="preserve"> flavor </w:t>
      </w:r>
      <w:r w:rsidRPr="00F177D0">
        <w:rPr>
          <w:rFonts w:eastAsiaTheme="minorEastAsia" w:cs="Times New Roman"/>
          <w:sz w:val="24"/>
          <w:szCs w:val="24"/>
        </w:rPr>
        <w:t>in foods. The level of furans in HPOs (16.80-22.50%) is higher than in LPOs (3.86-8.34%)</w:t>
      </w:r>
      <w:r w:rsidR="00CA7F3D">
        <w:rPr>
          <w:rFonts w:eastAsiaTheme="minorEastAsia" w:cs="Times New Roman"/>
          <w:sz w:val="24"/>
          <w:szCs w:val="24"/>
        </w:rPr>
        <w:t xml:space="preserve">. </w:t>
      </w:r>
      <w:r w:rsidR="00C9544F">
        <w:rPr>
          <w:rFonts w:eastAsiaTheme="minorEastAsia" w:cs="Times New Roman"/>
          <w:sz w:val="24"/>
          <w:szCs w:val="24"/>
        </w:rPr>
        <w:t>F</w:t>
      </w:r>
      <w:r w:rsidR="00C9544F" w:rsidRPr="00F177D0">
        <w:rPr>
          <w:rFonts w:eastAsiaTheme="minorEastAsia" w:cs="Times New Roman"/>
          <w:sz w:val="24"/>
          <w:szCs w:val="24"/>
        </w:rPr>
        <w:t xml:space="preserve">urans </w:t>
      </w:r>
      <w:r w:rsidR="00C9544F">
        <w:rPr>
          <w:rFonts w:eastAsiaTheme="minorEastAsia" w:cs="Times New Roman"/>
          <w:sz w:val="24"/>
          <w:szCs w:val="24"/>
        </w:rPr>
        <w:t>was formed at high temperature</w:t>
      </w:r>
      <w:r w:rsidR="00C9544F" w:rsidRPr="00F177D0">
        <w:rPr>
          <w:rFonts w:eastAsiaTheme="minorEastAsia" w:cs="Times New Roman"/>
          <w:sz w:val="24"/>
          <w:szCs w:val="24"/>
        </w:rPr>
        <w:t xml:space="preserve"> roasting process</w:t>
      </w:r>
      <w:r w:rsidR="00C9544F">
        <w:rPr>
          <w:rFonts w:eastAsiaTheme="minorEastAsia" w:cs="Times New Roman"/>
          <w:sz w:val="24"/>
          <w:szCs w:val="24"/>
        </w:rPr>
        <w:t>. This result is consistent with previous study</w:t>
      </w:r>
      <w:r w:rsidR="00CA7F3D">
        <w:rPr>
          <w:rFonts w:eastAsiaTheme="minorEastAsia" w:cs="Times New Roman"/>
          <w:sz w:val="24"/>
          <w:szCs w:val="24"/>
        </w:rPr>
        <w:t xml:space="preserve"> </w:t>
      </w:r>
      <w:r w:rsidR="00C9544F">
        <w:rPr>
          <w:rFonts w:eastAsiaTheme="minorEastAsia" w:cs="Times New Roman"/>
          <w:sz w:val="24"/>
          <w:szCs w:val="24"/>
        </w:rPr>
        <w:t>(</w:t>
      </w:r>
      <w:proofErr w:type="spellStart"/>
      <w:r w:rsidR="00C9544F" w:rsidRPr="00123AE2">
        <w:rPr>
          <w:rFonts w:eastAsiaTheme="minorEastAsia"/>
          <w:sz w:val="24"/>
          <w:szCs w:val="24"/>
        </w:rPr>
        <w:t>Vranová</w:t>
      </w:r>
      <w:proofErr w:type="spellEnd"/>
      <w:r w:rsidR="00C9544F">
        <w:rPr>
          <w:rFonts w:eastAsiaTheme="minorEastAsia"/>
          <w:sz w:val="24"/>
          <w:szCs w:val="24"/>
        </w:rPr>
        <w:t xml:space="preserve"> et al., 2009</w:t>
      </w:r>
      <w:r w:rsidR="00C9544F">
        <w:rPr>
          <w:rFonts w:eastAsiaTheme="minorEastAsia" w:cs="Times New Roman"/>
          <w:sz w:val="24"/>
          <w:szCs w:val="24"/>
        </w:rPr>
        <w:t>)</w:t>
      </w:r>
      <w:r w:rsidRPr="00F177D0">
        <w:rPr>
          <w:rFonts w:eastAsiaTheme="minorEastAsia" w:cs="Times New Roman"/>
          <w:sz w:val="24"/>
          <w:szCs w:val="24"/>
        </w:rPr>
        <w:t xml:space="preserve">. Among </w:t>
      </w:r>
      <w:r w:rsidR="00BF4828">
        <w:rPr>
          <w:rFonts w:eastAsiaTheme="minorEastAsia" w:cs="Times New Roman"/>
          <w:sz w:val="24"/>
          <w:szCs w:val="24"/>
        </w:rPr>
        <w:t>all</w:t>
      </w:r>
      <w:r w:rsidRPr="00F177D0">
        <w:rPr>
          <w:rFonts w:eastAsiaTheme="minorEastAsia" w:cs="Times New Roman"/>
          <w:sz w:val="24"/>
          <w:szCs w:val="24"/>
        </w:rPr>
        <w:t xml:space="preserve"> furanones, dihydro-2-methyl-3(2H)-furanone has only ever been identified in the flavor of aromatic peanut oil. 2,3-Dihydrobenzofuran</w:t>
      </w:r>
      <w:r w:rsidR="00E52298">
        <w:rPr>
          <w:rFonts w:eastAsiaTheme="minorEastAsia" w:cs="Times New Roman"/>
          <w:sz w:val="24"/>
          <w:szCs w:val="24"/>
        </w:rPr>
        <w:t xml:space="preserve"> </w:t>
      </w:r>
      <w:r w:rsidRPr="00F177D0">
        <w:rPr>
          <w:rFonts w:eastAsiaTheme="minorEastAsia" w:cs="Times New Roman"/>
          <w:sz w:val="24"/>
          <w:szCs w:val="24"/>
        </w:rPr>
        <w:t xml:space="preserve">accounted for 8.29-15.02% in HPOs and 4.46% in LPO4, respectively. 2-Methylfuran exhibited a pleasant aroma </w:t>
      </w:r>
      <w:r w:rsidR="00E52298">
        <w:rPr>
          <w:rFonts w:eastAsiaTheme="minorEastAsia" w:cs="Times New Roman"/>
          <w:sz w:val="24"/>
          <w:szCs w:val="24"/>
        </w:rPr>
        <w:t xml:space="preserve">and </w:t>
      </w:r>
      <w:r w:rsidRPr="00F177D0">
        <w:rPr>
          <w:rFonts w:eastAsiaTheme="minorEastAsia" w:cs="Times New Roman"/>
          <w:sz w:val="24"/>
          <w:szCs w:val="24"/>
        </w:rPr>
        <w:t>detected in all HPOs</w:t>
      </w:r>
      <w:r w:rsidR="00E52298">
        <w:rPr>
          <w:rFonts w:eastAsiaTheme="minorEastAsia" w:cs="Times New Roman"/>
          <w:sz w:val="24"/>
          <w:szCs w:val="24"/>
        </w:rPr>
        <w:t>. This</w:t>
      </w:r>
      <w:r w:rsidRPr="00F177D0">
        <w:rPr>
          <w:rFonts w:eastAsiaTheme="minorEastAsia" w:cs="Times New Roman"/>
          <w:sz w:val="24"/>
          <w:szCs w:val="24"/>
        </w:rPr>
        <w:t xml:space="preserve"> is consistent with the previous report that </w:t>
      </w:r>
      <w:r w:rsidR="00E52298" w:rsidRPr="00F177D0">
        <w:rPr>
          <w:rFonts w:eastAsiaTheme="minorEastAsia" w:cs="Times New Roman"/>
          <w:sz w:val="24"/>
          <w:szCs w:val="24"/>
        </w:rPr>
        <w:t>2-</w:t>
      </w:r>
      <w:r w:rsidR="00E52298">
        <w:rPr>
          <w:rFonts w:eastAsiaTheme="minorEastAsia" w:cs="Times New Roman"/>
          <w:sz w:val="24"/>
          <w:szCs w:val="24"/>
        </w:rPr>
        <w:t>m</w:t>
      </w:r>
      <w:r w:rsidR="00E52298" w:rsidRPr="00F177D0">
        <w:rPr>
          <w:rFonts w:eastAsiaTheme="minorEastAsia" w:cs="Times New Roman"/>
          <w:sz w:val="24"/>
          <w:szCs w:val="24"/>
        </w:rPr>
        <w:t>ethylfuran</w:t>
      </w:r>
      <w:r w:rsidR="00E52298">
        <w:rPr>
          <w:rFonts w:eastAsiaTheme="minorEastAsia" w:cs="Times New Roman"/>
          <w:sz w:val="24"/>
          <w:szCs w:val="24"/>
        </w:rPr>
        <w:t xml:space="preserve"> was</w:t>
      </w:r>
      <w:r w:rsidRPr="00F177D0">
        <w:rPr>
          <w:rFonts w:eastAsiaTheme="minorEastAsia" w:cs="Times New Roman"/>
          <w:sz w:val="24"/>
          <w:szCs w:val="24"/>
        </w:rPr>
        <w:t xml:space="preserve"> observed at the last stage of peanut roasting </w:t>
      </w:r>
      <w:r w:rsidR="00E52298">
        <w:rPr>
          <w:rFonts w:eastAsiaTheme="minorEastAsia" w:cs="Times New Roman"/>
          <w:sz w:val="24"/>
          <w:szCs w:val="24"/>
        </w:rPr>
        <w:t>(Liu et al., 2011)</w:t>
      </w:r>
      <w:r w:rsidRPr="00F177D0">
        <w:rPr>
          <w:rFonts w:eastAsiaTheme="minorEastAsia" w:cs="Times New Roman"/>
          <w:sz w:val="24"/>
          <w:szCs w:val="24"/>
        </w:rPr>
        <w:t>.</w:t>
      </w:r>
    </w:p>
    <w:p w14:paraId="7F3DEFE6" w14:textId="77777777" w:rsidR="00EA3F96" w:rsidRPr="0052750F" w:rsidRDefault="00EA3F96" w:rsidP="0052750F">
      <w:pPr>
        <w:keepNext/>
        <w:keepLines/>
        <w:widowControl/>
        <w:spacing w:before="120" w:line="360" w:lineRule="auto"/>
        <w:outlineLvl w:val="2"/>
        <w:rPr>
          <w:rFonts w:eastAsiaTheme="minorEastAsia" w:cs="Times New Roman"/>
          <w:kern w:val="0"/>
          <w:sz w:val="24"/>
        </w:rPr>
      </w:pPr>
      <w:bookmarkStart w:id="116" w:name="_Toc103864974"/>
      <w:r w:rsidRPr="0052750F">
        <w:rPr>
          <w:rFonts w:eastAsiaTheme="minorEastAsia" w:cs="Times New Roman"/>
          <w:kern w:val="0"/>
          <w:sz w:val="24"/>
        </w:rPr>
        <w:t>3.1.2 Principal component analysis of GC-MS data</w:t>
      </w:r>
      <w:bookmarkEnd w:id="116"/>
    </w:p>
    <w:p w14:paraId="06295939" w14:textId="2A282C39" w:rsidR="00EA3F96" w:rsidRDefault="00EA3F96" w:rsidP="00F177D0">
      <w:pPr>
        <w:spacing w:line="360" w:lineRule="auto"/>
        <w:ind w:firstLineChars="200" w:firstLine="480"/>
        <w:rPr>
          <w:rFonts w:eastAsiaTheme="minorEastAsia" w:cs="Times New Roman"/>
          <w:sz w:val="24"/>
          <w:szCs w:val="24"/>
        </w:rPr>
      </w:pPr>
      <w:r w:rsidRPr="00F177D0">
        <w:rPr>
          <w:rFonts w:eastAsiaTheme="minorEastAsia" w:cs="Times New Roman"/>
          <w:sz w:val="24"/>
          <w:szCs w:val="24"/>
        </w:rPr>
        <w:t xml:space="preserve">With the aim of determining the </w:t>
      </w:r>
      <w:r w:rsidR="00393E83">
        <w:rPr>
          <w:rFonts w:eastAsiaTheme="minorEastAsia" w:cs="Times New Roman" w:hint="eastAsia"/>
          <w:sz w:val="24"/>
          <w:szCs w:val="24"/>
        </w:rPr>
        <w:t>charac</w:t>
      </w:r>
      <w:r w:rsidR="00393E83">
        <w:rPr>
          <w:rFonts w:eastAsiaTheme="minorEastAsia" w:cs="Times New Roman"/>
          <w:sz w:val="24"/>
          <w:szCs w:val="24"/>
        </w:rPr>
        <w:t>teristic</w:t>
      </w:r>
      <w:r w:rsidRPr="00F177D0">
        <w:rPr>
          <w:rFonts w:eastAsiaTheme="minorEastAsia" w:cs="Times New Roman"/>
          <w:sz w:val="24"/>
          <w:szCs w:val="24"/>
        </w:rPr>
        <w:t xml:space="preserve"> volatiles in</w:t>
      </w:r>
      <w:r w:rsidR="00393E83">
        <w:rPr>
          <w:rFonts w:eastAsiaTheme="minorEastAsia" w:cs="Times New Roman"/>
          <w:sz w:val="24"/>
          <w:szCs w:val="24"/>
        </w:rPr>
        <w:t xml:space="preserve"> different</w:t>
      </w:r>
      <w:r w:rsidRPr="00F177D0">
        <w:rPr>
          <w:rFonts w:eastAsiaTheme="minorEastAsia" w:cs="Times New Roman"/>
          <w:sz w:val="24"/>
          <w:szCs w:val="24"/>
        </w:rPr>
        <w:t xml:space="preserve"> peanut oil</w:t>
      </w:r>
      <w:r w:rsidR="00393E83">
        <w:rPr>
          <w:rFonts w:eastAsiaTheme="minorEastAsia" w:cs="Times New Roman"/>
          <w:sz w:val="24"/>
          <w:szCs w:val="24"/>
        </w:rPr>
        <w:t xml:space="preserve"> samples, </w:t>
      </w:r>
      <w:r w:rsidRPr="00F177D0">
        <w:rPr>
          <w:rFonts w:eastAsiaTheme="minorEastAsia" w:cs="Times New Roman"/>
          <w:sz w:val="24"/>
          <w:szCs w:val="24"/>
        </w:rPr>
        <w:t xml:space="preserve">the data listed in Table </w:t>
      </w:r>
      <w:r w:rsidR="001136FB">
        <w:rPr>
          <w:rFonts w:eastAsiaTheme="minorEastAsia" w:cs="Times New Roman"/>
          <w:sz w:val="24"/>
          <w:szCs w:val="24"/>
        </w:rPr>
        <w:t>4-</w:t>
      </w:r>
      <w:r w:rsidRPr="00F177D0">
        <w:rPr>
          <w:rFonts w:eastAsiaTheme="minorEastAsia" w:cs="Times New Roman"/>
          <w:sz w:val="24"/>
          <w:szCs w:val="24"/>
        </w:rPr>
        <w:t>1 were submitted to PCA</w:t>
      </w:r>
      <w:r w:rsidR="00393E83">
        <w:rPr>
          <w:rFonts w:eastAsiaTheme="minorEastAsia" w:cs="Times New Roman"/>
          <w:sz w:val="24"/>
          <w:szCs w:val="24"/>
        </w:rPr>
        <w:t xml:space="preserve"> analysis</w:t>
      </w:r>
      <w:r w:rsidRPr="00F177D0">
        <w:rPr>
          <w:rFonts w:eastAsiaTheme="minorEastAsia" w:cs="Times New Roman"/>
          <w:sz w:val="24"/>
          <w:szCs w:val="24"/>
        </w:rPr>
        <w:t xml:space="preserve">. As shown in Figure </w:t>
      </w:r>
      <w:r w:rsidR="001136FB">
        <w:rPr>
          <w:rFonts w:eastAsiaTheme="minorEastAsia" w:cs="Times New Roman"/>
          <w:sz w:val="24"/>
          <w:szCs w:val="24"/>
        </w:rPr>
        <w:t>4-</w:t>
      </w:r>
      <w:r w:rsidRPr="00F177D0">
        <w:rPr>
          <w:rFonts w:eastAsiaTheme="minorEastAsia" w:cs="Times New Roman"/>
          <w:sz w:val="24"/>
          <w:szCs w:val="24"/>
        </w:rPr>
        <w:t xml:space="preserve">2, the ﬁrst two principal components accounted for 62% and 15% of the total variance, respectively. Figure </w:t>
      </w:r>
      <w:r w:rsidR="001136FB">
        <w:rPr>
          <w:rFonts w:eastAsiaTheme="minorEastAsia" w:cs="Times New Roman"/>
          <w:sz w:val="24"/>
          <w:szCs w:val="24"/>
        </w:rPr>
        <w:t>4-</w:t>
      </w:r>
      <w:r w:rsidRPr="00F177D0">
        <w:rPr>
          <w:rFonts w:eastAsiaTheme="minorEastAsia" w:cs="Times New Roman"/>
          <w:sz w:val="24"/>
          <w:szCs w:val="24"/>
        </w:rPr>
        <w:t xml:space="preserve">2a shows the scatter plot of the PCA scores representing the differences among eight peanut oils. Figure </w:t>
      </w:r>
      <w:r w:rsidR="001136FB">
        <w:rPr>
          <w:rFonts w:eastAsiaTheme="minorEastAsia" w:cs="Times New Roman"/>
          <w:sz w:val="24"/>
          <w:szCs w:val="24"/>
        </w:rPr>
        <w:t>4-</w:t>
      </w:r>
      <w:r w:rsidRPr="00F177D0">
        <w:rPr>
          <w:rFonts w:eastAsiaTheme="minorEastAsia" w:cs="Times New Roman"/>
          <w:sz w:val="24"/>
          <w:szCs w:val="24"/>
        </w:rPr>
        <w:t>2b represents the corresponding loadings plot that established the relative importance of each volatile and the relationships between volatiles and peanut oil type.</w:t>
      </w:r>
    </w:p>
    <w:p w14:paraId="464D7DBC" w14:textId="610140F2" w:rsidR="00302CCA" w:rsidRPr="00BB7D51" w:rsidRDefault="00302CCA" w:rsidP="00302CCA">
      <w:pPr>
        <w:autoSpaceDE w:val="0"/>
        <w:autoSpaceDN w:val="0"/>
        <w:adjustRightInd w:val="0"/>
        <w:ind w:firstLineChars="200" w:firstLine="560"/>
        <w:rPr>
          <w:kern w:val="0"/>
          <w:sz w:val="20"/>
        </w:rPr>
      </w:pPr>
      <w:r w:rsidRPr="00BB7D51">
        <w:rPr>
          <w:noProof/>
        </w:rPr>
        <w:lastRenderedPageBreak/>
        <w:drawing>
          <wp:inline distT="0" distB="0" distL="0" distR="0" wp14:anchorId="123637CD" wp14:editId="7F2F9F5A">
            <wp:extent cx="2208530" cy="1759585"/>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8530" cy="1759585"/>
                    </a:xfrm>
                    <a:prstGeom prst="rect">
                      <a:avLst/>
                    </a:prstGeom>
                    <a:noFill/>
                    <a:ln>
                      <a:noFill/>
                    </a:ln>
                  </pic:spPr>
                </pic:pic>
              </a:graphicData>
            </a:graphic>
          </wp:inline>
        </w:drawing>
      </w:r>
      <w:r w:rsidRPr="00BB7D51">
        <w:t xml:space="preserve"> </w:t>
      </w:r>
      <w:r w:rsidRPr="00BB7D51">
        <w:rPr>
          <w:noProof/>
        </w:rPr>
        <w:drawing>
          <wp:inline distT="0" distB="0" distL="0" distR="0" wp14:anchorId="45075B7C" wp14:editId="6CDBF6BB">
            <wp:extent cx="2346325" cy="17424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6325" cy="1742440"/>
                    </a:xfrm>
                    <a:prstGeom prst="rect">
                      <a:avLst/>
                    </a:prstGeom>
                    <a:noFill/>
                    <a:ln>
                      <a:noFill/>
                    </a:ln>
                  </pic:spPr>
                </pic:pic>
              </a:graphicData>
            </a:graphic>
          </wp:inline>
        </w:drawing>
      </w:r>
    </w:p>
    <w:p w14:paraId="38D30366" w14:textId="76C20A89" w:rsidR="00302CCA" w:rsidRPr="00AC1D4C" w:rsidRDefault="00247482" w:rsidP="00AC1D4C">
      <w:pPr>
        <w:pStyle w:val="ac"/>
        <w:keepNext/>
        <w:jc w:val="center"/>
        <w:rPr>
          <w:rFonts w:ascii="Times New Roman" w:hAnsi="Times New Roman"/>
          <w:sz w:val="21"/>
          <w:szCs w:val="21"/>
        </w:rPr>
      </w:pPr>
      <w:bookmarkStart w:id="117" w:name="_Toc103865038"/>
      <w:r w:rsidRPr="00AC1D4C">
        <w:rPr>
          <w:rFonts w:ascii="Times New Roman" w:hAnsi="Times New Roman"/>
          <w:sz w:val="21"/>
          <w:szCs w:val="21"/>
        </w:rPr>
        <w:t>Figure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w:instrText>
      </w:r>
      <w:r w:rsidRPr="00AC1D4C">
        <w:rPr>
          <w:rFonts w:ascii="Times New Roman" w:hAnsi="Times New Roman"/>
          <w:sz w:val="21"/>
          <w:szCs w:val="21"/>
        </w:rPr>
        <w:fldChar w:fldCharType="separate"/>
      </w:r>
      <w:r w:rsidR="00C36F01">
        <w:rPr>
          <w:rFonts w:ascii="Times New Roman" w:hAnsi="Times New Roman"/>
          <w:noProof/>
          <w:sz w:val="21"/>
          <w:szCs w:val="21"/>
        </w:rPr>
        <w:t>2</w:t>
      </w:r>
      <w:r w:rsidRPr="00AC1D4C">
        <w:rPr>
          <w:rFonts w:ascii="Times New Roman" w:hAnsi="Times New Roman"/>
          <w:sz w:val="21"/>
          <w:szCs w:val="21"/>
        </w:rPr>
        <w:fldChar w:fldCharType="end"/>
      </w:r>
      <w:r w:rsidR="00254274" w:rsidRPr="00AC1D4C">
        <w:rPr>
          <w:rFonts w:ascii="Times New Roman" w:hAnsi="Times New Roman"/>
          <w:sz w:val="21"/>
          <w:szCs w:val="21"/>
        </w:rPr>
        <w:t>.</w:t>
      </w:r>
      <w:r w:rsidR="00302CCA" w:rsidRPr="00AC1D4C">
        <w:rPr>
          <w:rFonts w:ascii="Times New Roman" w:hAnsi="Times New Roman"/>
          <w:sz w:val="21"/>
          <w:szCs w:val="21"/>
        </w:rPr>
        <w:t xml:space="preserve"> Score plot (a) and </w:t>
      </w:r>
      <w:proofErr w:type="spellStart"/>
      <w:r w:rsidR="00302CCA" w:rsidRPr="00AC1D4C">
        <w:rPr>
          <w:rFonts w:ascii="Times New Roman" w:hAnsi="Times New Roman"/>
          <w:sz w:val="21"/>
          <w:szCs w:val="21"/>
        </w:rPr>
        <w:t>lodding</w:t>
      </w:r>
      <w:proofErr w:type="spellEnd"/>
      <w:r w:rsidR="00302CCA" w:rsidRPr="00AC1D4C">
        <w:rPr>
          <w:rFonts w:ascii="Times New Roman" w:hAnsi="Times New Roman"/>
          <w:sz w:val="21"/>
          <w:szCs w:val="21"/>
        </w:rPr>
        <w:t xml:space="preserve"> pot (b) of PCA applied to eight peanut oil samples of GC-MS data</w:t>
      </w:r>
      <w:bookmarkEnd w:id="117"/>
    </w:p>
    <w:p w14:paraId="7B508D2F" w14:textId="13FA1099" w:rsidR="00EA3F96" w:rsidRPr="00A15E1B" w:rsidRDefault="00EA3F96" w:rsidP="00A15E1B">
      <w:pPr>
        <w:spacing w:line="360" w:lineRule="auto"/>
        <w:ind w:firstLineChars="200" w:firstLine="480"/>
        <w:rPr>
          <w:rFonts w:eastAsiaTheme="minorEastAsia" w:cs="Times New Roman"/>
          <w:sz w:val="24"/>
          <w:szCs w:val="24"/>
        </w:rPr>
      </w:pPr>
      <w:r w:rsidRPr="00A15E1B">
        <w:rPr>
          <w:rFonts w:eastAsiaTheme="minorEastAsia" w:cs="Times New Roman"/>
          <w:sz w:val="24"/>
          <w:szCs w:val="24"/>
        </w:rPr>
        <w:t xml:space="preserve">As is commonly known, the approximate position of the peanut oil near certain volatile vector(s) allows the conclusion that the oil characterized by the volatile(s) is particularly expressed </w:t>
      </w:r>
      <w:r w:rsidR="008F3410">
        <w:rPr>
          <w:rFonts w:eastAsiaTheme="minorEastAsia" w:cs="Times New Roman"/>
          <w:sz w:val="24"/>
          <w:szCs w:val="24"/>
        </w:rPr>
        <w:t>(</w:t>
      </w:r>
      <w:proofErr w:type="spellStart"/>
      <w:r w:rsidR="008F3410" w:rsidRPr="00123AE2">
        <w:rPr>
          <w:rFonts w:eastAsiaTheme="minorEastAsia"/>
          <w:sz w:val="24"/>
          <w:szCs w:val="24"/>
        </w:rPr>
        <w:t>Bendini</w:t>
      </w:r>
      <w:proofErr w:type="spellEnd"/>
      <w:r w:rsidR="008F3410">
        <w:rPr>
          <w:rFonts w:eastAsiaTheme="minorEastAsia"/>
          <w:sz w:val="24"/>
          <w:szCs w:val="24"/>
        </w:rPr>
        <w:t xml:space="preserve"> et al., 2011</w:t>
      </w:r>
      <w:r w:rsidR="008F3410">
        <w:rPr>
          <w:rFonts w:eastAsiaTheme="minorEastAsia" w:cs="Times New Roman"/>
          <w:sz w:val="24"/>
          <w:szCs w:val="24"/>
        </w:rPr>
        <w:t>)</w:t>
      </w:r>
      <w:r w:rsidRPr="00A15E1B">
        <w:rPr>
          <w:rFonts w:eastAsiaTheme="minorEastAsia" w:cs="Times New Roman"/>
          <w:sz w:val="24"/>
          <w:szCs w:val="24"/>
        </w:rPr>
        <w:t>. Of all peanut oils, HPOs located in the positive region of PC1 were clearly isolated from the other samples. The compounds 61, 49, 53, 44, 52, 48, 55</w:t>
      </w:r>
      <w:r w:rsidR="008F3410">
        <w:rPr>
          <w:rFonts w:eastAsiaTheme="minorEastAsia" w:cs="Times New Roman"/>
          <w:sz w:val="24"/>
          <w:szCs w:val="24"/>
        </w:rPr>
        <w:t xml:space="preserve">, </w:t>
      </w:r>
      <w:r w:rsidRPr="00A15E1B">
        <w:rPr>
          <w:rFonts w:eastAsiaTheme="minorEastAsia" w:cs="Times New Roman"/>
          <w:sz w:val="24"/>
          <w:szCs w:val="24"/>
        </w:rPr>
        <w:t>57</w:t>
      </w:r>
      <w:r w:rsidR="008F3410">
        <w:rPr>
          <w:rFonts w:eastAsiaTheme="minorEastAsia" w:cs="Times New Roman"/>
          <w:sz w:val="24"/>
          <w:szCs w:val="24"/>
        </w:rPr>
        <w:t xml:space="preserve"> </w:t>
      </w:r>
      <w:r w:rsidRPr="00A15E1B">
        <w:rPr>
          <w:rFonts w:eastAsiaTheme="minorEastAsia" w:cs="Times New Roman"/>
          <w:sz w:val="24"/>
          <w:szCs w:val="24"/>
        </w:rPr>
        <w:t xml:space="preserve">were associated with HPOs (Figure </w:t>
      </w:r>
      <w:r w:rsidR="001136FB">
        <w:rPr>
          <w:rFonts w:eastAsiaTheme="minorEastAsia" w:cs="Times New Roman"/>
          <w:sz w:val="24"/>
          <w:szCs w:val="24"/>
        </w:rPr>
        <w:t>4-</w:t>
      </w:r>
      <w:r w:rsidRPr="00A15E1B">
        <w:rPr>
          <w:rFonts w:eastAsiaTheme="minorEastAsia" w:cs="Times New Roman"/>
          <w:sz w:val="24"/>
          <w:szCs w:val="24"/>
        </w:rPr>
        <w:t xml:space="preserve">2b and Table </w:t>
      </w:r>
      <w:r w:rsidR="001136FB">
        <w:rPr>
          <w:rFonts w:eastAsiaTheme="minorEastAsia" w:cs="Times New Roman"/>
          <w:sz w:val="24"/>
          <w:szCs w:val="24"/>
        </w:rPr>
        <w:t>4-</w:t>
      </w:r>
      <w:r w:rsidRPr="00A15E1B">
        <w:rPr>
          <w:rFonts w:eastAsiaTheme="minorEastAsia" w:cs="Times New Roman"/>
          <w:sz w:val="24"/>
          <w:szCs w:val="24"/>
        </w:rPr>
        <w:t xml:space="preserve">1). This indicated that 2,3-dihydro-benzofuran (61), 2,5-dimethylpyrazine (49), </w:t>
      </w:r>
      <w:proofErr w:type="spellStart"/>
      <w:r w:rsidRPr="00A15E1B">
        <w:rPr>
          <w:rFonts w:eastAsiaTheme="minorEastAsia" w:cs="Times New Roman"/>
          <w:sz w:val="24"/>
          <w:szCs w:val="24"/>
        </w:rPr>
        <w:t>trimethylpyrazine</w:t>
      </w:r>
      <w:proofErr w:type="spellEnd"/>
      <w:r w:rsidRPr="00A15E1B">
        <w:rPr>
          <w:rFonts w:eastAsiaTheme="minorEastAsia" w:cs="Times New Roman"/>
          <w:sz w:val="24"/>
          <w:szCs w:val="24"/>
        </w:rPr>
        <w:t xml:space="preserve"> (53), 2-methoxy-4-vinylphenol (44), 2-ethyl-5-methylpyrazine (52), methyl pyrazine (48), 2,3-diethyl-5-methylpyrazine (55), 2-acetyl-3-methylpyrazine (57), and 2-ethyl-3,5-dimethylpyrazine (54) </w:t>
      </w:r>
      <w:r w:rsidR="004027F9">
        <w:rPr>
          <w:rFonts w:eastAsiaTheme="minorEastAsia" w:cs="Times New Roman"/>
          <w:sz w:val="24"/>
          <w:szCs w:val="24"/>
        </w:rPr>
        <w:t>have</w:t>
      </w:r>
      <w:r w:rsidRPr="00A15E1B">
        <w:rPr>
          <w:rFonts w:eastAsiaTheme="minorEastAsia" w:cs="Times New Roman"/>
          <w:sz w:val="24"/>
          <w:szCs w:val="24"/>
        </w:rPr>
        <w:t xml:space="preserve"> major influence on the </w:t>
      </w:r>
      <w:r w:rsidR="004027F9">
        <w:rPr>
          <w:rFonts w:eastAsiaTheme="minorEastAsia" w:cs="Times New Roman"/>
          <w:sz w:val="24"/>
          <w:szCs w:val="24"/>
        </w:rPr>
        <w:t>aroma</w:t>
      </w:r>
      <w:r w:rsidRPr="00A15E1B">
        <w:rPr>
          <w:rFonts w:eastAsiaTheme="minorEastAsia" w:cs="Times New Roman"/>
          <w:sz w:val="24"/>
          <w:szCs w:val="24"/>
        </w:rPr>
        <w:t xml:space="preserve"> of HPOs</w:t>
      </w:r>
      <w:r w:rsidR="004027F9">
        <w:rPr>
          <w:rFonts w:eastAsiaTheme="minorEastAsia" w:cs="Times New Roman"/>
          <w:sz w:val="24"/>
          <w:szCs w:val="24"/>
        </w:rPr>
        <w:t xml:space="preserve">. These compounds are considered the </w:t>
      </w:r>
      <w:r w:rsidR="004027F9">
        <w:rPr>
          <w:rFonts w:eastAsiaTheme="minorEastAsia" w:cs="Times New Roman" w:hint="eastAsia"/>
          <w:sz w:val="24"/>
          <w:szCs w:val="24"/>
        </w:rPr>
        <w:t>charac</w:t>
      </w:r>
      <w:r w:rsidR="004027F9">
        <w:rPr>
          <w:rFonts w:eastAsiaTheme="minorEastAsia" w:cs="Times New Roman"/>
          <w:sz w:val="24"/>
          <w:szCs w:val="24"/>
        </w:rPr>
        <w:t>teristic</w:t>
      </w:r>
      <w:r w:rsidRPr="00A15E1B">
        <w:rPr>
          <w:rFonts w:eastAsiaTheme="minorEastAsia" w:cs="Times New Roman"/>
          <w:sz w:val="24"/>
          <w:szCs w:val="24"/>
        </w:rPr>
        <w:t xml:space="preserve"> volatiles in HPOs. The LPOs lied in the negative region of PC1 and were related to volatiles 2, 21, 32, 4, 7 and 6. This indicated that hexanal (2), 1-hexanol (21), hexanoic acid (32), (Z)-2-heptenal (4), nonanal (7), and (E)-2-octenal (6) were </w:t>
      </w:r>
      <w:r w:rsidR="004027F9">
        <w:rPr>
          <w:rFonts w:eastAsiaTheme="minorEastAsia" w:cs="Times New Roman"/>
          <w:sz w:val="24"/>
          <w:szCs w:val="24"/>
        </w:rPr>
        <w:t xml:space="preserve">the </w:t>
      </w:r>
      <w:r w:rsidR="004027F9">
        <w:rPr>
          <w:rFonts w:eastAsiaTheme="minorEastAsia" w:cs="Times New Roman" w:hint="eastAsia"/>
          <w:sz w:val="24"/>
          <w:szCs w:val="24"/>
        </w:rPr>
        <w:t>charac</w:t>
      </w:r>
      <w:r w:rsidR="004027F9">
        <w:rPr>
          <w:rFonts w:eastAsiaTheme="minorEastAsia" w:cs="Times New Roman"/>
          <w:sz w:val="24"/>
          <w:szCs w:val="24"/>
        </w:rPr>
        <w:t>teristic</w:t>
      </w:r>
      <w:r w:rsidRPr="00A15E1B">
        <w:rPr>
          <w:rFonts w:eastAsiaTheme="minorEastAsia" w:cs="Times New Roman"/>
          <w:sz w:val="24"/>
          <w:szCs w:val="24"/>
        </w:rPr>
        <w:t xml:space="preserve"> volatiles for LPOs (Figure </w:t>
      </w:r>
      <w:r w:rsidR="001136FB">
        <w:rPr>
          <w:rFonts w:eastAsiaTheme="minorEastAsia" w:cs="Times New Roman"/>
          <w:sz w:val="24"/>
          <w:szCs w:val="24"/>
        </w:rPr>
        <w:t>4-</w:t>
      </w:r>
      <w:r w:rsidRPr="00A15E1B">
        <w:rPr>
          <w:rFonts w:eastAsiaTheme="minorEastAsia" w:cs="Times New Roman"/>
          <w:sz w:val="24"/>
          <w:szCs w:val="24"/>
        </w:rPr>
        <w:t xml:space="preserve">2b and Table </w:t>
      </w:r>
      <w:r w:rsidR="001136FB">
        <w:rPr>
          <w:rFonts w:eastAsiaTheme="minorEastAsia" w:cs="Times New Roman"/>
          <w:sz w:val="24"/>
          <w:szCs w:val="24"/>
        </w:rPr>
        <w:t>4-</w:t>
      </w:r>
      <w:r w:rsidRPr="00A15E1B">
        <w:rPr>
          <w:rFonts w:eastAsiaTheme="minorEastAsia" w:cs="Times New Roman"/>
          <w:sz w:val="24"/>
          <w:szCs w:val="24"/>
        </w:rPr>
        <w:t>1).</w:t>
      </w:r>
    </w:p>
    <w:p w14:paraId="5C454E17" w14:textId="77777777" w:rsidR="00EA3F96" w:rsidRPr="0052750F" w:rsidRDefault="00EA3F96" w:rsidP="0052750F">
      <w:pPr>
        <w:keepNext/>
        <w:keepLines/>
        <w:widowControl/>
        <w:spacing w:before="120" w:line="360" w:lineRule="auto"/>
        <w:outlineLvl w:val="2"/>
        <w:rPr>
          <w:rFonts w:eastAsiaTheme="minorEastAsia" w:cs="Times New Roman"/>
          <w:kern w:val="0"/>
          <w:sz w:val="24"/>
        </w:rPr>
      </w:pPr>
      <w:bookmarkStart w:id="118" w:name="_Toc103864975"/>
      <w:r w:rsidRPr="0052750F">
        <w:rPr>
          <w:rFonts w:eastAsiaTheme="minorEastAsia" w:cs="Times New Roman"/>
          <w:kern w:val="0"/>
          <w:sz w:val="24"/>
        </w:rPr>
        <w:t>3.2 Flavor attributes analysis by e-nose system</w:t>
      </w:r>
      <w:bookmarkEnd w:id="118"/>
    </w:p>
    <w:p w14:paraId="69D1B8AC" w14:textId="782F3008" w:rsidR="00EA3F96" w:rsidRDefault="00153D4B" w:rsidP="00A15E1B">
      <w:pPr>
        <w:spacing w:line="360" w:lineRule="auto"/>
        <w:ind w:firstLineChars="200" w:firstLine="480"/>
        <w:rPr>
          <w:rFonts w:eastAsiaTheme="minorEastAsia" w:cs="Times New Roman"/>
          <w:sz w:val="24"/>
          <w:szCs w:val="24"/>
        </w:rPr>
      </w:pPr>
      <w:r>
        <w:rPr>
          <w:rFonts w:eastAsiaTheme="minorEastAsia" w:cs="Times New Roman"/>
          <w:sz w:val="24"/>
          <w:szCs w:val="24"/>
        </w:rPr>
        <w:t>T</w:t>
      </w:r>
      <w:r w:rsidRPr="00A15E1B">
        <w:rPr>
          <w:rFonts w:eastAsiaTheme="minorEastAsia" w:cs="Times New Roman"/>
          <w:sz w:val="24"/>
          <w:szCs w:val="24"/>
        </w:rPr>
        <w:t>he Heracles II e-nose system was used</w:t>
      </w:r>
      <w:r>
        <w:rPr>
          <w:rFonts w:eastAsiaTheme="minorEastAsia" w:cs="Times New Roman"/>
          <w:sz w:val="24"/>
          <w:szCs w:val="24"/>
        </w:rPr>
        <w:t xml:space="preserve"> t</w:t>
      </w:r>
      <w:r w:rsidR="00EA3F96" w:rsidRPr="00A15E1B">
        <w:rPr>
          <w:rFonts w:eastAsiaTheme="minorEastAsia" w:cs="Times New Roman"/>
          <w:sz w:val="24"/>
          <w:szCs w:val="24"/>
        </w:rPr>
        <w:t xml:space="preserve">o discriminate flavor attributes </w:t>
      </w:r>
      <w:r>
        <w:rPr>
          <w:rFonts w:eastAsiaTheme="minorEastAsia" w:cs="Times New Roman"/>
          <w:sz w:val="24"/>
          <w:szCs w:val="24"/>
        </w:rPr>
        <w:t xml:space="preserve">of </w:t>
      </w:r>
      <w:r>
        <w:rPr>
          <w:rFonts w:eastAsiaTheme="minorEastAsia" w:cs="Times New Roman" w:hint="eastAsia"/>
          <w:sz w:val="24"/>
          <w:szCs w:val="24"/>
        </w:rPr>
        <w:t>charac</w:t>
      </w:r>
      <w:r>
        <w:rPr>
          <w:rFonts w:eastAsiaTheme="minorEastAsia" w:cs="Times New Roman"/>
          <w:sz w:val="24"/>
          <w:szCs w:val="24"/>
        </w:rPr>
        <w:t>teristic</w:t>
      </w:r>
      <w:r w:rsidRPr="00A15E1B">
        <w:rPr>
          <w:rFonts w:eastAsiaTheme="minorEastAsia" w:cs="Times New Roman"/>
          <w:sz w:val="24"/>
          <w:szCs w:val="24"/>
        </w:rPr>
        <w:t xml:space="preserve"> volatiles </w:t>
      </w:r>
      <w:r>
        <w:rPr>
          <w:rFonts w:eastAsiaTheme="minorEastAsia" w:cs="Times New Roman"/>
          <w:sz w:val="24"/>
          <w:szCs w:val="24"/>
        </w:rPr>
        <w:t xml:space="preserve">of </w:t>
      </w:r>
      <w:r w:rsidR="00EA3F96" w:rsidRPr="00A15E1B">
        <w:rPr>
          <w:rFonts w:eastAsiaTheme="minorEastAsia" w:cs="Times New Roman"/>
          <w:sz w:val="24"/>
          <w:szCs w:val="24"/>
        </w:rPr>
        <w:t>peanut oils</w:t>
      </w:r>
      <w:r>
        <w:rPr>
          <w:rFonts w:eastAsiaTheme="minorEastAsia" w:cs="Times New Roman"/>
          <w:sz w:val="24"/>
          <w:szCs w:val="24"/>
        </w:rPr>
        <w:t>. The system</w:t>
      </w:r>
      <w:r w:rsidR="00EA3F96" w:rsidRPr="00A15E1B">
        <w:rPr>
          <w:rFonts w:eastAsiaTheme="minorEastAsia" w:cs="Times New Roman"/>
          <w:sz w:val="24"/>
          <w:szCs w:val="24"/>
        </w:rPr>
        <w:t xml:space="preserve"> was equipped with two columns MXT-5/MXT-1701 (L = 10 m, ID = 180 </w:t>
      </w:r>
      <w:proofErr w:type="spellStart"/>
      <w:r w:rsidR="00EA3F96" w:rsidRPr="00A15E1B">
        <w:rPr>
          <w:rFonts w:eastAsiaTheme="minorEastAsia" w:cs="Times New Roman"/>
          <w:sz w:val="24"/>
          <w:szCs w:val="24"/>
        </w:rPr>
        <w:t>μm</w:t>
      </w:r>
      <w:proofErr w:type="spellEnd"/>
      <w:r w:rsidR="00EA3F96" w:rsidRPr="00A15E1B">
        <w:rPr>
          <w:rFonts w:eastAsiaTheme="minorEastAsia" w:cs="Times New Roman"/>
          <w:sz w:val="24"/>
          <w:szCs w:val="24"/>
        </w:rPr>
        <w:t xml:space="preserve">). The chromatogram obtained </w:t>
      </w:r>
      <w:r>
        <w:rPr>
          <w:rFonts w:eastAsiaTheme="minorEastAsia" w:cs="Times New Roman"/>
          <w:sz w:val="24"/>
          <w:szCs w:val="24"/>
        </w:rPr>
        <w:t>from</w:t>
      </w:r>
      <w:r w:rsidR="00EA3F96" w:rsidRPr="00A15E1B">
        <w:rPr>
          <w:rFonts w:eastAsiaTheme="minorEastAsia" w:cs="Times New Roman"/>
          <w:sz w:val="24"/>
          <w:szCs w:val="24"/>
        </w:rPr>
        <w:t xml:space="preserve"> peanut oils are shown in Figure </w:t>
      </w:r>
      <w:r w:rsidR="001136FB">
        <w:rPr>
          <w:rFonts w:eastAsiaTheme="minorEastAsia" w:cs="Times New Roman"/>
          <w:sz w:val="24"/>
          <w:szCs w:val="24"/>
        </w:rPr>
        <w:t>4-</w:t>
      </w:r>
      <w:r w:rsidR="007405E6">
        <w:rPr>
          <w:rFonts w:eastAsiaTheme="minorEastAsia" w:cs="Times New Roman"/>
          <w:sz w:val="24"/>
          <w:szCs w:val="24"/>
        </w:rPr>
        <w:t>4</w:t>
      </w:r>
      <w:r w:rsidR="00EA3F96" w:rsidRPr="00A15E1B">
        <w:rPr>
          <w:rFonts w:eastAsiaTheme="minorEastAsia" w:cs="Times New Roman"/>
          <w:sz w:val="24"/>
          <w:szCs w:val="24"/>
        </w:rPr>
        <w:t xml:space="preserve">. It was found that there are significant differences between the peak intensity of HPOs and LPOs. For a better visualization of the data, PCA analysis was performed. The PCA bi-plot of data collected from the Heracles II e-nose </w:t>
      </w:r>
      <w:r w:rsidR="00EA3F96" w:rsidRPr="00A15E1B">
        <w:rPr>
          <w:rFonts w:eastAsiaTheme="minorEastAsia" w:cs="Times New Roman"/>
          <w:sz w:val="24"/>
          <w:szCs w:val="24"/>
        </w:rPr>
        <w:lastRenderedPageBreak/>
        <w:t xml:space="preserve">accounted for 90.54% of the variability, with PC1 and PC2 representing 72.67% and 17.87%, respectively (Figure </w:t>
      </w:r>
      <w:r w:rsidR="001136FB">
        <w:rPr>
          <w:rFonts w:eastAsiaTheme="minorEastAsia" w:cs="Times New Roman"/>
          <w:sz w:val="24"/>
          <w:szCs w:val="24"/>
        </w:rPr>
        <w:t>4-</w:t>
      </w:r>
      <w:r w:rsidR="007405E6">
        <w:rPr>
          <w:rFonts w:eastAsiaTheme="minorEastAsia" w:cs="Times New Roman"/>
          <w:sz w:val="24"/>
          <w:szCs w:val="24"/>
        </w:rPr>
        <w:t>3</w:t>
      </w:r>
      <w:r w:rsidR="00EA3F96" w:rsidRPr="00A15E1B">
        <w:rPr>
          <w:rFonts w:eastAsiaTheme="minorEastAsia" w:cs="Times New Roman"/>
          <w:sz w:val="24"/>
          <w:szCs w:val="24"/>
        </w:rPr>
        <w:t>).</w:t>
      </w:r>
    </w:p>
    <w:p w14:paraId="2C10E4D1" w14:textId="012B1E64" w:rsidR="00302CCA" w:rsidRPr="00BB7D51" w:rsidRDefault="00302CCA" w:rsidP="00E46438">
      <w:pPr>
        <w:autoSpaceDE w:val="0"/>
        <w:autoSpaceDN w:val="0"/>
        <w:adjustRightInd w:val="0"/>
        <w:jc w:val="center"/>
      </w:pPr>
      <w:r w:rsidRPr="00BB7D51">
        <w:rPr>
          <w:noProof/>
        </w:rPr>
        <w:drawing>
          <wp:inline distT="0" distB="0" distL="0" distR="0" wp14:anchorId="1B209DD7" wp14:editId="10BD3E8B">
            <wp:extent cx="2545080" cy="162179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5080" cy="1621790"/>
                    </a:xfrm>
                    <a:prstGeom prst="rect">
                      <a:avLst/>
                    </a:prstGeom>
                    <a:noFill/>
                    <a:ln>
                      <a:noFill/>
                    </a:ln>
                  </pic:spPr>
                </pic:pic>
              </a:graphicData>
            </a:graphic>
          </wp:inline>
        </w:drawing>
      </w:r>
      <w:r w:rsidR="00E46438">
        <w:rPr>
          <w:rFonts w:hint="eastAsia"/>
        </w:rPr>
        <w:t xml:space="preserve"> </w:t>
      </w:r>
      <w:r w:rsidR="00E46438">
        <w:t xml:space="preserve">     </w:t>
      </w:r>
      <w:r w:rsidRPr="00BB7D51">
        <w:rPr>
          <w:noProof/>
        </w:rPr>
        <w:drawing>
          <wp:inline distT="0" distB="0" distL="0" distR="0" wp14:anchorId="4D540A03" wp14:editId="3AFDC592">
            <wp:extent cx="2216785" cy="1785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6785" cy="1785620"/>
                    </a:xfrm>
                    <a:prstGeom prst="rect">
                      <a:avLst/>
                    </a:prstGeom>
                    <a:noFill/>
                    <a:ln>
                      <a:noFill/>
                    </a:ln>
                  </pic:spPr>
                </pic:pic>
              </a:graphicData>
            </a:graphic>
          </wp:inline>
        </w:drawing>
      </w:r>
    </w:p>
    <w:p w14:paraId="54F376C7" w14:textId="55043FE6" w:rsidR="00302CCA" w:rsidRPr="00AC1D4C" w:rsidRDefault="00247482" w:rsidP="00AC1D4C">
      <w:pPr>
        <w:pStyle w:val="ac"/>
        <w:keepNext/>
        <w:jc w:val="center"/>
        <w:rPr>
          <w:rFonts w:ascii="Times New Roman" w:hAnsi="Times New Roman"/>
          <w:sz w:val="21"/>
          <w:szCs w:val="21"/>
        </w:rPr>
      </w:pPr>
      <w:bookmarkStart w:id="119" w:name="_Toc103865039"/>
      <w:r w:rsidRPr="00AC1D4C">
        <w:rPr>
          <w:rFonts w:ascii="Times New Roman" w:hAnsi="Times New Roman"/>
          <w:sz w:val="21"/>
          <w:szCs w:val="21"/>
        </w:rPr>
        <w:t>Figure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w:instrText>
      </w:r>
      <w:r w:rsidRPr="00AC1D4C">
        <w:rPr>
          <w:rFonts w:ascii="Times New Roman" w:hAnsi="Times New Roman"/>
          <w:sz w:val="21"/>
          <w:szCs w:val="21"/>
        </w:rPr>
        <w:fldChar w:fldCharType="separate"/>
      </w:r>
      <w:r w:rsidR="00C36F01">
        <w:rPr>
          <w:rFonts w:ascii="Times New Roman" w:hAnsi="Times New Roman"/>
          <w:noProof/>
          <w:sz w:val="21"/>
          <w:szCs w:val="21"/>
        </w:rPr>
        <w:t>3</w:t>
      </w:r>
      <w:r w:rsidRPr="00AC1D4C">
        <w:rPr>
          <w:rFonts w:ascii="Times New Roman" w:hAnsi="Times New Roman"/>
          <w:sz w:val="21"/>
          <w:szCs w:val="21"/>
        </w:rPr>
        <w:fldChar w:fldCharType="end"/>
      </w:r>
      <w:r w:rsidR="00254274" w:rsidRPr="00AC1D4C">
        <w:rPr>
          <w:rFonts w:ascii="Times New Roman" w:hAnsi="Times New Roman"/>
          <w:sz w:val="21"/>
          <w:szCs w:val="21"/>
        </w:rPr>
        <w:t>.</w:t>
      </w:r>
      <w:r w:rsidR="00302CCA" w:rsidRPr="00AC1D4C">
        <w:rPr>
          <w:rFonts w:ascii="Times New Roman" w:hAnsi="Times New Roman"/>
          <w:sz w:val="21"/>
          <w:szCs w:val="21"/>
        </w:rPr>
        <w:t xml:space="preserve"> Superimposed chromatograms (a) </w:t>
      </w:r>
      <w:r w:rsidR="00302CCA" w:rsidRPr="00AC1D4C">
        <w:rPr>
          <w:rFonts w:ascii="Times New Roman" w:hAnsi="Times New Roman" w:hint="eastAsia"/>
          <w:sz w:val="21"/>
          <w:szCs w:val="21"/>
        </w:rPr>
        <w:t>and</w:t>
      </w:r>
      <w:r w:rsidR="00302CCA" w:rsidRPr="00AC1D4C">
        <w:rPr>
          <w:rFonts w:ascii="Times New Roman" w:hAnsi="Times New Roman"/>
          <w:sz w:val="21"/>
          <w:szCs w:val="21"/>
        </w:rPr>
        <w:t xml:space="preserve"> radar plot (b) of eight peanut oil samples on the 2 Heracles II columns</w:t>
      </w:r>
      <w:bookmarkEnd w:id="119"/>
    </w:p>
    <w:p w14:paraId="1387507B" w14:textId="77777777" w:rsidR="00254274" w:rsidRDefault="00254274" w:rsidP="00254274">
      <w:pPr>
        <w:spacing w:line="360" w:lineRule="auto"/>
        <w:jc w:val="center"/>
        <w:rPr>
          <w:rFonts w:eastAsiaTheme="minorEastAsia" w:cs="Times New Roman"/>
          <w:sz w:val="24"/>
          <w:szCs w:val="24"/>
        </w:rPr>
      </w:pPr>
      <w:r w:rsidRPr="00254274">
        <w:rPr>
          <w:rFonts w:eastAsiaTheme="minorEastAsia" w:cs="Times New Roman"/>
          <w:noProof/>
          <w:sz w:val="24"/>
          <w:szCs w:val="24"/>
        </w:rPr>
        <w:drawing>
          <wp:inline distT="0" distB="0" distL="0" distR="0" wp14:anchorId="00B63552" wp14:editId="6928308D">
            <wp:extent cx="4451230" cy="2842471"/>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54976" cy="2844863"/>
                    </a:xfrm>
                    <a:prstGeom prst="rect">
                      <a:avLst/>
                    </a:prstGeom>
                    <a:noFill/>
                    <a:ln>
                      <a:noFill/>
                    </a:ln>
                  </pic:spPr>
                </pic:pic>
              </a:graphicData>
            </a:graphic>
          </wp:inline>
        </w:drawing>
      </w:r>
    </w:p>
    <w:p w14:paraId="0FFDB7F8" w14:textId="7C2086C0" w:rsidR="00254274" w:rsidRPr="00AC1D4C" w:rsidRDefault="00247482" w:rsidP="00AC1D4C">
      <w:pPr>
        <w:pStyle w:val="ac"/>
        <w:keepNext/>
        <w:jc w:val="center"/>
        <w:rPr>
          <w:rFonts w:ascii="Times New Roman" w:hAnsi="Times New Roman"/>
          <w:sz w:val="21"/>
          <w:szCs w:val="21"/>
        </w:rPr>
      </w:pPr>
      <w:bookmarkStart w:id="120" w:name="_Toc103865040"/>
      <w:r w:rsidRPr="00AC1D4C">
        <w:rPr>
          <w:rFonts w:ascii="Times New Roman" w:hAnsi="Times New Roman"/>
          <w:sz w:val="21"/>
          <w:szCs w:val="21"/>
        </w:rPr>
        <w:t>Figure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w:instrText>
      </w:r>
      <w:r w:rsidRPr="00AC1D4C">
        <w:rPr>
          <w:rFonts w:ascii="Times New Roman" w:hAnsi="Times New Roman"/>
          <w:sz w:val="21"/>
          <w:szCs w:val="21"/>
        </w:rPr>
        <w:fldChar w:fldCharType="separate"/>
      </w:r>
      <w:r w:rsidR="00C36F01">
        <w:rPr>
          <w:rFonts w:ascii="Times New Roman" w:hAnsi="Times New Roman"/>
          <w:noProof/>
          <w:sz w:val="21"/>
          <w:szCs w:val="21"/>
        </w:rPr>
        <w:t>4</w:t>
      </w:r>
      <w:r w:rsidRPr="00AC1D4C">
        <w:rPr>
          <w:rFonts w:ascii="Times New Roman" w:hAnsi="Times New Roman"/>
          <w:sz w:val="21"/>
          <w:szCs w:val="21"/>
        </w:rPr>
        <w:fldChar w:fldCharType="end"/>
      </w:r>
      <w:r w:rsidR="004A54F3" w:rsidRPr="00AC1D4C">
        <w:rPr>
          <w:rFonts w:ascii="Times New Roman" w:hAnsi="Times New Roman"/>
          <w:sz w:val="21"/>
          <w:szCs w:val="21"/>
        </w:rPr>
        <w:t>.</w:t>
      </w:r>
      <w:r w:rsidR="00254274" w:rsidRPr="00AC1D4C">
        <w:rPr>
          <w:rFonts w:ascii="Times New Roman" w:hAnsi="Times New Roman"/>
          <w:sz w:val="21"/>
          <w:szCs w:val="21"/>
        </w:rPr>
        <w:t xml:space="preserve"> </w:t>
      </w:r>
      <w:r w:rsidR="004A54F3" w:rsidRPr="00AC1D4C">
        <w:rPr>
          <w:rFonts w:ascii="Times New Roman" w:hAnsi="Times New Roman"/>
          <w:sz w:val="21"/>
          <w:szCs w:val="21"/>
        </w:rPr>
        <w:t xml:space="preserve">Chromatogram of </w:t>
      </w:r>
      <w:r w:rsidR="006417B9" w:rsidRPr="00AC1D4C">
        <w:rPr>
          <w:rFonts w:ascii="Times New Roman" w:hAnsi="Times New Roman"/>
          <w:sz w:val="21"/>
          <w:szCs w:val="21"/>
        </w:rPr>
        <w:t>HPOs and LPOs</w:t>
      </w:r>
      <w:bookmarkEnd w:id="120"/>
    </w:p>
    <w:p w14:paraId="2DA6830A" w14:textId="66B4CE95" w:rsidR="00EA3F96" w:rsidRDefault="00EA3F96" w:rsidP="00A15E1B">
      <w:pPr>
        <w:spacing w:line="360" w:lineRule="auto"/>
        <w:ind w:firstLineChars="200" w:firstLine="480"/>
        <w:rPr>
          <w:rFonts w:eastAsiaTheme="minorEastAsia" w:cs="Times New Roman"/>
          <w:sz w:val="24"/>
          <w:szCs w:val="24"/>
        </w:rPr>
      </w:pPr>
      <w:r w:rsidRPr="00A15E1B">
        <w:rPr>
          <w:rFonts w:eastAsiaTheme="minorEastAsia" w:cs="Times New Roman"/>
          <w:sz w:val="24"/>
          <w:szCs w:val="24"/>
        </w:rPr>
        <w:t xml:space="preserve">From the PCA score plot, the principal component score distributions indicated the degree of similarities between different samples. The same peanut oil samples with repeated tests were </w:t>
      </w:r>
      <w:r w:rsidR="00BE5DF5">
        <w:rPr>
          <w:rFonts w:eastAsiaTheme="minorEastAsia" w:cs="Times New Roman"/>
          <w:sz w:val="24"/>
          <w:szCs w:val="24"/>
        </w:rPr>
        <w:t xml:space="preserve">closely </w:t>
      </w:r>
      <w:r w:rsidRPr="00A15E1B">
        <w:rPr>
          <w:rFonts w:eastAsiaTheme="minorEastAsia" w:cs="Times New Roman"/>
          <w:sz w:val="24"/>
          <w:szCs w:val="24"/>
        </w:rPr>
        <w:t xml:space="preserve">located as a group. The difference between groups distributed in different locations were more clearly visualized by PCA plots (Figure </w:t>
      </w:r>
      <w:r w:rsidR="007405E6">
        <w:rPr>
          <w:rFonts w:eastAsiaTheme="minorEastAsia" w:cs="Times New Roman"/>
          <w:sz w:val="24"/>
          <w:szCs w:val="24"/>
        </w:rPr>
        <w:t>4-5</w:t>
      </w:r>
      <w:r w:rsidRPr="00A15E1B">
        <w:rPr>
          <w:rFonts w:eastAsiaTheme="minorEastAsia" w:cs="Times New Roman"/>
          <w:sz w:val="24"/>
          <w:szCs w:val="24"/>
        </w:rPr>
        <w:t xml:space="preserve">). </w:t>
      </w:r>
      <w:r w:rsidR="002C3196">
        <w:rPr>
          <w:rFonts w:eastAsiaTheme="minorEastAsia" w:cs="Times New Roman"/>
          <w:sz w:val="24"/>
          <w:szCs w:val="24"/>
        </w:rPr>
        <w:t>A</w:t>
      </w:r>
      <w:r w:rsidRPr="00A15E1B">
        <w:rPr>
          <w:rFonts w:eastAsiaTheme="minorEastAsia" w:cs="Times New Roman"/>
          <w:sz w:val="24"/>
          <w:szCs w:val="24"/>
        </w:rPr>
        <w:t>ll HPOs are distributed along the left horizontal axis which is negative with PC1</w:t>
      </w:r>
      <w:r w:rsidR="002C3196">
        <w:rPr>
          <w:rFonts w:eastAsiaTheme="minorEastAsia" w:cs="Times New Roman"/>
          <w:sz w:val="24"/>
          <w:szCs w:val="24"/>
        </w:rPr>
        <w:t>.</w:t>
      </w:r>
      <w:r w:rsidRPr="00A15E1B">
        <w:rPr>
          <w:rFonts w:eastAsiaTheme="minorEastAsia" w:cs="Times New Roman"/>
          <w:sz w:val="24"/>
          <w:szCs w:val="24"/>
        </w:rPr>
        <w:t xml:space="preserve"> </w:t>
      </w:r>
      <w:r w:rsidR="002C3196">
        <w:rPr>
          <w:rFonts w:eastAsiaTheme="minorEastAsia" w:cs="Times New Roman"/>
          <w:sz w:val="24"/>
          <w:szCs w:val="24"/>
        </w:rPr>
        <w:t>L</w:t>
      </w:r>
      <w:r w:rsidRPr="00A15E1B">
        <w:rPr>
          <w:rFonts w:eastAsiaTheme="minorEastAsia" w:cs="Times New Roman"/>
          <w:sz w:val="24"/>
          <w:szCs w:val="24"/>
        </w:rPr>
        <w:t xml:space="preserve">POs are distributed along the right horizontal axis which is positive with PC1 (Figure </w:t>
      </w:r>
      <w:r w:rsidR="007405E6">
        <w:rPr>
          <w:rFonts w:eastAsiaTheme="minorEastAsia" w:cs="Times New Roman"/>
          <w:sz w:val="24"/>
          <w:szCs w:val="24"/>
        </w:rPr>
        <w:t>4-5</w:t>
      </w:r>
      <w:r w:rsidRPr="00A15E1B">
        <w:rPr>
          <w:rFonts w:eastAsiaTheme="minorEastAsia" w:cs="Times New Roman"/>
          <w:sz w:val="24"/>
          <w:szCs w:val="24"/>
        </w:rPr>
        <w:t xml:space="preserve">a). The results indicated that </w:t>
      </w:r>
      <w:r w:rsidR="00065D8C">
        <w:rPr>
          <w:rFonts w:eastAsiaTheme="minorEastAsia" w:cs="Times New Roman"/>
          <w:sz w:val="24"/>
          <w:szCs w:val="24"/>
        </w:rPr>
        <w:t xml:space="preserve">pressing temperature have a great influence on the characteristic volatile and aroma of peanut oil. This difference </w:t>
      </w:r>
      <w:r w:rsidRPr="00A15E1B">
        <w:rPr>
          <w:rFonts w:eastAsiaTheme="minorEastAsia" w:cs="Times New Roman"/>
          <w:sz w:val="24"/>
          <w:szCs w:val="24"/>
        </w:rPr>
        <w:t xml:space="preserve">could </w:t>
      </w:r>
      <w:r w:rsidR="001427AE">
        <w:rPr>
          <w:rFonts w:eastAsiaTheme="minorEastAsia" w:cs="Times New Roman"/>
          <w:sz w:val="24"/>
          <w:szCs w:val="24"/>
        </w:rPr>
        <w:t xml:space="preserve">be </w:t>
      </w:r>
      <w:r w:rsidR="00065D8C">
        <w:rPr>
          <w:rFonts w:eastAsiaTheme="minorEastAsia" w:cs="Times New Roman"/>
          <w:sz w:val="24"/>
          <w:szCs w:val="24"/>
        </w:rPr>
        <w:t>identified by</w:t>
      </w:r>
      <w:r w:rsidRPr="00A15E1B">
        <w:rPr>
          <w:rFonts w:eastAsiaTheme="minorEastAsia" w:cs="Times New Roman"/>
          <w:sz w:val="24"/>
          <w:szCs w:val="24"/>
        </w:rPr>
        <w:t xml:space="preserve"> e-nose combined </w:t>
      </w:r>
      <w:r w:rsidRPr="00A15E1B">
        <w:rPr>
          <w:rFonts w:eastAsiaTheme="minorEastAsia" w:cs="Times New Roman"/>
          <w:sz w:val="24"/>
          <w:szCs w:val="24"/>
        </w:rPr>
        <w:lastRenderedPageBreak/>
        <w:t xml:space="preserve">with PCA </w:t>
      </w:r>
      <w:r w:rsidR="00065D8C">
        <w:rPr>
          <w:rFonts w:eastAsiaTheme="minorEastAsia" w:cs="Times New Roman"/>
          <w:sz w:val="24"/>
          <w:szCs w:val="24"/>
        </w:rPr>
        <w:t>analysis</w:t>
      </w:r>
      <w:r w:rsidRPr="00A15E1B">
        <w:rPr>
          <w:rFonts w:eastAsiaTheme="minorEastAsia" w:cs="Times New Roman"/>
          <w:sz w:val="24"/>
          <w:szCs w:val="24"/>
        </w:rPr>
        <w:t>.</w:t>
      </w:r>
    </w:p>
    <w:p w14:paraId="06BC8469" w14:textId="786AF9AE" w:rsidR="008436C2" w:rsidRPr="00BB7D51" w:rsidRDefault="008436C2" w:rsidP="00E46438">
      <w:pPr>
        <w:autoSpaceDE w:val="0"/>
        <w:autoSpaceDN w:val="0"/>
        <w:adjustRightInd w:val="0"/>
        <w:jc w:val="center"/>
      </w:pPr>
      <w:r w:rsidRPr="00BB7D51">
        <w:rPr>
          <w:noProof/>
        </w:rPr>
        <w:drawing>
          <wp:inline distT="0" distB="0" distL="0" distR="0" wp14:anchorId="1F98C5E0" wp14:editId="42EBF5B2">
            <wp:extent cx="2493010" cy="168211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3010" cy="1682115"/>
                    </a:xfrm>
                    <a:prstGeom prst="rect">
                      <a:avLst/>
                    </a:prstGeom>
                    <a:noFill/>
                    <a:ln>
                      <a:noFill/>
                    </a:ln>
                  </pic:spPr>
                </pic:pic>
              </a:graphicData>
            </a:graphic>
          </wp:inline>
        </w:drawing>
      </w:r>
      <w:r w:rsidR="00E46438">
        <w:rPr>
          <w:rFonts w:hint="eastAsia"/>
        </w:rPr>
        <w:t xml:space="preserve"> </w:t>
      </w:r>
      <w:r w:rsidR="00E46438">
        <w:t xml:space="preserve">   </w:t>
      </w:r>
      <w:r w:rsidRPr="00BB7D51">
        <w:rPr>
          <w:noProof/>
        </w:rPr>
        <w:drawing>
          <wp:inline distT="0" distB="0" distL="0" distR="0" wp14:anchorId="713D86E7" wp14:editId="606D3291">
            <wp:extent cx="2355215" cy="1691005"/>
            <wp:effectExtent l="0" t="0" r="698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55215" cy="1691005"/>
                    </a:xfrm>
                    <a:prstGeom prst="rect">
                      <a:avLst/>
                    </a:prstGeom>
                    <a:noFill/>
                    <a:ln>
                      <a:noFill/>
                    </a:ln>
                  </pic:spPr>
                </pic:pic>
              </a:graphicData>
            </a:graphic>
          </wp:inline>
        </w:drawing>
      </w:r>
    </w:p>
    <w:p w14:paraId="13B44B61" w14:textId="113E8CB2" w:rsidR="008436C2" w:rsidRPr="00AC1D4C" w:rsidRDefault="00247482" w:rsidP="00AC1D4C">
      <w:pPr>
        <w:pStyle w:val="ac"/>
        <w:keepNext/>
        <w:jc w:val="center"/>
        <w:rPr>
          <w:rFonts w:ascii="Times New Roman" w:hAnsi="Times New Roman"/>
          <w:sz w:val="21"/>
          <w:szCs w:val="21"/>
        </w:rPr>
      </w:pPr>
      <w:bookmarkStart w:id="121" w:name="_Toc103865041"/>
      <w:r w:rsidRPr="00AC1D4C">
        <w:rPr>
          <w:rFonts w:ascii="Times New Roman" w:hAnsi="Times New Roman"/>
          <w:sz w:val="21"/>
          <w:szCs w:val="21"/>
        </w:rPr>
        <w:t>Figure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w:instrText>
      </w:r>
      <w:r w:rsidRPr="00AC1D4C">
        <w:rPr>
          <w:rFonts w:ascii="Times New Roman" w:hAnsi="Times New Roman"/>
          <w:sz w:val="21"/>
          <w:szCs w:val="21"/>
        </w:rPr>
        <w:fldChar w:fldCharType="separate"/>
      </w:r>
      <w:r w:rsidR="00C36F01">
        <w:rPr>
          <w:rFonts w:ascii="Times New Roman" w:hAnsi="Times New Roman"/>
          <w:noProof/>
          <w:sz w:val="21"/>
          <w:szCs w:val="21"/>
        </w:rPr>
        <w:t>5</w:t>
      </w:r>
      <w:r w:rsidRPr="00AC1D4C">
        <w:rPr>
          <w:rFonts w:ascii="Times New Roman" w:hAnsi="Times New Roman"/>
          <w:sz w:val="21"/>
          <w:szCs w:val="21"/>
        </w:rPr>
        <w:fldChar w:fldCharType="end"/>
      </w:r>
      <w:r w:rsidR="00254274" w:rsidRPr="00AC1D4C">
        <w:rPr>
          <w:rFonts w:ascii="Times New Roman" w:hAnsi="Times New Roman"/>
          <w:sz w:val="21"/>
          <w:szCs w:val="21"/>
        </w:rPr>
        <w:t>.</w:t>
      </w:r>
      <w:r w:rsidR="008436C2" w:rsidRPr="00AC1D4C">
        <w:rPr>
          <w:rFonts w:ascii="Times New Roman" w:hAnsi="Times New Roman"/>
          <w:sz w:val="21"/>
          <w:szCs w:val="21"/>
        </w:rPr>
        <w:t xml:space="preserve"> Score plot (a) and loading pot (b) of PCA applied to eight peanut oil samples by Heracles II e-nose analysis</w:t>
      </w:r>
      <w:bookmarkEnd w:id="121"/>
    </w:p>
    <w:p w14:paraId="645D6486" w14:textId="4BB5D238" w:rsidR="002A6E3B" w:rsidRDefault="000E00C5" w:rsidP="00A15E1B">
      <w:pPr>
        <w:spacing w:line="360" w:lineRule="auto"/>
        <w:ind w:firstLineChars="200" w:firstLine="480"/>
        <w:rPr>
          <w:rFonts w:eastAsiaTheme="minorEastAsia" w:cs="Times New Roman"/>
          <w:sz w:val="24"/>
          <w:szCs w:val="24"/>
        </w:rPr>
        <w:sectPr w:rsidR="002A6E3B" w:rsidSect="00E314C8">
          <w:pgSz w:w="11906" w:h="16838"/>
          <w:pgMar w:top="1440" w:right="1080" w:bottom="1440" w:left="1080" w:header="851" w:footer="992" w:gutter="0"/>
          <w:cols w:space="425"/>
          <w:docGrid w:type="lines" w:linePitch="381"/>
        </w:sectPr>
      </w:pPr>
      <w:r>
        <w:rPr>
          <w:rFonts w:eastAsiaTheme="minorEastAsia" w:cs="Times New Roman"/>
          <w:sz w:val="24"/>
          <w:szCs w:val="24"/>
        </w:rPr>
        <w:t>T</w:t>
      </w:r>
      <w:r w:rsidR="00EA3F96" w:rsidRPr="00A15E1B">
        <w:rPr>
          <w:rFonts w:eastAsiaTheme="minorEastAsia" w:cs="Times New Roman"/>
          <w:sz w:val="24"/>
          <w:szCs w:val="24"/>
        </w:rPr>
        <w:t>he PCA loading plot</w:t>
      </w:r>
      <w:r>
        <w:rPr>
          <w:rFonts w:eastAsiaTheme="minorEastAsia" w:cs="Times New Roman"/>
          <w:sz w:val="24"/>
          <w:szCs w:val="24"/>
        </w:rPr>
        <w:t xml:space="preserve"> shows the difference of volatile </w:t>
      </w:r>
      <w:r w:rsidR="00EA3F96" w:rsidRPr="00A15E1B">
        <w:rPr>
          <w:rFonts w:eastAsiaTheme="minorEastAsia" w:cs="Times New Roman"/>
          <w:sz w:val="24"/>
          <w:szCs w:val="24"/>
        </w:rPr>
        <w:t>compounds of peanut oil samples</w:t>
      </w:r>
      <w:r>
        <w:rPr>
          <w:rFonts w:eastAsiaTheme="minorEastAsia" w:cs="Times New Roman"/>
          <w:sz w:val="24"/>
          <w:szCs w:val="24"/>
        </w:rPr>
        <w:t xml:space="preserve"> (</w:t>
      </w:r>
      <w:r w:rsidR="00EA3F96" w:rsidRPr="00A15E1B">
        <w:rPr>
          <w:rFonts w:eastAsiaTheme="minorEastAsia" w:cs="Times New Roman"/>
          <w:sz w:val="24"/>
          <w:szCs w:val="24"/>
        </w:rPr>
        <w:t xml:space="preserve">Figure </w:t>
      </w:r>
      <w:r w:rsidR="007405E6">
        <w:rPr>
          <w:rFonts w:eastAsiaTheme="minorEastAsia" w:cs="Times New Roman"/>
          <w:sz w:val="24"/>
          <w:szCs w:val="24"/>
        </w:rPr>
        <w:t>4-5</w:t>
      </w:r>
      <w:r w:rsidR="00EA3F96" w:rsidRPr="00A15E1B">
        <w:rPr>
          <w:rFonts w:eastAsiaTheme="minorEastAsia" w:cs="Times New Roman"/>
          <w:sz w:val="24"/>
          <w:szCs w:val="24"/>
        </w:rPr>
        <w:t>b</w:t>
      </w:r>
      <w:r>
        <w:rPr>
          <w:rFonts w:eastAsiaTheme="minorEastAsia" w:cs="Times New Roman"/>
          <w:sz w:val="24"/>
          <w:szCs w:val="24"/>
        </w:rPr>
        <w:t>).</w:t>
      </w:r>
      <w:r w:rsidR="00EA3F96" w:rsidRPr="00A15E1B">
        <w:rPr>
          <w:rFonts w:eastAsiaTheme="minorEastAsia" w:cs="Times New Roman"/>
          <w:sz w:val="24"/>
          <w:szCs w:val="24"/>
        </w:rPr>
        <w:t xml:space="preserve"> </w:t>
      </w:r>
      <w:r>
        <w:rPr>
          <w:rFonts w:eastAsiaTheme="minorEastAsia" w:cs="Times New Roman"/>
          <w:sz w:val="24"/>
          <w:szCs w:val="24"/>
        </w:rPr>
        <w:t xml:space="preserve">As shown in Table </w:t>
      </w:r>
      <w:r w:rsidR="001136FB">
        <w:rPr>
          <w:rFonts w:eastAsiaTheme="minorEastAsia" w:cs="Times New Roman"/>
          <w:sz w:val="24"/>
          <w:szCs w:val="24"/>
        </w:rPr>
        <w:t>4-</w:t>
      </w:r>
      <w:r>
        <w:rPr>
          <w:rFonts w:eastAsiaTheme="minorEastAsia" w:cs="Times New Roman"/>
          <w:sz w:val="24"/>
          <w:szCs w:val="24"/>
        </w:rPr>
        <w:t>3, s</w:t>
      </w:r>
      <w:r w:rsidR="00EA3F96" w:rsidRPr="00A15E1B">
        <w:rPr>
          <w:rFonts w:eastAsiaTheme="minorEastAsia" w:cs="Times New Roman"/>
          <w:sz w:val="24"/>
          <w:szCs w:val="24"/>
        </w:rPr>
        <w:t xml:space="preserve">everal </w:t>
      </w:r>
      <w:r>
        <w:rPr>
          <w:rFonts w:eastAsiaTheme="minorEastAsia" w:cs="Times New Roman"/>
          <w:sz w:val="24"/>
          <w:szCs w:val="24"/>
        </w:rPr>
        <w:t xml:space="preserve">characteristic </w:t>
      </w:r>
      <w:r w:rsidR="00EA3F96" w:rsidRPr="00A15E1B">
        <w:rPr>
          <w:rFonts w:eastAsiaTheme="minorEastAsia" w:cs="Times New Roman"/>
          <w:sz w:val="24"/>
          <w:szCs w:val="24"/>
        </w:rPr>
        <w:t xml:space="preserve">compounds were potentially identified </w:t>
      </w:r>
      <w:r>
        <w:rPr>
          <w:rFonts w:eastAsiaTheme="minorEastAsia" w:cs="Times New Roman"/>
          <w:sz w:val="24"/>
          <w:szCs w:val="24"/>
        </w:rPr>
        <w:t>u</w:t>
      </w:r>
      <w:r w:rsidRPr="00A15E1B">
        <w:rPr>
          <w:rFonts w:eastAsiaTheme="minorEastAsia" w:cs="Times New Roman"/>
          <w:sz w:val="24"/>
          <w:szCs w:val="24"/>
        </w:rPr>
        <w:t xml:space="preserve">sing </w:t>
      </w:r>
      <w:proofErr w:type="spellStart"/>
      <w:r w:rsidRPr="00A15E1B">
        <w:rPr>
          <w:rFonts w:eastAsiaTheme="minorEastAsia" w:cs="Times New Roman"/>
          <w:sz w:val="24"/>
          <w:szCs w:val="24"/>
        </w:rPr>
        <w:t>Kovats</w:t>
      </w:r>
      <w:proofErr w:type="spellEnd"/>
      <w:r w:rsidRPr="00A15E1B">
        <w:rPr>
          <w:rFonts w:eastAsiaTheme="minorEastAsia" w:cs="Times New Roman"/>
          <w:sz w:val="24"/>
          <w:szCs w:val="24"/>
        </w:rPr>
        <w:t xml:space="preserve"> indices</w:t>
      </w:r>
      <w:r w:rsidR="00EA3F96" w:rsidRPr="00A15E1B">
        <w:rPr>
          <w:rFonts w:eastAsiaTheme="minorEastAsia" w:cs="Times New Roman"/>
          <w:sz w:val="24"/>
          <w:szCs w:val="24"/>
        </w:rPr>
        <w:t xml:space="preserve">. 2-methylbutanal (32.28-2-A, 9) was identified at high level in all peanut oils. </w:t>
      </w:r>
      <w:r w:rsidR="00B85B1F">
        <w:rPr>
          <w:rFonts w:eastAsiaTheme="minorEastAsia" w:cs="Times New Roman"/>
          <w:sz w:val="24"/>
          <w:szCs w:val="24"/>
        </w:rPr>
        <w:t>The aldehydes h</w:t>
      </w:r>
      <w:r w:rsidR="00B85B1F" w:rsidRPr="00A15E1B">
        <w:rPr>
          <w:rFonts w:eastAsiaTheme="minorEastAsia" w:cs="Times New Roman"/>
          <w:sz w:val="24"/>
          <w:szCs w:val="24"/>
        </w:rPr>
        <w:t>exanal (39.03-1-A, 14), (Z)-2-heptenal (44.42-1-A, 16) and nonanal (30.08-1-A, 10)</w:t>
      </w:r>
      <w:r w:rsidR="00B85B1F">
        <w:rPr>
          <w:rFonts w:eastAsiaTheme="minorEastAsia" w:cs="Times New Roman"/>
          <w:sz w:val="24"/>
          <w:szCs w:val="24"/>
        </w:rPr>
        <w:t xml:space="preserve"> are </w:t>
      </w:r>
      <w:r w:rsidR="00EA3F96" w:rsidRPr="00A15E1B">
        <w:rPr>
          <w:rFonts w:eastAsiaTheme="minorEastAsia" w:cs="Times New Roman"/>
          <w:sz w:val="24"/>
          <w:szCs w:val="24"/>
        </w:rPr>
        <w:t xml:space="preserve">important volatiles </w:t>
      </w:r>
      <w:r w:rsidR="00B85B1F">
        <w:rPr>
          <w:rFonts w:eastAsiaTheme="minorEastAsia" w:cs="Times New Roman"/>
          <w:sz w:val="24"/>
          <w:szCs w:val="24"/>
        </w:rPr>
        <w:t>contribute to green note of LPOs</w:t>
      </w:r>
      <w:r w:rsidR="00EA3F96" w:rsidRPr="00A15E1B">
        <w:rPr>
          <w:rFonts w:eastAsiaTheme="minorEastAsia" w:cs="Times New Roman"/>
          <w:sz w:val="24"/>
          <w:szCs w:val="24"/>
        </w:rPr>
        <w:t xml:space="preserve">. </w:t>
      </w:r>
      <w:r w:rsidR="004F0E0F">
        <w:rPr>
          <w:rFonts w:eastAsiaTheme="minorEastAsia" w:cs="Times New Roman"/>
          <w:sz w:val="24"/>
          <w:szCs w:val="24"/>
        </w:rPr>
        <w:t xml:space="preserve">The </w:t>
      </w:r>
      <w:r w:rsidR="00EA3F96" w:rsidRPr="00A15E1B">
        <w:rPr>
          <w:rFonts w:eastAsiaTheme="minorEastAsia" w:cs="Times New Roman"/>
          <w:sz w:val="24"/>
          <w:szCs w:val="24"/>
        </w:rPr>
        <w:t>ester methyl</w:t>
      </w:r>
      <w:r w:rsidR="004F0E0F">
        <w:rPr>
          <w:rFonts w:eastAsiaTheme="minorEastAsia" w:cs="Times New Roman"/>
          <w:sz w:val="24"/>
          <w:szCs w:val="24"/>
        </w:rPr>
        <w:t>-</w:t>
      </w:r>
      <w:r w:rsidR="00EA3F96" w:rsidRPr="00A15E1B">
        <w:rPr>
          <w:rFonts w:eastAsiaTheme="minorEastAsia" w:cs="Times New Roman"/>
          <w:sz w:val="24"/>
          <w:szCs w:val="24"/>
        </w:rPr>
        <w:t xml:space="preserve">acetate (19.90-1-A, 5) and heterocyclic </w:t>
      </w:r>
      <w:r w:rsidR="004F0E0F">
        <w:rPr>
          <w:rFonts w:eastAsiaTheme="minorEastAsia" w:cs="Times New Roman"/>
          <w:sz w:val="24"/>
          <w:szCs w:val="24"/>
        </w:rPr>
        <w:t>including</w:t>
      </w:r>
      <w:r w:rsidR="00EA3F96" w:rsidRPr="00A15E1B">
        <w:rPr>
          <w:rFonts w:eastAsiaTheme="minorEastAsia" w:cs="Times New Roman"/>
          <w:sz w:val="24"/>
          <w:szCs w:val="24"/>
        </w:rPr>
        <w:t xml:space="preserve"> 2-methylfuran (23.88-2-A, 6), 2-ethyl-5-methylpyrazine (47.51-2-A, 15), 2-ethyl-3,5-dimethylpyrazine (49.13-1-A, 17)</w:t>
      </w:r>
      <w:r w:rsidR="004F0E0F">
        <w:rPr>
          <w:rFonts w:eastAsiaTheme="minorEastAsia" w:cs="Times New Roman"/>
          <w:sz w:val="24"/>
          <w:szCs w:val="24"/>
        </w:rPr>
        <w:t xml:space="preserve">, </w:t>
      </w:r>
      <w:r w:rsidR="00EA3F96" w:rsidRPr="00A15E1B">
        <w:rPr>
          <w:rFonts w:eastAsiaTheme="minorEastAsia" w:cs="Times New Roman"/>
          <w:sz w:val="24"/>
          <w:szCs w:val="24"/>
        </w:rPr>
        <w:t xml:space="preserve">2,3-diethyl-5-methylpyrazine (55.15-1-A, 19) are present high levels in HOPs and low levels in LPOs. </w:t>
      </w:r>
      <w:r w:rsidR="00C105A8">
        <w:rPr>
          <w:rFonts w:eastAsiaTheme="minorEastAsia" w:cs="Times New Roman"/>
          <w:sz w:val="24"/>
          <w:szCs w:val="24"/>
        </w:rPr>
        <w:t>H</w:t>
      </w:r>
      <w:r w:rsidR="00EA3F96" w:rsidRPr="00A15E1B">
        <w:rPr>
          <w:rFonts w:eastAsiaTheme="minorEastAsia" w:cs="Times New Roman"/>
          <w:sz w:val="24"/>
          <w:szCs w:val="24"/>
        </w:rPr>
        <w:t xml:space="preserve">eterocyclic compounds are important volatiles in HPOs which responsible for characteristic nutty and </w:t>
      </w:r>
      <w:proofErr w:type="spellStart"/>
      <w:r w:rsidR="00EA3F96" w:rsidRPr="00A15E1B">
        <w:rPr>
          <w:rFonts w:eastAsiaTheme="minorEastAsia" w:cs="Times New Roman"/>
          <w:sz w:val="24"/>
          <w:szCs w:val="24"/>
        </w:rPr>
        <w:t>roasty</w:t>
      </w:r>
      <w:proofErr w:type="spellEnd"/>
      <w:r w:rsidR="00EA3F96" w:rsidRPr="00A15E1B">
        <w:rPr>
          <w:rFonts w:eastAsiaTheme="minorEastAsia" w:cs="Times New Roman"/>
          <w:sz w:val="24"/>
          <w:szCs w:val="24"/>
        </w:rPr>
        <w:t xml:space="preserve"> </w:t>
      </w:r>
      <w:r w:rsidR="00C105A8">
        <w:rPr>
          <w:rFonts w:eastAsiaTheme="minorEastAsia" w:cs="Times New Roman"/>
          <w:sz w:val="24"/>
          <w:szCs w:val="24"/>
        </w:rPr>
        <w:t>aroma</w:t>
      </w:r>
      <w:r w:rsidR="00EA3F96" w:rsidRPr="00A15E1B">
        <w:rPr>
          <w:rFonts w:eastAsiaTheme="minorEastAsia" w:cs="Times New Roman"/>
          <w:sz w:val="24"/>
          <w:szCs w:val="24"/>
        </w:rPr>
        <w:t xml:space="preserve">. </w:t>
      </w:r>
      <w:bookmarkStart w:id="122" w:name="_Hlk99356519"/>
      <w:r w:rsidR="00977C47">
        <w:rPr>
          <w:rFonts w:eastAsiaTheme="minorEastAsia" w:cs="Times New Roman"/>
          <w:sz w:val="24"/>
          <w:szCs w:val="24"/>
        </w:rPr>
        <w:t>The results of</w:t>
      </w:r>
      <w:r w:rsidR="00E249AB">
        <w:rPr>
          <w:rFonts w:eastAsiaTheme="minorEastAsia" w:cs="Times New Roman"/>
          <w:sz w:val="24"/>
          <w:szCs w:val="24"/>
        </w:rPr>
        <w:t xml:space="preserve"> </w:t>
      </w:r>
      <w:r w:rsidR="00977C47">
        <w:rPr>
          <w:rFonts w:eastAsiaTheme="minorEastAsia" w:cs="Times New Roman"/>
          <w:sz w:val="24"/>
          <w:szCs w:val="24"/>
        </w:rPr>
        <w:t>e-nose with</w:t>
      </w:r>
      <w:r w:rsidR="00977C47" w:rsidRPr="00A15E1B">
        <w:rPr>
          <w:rFonts w:eastAsiaTheme="minorEastAsia" w:cs="Times New Roman"/>
          <w:sz w:val="24"/>
          <w:szCs w:val="24"/>
        </w:rPr>
        <w:t xml:space="preserve"> PCA </w:t>
      </w:r>
      <w:r w:rsidR="00977C47">
        <w:rPr>
          <w:rFonts w:eastAsiaTheme="minorEastAsia" w:cs="Times New Roman"/>
          <w:sz w:val="24"/>
          <w:szCs w:val="24"/>
        </w:rPr>
        <w:t xml:space="preserve">analysis are consistent with </w:t>
      </w:r>
      <w:r w:rsidR="00EA3F96" w:rsidRPr="00A15E1B">
        <w:rPr>
          <w:rFonts w:eastAsiaTheme="minorEastAsia" w:cs="Times New Roman"/>
          <w:sz w:val="24"/>
          <w:szCs w:val="24"/>
        </w:rPr>
        <w:t>HS-SPME-GC-MS</w:t>
      </w:r>
      <w:r w:rsidR="00F855BD">
        <w:rPr>
          <w:rFonts w:eastAsiaTheme="minorEastAsia" w:cs="Times New Roman"/>
          <w:sz w:val="24"/>
          <w:szCs w:val="24"/>
        </w:rPr>
        <w:t xml:space="preserve"> </w:t>
      </w:r>
      <w:r w:rsidR="00977C47">
        <w:rPr>
          <w:rFonts w:eastAsiaTheme="minorEastAsia" w:cs="Times New Roman"/>
          <w:sz w:val="24"/>
          <w:szCs w:val="24"/>
        </w:rPr>
        <w:t xml:space="preserve">data, which both indicate </w:t>
      </w:r>
      <w:r w:rsidR="00E249AB">
        <w:rPr>
          <w:rFonts w:eastAsiaTheme="minorEastAsia" w:cs="Times New Roman"/>
          <w:sz w:val="24"/>
          <w:szCs w:val="24"/>
        </w:rPr>
        <w:t xml:space="preserve">that </w:t>
      </w:r>
      <w:r w:rsidR="00EA3F96" w:rsidRPr="00A15E1B">
        <w:rPr>
          <w:rFonts w:eastAsiaTheme="minorEastAsia" w:cs="Times New Roman"/>
          <w:sz w:val="24"/>
          <w:szCs w:val="24"/>
        </w:rPr>
        <w:t>2-ethyl-5-methylpyrazine, 2-ethyl-3,5-dimethylpyrazine, 2,3-diethyl-5-methylpyrazine</w:t>
      </w:r>
      <w:r w:rsidR="00E249AB">
        <w:rPr>
          <w:rFonts w:eastAsiaTheme="minorEastAsia" w:cs="Times New Roman"/>
          <w:sz w:val="24"/>
          <w:szCs w:val="24"/>
        </w:rPr>
        <w:t xml:space="preserve">, </w:t>
      </w:r>
      <w:r w:rsidR="00EA3F96" w:rsidRPr="00A15E1B">
        <w:rPr>
          <w:rFonts w:eastAsiaTheme="minorEastAsia" w:cs="Times New Roman"/>
          <w:sz w:val="24"/>
          <w:szCs w:val="24"/>
        </w:rPr>
        <w:t xml:space="preserve">2-methylfuran </w:t>
      </w:r>
      <w:r w:rsidR="00E249AB">
        <w:rPr>
          <w:rFonts w:eastAsiaTheme="minorEastAsia" w:cs="Times New Roman"/>
          <w:sz w:val="24"/>
          <w:szCs w:val="24"/>
        </w:rPr>
        <w:t>are characteristic volatiles of</w:t>
      </w:r>
      <w:r w:rsidR="00EA3F96" w:rsidRPr="00A15E1B">
        <w:rPr>
          <w:rFonts w:eastAsiaTheme="minorEastAsia" w:cs="Times New Roman"/>
          <w:sz w:val="24"/>
          <w:szCs w:val="24"/>
        </w:rPr>
        <w:t xml:space="preserve"> HPOs.</w:t>
      </w:r>
      <w:bookmarkEnd w:id="122"/>
      <w:r w:rsidR="00EA3F96" w:rsidRPr="00A15E1B">
        <w:rPr>
          <w:rFonts w:eastAsiaTheme="minorEastAsia" w:cs="Times New Roman"/>
          <w:sz w:val="24"/>
          <w:szCs w:val="24"/>
        </w:rPr>
        <w:t xml:space="preserve"> </w:t>
      </w:r>
      <w:r w:rsidR="00135DBD">
        <w:rPr>
          <w:rFonts w:eastAsiaTheme="minorEastAsia" w:cs="Times New Roman"/>
          <w:sz w:val="24"/>
          <w:szCs w:val="24"/>
        </w:rPr>
        <w:t xml:space="preserve">Among of them, </w:t>
      </w:r>
      <w:r w:rsidR="00EA3F96" w:rsidRPr="00A15E1B">
        <w:rPr>
          <w:rFonts w:eastAsiaTheme="minorEastAsia" w:cs="Times New Roman"/>
          <w:sz w:val="24"/>
          <w:szCs w:val="24"/>
        </w:rPr>
        <w:t xml:space="preserve">2-ethyl-5-methylpyrazine </w:t>
      </w:r>
      <w:r w:rsidR="00725F7C">
        <w:rPr>
          <w:rFonts w:eastAsiaTheme="minorEastAsia" w:cs="Times New Roman"/>
          <w:sz w:val="24"/>
          <w:szCs w:val="24"/>
        </w:rPr>
        <w:t>(</w:t>
      </w:r>
      <w:proofErr w:type="spellStart"/>
      <w:r w:rsidR="00725F7C" w:rsidRPr="00123AE2">
        <w:rPr>
          <w:rFonts w:eastAsiaTheme="minorEastAsia"/>
          <w:sz w:val="24"/>
          <w:szCs w:val="24"/>
        </w:rPr>
        <w:t>Didzbalis</w:t>
      </w:r>
      <w:proofErr w:type="spellEnd"/>
      <w:r w:rsidR="00725F7C">
        <w:rPr>
          <w:rFonts w:eastAsiaTheme="minorEastAsia"/>
          <w:sz w:val="24"/>
          <w:szCs w:val="24"/>
        </w:rPr>
        <w:t xml:space="preserve"> et al., 2004</w:t>
      </w:r>
      <w:r w:rsidR="00725F7C">
        <w:rPr>
          <w:rFonts w:eastAsiaTheme="minorEastAsia" w:cs="Times New Roman"/>
          <w:sz w:val="24"/>
          <w:szCs w:val="24"/>
        </w:rPr>
        <w:t>)</w:t>
      </w:r>
      <w:r w:rsidR="00EA3F96" w:rsidRPr="00A15E1B">
        <w:rPr>
          <w:rFonts w:eastAsiaTheme="minorEastAsia" w:cs="Times New Roman"/>
          <w:sz w:val="24"/>
          <w:szCs w:val="24"/>
        </w:rPr>
        <w:t xml:space="preserve">, 2-ethyl-3,5-dimethylpyrazine </w:t>
      </w:r>
      <w:r w:rsidR="00725F7C">
        <w:rPr>
          <w:rFonts w:eastAsiaTheme="minorEastAsia" w:cs="Times New Roman"/>
          <w:sz w:val="24"/>
          <w:szCs w:val="24"/>
        </w:rPr>
        <w:t>(</w:t>
      </w:r>
      <w:proofErr w:type="spellStart"/>
      <w:r w:rsidR="00725F7C" w:rsidRPr="00123AE2">
        <w:rPr>
          <w:rFonts w:eastAsiaTheme="minorEastAsia"/>
          <w:sz w:val="24"/>
          <w:szCs w:val="24"/>
        </w:rPr>
        <w:t>Schirack</w:t>
      </w:r>
      <w:proofErr w:type="spellEnd"/>
      <w:r w:rsidR="00725F7C" w:rsidRPr="00123AE2">
        <w:rPr>
          <w:rFonts w:eastAsiaTheme="minorEastAsia"/>
          <w:sz w:val="24"/>
          <w:szCs w:val="24"/>
        </w:rPr>
        <w:t xml:space="preserve"> </w:t>
      </w:r>
      <w:r w:rsidR="00725F7C">
        <w:rPr>
          <w:rFonts w:eastAsiaTheme="minorEastAsia"/>
          <w:sz w:val="24"/>
          <w:szCs w:val="24"/>
        </w:rPr>
        <w:t xml:space="preserve">et al., 2006; </w:t>
      </w:r>
      <w:proofErr w:type="spellStart"/>
      <w:r w:rsidR="00725F7C" w:rsidRPr="00123AE2">
        <w:rPr>
          <w:rFonts w:eastAsiaTheme="minorEastAsia"/>
          <w:sz w:val="24"/>
          <w:szCs w:val="24"/>
        </w:rPr>
        <w:t>Chetschik</w:t>
      </w:r>
      <w:proofErr w:type="spellEnd"/>
      <w:r w:rsidR="00725F7C">
        <w:rPr>
          <w:rFonts w:eastAsiaTheme="minorEastAsia"/>
          <w:sz w:val="24"/>
          <w:szCs w:val="24"/>
        </w:rPr>
        <w:t xml:space="preserve"> et al., 2008; </w:t>
      </w:r>
      <w:r w:rsidR="00725F7C" w:rsidRPr="00123AE2">
        <w:rPr>
          <w:rFonts w:eastAsiaTheme="minorEastAsia"/>
          <w:sz w:val="24"/>
          <w:szCs w:val="24"/>
        </w:rPr>
        <w:t>Kaneko</w:t>
      </w:r>
      <w:r w:rsidR="00725F7C">
        <w:rPr>
          <w:rFonts w:eastAsiaTheme="minorEastAsia"/>
          <w:sz w:val="24"/>
          <w:szCs w:val="24"/>
        </w:rPr>
        <w:t xml:space="preserve"> et al., 2013</w:t>
      </w:r>
      <w:r w:rsidR="00725F7C">
        <w:rPr>
          <w:rFonts w:eastAsiaTheme="minorEastAsia" w:cs="Times New Roman"/>
          <w:sz w:val="24"/>
          <w:szCs w:val="24"/>
        </w:rPr>
        <w:t>)</w:t>
      </w:r>
      <w:r w:rsidR="00EA3F96" w:rsidRPr="00A15E1B">
        <w:rPr>
          <w:rFonts w:eastAsiaTheme="minorEastAsia" w:cs="Times New Roman"/>
          <w:sz w:val="24"/>
          <w:szCs w:val="24"/>
        </w:rPr>
        <w:t xml:space="preserve">, 2,3-diethyl-5-methylpyrazine </w:t>
      </w:r>
      <w:r w:rsidR="00725F7C">
        <w:rPr>
          <w:rFonts w:eastAsiaTheme="minorEastAsia" w:cs="Times New Roman"/>
          <w:sz w:val="24"/>
          <w:szCs w:val="24"/>
        </w:rPr>
        <w:t>(</w:t>
      </w:r>
      <w:proofErr w:type="spellStart"/>
      <w:r w:rsidR="00725F7C" w:rsidRPr="00123AE2">
        <w:rPr>
          <w:rFonts w:eastAsiaTheme="minorEastAsia"/>
          <w:sz w:val="24"/>
          <w:szCs w:val="24"/>
        </w:rPr>
        <w:t>Kiefl</w:t>
      </w:r>
      <w:proofErr w:type="spellEnd"/>
      <w:r w:rsidR="00725F7C" w:rsidRPr="00123AE2">
        <w:rPr>
          <w:rFonts w:eastAsiaTheme="minorEastAsia"/>
          <w:sz w:val="24"/>
          <w:szCs w:val="24"/>
        </w:rPr>
        <w:t xml:space="preserve"> </w:t>
      </w:r>
      <w:r w:rsidR="00725F7C">
        <w:rPr>
          <w:rFonts w:eastAsiaTheme="minorEastAsia"/>
          <w:sz w:val="24"/>
          <w:szCs w:val="24"/>
        </w:rPr>
        <w:t xml:space="preserve">et al., 2013; </w:t>
      </w:r>
      <w:proofErr w:type="spellStart"/>
      <w:r w:rsidR="00725F7C" w:rsidRPr="00123AE2">
        <w:rPr>
          <w:rFonts w:eastAsiaTheme="minorEastAsia"/>
          <w:sz w:val="24"/>
          <w:szCs w:val="24"/>
        </w:rPr>
        <w:t>Poehlmann</w:t>
      </w:r>
      <w:proofErr w:type="spellEnd"/>
      <w:r w:rsidR="00725F7C">
        <w:rPr>
          <w:rFonts w:eastAsiaTheme="minorEastAsia"/>
          <w:sz w:val="24"/>
          <w:szCs w:val="24"/>
        </w:rPr>
        <w:t xml:space="preserve"> et al., 2013</w:t>
      </w:r>
      <w:r w:rsidR="00725F7C">
        <w:rPr>
          <w:rFonts w:eastAsiaTheme="minorEastAsia" w:cs="Times New Roman"/>
          <w:sz w:val="24"/>
          <w:szCs w:val="24"/>
        </w:rPr>
        <w:t>)</w:t>
      </w:r>
      <w:r w:rsidR="00EA3F96" w:rsidRPr="00A15E1B">
        <w:rPr>
          <w:rFonts w:eastAsiaTheme="minorEastAsia" w:cs="Times New Roman"/>
          <w:sz w:val="24"/>
          <w:szCs w:val="24"/>
        </w:rPr>
        <w:t xml:space="preserve">, and 2-methylfuran </w:t>
      </w:r>
      <w:r w:rsidR="00725F7C">
        <w:rPr>
          <w:rFonts w:eastAsiaTheme="minorEastAsia" w:cs="Times New Roman"/>
          <w:sz w:val="24"/>
          <w:szCs w:val="24"/>
        </w:rPr>
        <w:t>(</w:t>
      </w:r>
      <w:proofErr w:type="spellStart"/>
      <w:r w:rsidR="00725F7C" w:rsidRPr="00123AE2">
        <w:rPr>
          <w:rFonts w:eastAsiaTheme="minorEastAsia"/>
          <w:sz w:val="24"/>
          <w:szCs w:val="24"/>
        </w:rPr>
        <w:t>Hertzschünemann</w:t>
      </w:r>
      <w:proofErr w:type="spellEnd"/>
      <w:r w:rsidR="006E122E">
        <w:rPr>
          <w:rFonts w:eastAsiaTheme="minorEastAsia"/>
          <w:sz w:val="24"/>
          <w:szCs w:val="24"/>
        </w:rPr>
        <w:t xml:space="preserve"> </w:t>
      </w:r>
      <w:r w:rsidR="00725F7C">
        <w:rPr>
          <w:rFonts w:eastAsiaTheme="minorEastAsia"/>
          <w:sz w:val="24"/>
          <w:szCs w:val="24"/>
        </w:rPr>
        <w:t xml:space="preserve">et al., 2013; </w:t>
      </w:r>
      <w:proofErr w:type="spellStart"/>
      <w:r w:rsidR="00725F7C" w:rsidRPr="00123AE2">
        <w:rPr>
          <w:rFonts w:eastAsiaTheme="minorEastAsia"/>
          <w:sz w:val="24"/>
          <w:szCs w:val="24"/>
        </w:rPr>
        <w:t>Petisca</w:t>
      </w:r>
      <w:proofErr w:type="spellEnd"/>
      <w:r w:rsidR="00725F7C">
        <w:rPr>
          <w:rFonts w:eastAsiaTheme="minorEastAsia"/>
          <w:sz w:val="24"/>
          <w:szCs w:val="24"/>
        </w:rPr>
        <w:t xml:space="preserve"> et al., 2013</w:t>
      </w:r>
      <w:r w:rsidR="00725F7C">
        <w:rPr>
          <w:rFonts w:eastAsiaTheme="minorEastAsia" w:cs="Times New Roman"/>
          <w:sz w:val="24"/>
          <w:szCs w:val="24"/>
        </w:rPr>
        <w:t>)</w:t>
      </w:r>
      <w:r w:rsidR="00EA3F96" w:rsidRPr="00A15E1B">
        <w:rPr>
          <w:rFonts w:eastAsiaTheme="minorEastAsia" w:cs="Times New Roman"/>
          <w:sz w:val="24"/>
          <w:szCs w:val="24"/>
        </w:rPr>
        <w:t xml:space="preserve"> have been </w:t>
      </w:r>
      <w:r w:rsidR="00725F7C">
        <w:rPr>
          <w:rFonts w:eastAsiaTheme="minorEastAsia" w:cs="Times New Roman"/>
          <w:sz w:val="24"/>
          <w:szCs w:val="24"/>
        </w:rPr>
        <w:t>reported</w:t>
      </w:r>
      <w:r w:rsidR="00EA3F96" w:rsidRPr="00A15E1B">
        <w:rPr>
          <w:rFonts w:eastAsiaTheme="minorEastAsia" w:cs="Times New Roman"/>
          <w:sz w:val="24"/>
          <w:szCs w:val="24"/>
        </w:rPr>
        <w:t xml:space="preserve"> as key volatiles in roasted peanuts and various edible vegetable oils</w:t>
      </w:r>
      <w:r w:rsidR="00725F7C">
        <w:rPr>
          <w:rFonts w:eastAsiaTheme="minorEastAsia" w:cs="Times New Roman"/>
          <w:sz w:val="24"/>
          <w:szCs w:val="24"/>
        </w:rPr>
        <w:t xml:space="preserve"> contribute to </w:t>
      </w:r>
      <w:r w:rsidR="00725F7C" w:rsidRPr="00A15E1B">
        <w:rPr>
          <w:rFonts w:eastAsiaTheme="minorEastAsia" w:cs="Times New Roman"/>
          <w:sz w:val="24"/>
          <w:szCs w:val="24"/>
        </w:rPr>
        <w:t xml:space="preserve">nutty and </w:t>
      </w:r>
      <w:proofErr w:type="spellStart"/>
      <w:r w:rsidR="00725F7C" w:rsidRPr="00A15E1B">
        <w:rPr>
          <w:rFonts w:eastAsiaTheme="minorEastAsia" w:cs="Times New Roman"/>
          <w:sz w:val="24"/>
          <w:szCs w:val="24"/>
        </w:rPr>
        <w:t>roasty</w:t>
      </w:r>
      <w:proofErr w:type="spellEnd"/>
      <w:r w:rsidR="00725F7C" w:rsidRPr="00A15E1B">
        <w:rPr>
          <w:rFonts w:eastAsiaTheme="minorEastAsia" w:cs="Times New Roman"/>
          <w:sz w:val="24"/>
          <w:szCs w:val="24"/>
        </w:rPr>
        <w:t xml:space="preserve"> </w:t>
      </w:r>
      <w:r w:rsidR="00725F7C">
        <w:rPr>
          <w:rFonts w:eastAsiaTheme="minorEastAsia" w:cs="Times New Roman"/>
          <w:sz w:val="24"/>
          <w:szCs w:val="24"/>
        </w:rPr>
        <w:t>aroma.</w:t>
      </w:r>
      <w:r w:rsidR="00EA3F96" w:rsidRPr="00A15E1B">
        <w:rPr>
          <w:rFonts w:eastAsiaTheme="minorEastAsia" w:cs="Times New Roman"/>
          <w:sz w:val="24"/>
          <w:szCs w:val="24"/>
        </w:rPr>
        <w:t xml:space="preserve"> </w:t>
      </w:r>
      <w:r w:rsidR="00B347F2">
        <w:rPr>
          <w:rFonts w:eastAsiaTheme="minorEastAsia" w:cs="Times New Roman"/>
          <w:sz w:val="24"/>
          <w:szCs w:val="24"/>
        </w:rPr>
        <w:t>The</w:t>
      </w:r>
      <w:r w:rsidR="00B347F2" w:rsidRPr="00B347F2">
        <w:rPr>
          <w:rFonts w:eastAsiaTheme="minorEastAsia" w:cs="Times New Roman"/>
          <w:sz w:val="24"/>
          <w:szCs w:val="24"/>
        </w:rPr>
        <w:t xml:space="preserve"> </w:t>
      </w:r>
      <w:r w:rsidR="00135DBD">
        <w:rPr>
          <w:rFonts w:eastAsiaTheme="minorEastAsia" w:cs="Times New Roman"/>
          <w:sz w:val="24"/>
          <w:szCs w:val="24"/>
        </w:rPr>
        <w:t xml:space="preserve">characteristic </w:t>
      </w:r>
      <w:r w:rsidR="00B347F2">
        <w:rPr>
          <w:rFonts w:eastAsiaTheme="minorEastAsia" w:cs="Times New Roman"/>
          <w:sz w:val="24"/>
          <w:szCs w:val="24"/>
        </w:rPr>
        <w:t xml:space="preserve">aroma of these </w:t>
      </w:r>
      <w:r w:rsidR="00135DBD" w:rsidRPr="00A15E1B">
        <w:rPr>
          <w:rFonts w:eastAsiaTheme="minorEastAsia" w:cs="Times New Roman"/>
          <w:sz w:val="24"/>
          <w:szCs w:val="24"/>
        </w:rPr>
        <w:t xml:space="preserve">heterocyclic </w:t>
      </w:r>
      <w:r w:rsidR="00135DBD">
        <w:rPr>
          <w:rFonts w:eastAsiaTheme="minorEastAsia" w:cs="Times New Roman"/>
          <w:sz w:val="24"/>
          <w:szCs w:val="24"/>
        </w:rPr>
        <w:t xml:space="preserve">volatiles </w:t>
      </w:r>
      <w:r w:rsidR="00EA3F96" w:rsidRPr="00A15E1B">
        <w:rPr>
          <w:rFonts w:eastAsiaTheme="minorEastAsia" w:cs="Times New Roman"/>
          <w:sz w:val="24"/>
          <w:szCs w:val="24"/>
        </w:rPr>
        <w:t xml:space="preserve">could explain the </w:t>
      </w:r>
      <w:r w:rsidR="00B347F2">
        <w:rPr>
          <w:rFonts w:eastAsiaTheme="minorEastAsia" w:cs="Times New Roman"/>
          <w:sz w:val="24"/>
          <w:szCs w:val="24"/>
        </w:rPr>
        <w:t xml:space="preserve">big </w:t>
      </w:r>
      <w:r w:rsidR="00EA3F96" w:rsidRPr="00A15E1B">
        <w:rPr>
          <w:rFonts w:eastAsiaTheme="minorEastAsia" w:cs="Times New Roman"/>
          <w:sz w:val="24"/>
          <w:szCs w:val="24"/>
        </w:rPr>
        <w:t xml:space="preserve">difference of </w:t>
      </w:r>
      <w:r w:rsidR="00B347F2">
        <w:rPr>
          <w:rFonts w:eastAsiaTheme="minorEastAsia" w:cs="Times New Roman"/>
          <w:sz w:val="24"/>
          <w:szCs w:val="24"/>
        </w:rPr>
        <w:t xml:space="preserve">flavor </w:t>
      </w:r>
      <w:r w:rsidR="00EA3F96" w:rsidRPr="00A15E1B">
        <w:rPr>
          <w:rFonts w:eastAsiaTheme="minorEastAsia" w:cs="Times New Roman"/>
          <w:sz w:val="24"/>
          <w:szCs w:val="24"/>
        </w:rPr>
        <w:t xml:space="preserve">between HPOs and LPOs. </w:t>
      </w:r>
    </w:p>
    <w:p w14:paraId="35333E99" w14:textId="09016520" w:rsidR="0025481F" w:rsidRPr="00AC1D4C" w:rsidRDefault="00247482" w:rsidP="00AC1D4C">
      <w:pPr>
        <w:pStyle w:val="ac"/>
        <w:keepNext/>
        <w:jc w:val="center"/>
        <w:rPr>
          <w:rFonts w:ascii="Times New Roman" w:hAnsi="Times New Roman"/>
          <w:sz w:val="21"/>
          <w:szCs w:val="21"/>
        </w:rPr>
      </w:pPr>
      <w:bookmarkStart w:id="123" w:name="_Toc103865054"/>
      <w:r w:rsidRPr="00AC1D4C">
        <w:rPr>
          <w:rFonts w:ascii="Times New Roman" w:hAnsi="Times New Roman"/>
          <w:sz w:val="21"/>
          <w:szCs w:val="21"/>
        </w:rPr>
        <w:lastRenderedPageBreak/>
        <w:t>Table 4-</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3</w:t>
      </w:r>
      <w:r w:rsidRPr="00AC1D4C">
        <w:rPr>
          <w:rFonts w:ascii="Times New Roman" w:hAnsi="Times New Roman"/>
          <w:sz w:val="21"/>
          <w:szCs w:val="21"/>
        </w:rPr>
        <w:fldChar w:fldCharType="end"/>
      </w:r>
      <w:r w:rsidR="0025481F" w:rsidRPr="00AC1D4C">
        <w:rPr>
          <w:rFonts w:ascii="Times New Roman" w:hAnsi="Times New Roman"/>
          <w:sz w:val="21"/>
          <w:szCs w:val="21"/>
        </w:rPr>
        <w:t xml:space="preserve">. Characterization of volatiles in eight peanut oil samples based on their </w:t>
      </w:r>
      <w:proofErr w:type="spellStart"/>
      <w:r w:rsidR="0025481F" w:rsidRPr="00AC1D4C">
        <w:rPr>
          <w:rFonts w:ascii="Times New Roman" w:hAnsi="Times New Roman"/>
          <w:sz w:val="21"/>
          <w:szCs w:val="21"/>
        </w:rPr>
        <w:t>Kovats</w:t>
      </w:r>
      <w:proofErr w:type="spellEnd"/>
      <w:r w:rsidR="0025481F" w:rsidRPr="00AC1D4C">
        <w:rPr>
          <w:rFonts w:ascii="Times New Roman" w:hAnsi="Times New Roman"/>
          <w:sz w:val="21"/>
          <w:szCs w:val="21"/>
        </w:rPr>
        <w:t xml:space="preserve"> Index</w:t>
      </w:r>
      <w:bookmarkEnd w:id="123"/>
    </w:p>
    <w:tbl>
      <w:tblPr>
        <w:tblW w:w="5000" w:type="pct"/>
        <w:jc w:val="center"/>
        <w:tblCellMar>
          <w:left w:w="0" w:type="dxa"/>
          <w:right w:w="0" w:type="dxa"/>
        </w:tblCellMar>
        <w:tblLook w:val="04A0" w:firstRow="1" w:lastRow="0" w:firstColumn="1" w:lastColumn="0" w:noHBand="0" w:noVBand="1"/>
      </w:tblPr>
      <w:tblGrid>
        <w:gridCol w:w="331"/>
        <w:gridCol w:w="750"/>
        <w:gridCol w:w="681"/>
        <w:gridCol w:w="770"/>
        <w:gridCol w:w="768"/>
        <w:gridCol w:w="2334"/>
        <w:gridCol w:w="2434"/>
        <w:gridCol w:w="913"/>
        <w:gridCol w:w="620"/>
        <w:gridCol w:w="623"/>
        <w:gridCol w:w="620"/>
        <w:gridCol w:w="623"/>
        <w:gridCol w:w="620"/>
        <w:gridCol w:w="623"/>
        <w:gridCol w:w="620"/>
        <w:gridCol w:w="628"/>
      </w:tblGrid>
      <w:tr w:rsidR="0025481F" w:rsidRPr="004F00F4" w14:paraId="06B53762" w14:textId="77777777" w:rsidTr="00B82369">
        <w:trPr>
          <w:trHeight w:val="20"/>
          <w:jc w:val="center"/>
        </w:trPr>
        <w:tc>
          <w:tcPr>
            <w:tcW w:w="119" w:type="pct"/>
            <w:vMerge w:val="restart"/>
            <w:tcBorders>
              <w:top w:val="single" w:sz="12" w:space="0" w:color="auto"/>
              <w:left w:val="nil"/>
              <w:bottom w:val="single" w:sz="8" w:space="0" w:color="000000"/>
            </w:tcBorders>
            <w:shd w:val="clear" w:color="auto" w:fill="auto"/>
            <w:tcMar>
              <w:top w:w="15" w:type="dxa"/>
              <w:left w:w="15" w:type="dxa"/>
              <w:bottom w:w="0" w:type="dxa"/>
              <w:right w:w="15" w:type="dxa"/>
            </w:tcMar>
            <w:vAlign w:val="center"/>
            <w:hideMark/>
          </w:tcPr>
          <w:p w14:paraId="09F5488E" w14:textId="77777777" w:rsidR="0025481F" w:rsidRPr="004F00F4" w:rsidRDefault="0025481F" w:rsidP="00B82369">
            <w:pPr>
              <w:jc w:val="center"/>
              <w:rPr>
                <w:sz w:val="16"/>
                <w:szCs w:val="16"/>
              </w:rPr>
            </w:pPr>
            <w:r w:rsidRPr="004F00F4">
              <w:rPr>
                <w:sz w:val="16"/>
                <w:szCs w:val="16"/>
              </w:rPr>
              <w:t>NO.</w:t>
            </w:r>
          </w:p>
        </w:tc>
        <w:tc>
          <w:tcPr>
            <w:tcW w:w="269" w:type="pct"/>
            <w:vMerge w:val="restart"/>
            <w:tcBorders>
              <w:top w:val="single" w:sz="12" w:space="0" w:color="auto"/>
              <w:bottom w:val="single" w:sz="8" w:space="0" w:color="000000"/>
            </w:tcBorders>
            <w:shd w:val="clear" w:color="auto" w:fill="auto"/>
            <w:tcMar>
              <w:top w:w="15" w:type="dxa"/>
              <w:left w:w="15" w:type="dxa"/>
              <w:bottom w:w="0" w:type="dxa"/>
              <w:right w:w="15" w:type="dxa"/>
            </w:tcMar>
            <w:vAlign w:val="center"/>
            <w:hideMark/>
          </w:tcPr>
          <w:p w14:paraId="21ED2251" w14:textId="77777777" w:rsidR="0025481F" w:rsidRPr="004F00F4" w:rsidRDefault="0025481F" w:rsidP="00B82369">
            <w:pPr>
              <w:jc w:val="center"/>
              <w:rPr>
                <w:sz w:val="16"/>
                <w:szCs w:val="16"/>
              </w:rPr>
            </w:pPr>
            <w:r w:rsidRPr="004F00F4">
              <w:rPr>
                <w:sz w:val="16"/>
                <w:szCs w:val="16"/>
              </w:rPr>
              <w:t>TR       MXT-5(s)</w:t>
            </w:r>
          </w:p>
        </w:tc>
        <w:tc>
          <w:tcPr>
            <w:tcW w:w="244" w:type="pct"/>
            <w:vMerge w:val="restart"/>
            <w:tcBorders>
              <w:top w:val="single" w:sz="12" w:space="0" w:color="auto"/>
              <w:bottom w:val="single" w:sz="8" w:space="0" w:color="000000"/>
            </w:tcBorders>
            <w:shd w:val="clear" w:color="auto" w:fill="auto"/>
            <w:tcMar>
              <w:top w:w="15" w:type="dxa"/>
              <w:left w:w="15" w:type="dxa"/>
              <w:bottom w:w="0" w:type="dxa"/>
              <w:right w:w="15" w:type="dxa"/>
            </w:tcMar>
            <w:vAlign w:val="center"/>
            <w:hideMark/>
          </w:tcPr>
          <w:p w14:paraId="214A2FC8" w14:textId="77777777" w:rsidR="0025481F" w:rsidRPr="004F00F4" w:rsidRDefault="0025481F" w:rsidP="00B82369">
            <w:pPr>
              <w:jc w:val="center"/>
              <w:rPr>
                <w:sz w:val="16"/>
                <w:szCs w:val="16"/>
              </w:rPr>
            </w:pPr>
            <w:r w:rsidRPr="004F00F4">
              <w:rPr>
                <w:sz w:val="16"/>
                <w:szCs w:val="16"/>
              </w:rPr>
              <w:t>RI     MXT-5</w:t>
            </w:r>
          </w:p>
        </w:tc>
        <w:tc>
          <w:tcPr>
            <w:tcW w:w="276" w:type="pct"/>
            <w:vMerge w:val="restart"/>
            <w:tcBorders>
              <w:top w:val="single" w:sz="12" w:space="0" w:color="auto"/>
              <w:bottom w:val="single" w:sz="8" w:space="0" w:color="000000"/>
            </w:tcBorders>
            <w:shd w:val="clear" w:color="auto" w:fill="auto"/>
            <w:tcMar>
              <w:top w:w="15" w:type="dxa"/>
              <w:left w:w="15" w:type="dxa"/>
              <w:bottom w:w="0" w:type="dxa"/>
              <w:right w:w="15" w:type="dxa"/>
            </w:tcMar>
            <w:vAlign w:val="center"/>
            <w:hideMark/>
          </w:tcPr>
          <w:p w14:paraId="3617C188" w14:textId="77777777" w:rsidR="0025481F" w:rsidRPr="004F00F4" w:rsidRDefault="0025481F" w:rsidP="00B82369">
            <w:pPr>
              <w:jc w:val="center"/>
              <w:rPr>
                <w:sz w:val="16"/>
                <w:szCs w:val="16"/>
              </w:rPr>
            </w:pPr>
            <w:r w:rsidRPr="004F00F4">
              <w:rPr>
                <w:sz w:val="16"/>
                <w:szCs w:val="16"/>
              </w:rPr>
              <w:t>TR MXT-1701(s)</w:t>
            </w:r>
          </w:p>
        </w:tc>
        <w:tc>
          <w:tcPr>
            <w:tcW w:w="275" w:type="pct"/>
            <w:vMerge w:val="restart"/>
            <w:tcBorders>
              <w:top w:val="single" w:sz="12" w:space="0" w:color="auto"/>
              <w:bottom w:val="single" w:sz="8" w:space="0" w:color="000000"/>
            </w:tcBorders>
            <w:shd w:val="clear" w:color="auto" w:fill="auto"/>
            <w:tcMar>
              <w:top w:w="15" w:type="dxa"/>
              <w:left w:w="15" w:type="dxa"/>
              <w:bottom w:w="0" w:type="dxa"/>
              <w:right w:w="15" w:type="dxa"/>
            </w:tcMar>
            <w:vAlign w:val="center"/>
            <w:hideMark/>
          </w:tcPr>
          <w:p w14:paraId="486848E3" w14:textId="77777777" w:rsidR="0025481F" w:rsidRPr="004F00F4" w:rsidRDefault="0025481F" w:rsidP="00B82369">
            <w:pPr>
              <w:jc w:val="center"/>
              <w:rPr>
                <w:sz w:val="16"/>
                <w:szCs w:val="16"/>
              </w:rPr>
            </w:pPr>
            <w:r w:rsidRPr="004F00F4">
              <w:rPr>
                <w:sz w:val="16"/>
                <w:szCs w:val="16"/>
              </w:rPr>
              <w:t>RI MXT-1701</w:t>
            </w:r>
          </w:p>
        </w:tc>
        <w:tc>
          <w:tcPr>
            <w:tcW w:w="836" w:type="pct"/>
            <w:vMerge w:val="restart"/>
            <w:tcBorders>
              <w:top w:val="single" w:sz="12" w:space="0" w:color="auto"/>
            </w:tcBorders>
            <w:shd w:val="clear" w:color="auto" w:fill="auto"/>
            <w:tcMar>
              <w:top w:w="15" w:type="dxa"/>
              <w:left w:w="15" w:type="dxa"/>
              <w:bottom w:w="0" w:type="dxa"/>
              <w:right w:w="15" w:type="dxa"/>
            </w:tcMar>
            <w:vAlign w:val="center"/>
            <w:hideMark/>
          </w:tcPr>
          <w:p w14:paraId="63C0F512" w14:textId="77777777" w:rsidR="0025481F" w:rsidRPr="004F00F4" w:rsidRDefault="0025481F" w:rsidP="00B82369">
            <w:pPr>
              <w:jc w:val="left"/>
              <w:rPr>
                <w:sz w:val="16"/>
                <w:szCs w:val="16"/>
              </w:rPr>
            </w:pPr>
            <w:r w:rsidRPr="004F00F4">
              <w:rPr>
                <w:sz w:val="16"/>
                <w:szCs w:val="16"/>
              </w:rPr>
              <w:t>Possible identification</w:t>
            </w:r>
          </w:p>
        </w:tc>
        <w:tc>
          <w:tcPr>
            <w:tcW w:w="872" w:type="pct"/>
            <w:vMerge w:val="restart"/>
            <w:tcBorders>
              <w:top w:val="single" w:sz="12" w:space="0" w:color="auto"/>
            </w:tcBorders>
            <w:shd w:val="clear" w:color="auto" w:fill="auto"/>
            <w:tcMar>
              <w:top w:w="15" w:type="dxa"/>
              <w:left w:w="15" w:type="dxa"/>
              <w:bottom w:w="0" w:type="dxa"/>
              <w:right w:w="15" w:type="dxa"/>
            </w:tcMar>
            <w:vAlign w:val="center"/>
            <w:hideMark/>
          </w:tcPr>
          <w:p w14:paraId="7C868DC0" w14:textId="77777777" w:rsidR="0025481F" w:rsidRPr="004F00F4" w:rsidRDefault="0025481F" w:rsidP="00B82369">
            <w:pPr>
              <w:rPr>
                <w:sz w:val="16"/>
                <w:szCs w:val="16"/>
              </w:rPr>
            </w:pPr>
            <w:r w:rsidRPr="004F00F4">
              <w:rPr>
                <w:sz w:val="16"/>
                <w:szCs w:val="16"/>
              </w:rPr>
              <w:t>Descriptor</w:t>
            </w:r>
          </w:p>
        </w:tc>
        <w:tc>
          <w:tcPr>
            <w:tcW w:w="327" w:type="pct"/>
            <w:vMerge w:val="restart"/>
            <w:tcBorders>
              <w:top w:val="single" w:sz="12" w:space="0" w:color="auto"/>
              <w:bottom w:val="single" w:sz="8" w:space="0" w:color="000000"/>
            </w:tcBorders>
            <w:shd w:val="clear" w:color="auto" w:fill="auto"/>
            <w:tcMar>
              <w:top w:w="15" w:type="dxa"/>
              <w:left w:w="15" w:type="dxa"/>
              <w:bottom w:w="0" w:type="dxa"/>
              <w:right w:w="15" w:type="dxa"/>
            </w:tcMar>
            <w:vAlign w:val="center"/>
            <w:hideMark/>
          </w:tcPr>
          <w:p w14:paraId="50F8F343" w14:textId="77777777" w:rsidR="0025481F" w:rsidRPr="004F00F4" w:rsidRDefault="0025481F" w:rsidP="00B82369">
            <w:pPr>
              <w:jc w:val="center"/>
              <w:rPr>
                <w:sz w:val="16"/>
                <w:szCs w:val="16"/>
              </w:rPr>
            </w:pPr>
            <w:r w:rsidRPr="004F00F4">
              <w:rPr>
                <w:sz w:val="16"/>
                <w:szCs w:val="16"/>
              </w:rPr>
              <w:t>O</w:t>
            </w:r>
            <w:r>
              <w:rPr>
                <w:sz w:val="16"/>
                <w:szCs w:val="16"/>
              </w:rPr>
              <w:t>T</w:t>
            </w:r>
            <w:r w:rsidRPr="004F00F4">
              <w:rPr>
                <w:sz w:val="16"/>
                <w:szCs w:val="16"/>
              </w:rPr>
              <w:t xml:space="preserve"> (mg/m</w:t>
            </w:r>
            <w:r w:rsidRPr="00D479B4">
              <w:rPr>
                <w:sz w:val="16"/>
                <w:szCs w:val="16"/>
                <w:vertAlign w:val="superscript"/>
              </w:rPr>
              <w:t>3</w:t>
            </w:r>
            <w:r w:rsidRPr="004F00F4">
              <w:rPr>
                <w:sz w:val="16"/>
                <w:szCs w:val="16"/>
              </w:rPr>
              <w:t>)</w:t>
            </w:r>
          </w:p>
        </w:tc>
        <w:tc>
          <w:tcPr>
            <w:tcW w:w="1783" w:type="pct"/>
            <w:gridSpan w:val="8"/>
            <w:tcBorders>
              <w:top w:val="single" w:sz="12" w:space="0" w:color="auto"/>
              <w:bottom w:val="single" w:sz="8" w:space="0" w:color="auto"/>
              <w:right w:val="nil"/>
            </w:tcBorders>
            <w:shd w:val="clear" w:color="auto" w:fill="auto"/>
            <w:noWrap/>
            <w:tcMar>
              <w:top w:w="15" w:type="dxa"/>
              <w:left w:w="15" w:type="dxa"/>
              <w:bottom w:w="0" w:type="dxa"/>
              <w:right w:w="15" w:type="dxa"/>
            </w:tcMar>
            <w:vAlign w:val="center"/>
            <w:hideMark/>
          </w:tcPr>
          <w:p w14:paraId="79993C8F" w14:textId="77777777" w:rsidR="0025481F" w:rsidRPr="004F00F4" w:rsidRDefault="0025481F" w:rsidP="00B82369">
            <w:pPr>
              <w:jc w:val="center"/>
              <w:rPr>
                <w:sz w:val="16"/>
                <w:szCs w:val="16"/>
              </w:rPr>
            </w:pPr>
            <w:r w:rsidRPr="004F00F4">
              <w:rPr>
                <w:sz w:val="16"/>
                <w:szCs w:val="16"/>
              </w:rPr>
              <w:t>Peak area</w:t>
            </w:r>
          </w:p>
        </w:tc>
      </w:tr>
      <w:tr w:rsidR="0025481F" w:rsidRPr="004F00F4" w14:paraId="2817FC14" w14:textId="77777777" w:rsidTr="00B82369">
        <w:trPr>
          <w:trHeight w:val="20"/>
          <w:jc w:val="center"/>
        </w:trPr>
        <w:tc>
          <w:tcPr>
            <w:tcW w:w="119" w:type="pct"/>
            <w:vMerge/>
            <w:tcBorders>
              <w:top w:val="single" w:sz="12" w:space="0" w:color="auto"/>
              <w:left w:val="nil"/>
              <w:bottom w:val="single" w:sz="8" w:space="0" w:color="000000"/>
            </w:tcBorders>
            <w:vAlign w:val="center"/>
            <w:hideMark/>
          </w:tcPr>
          <w:p w14:paraId="711A60C6" w14:textId="77777777" w:rsidR="0025481F" w:rsidRPr="004F00F4" w:rsidRDefault="0025481F" w:rsidP="00B82369">
            <w:pPr>
              <w:rPr>
                <w:rFonts w:eastAsia="宋体"/>
                <w:sz w:val="16"/>
                <w:szCs w:val="16"/>
              </w:rPr>
            </w:pPr>
          </w:p>
        </w:tc>
        <w:tc>
          <w:tcPr>
            <w:tcW w:w="269" w:type="pct"/>
            <w:vMerge/>
            <w:tcBorders>
              <w:top w:val="single" w:sz="12" w:space="0" w:color="auto"/>
              <w:bottom w:val="single" w:sz="8" w:space="0" w:color="000000"/>
            </w:tcBorders>
            <w:vAlign w:val="center"/>
            <w:hideMark/>
          </w:tcPr>
          <w:p w14:paraId="1BFF7249" w14:textId="77777777" w:rsidR="0025481F" w:rsidRPr="004F00F4" w:rsidRDefault="0025481F" w:rsidP="00B82369">
            <w:pPr>
              <w:rPr>
                <w:rFonts w:eastAsia="宋体"/>
                <w:sz w:val="16"/>
                <w:szCs w:val="16"/>
              </w:rPr>
            </w:pPr>
          </w:p>
        </w:tc>
        <w:tc>
          <w:tcPr>
            <w:tcW w:w="244" w:type="pct"/>
            <w:vMerge/>
            <w:tcBorders>
              <w:top w:val="single" w:sz="12" w:space="0" w:color="auto"/>
              <w:bottom w:val="single" w:sz="8" w:space="0" w:color="000000"/>
            </w:tcBorders>
            <w:vAlign w:val="center"/>
            <w:hideMark/>
          </w:tcPr>
          <w:p w14:paraId="31D012CB" w14:textId="77777777" w:rsidR="0025481F" w:rsidRPr="004F00F4" w:rsidRDefault="0025481F" w:rsidP="00B82369">
            <w:pPr>
              <w:rPr>
                <w:rFonts w:eastAsia="宋体"/>
                <w:sz w:val="16"/>
                <w:szCs w:val="16"/>
              </w:rPr>
            </w:pPr>
          </w:p>
        </w:tc>
        <w:tc>
          <w:tcPr>
            <w:tcW w:w="276" w:type="pct"/>
            <w:vMerge/>
            <w:tcBorders>
              <w:top w:val="single" w:sz="12" w:space="0" w:color="auto"/>
              <w:bottom w:val="single" w:sz="8" w:space="0" w:color="000000"/>
            </w:tcBorders>
            <w:vAlign w:val="center"/>
            <w:hideMark/>
          </w:tcPr>
          <w:p w14:paraId="166DB909" w14:textId="77777777" w:rsidR="0025481F" w:rsidRPr="004F00F4" w:rsidRDefault="0025481F" w:rsidP="00B82369">
            <w:pPr>
              <w:rPr>
                <w:rFonts w:eastAsia="宋体"/>
                <w:sz w:val="16"/>
                <w:szCs w:val="16"/>
              </w:rPr>
            </w:pPr>
          </w:p>
        </w:tc>
        <w:tc>
          <w:tcPr>
            <w:tcW w:w="275" w:type="pct"/>
            <w:vMerge/>
            <w:tcBorders>
              <w:top w:val="single" w:sz="12" w:space="0" w:color="auto"/>
              <w:bottom w:val="single" w:sz="8" w:space="0" w:color="000000"/>
            </w:tcBorders>
            <w:vAlign w:val="center"/>
            <w:hideMark/>
          </w:tcPr>
          <w:p w14:paraId="0A604618" w14:textId="77777777" w:rsidR="0025481F" w:rsidRPr="004F00F4" w:rsidRDefault="0025481F" w:rsidP="00B82369">
            <w:pPr>
              <w:rPr>
                <w:rFonts w:eastAsia="宋体"/>
                <w:sz w:val="16"/>
                <w:szCs w:val="16"/>
              </w:rPr>
            </w:pPr>
          </w:p>
        </w:tc>
        <w:tc>
          <w:tcPr>
            <w:tcW w:w="836" w:type="pct"/>
            <w:vMerge/>
            <w:tcBorders>
              <w:bottom w:val="single" w:sz="8" w:space="0" w:color="000000"/>
            </w:tcBorders>
            <w:vAlign w:val="center"/>
            <w:hideMark/>
          </w:tcPr>
          <w:p w14:paraId="2A6DC68F" w14:textId="77777777" w:rsidR="0025481F" w:rsidRPr="004F00F4" w:rsidRDefault="0025481F" w:rsidP="00B82369">
            <w:pPr>
              <w:rPr>
                <w:rFonts w:eastAsia="宋体"/>
                <w:sz w:val="16"/>
                <w:szCs w:val="16"/>
              </w:rPr>
            </w:pPr>
          </w:p>
        </w:tc>
        <w:tc>
          <w:tcPr>
            <w:tcW w:w="872" w:type="pct"/>
            <w:vMerge/>
            <w:tcBorders>
              <w:bottom w:val="single" w:sz="8" w:space="0" w:color="000000"/>
            </w:tcBorders>
            <w:vAlign w:val="center"/>
            <w:hideMark/>
          </w:tcPr>
          <w:p w14:paraId="50672C7F" w14:textId="77777777" w:rsidR="0025481F" w:rsidRPr="004F00F4" w:rsidRDefault="0025481F" w:rsidP="00B82369">
            <w:pPr>
              <w:rPr>
                <w:rFonts w:eastAsia="宋体"/>
                <w:sz w:val="16"/>
                <w:szCs w:val="16"/>
              </w:rPr>
            </w:pPr>
          </w:p>
        </w:tc>
        <w:tc>
          <w:tcPr>
            <w:tcW w:w="327" w:type="pct"/>
            <w:vMerge/>
            <w:tcBorders>
              <w:top w:val="single" w:sz="12" w:space="0" w:color="auto"/>
              <w:bottom w:val="single" w:sz="8" w:space="0" w:color="000000"/>
            </w:tcBorders>
            <w:vAlign w:val="center"/>
            <w:hideMark/>
          </w:tcPr>
          <w:p w14:paraId="2122E818" w14:textId="77777777" w:rsidR="0025481F" w:rsidRPr="004F00F4" w:rsidRDefault="0025481F" w:rsidP="00B82369">
            <w:pPr>
              <w:rPr>
                <w:rFonts w:eastAsia="宋体"/>
                <w:sz w:val="16"/>
                <w:szCs w:val="16"/>
              </w:rPr>
            </w:pPr>
          </w:p>
        </w:tc>
        <w:tc>
          <w:tcPr>
            <w:tcW w:w="222" w:type="pct"/>
            <w:tcBorders>
              <w:top w:val="nil"/>
              <w:bottom w:val="single" w:sz="8" w:space="0" w:color="auto"/>
            </w:tcBorders>
            <w:shd w:val="clear" w:color="auto" w:fill="auto"/>
            <w:tcMar>
              <w:top w:w="15" w:type="dxa"/>
              <w:left w:w="15" w:type="dxa"/>
              <w:bottom w:w="0" w:type="dxa"/>
              <w:right w:w="15" w:type="dxa"/>
            </w:tcMar>
            <w:vAlign w:val="center"/>
            <w:hideMark/>
          </w:tcPr>
          <w:p w14:paraId="532EA008" w14:textId="77777777" w:rsidR="0025481F" w:rsidRPr="004F00F4" w:rsidRDefault="0025481F" w:rsidP="00B82369">
            <w:pPr>
              <w:jc w:val="center"/>
              <w:rPr>
                <w:sz w:val="16"/>
                <w:szCs w:val="16"/>
              </w:rPr>
            </w:pPr>
            <w:r w:rsidRPr="004F00F4">
              <w:rPr>
                <w:sz w:val="16"/>
                <w:szCs w:val="16"/>
              </w:rPr>
              <w:t>H1</w:t>
            </w:r>
          </w:p>
        </w:tc>
        <w:tc>
          <w:tcPr>
            <w:tcW w:w="223" w:type="pct"/>
            <w:tcBorders>
              <w:top w:val="nil"/>
              <w:bottom w:val="single" w:sz="8" w:space="0" w:color="auto"/>
            </w:tcBorders>
            <w:shd w:val="clear" w:color="auto" w:fill="auto"/>
            <w:tcMar>
              <w:top w:w="15" w:type="dxa"/>
              <w:left w:w="15" w:type="dxa"/>
              <w:bottom w:w="0" w:type="dxa"/>
              <w:right w:w="15" w:type="dxa"/>
            </w:tcMar>
            <w:vAlign w:val="center"/>
            <w:hideMark/>
          </w:tcPr>
          <w:p w14:paraId="3EBE3F67" w14:textId="77777777" w:rsidR="0025481F" w:rsidRPr="004F00F4" w:rsidRDefault="0025481F" w:rsidP="00B82369">
            <w:pPr>
              <w:jc w:val="center"/>
              <w:rPr>
                <w:sz w:val="16"/>
                <w:szCs w:val="16"/>
              </w:rPr>
            </w:pPr>
            <w:r w:rsidRPr="004F00F4">
              <w:rPr>
                <w:sz w:val="16"/>
                <w:szCs w:val="16"/>
              </w:rPr>
              <w:t>H2</w:t>
            </w:r>
          </w:p>
        </w:tc>
        <w:tc>
          <w:tcPr>
            <w:tcW w:w="222" w:type="pct"/>
            <w:tcBorders>
              <w:top w:val="nil"/>
              <w:bottom w:val="single" w:sz="8" w:space="0" w:color="auto"/>
            </w:tcBorders>
            <w:shd w:val="clear" w:color="auto" w:fill="auto"/>
            <w:tcMar>
              <w:top w:w="15" w:type="dxa"/>
              <w:left w:w="15" w:type="dxa"/>
              <w:bottom w:w="0" w:type="dxa"/>
              <w:right w:w="15" w:type="dxa"/>
            </w:tcMar>
            <w:vAlign w:val="center"/>
            <w:hideMark/>
          </w:tcPr>
          <w:p w14:paraId="23932CDC" w14:textId="77777777" w:rsidR="0025481F" w:rsidRPr="004F00F4" w:rsidRDefault="0025481F" w:rsidP="00B82369">
            <w:pPr>
              <w:jc w:val="center"/>
              <w:rPr>
                <w:sz w:val="16"/>
                <w:szCs w:val="16"/>
              </w:rPr>
            </w:pPr>
            <w:r w:rsidRPr="004F00F4">
              <w:rPr>
                <w:sz w:val="16"/>
                <w:szCs w:val="16"/>
              </w:rPr>
              <w:t>H3</w:t>
            </w:r>
          </w:p>
        </w:tc>
        <w:tc>
          <w:tcPr>
            <w:tcW w:w="223" w:type="pct"/>
            <w:tcBorders>
              <w:top w:val="nil"/>
              <w:bottom w:val="single" w:sz="8" w:space="0" w:color="auto"/>
            </w:tcBorders>
            <w:shd w:val="clear" w:color="auto" w:fill="auto"/>
            <w:tcMar>
              <w:top w:w="15" w:type="dxa"/>
              <w:left w:w="15" w:type="dxa"/>
              <w:bottom w:w="0" w:type="dxa"/>
              <w:right w:w="15" w:type="dxa"/>
            </w:tcMar>
            <w:vAlign w:val="center"/>
            <w:hideMark/>
          </w:tcPr>
          <w:p w14:paraId="602CB09D" w14:textId="77777777" w:rsidR="0025481F" w:rsidRPr="004F00F4" w:rsidRDefault="0025481F" w:rsidP="00B82369">
            <w:pPr>
              <w:jc w:val="center"/>
              <w:rPr>
                <w:sz w:val="16"/>
                <w:szCs w:val="16"/>
              </w:rPr>
            </w:pPr>
            <w:r w:rsidRPr="004F00F4">
              <w:rPr>
                <w:sz w:val="16"/>
                <w:szCs w:val="16"/>
              </w:rPr>
              <w:t>H4</w:t>
            </w:r>
          </w:p>
        </w:tc>
        <w:tc>
          <w:tcPr>
            <w:tcW w:w="222" w:type="pct"/>
            <w:tcBorders>
              <w:top w:val="nil"/>
              <w:bottom w:val="single" w:sz="8" w:space="0" w:color="auto"/>
            </w:tcBorders>
            <w:shd w:val="clear" w:color="auto" w:fill="auto"/>
            <w:tcMar>
              <w:top w:w="15" w:type="dxa"/>
              <w:left w:w="15" w:type="dxa"/>
              <w:bottom w:w="0" w:type="dxa"/>
              <w:right w:w="15" w:type="dxa"/>
            </w:tcMar>
            <w:vAlign w:val="center"/>
            <w:hideMark/>
          </w:tcPr>
          <w:p w14:paraId="2D8055D2" w14:textId="77777777" w:rsidR="0025481F" w:rsidRPr="004F00F4" w:rsidRDefault="0025481F" w:rsidP="00B82369">
            <w:pPr>
              <w:jc w:val="center"/>
              <w:rPr>
                <w:sz w:val="16"/>
                <w:szCs w:val="16"/>
              </w:rPr>
            </w:pPr>
            <w:r w:rsidRPr="004F00F4">
              <w:rPr>
                <w:sz w:val="16"/>
                <w:szCs w:val="16"/>
              </w:rPr>
              <w:t>L1</w:t>
            </w:r>
          </w:p>
        </w:tc>
        <w:tc>
          <w:tcPr>
            <w:tcW w:w="223" w:type="pct"/>
            <w:tcBorders>
              <w:top w:val="nil"/>
              <w:bottom w:val="single" w:sz="8" w:space="0" w:color="auto"/>
            </w:tcBorders>
            <w:shd w:val="clear" w:color="auto" w:fill="auto"/>
            <w:tcMar>
              <w:top w:w="15" w:type="dxa"/>
              <w:left w:w="15" w:type="dxa"/>
              <w:bottom w:w="0" w:type="dxa"/>
              <w:right w:w="15" w:type="dxa"/>
            </w:tcMar>
            <w:vAlign w:val="center"/>
            <w:hideMark/>
          </w:tcPr>
          <w:p w14:paraId="2F692A83" w14:textId="77777777" w:rsidR="0025481F" w:rsidRPr="004F00F4" w:rsidRDefault="0025481F" w:rsidP="00B82369">
            <w:pPr>
              <w:jc w:val="center"/>
              <w:rPr>
                <w:sz w:val="16"/>
                <w:szCs w:val="16"/>
              </w:rPr>
            </w:pPr>
            <w:r w:rsidRPr="004F00F4">
              <w:rPr>
                <w:sz w:val="16"/>
                <w:szCs w:val="16"/>
              </w:rPr>
              <w:t>L2</w:t>
            </w:r>
          </w:p>
        </w:tc>
        <w:tc>
          <w:tcPr>
            <w:tcW w:w="222" w:type="pct"/>
            <w:tcBorders>
              <w:top w:val="nil"/>
              <w:bottom w:val="single" w:sz="8" w:space="0" w:color="auto"/>
            </w:tcBorders>
            <w:shd w:val="clear" w:color="auto" w:fill="auto"/>
            <w:tcMar>
              <w:top w:w="15" w:type="dxa"/>
              <w:left w:w="15" w:type="dxa"/>
              <w:bottom w:w="0" w:type="dxa"/>
              <w:right w:w="15" w:type="dxa"/>
            </w:tcMar>
            <w:vAlign w:val="center"/>
            <w:hideMark/>
          </w:tcPr>
          <w:p w14:paraId="7090B988" w14:textId="77777777" w:rsidR="0025481F" w:rsidRPr="004F00F4" w:rsidRDefault="0025481F" w:rsidP="00B82369">
            <w:pPr>
              <w:jc w:val="center"/>
              <w:rPr>
                <w:sz w:val="16"/>
                <w:szCs w:val="16"/>
              </w:rPr>
            </w:pPr>
            <w:r w:rsidRPr="004F00F4">
              <w:rPr>
                <w:sz w:val="16"/>
                <w:szCs w:val="16"/>
              </w:rPr>
              <w:t>L3</w:t>
            </w:r>
          </w:p>
        </w:tc>
        <w:tc>
          <w:tcPr>
            <w:tcW w:w="225" w:type="pct"/>
            <w:tcBorders>
              <w:top w:val="nil"/>
              <w:bottom w:val="single" w:sz="8" w:space="0" w:color="auto"/>
              <w:right w:val="nil"/>
            </w:tcBorders>
            <w:shd w:val="clear" w:color="auto" w:fill="auto"/>
            <w:tcMar>
              <w:top w:w="15" w:type="dxa"/>
              <w:left w:w="15" w:type="dxa"/>
              <w:bottom w:w="0" w:type="dxa"/>
              <w:right w:w="15" w:type="dxa"/>
            </w:tcMar>
            <w:vAlign w:val="center"/>
            <w:hideMark/>
          </w:tcPr>
          <w:p w14:paraId="7B2A7D5B" w14:textId="77777777" w:rsidR="0025481F" w:rsidRPr="004F00F4" w:rsidRDefault="0025481F" w:rsidP="00B82369">
            <w:pPr>
              <w:jc w:val="center"/>
              <w:rPr>
                <w:sz w:val="16"/>
                <w:szCs w:val="16"/>
              </w:rPr>
            </w:pPr>
            <w:r w:rsidRPr="004F00F4">
              <w:rPr>
                <w:sz w:val="16"/>
                <w:szCs w:val="16"/>
              </w:rPr>
              <w:t>L4</w:t>
            </w:r>
          </w:p>
        </w:tc>
      </w:tr>
      <w:tr w:rsidR="0025481F" w:rsidRPr="004F00F4" w14:paraId="191B5A75"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3B2E5406" w14:textId="77777777" w:rsidR="0025481F" w:rsidRPr="004F00F4" w:rsidRDefault="0025481F" w:rsidP="00B82369">
            <w:pPr>
              <w:jc w:val="center"/>
              <w:rPr>
                <w:sz w:val="16"/>
                <w:szCs w:val="16"/>
              </w:rPr>
            </w:pPr>
            <w:r w:rsidRPr="004F00F4">
              <w:rPr>
                <w:sz w:val="16"/>
                <w:szCs w:val="16"/>
              </w:rPr>
              <w:t>1</w:t>
            </w:r>
          </w:p>
        </w:tc>
        <w:tc>
          <w:tcPr>
            <w:tcW w:w="269" w:type="pct"/>
            <w:shd w:val="clear" w:color="auto" w:fill="auto"/>
            <w:tcMar>
              <w:top w:w="15" w:type="dxa"/>
              <w:left w:w="15" w:type="dxa"/>
              <w:bottom w:w="0" w:type="dxa"/>
              <w:right w:w="15" w:type="dxa"/>
            </w:tcMar>
            <w:vAlign w:val="center"/>
            <w:hideMark/>
          </w:tcPr>
          <w:p w14:paraId="7B5A2BF7" w14:textId="77777777" w:rsidR="0025481F" w:rsidRPr="004F00F4" w:rsidRDefault="0025481F" w:rsidP="00B82369">
            <w:pPr>
              <w:jc w:val="center"/>
              <w:rPr>
                <w:sz w:val="16"/>
                <w:szCs w:val="16"/>
              </w:rPr>
            </w:pPr>
            <w:r w:rsidRPr="004F00F4">
              <w:rPr>
                <w:sz w:val="16"/>
                <w:szCs w:val="16"/>
              </w:rPr>
              <w:t>13.47</w:t>
            </w:r>
          </w:p>
        </w:tc>
        <w:tc>
          <w:tcPr>
            <w:tcW w:w="244" w:type="pct"/>
            <w:shd w:val="clear" w:color="auto" w:fill="auto"/>
            <w:tcMar>
              <w:top w:w="15" w:type="dxa"/>
              <w:left w:w="15" w:type="dxa"/>
              <w:bottom w:w="0" w:type="dxa"/>
              <w:right w:w="15" w:type="dxa"/>
            </w:tcMar>
            <w:vAlign w:val="center"/>
            <w:hideMark/>
          </w:tcPr>
          <w:p w14:paraId="4D558F00" w14:textId="77777777" w:rsidR="0025481F" w:rsidRPr="004F00F4" w:rsidRDefault="0025481F" w:rsidP="00B82369">
            <w:pPr>
              <w:jc w:val="center"/>
              <w:rPr>
                <w:sz w:val="16"/>
                <w:szCs w:val="16"/>
              </w:rPr>
            </w:pPr>
            <w:r w:rsidRPr="004F00F4">
              <w:rPr>
                <w:sz w:val="16"/>
                <w:szCs w:val="16"/>
              </w:rPr>
              <w:t>402</w:t>
            </w:r>
          </w:p>
        </w:tc>
        <w:tc>
          <w:tcPr>
            <w:tcW w:w="276" w:type="pct"/>
            <w:shd w:val="clear" w:color="auto" w:fill="auto"/>
            <w:tcMar>
              <w:top w:w="15" w:type="dxa"/>
              <w:left w:w="15" w:type="dxa"/>
              <w:bottom w:w="0" w:type="dxa"/>
              <w:right w:w="15" w:type="dxa"/>
            </w:tcMar>
            <w:vAlign w:val="center"/>
            <w:hideMark/>
          </w:tcPr>
          <w:p w14:paraId="665BDEF8" w14:textId="77777777" w:rsidR="0025481F" w:rsidRPr="004F00F4" w:rsidRDefault="0025481F" w:rsidP="00B82369">
            <w:pPr>
              <w:jc w:val="center"/>
              <w:rPr>
                <w:sz w:val="16"/>
                <w:szCs w:val="16"/>
              </w:rPr>
            </w:pPr>
            <w:r w:rsidRPr="004F00F4">
              <w:rPr>
                <w:sz w:val="16"/>
                <w:szCs w:val="16"/>
              </w:rPr>
              <w:t>16.58</w:t>
            </w:r>
          </w:p>
        </w:tc>
        <w:tc>
          <w:tcPr>
            <w:tcW w:w="275" w:type="pct"/>
            <w:shd w:val="clear" w:color="auto" w:fill="auto"/>
            <w:tcMar>
              <w:top w:w="15" w:type="dxa"/>
              <w:left w:w="15" w:type="dxa"/>
              <w:bottom w:w="0" w:type="dxa"/>
              <w:right w:w="15" w:type="dxa"/>
            </w:tcMar>
            <w:vAlign w:val="center"/>
            <w:hideMark/>
          </w:tcPr>
          <w:p w14:paraId="6D85C67A" w14:textId="77777777" w:rsidR="0025481F" w:rsidRPr="004F00F4" w:rsidRDefault="0025481F" w:rsidP="00B82369">
            <w:pPr>
              <w:jc w:val="center"/>
              <w:rPr>
                <w:sz w:val="16"/>
                <w:szCs w:val="16"/>
              </w:rPr>
            </w:pPr>
            <w:r w:rsidRPr="004F00F4">
              <w:rPr>
                <w:sz w:val="16"/>
                <w:szCs w:val="16"/>
              </w:rPr>
              <w:t>490</w:t>
            </w:r>
          </w:p>
        </w:tc>
        <w:tc>
          <w:tcPr>
            <w:tcW w:w="836" w:type="pct"/>
            <w:shd w:val="clear" w:color="auto" w:fill="auto"/>
            <w:tcMar>
              <w:top w:w="15" w:type="dxa"/>
              <w:left w:w="15" w:type="dxa"/>
              <w:bottom w:w="0" w:type="dxa"/>
              <w:right w:w="15" w:type="dxa"/>
            </w:tcMar>
            <w:vAlign w:val="center"/>
            <w:hideMark/>
          </w:tcPr>
          <w:p w14:paraId="401C3639" w14:textId="77777777" w:rsidR="0025481F" w:rsidRPr="004F00F4" w:rsidRDefault="0025481F" w:rsidP="00B82369">
            <w:pPr>
              <w:jc w:val="left"/>
              <w:rPr>
                <w:sz w:val="16"/>
                <w:szCs w:val="16"/>
              </w:rPr>
            </w:pPr>
            <w:r w:rsidRPr="004F00F4">
              <w:rPr>
                <w:sz w:val="16"/>
                <w:szCs w:val="16"/>
              </w:rPr>
              <w:t>Acetaldehyde</w:t>
            </w:r>
          </w:p>
        </w:tc>
        <w:tc>
          <w:tcPr>
            <w:tcW w:w="872" w:type="pct"/>
            <w:shd w:val="clear" w:color="auto" w:fill="auto"/>
            <w:tcMar>
              <w:top w:w="15" w:type="dxa"/>
              <w:left w:w="15" w:type="dxa"/>
              <w:bottom w:w="0" w:type="dxa"/>
              <w:right w:w="15" w:type="dxa"/>
            </w:tcMar>
            <w:vAlign w:val="center"/>
            <w:hideMark/>
          </w:tcPr>
          <w:p w14:paraId="155904F2" w14:textId="77777777" w:rsidR="0025481F" w:rsidRPr="004F00F4" w:rsidRDefault="0025481F" w:rsidP="00B82369">
            <w:pPr>
              <w:rPr>
                <w:sz w:val="16"/>
                <w:szCs w:val="16"/>
              </w:rPr>
            </w:pPr>
            <w:proofErr w:type="spellStart"/>
            <w:r w:rsidRPr="004F00F4">
              <w:rPr>
                <w:sz w:val="16"/>
                <w:szCs w:val="16"/>
              </w:rPr>
              <w:t>Etheral</w:t>
            </w:r>
            <w:proofErr w:type="spellEnd"/>
            <w:r w:rsidRPr="004F00F4">
              <w:rPr>
                <w:sz w:val="16"/>
                <w:szCs w:val="16"/>
              </w:rPr>
              <w:t xml:space="preserve"> fresh fruity, pungent</w:t>
            </w:r>
          </w:p>
        </w:tc>
        <w:tc>
          <w:tcPr>
            <w:tcW w:w="327" w:type="pct"/>
            <w:shd w:val="clear" w:color="auto" w:fill="auto"/>
            <w:tcMar>
              <w:top w:w="15" w:type="dxa"/>
              <w:left w:w="15" w:type="dxa"/>
              <w:bottom w:w="0" w:type="dxa"/>
              <w:right w:w="15" w:type="dxa"/>
            </w:tcMar>
            <w:vAlign w:val="center"/>
            <w:hideMark/>
          </w:tcPr>
          <w:p w14:paraId="131F8265" w14:textId="77777777" w:rsidR="0025481F" w:rsidRPr="004F00F4" w:rsidRDefault="0025481F" w:rsidP="00B82369">
            <w:pPr>
              <w:jc w:val="center"/>
              <w:rPr>
                <w:sz w:val="16"/>
                <w:szCs w:val="16"/>
              </w:rPr>
            </w:pPr>
            <w:r w:rsidRPr="004F00F4">
              <w:rPr>
                <w:sz w:val="16"/>
                <w:szCs w:val="16"/>
              </w:rPr>
              <w:t>0.09 (air)</w:t>
            </w:r>
          </w:p>
        </w:tc>
        <w:tc>
          <w:tcPr>
            <w:tcW w:w="222" w:type="pct"/>
            <w:shd w:val="clear" w:color="auto" w:fill="auto"/>
            <w:tcMar>
              <w:top w:w="15" w:type="dxa"/>
              <w:left w:w="15" w:type="dxa"/>
              <w:bottom w:w="0" w:type="dxa"/>
              <w:right w:w="15" w:type="dxa"/>
            </w:tcMar>
            <w:vAlign w:val="center"/>
            <w:hideMark/>
          </w:tcPr>
          <w:p w14:paraId="3ADA254C" w14:textId="77777777" w:rsidR="0025481F" w:rsidRPr="004F00F4" w:rsidRDefault="0025481F" w:rsidP="00B82369">
            <w:pPr>
              <w:jc w:val="center"/>
              <w:rPr>
                <w:sz w:val="16"/>
                <w:szCs w:val="16"/>
              </w:rPr>
            </w:pPr>
            <w:r w:rsidRPr="004F00F4">
              <w:rPr>
                <w:sz w:val="16"/>
                <w:szCs w:val="16"/>
              </w:rPr>
              <w:t>651</w:t>
            </w:r>
          </w:p>
        </w:tc>
        <w:tc>
          <w:tcPr>
            <w:tcW w:w="223" w:type="pct"/>
            <w:shd w:val="clear" w:color="auto" w:fill="auto"/>
            <w:tcMar>
              <w:top w:w="15" w:type="dxa"/>
              <w:left w:w="15" w:type="dxa"/>
              <w:bottom w:w="0" w:type="dxa"/>
              <w:right w:w="15" w:type="dxa"/>
            </w:tcMar>
            <w:vAlign w:val="center"/>
            <w:hideMark/>
          </w:tcPr>
          <w:p w14:paraId="5DD5AED2" w14:textId="77777777" w:rsidR="0025481F" w:rsidRPr="004F00F4" w:rsidRDefault="0025481F" w:rsidP="00B82369">
            <w:pPr>
              <w:jc w:val="center"/>
              <w:rPr>
                <w:sz w:val="16"/>
                <w:szCs w:val="16"/>
              </w:rPr>
            </w:pPr>
            <w:r w:rsidRPr="004F00F4">
              <w:rPr>
                <w:sz w:val="16"/>
                <w:szCs w:val="16"/>
              </w:rPr>
              <w:t>881</w:t>
            </w:r>
          </w:p>
        </w:tc>
        <w:tc>
          <w:tcPr>
            <w:tcW w:w="222" w:type="pct"/>
            <w:shd w:val="clear" w:color="auto" w:fill="auto"/>
            <w:tcMar>
              <w:top w:w="15" w:type="dxa"/>
              <w:left w:w="15" w:type="dxa"/>
              <w:bottom w:w="0" w:type="dxa"/>
              <w:right w:w="15" w:type="dxa"/>
            </w:tcMar>
            <w:vAlign w:val="center"/>
            <w:hideMark/>
          </w:tcPr>
          <w:p w14:paraId="69A0A2CD" w14:textId="77777777" w:rsidR="0025481F" w:rsidRPr="004F00F4" w:rsidRDefault="0025481F" w:rsidP="00B82369">
            <w:pPr>
              <w:jc w:val="center"/>
              <w:rPr>
                <w:sz w:val="16"/>
                <w:szCs w:val="16"/>
              </w:rPr>
            </w:pPr>
            <w:r w:rsidRPr="004F00F4">
              <w:rPr>
                <w:sz w:val="16"/>
                <w:szCs w:val="16"/>
              </w:rPr>
              <w:t>955</w:t>
            </w:r>
          </w:p>
        </w:tc>
        <w:tc>
          <w:tcPr>
            <w:tcW w:w="223" w:type="pct"/>
            <w:shd w:val="clear" w:color="auto" w:fill="auto"/>
            <w:tcMar>
              <w:top w:w="15" w:type="dxa"/>
              <w:left w:w="15" w:type="dxa"/>
              <w:bottom w:w="0" w:type="dxa"/>
              <w:right w:w="15" w:type="dxa"/>
            </w:tcMar>
            <w:vAlign w:val="center"/>
            <w:hideMark/>
          </w:tcPr>
          <w:p w14:paraId="52927D9F" w14:textId="77777777" w:rsidR="0025481F" w:rsidRPr="004F00F4" w:rsidRDefault="0025481F" w:rsidP="00B82369">
            <w:pPr>
              <w:jc w:val="center"/>
              <w:rPr>
                <w:sz w:val="16"/>
                <w:szCs w:val="16"/>
              </w:rPr>
            </w:pPr>
            <w:r w:rsidRPr="004F00F4">
              <w:rPr>
                <w:sz w:val="16"/>
                <w:szCs w:val="16"/>
              </w:rPr>
              <w:t>474</w:t>
            </w:r>
          </w:p>
        </w:tc>
        <w:tc>
          <w:tcPr>
            <w:tcW w:w="222" w:type="pct"/>
            <w:shd w:val="clear" w:color="auto" w:fill="auto"/>
            <w:tcMar>
              <w:top w:w="15" w:type="dxa"/>
              <w:left w:w="15" w:type="dxa"/>
              <w:bottom w:w="0" w:type="dxa"/>
              <w:right w:w="15" w:type="dxa"/>
            </w:tcMar>
            <w:vAlign w:val="center"/>
            <w:hideMark/>
          </w:tcPr>
          <w:p w14:paraId="58EA0CDC" w14:textId="77777777" w:rsidR="0025481F" w:rsidRPr="004F00F4" w:rsidRDefault="0025481F" w:rsidP="00B82369">
            <w:pPr>
              <w:jc w:val="center"/>
              <w:rPr>
                <w:sz w:val="16"/>
                <w:szCs w:val="16"/>
              </w:rPr>
            </w:pPr>
            <w:r w:rsidRPr="004F00F4">
              <w:rPr>
                <w:sz w:val="16"/>
                <w:szCs w:val="16"/>
              </w:rPr>
              <w:t>314</w:t>
            </w:r>
          </w:p>
        </w:tc>
        <w:tc>
          <w:tcPr>
            <w:tcW w:w="223" w:type="pct"/>
            <w:shd w:val="clear" w:color="auto" w:fill="auto"/>
            <w:tcMar>
              <w:top w:w="15" w:type="dxa"/>
              <w:left w:w="15" w:type="dxa"/>
              <w:bottom w:w="0" w:type="dxa"/>
              <w:right w:w="15" w:type="dxa"/>
            </w:tcMar>
            <w:vAlign w:val="center"/>
            <w:hideMark/>
          </w:tcPr>
          <w:p w14:paraId="25FC346E" w14:textId="77777777" w:rsidR="0025481F" w:rsidRPr="004F00F4" w:rsidRDefault="0025481F" w:rsidP="00B82369">
            <w:pPr>
              <w:jc w:val="center"/>
              <w:rPr>
                <w:sz w:val="16"/>
                <w:szCs w:val="16"/>
              </w:rPr>
            </w:pPr>
            <w:r w:rsidRPr="004F00F4">
              <w:rPr>
                <w:sz w:val="16"/>
                <w:szCs w:val="16"/>
              </w:rPr>
              <w:t>241</w:t>
            </w:r>
          </w:p>
        </w:tc>
        <w:tc>
          <w:tcPr>
            <w:tcW w:w="222" w:type="pct"/>
            <w:shd w:val="clear" w:color="auto" w:fill="auto"/>
            <w:tcMar>
              <w:top w:w="15" w:type="dxa"/>
              <w:left w:w="15" w:type="dxa"/>
              <w:bottom w:w="0" w:type="dxa"/>
              <w:right w:w="15" w:type="dxa"/>
            </w:tcMar>
            <w:vAlign w:val="center"/>
            <w:hideMark/>
          </w:tcPr>
          <w:p w14:paraId="57743800" w14:textId="77777777" w:rsidR="0025481F" w:rsidRPr="004F00F4" w:rsidRDefault="0025481F" w:rsidP="00B82369">
            <w:pPr>
              <w:jc w:val="center"/>
              <w:rPr>
                <w:sz w:val="16"/>
                <w:szCs w:val="16"/>
              </w:rPr>
            </w:pPr>
            <w:r w:rsidRPr="004F00F4">
              <w:rPr>
                <w:sz w:val="16"/>
                <w:szCs w:val="16"/>
              </w:rPr>
              <w:t>361</w:t>
            </w:r>
          </w:p>
        </w:tc>
        <w:tc>
          <w:tcPr>
            <w:tcW w:w="225" w:type="pct"/>
            <w:shd w:val="clear" w:color="auto" w:fill="auto"/>
            <w:tcMar>
              <w:top w:w="15" w:type="dxa"/>
              <w:left w:w="15" w:type="dxa"/>
              <w:bottom w:w="0" w:type="dxa"/>
              <w:right w:w="15" w:type="dxa"/>
            </w:tcMar>
            <w:vAlign w:val="center"/>
            <w:hideMark/>
          </w:tcPr>
          <w:p w14:paraId="20954240" w14:textId="77777777" w:rsidR="0025481F" w:rsidRPr="004F00F4" w:rsidRDefault="0025481F" w:rsidP="00B82369">
            <w:pPr>
              <w:jc w:val="center"/>
              <w:rPr>
                <w:sz w:val="16"/>
                <w:szCs w:val="16"/>
              </w:rPr>
            </w:pPr>
            <w:r w:rsidRPr="004F00F4">
              <w:rPr>
                <w:sz w:val="16"/>
                <w:szCs w:val="16"/>
              </w:rPr>
              <w:t>396</w:t>
            </w:r>
          </w:p>
        </w:tc>
      </w:tr>
      <w:tr w:rsidR="0025481F" w:rsidRPr="004F00F4" w14:paraId="21D86061"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4969FFBD" w14:textId="77777777" w:rsidR="0025481F" w:rsidRPr="004F00F4" w:rsidRDefault="0025481F" w:rsidP="00B82369">
            <w:pPr>
              <w:jc w:val="center"/>
              <w:rPr>
                <w:sz w:val="16"/>
                <w:szCs w:val="16"/>
              </w:rPr>
            </w:pPr>
            <w:r w:rsidRPr="004F00F4">
              <w:rPr>
                <w:sz w:val="16"/>
                <w:szCs w:val="16"/>
              </w:rPr>
              <w:t>2</w:t>
            </w:r>
          </w:p>
        </w:tc>
        <w:tc>
          <w:tcPr>
            <w:tcW w:w="269" w:type="pct"/>
            <w:shd w:val="clear" w:color="auto" w:fill="auto"/>
            <w:tcMar>
              <w:top w:w="15" w:type="dxa"/>
              <w:left w:w="15" w:type="dxa"/>
              <w:bottom w:w="0" w:type="dxa"/>
              <w:right w:w="15" w:type="dxa"/>
            </w:tcMar>
            <w:vAlign w:val="center"/>
            <w:hideMark/>
          </w:tcPr>
          <w:p w14:paraId="0284C936" w14:textId="77777777" w:rsidR="0025481F" w:rsidRPr="004F00F4" w:rsidRDefault="0025481F" w:rsidP="00B82369">
            <w:pPr>
              <w:jc w:val="center"/>
              <w:rPr>
                <w:sz w:val="16"/>
                <w:szCs w:val="16"/>
              </w:rPr>
            </w:pPr>
            <w:r w:rsidRPr="004F00F4">
              <w:rPr>
                <w:sz w:val="16"/>
                <w:szCs w:val="16"/>
              </w:rPr>
              <w:t>15.09</w:t>
            </w:r>
          </w:p>
        </w:tc>
        <w:tc>
          <w:tcPr>
            <w:tcW w:w="244" w:type="pct"/>
            <w:shd w:val="clear" w:color="auto" w:fill="auto"/>
            <w:tcMar>
              <w:top w:w="15" w:type="dxa"/>
              <w:left w:w="15" w:type="dxa"/>
              <w:bottom w:w="0" w:type="dxa"/>
              <w:right w:w="15" w:type="dxa"/>
            </w:tcMar>
            <w:vAlign w:val="center"/>
            <w:hideMark/>
          </w:tcPr>
          <w:p w14:paraId="3B27BE09" w14:textId="77777777" w:rsidR="0025481F" w:rsidRPr="004F00F4" w:rsidRDefault="0025481F" w:rsidP="00B82369">
            <w:pPr>
              <w:jc w:val="center"/>
              <w:rPr>
                <w:sz w:val="16"/>
                <w:szCs w:val="16"/>
              </w:rPr>
            </w:pPr>
            <w:r w:rsidRPr="004F00F4">
              <w:rPr>
                <w:sz w:val="16"/>
                <w:szCs w:val="16"/>
              </w:rPr>
              <w:t>438</w:t>
            </w:r>
          </w:p>
        </w:tc>
        <w:tc>
          <w:tcPr>
            <w:tcW w:w="276" w:type="pct"/>
            <w:shd w:val="clear" w:color="auto" w:fill="auto"/>
            <w:tcMar>
              <w:top w:w="15" w:type="dxa"/>
              <w:left w:w="15" w:type="dxa"/>
              <w:bottom w:w="0" w:type="dxa"/>
              <w:right w:w="15" w:type="dxa"/>
            </w:tcMar>
            <w:vAlign w:val="center"/>
            <w:hideMark/>
          </w:tcPr>
          <w:p w14:paraId="7EB2398F" w14:textId="77777777" w:rsidR="0025481F" w:rsidRPr="004F00F4" w:rsidRDefault="0025481F" w:rsidP="00B82369">
            <w:pPr>
              <w:jc w:val="center"/>
              <w:rPr>
                <w:sz w:val="16"/>
                <w:szCs w:val="16"/>
              </w:rPr>
            </w:pPr>
            <w:r w:rsidRPr="004F00F4">
              <w:rPr>
                <w:sz w:val="16"/>
                <w:szCs w:val="16"/>
              </w:rPr>
              <w:t>19.39</w:t>
            </w:r>
          </w:p>
        </w:tc>
        <w:tc>
          <w:tcPr>
            <w:tcW w:w="275" w:type="pct"/>
            <w:shd w:val="clear" w:color="auto" w:fill="auto"/>
            <w:tcMar>
              <w:top w:w="15" w:type="dxa"/>
              <w:left w:w="15" w:type="dxa"/>
              <w:bottom w:w="0" w:type="dxa"/>
              <w:right w:w="15" w:type="dxa"/>
            </w:tcMar>
            <w:vAlign w:val="center"/>
            <w:hideMark/>
          </w:tcPr>
          <w:p w14:paraId="16570F13" w14:textId="77777777" w:rsidR="0025481F" w:rsidRPr="004F00F4" w:rsidRDefault="0025481F" w:rsidP="00B82369">
            <w:pPr>
              <w:jc w:val="center"/>
              <w:rPr>
                <w:sz w:val="16"/>
                <w:szCs w:val="16"/>
              </w:rPr>
            </w:pPr>
            <w:r w:rsidRPr="004F00F4">
              <w:rPr>
                <w:sz w:val="16"/>
                <w:szCs w:val="16"/>
              </w:rPr>
              <w:t>557</w:t>
            </w:r>
          </w:p>
        </w:tc>
        <w:tc>
          <w:tcPr>
            <w:tcW w:w="836" w:type="pct"/>
            <w:shd w:val="clear" w:color="auto" w:fill="auto"/>
            <w:tcMar>
              <w:top w:w="15" w:type="dxa"/>
              <w:left w:w="15" w:type="dxa"/>
              <w:bottom w:w="0" w:type="dxa"/>
              <w:right w:w="15" w:type="dxa"/>
            </w:tcMar>
            <w:vAlign w:val="center"/>
            <w:hideMark/>
          </w:tcPr>
          <w:p w14:paraId="24EA0393" w14:textId="77777777" w:rsidR="0025481F" w:rsidRPr="004F00F4" w:rsidRDefault="0025481F" w:rsidP="00B82369">
            <w:pPr>
              <w:jc w:val="left"/>
              <w:rPr>
                <w:sz w:val="16"/>
                <w:szCs w:val="16"/>
              </w:rPr>
            </w:pPr>
            <w:r w:rsidRPr="004F00F4">
              <w:rPr>
                <w:sz w:val="16"/>
                <w:szCs w:val="16"/>
              </w:rPr>
              <w:t>Ethanol</w:t>
            </w:r>
          </w:p>
        </w:tc>
        <w:tc>
          <w:tcPr>
            <w:tcW w:w="872" w:type="pct"/>
            <w:shd w:val="clear" w:color="auto" w:fill="auto"/>
            <w:tcMar>
              <w:top w:w="15" w:type="dxa"/>
              <w:left w:w="15" w:type="dxa"/>
              <w:bottom w:w="0" w:type="dxa"/>
              <w:right w:w="15" w:type="dxa"/>
            </w:tcMar>
            <w:vAlign w:val="center"/>
            <w:hideMark/>
          </w:tcPr>
          <w:p w14:paraId="4097F6AB" w14:textId="77777777" w:rsidR="0025481F" w:rsidRPr="004F00F4" w:rsidRDefault="0025481F" w:rsidP="00B82369">
            <w:pPr>
              <w:rPr>
                <w:sz w:val="16"/>
                <w:szCs w:val="16"/>
              </w:rPr>
            </w:pPr>
            <w:r w:rsidRPr="004F00F4">
              <w:rPr>
                <w:sz w:val="16"/>
                <w:szCs w:val="16"/>
              </w:rPr>
              <w:t>Alcoholic ethanol, pungent, sweet</w:t>
            </w:r>
          </w:p>
        </w:tc>
        <w:tc>
          <w:tcPr>
            <w:tcW w:w="327" w:type="pct"/>
            <w:shd w:val="clear" w:color="auto" w:fill="auto"/>
            <w:tcMar>
              <w:top w:w="15" w:type="dxa"/>
              <w:left w:w="15" w:type="dxa"/>
              <w:bottom w:w="0" w:type="dxa"/>
              <w:right w:w="15" w:type="dxa"/>
            </w:tcMar>
            <w:vAlign w:val="center"/>
            <w:hideMark/>
          </w:tcPr>
          <w:p w14:paraId="20DED6EA" w14:textId="77777777" w:rsidR="0025481F" w:rsidRPr="004F00F4" w:rsidRDefault="0025481F" w:rsidP="00B82369">
            <w:pPr>
              <w:jc w:val="center"/>
              <w:rPr>
                <w:sz w:val="16"/>
                <w:szCs w:val="16"/>
              </w:rPr>
            </w:pPr>
            <w:r w:rsidRPr="004F00F4">
              <w:rPr>
                <w:sz w:val="16"/>
                <w:szCs w:val="16"/>
              </w:rPr>
              <w:t>30 (oil)</w:t>
            </w:r>
          </w:p>
        </w:tc>
        <w:tc>
          <w:tcPr>
            <w:tcW w:w="222" w:type="pct"/>
            <w:shd w:val="clear" w:color="auto" w:fill="auto"/>
            <w:tcMar>
              <w:top w:w="15" w:type="dxa"/>
              <w:left w:w="15" w:type="dxa"/>
              <w:bottom w:w="0" w:type="dxa"/>
              <w:right w:w="15" w:type="dxa"/>
            </w:tcMar>
            <w:vAlign w:val="center"/>
            <w:hideMark/>
          </w:tcPr>
          <w:p w14:paraId="1FE78BDA" w14:textId="77777777" w:rsidR="0025481F" w:rsidRPr="004F00F4" w:rsidRDefault="0025481F" w:rsidP="00B82369">
            <w:pPr>
              <w:jc w:val="center"/>
              <w:rPr>
                <w:sz w:val="16"/>
                <w:szCs w:val="16"/>
              </w:rPr>
            </w:pPr>
            <w:r w:rsidRPr="004F00F4">
              <w:rPr>
                <w:sz w:val="16"/>
                <w:szCs w:val="16"/>
              </w:rPr>
              <w:t>2396</w:t>
            </w:r>
          </w:p>
        </w:tc>
        <w:tc>
          <w:tcPr>
            <w:tcW w:w="223" w:type="pct"/>
            <w:shd w:val="clear" w:color="auto" w:fill="auto"/>
            <w:tcMar>
              <w:top w:w="15" w:type="dxa"/>
              <w:left w:w="15" w:type="dxa"/>
              <w:bottom w:w="0" w:type="dxa"/>
              <w:right w:w="15" w:type="dxa"/>
            </w:tcMar>
            <w:vAlign w:val="center"/>
            <w:hideMark/>
          </w:tcPr>
          <w:p w14:paraId="10ECF08E" w14:textId="77777777" w:rsidR="0025481F" w:rsidRPr="004F00F4" w:rsidRDefault="0025481F" w:rsidP="00B82369">
            <w:pPr>
              <w:jc w:val="center"/>
              <w:rPr>
                <w:sz w:val="16"/>
                <w:szCs w:val="16"/>
              </w:rPr>
            </w:pPr>
            <w:r w:rsidRPr="004F00F4">
              <w:rPr>
                <w:sz w:val="16"/>
                <w:szCs w:val="16"/>
              </w:rPr>
              <w:t>208</w:t>
            </w:r>
          </w:p>
        </w:tc>
        <w:tc>
          <w:tcPr>
            <w:tcW w:w="222" w:type="pct"/>
            <w:shd w:val="clear" w:color="auto" w:fill="auto"/>
            <w:tcMar>
              <w:top w:w="15" w:type="dxa"/>
              <w:left w:w="15" w:type="dxa"/>
              <w:bottom w:w="0" w:type="dxa"/>
              <w:right w:w="15" w:type="dxa"/>
            </w:tcMar>
            <w:vAlign w:val="center"/>
            <w:hideMark/>
          </w:tcPr>
          <w:p w14:paraId="6CD54090" w14:textId="77777777" w:rsidR="0025481F" w:rsidRPr="004F00F4" w:rsidRDefault="0025481F" w:rsidP="00B82369">
            <w:pPr>
              <w:jc w:val="center"/>
              <w:rPr>
                <w:sz w:val="16"/>
                <w:szCs w:val="16"/>
              </w:rPr>
            </w:pPr>
            <w:r w:rsidRPr="004F00F4">
              <w:rPr>
                <w:sz w:val="16"/>
                <w:szCs w:val="16"/>
              </w:rPr>
              <w:t>129</w:t>
            </w:r>
          </w:p>
        </w:tc>
        <w:tc>
          <w:tcPr>
            <w:tcW w:w="223" w:type="pct"/>
            <w:shd w:val="clear" w:color="auto" w:fill="auto"/>
            <w:tcMar>
              <w:top w:w="15" w:type="dxa"/>
              <w:left w:w="15" w:type="dxa"/>
              <w:bottom w:w="0" w:type="dxa"/>
              <w:right w:w="15" w:type="dxa"/>
            </w:tcMar>
            <w:vAlign w:val="center"/>
            <w:hideMark/>
          </w:tcPr>
          <w:p w14:paraId="4C1AD15E" w14:textId="77777777" w:rsidR="0025481F" w:rsidRPr="004F00F4" w:rsidRDefault="0025481F" w:rsidP="00B82369">
            <w:pPr>
              <w:jc w:val="center"/>
              <w:rPr>
                <w:sz w:val="16"/>
                <w:szCs w:val="16"/>
              </w:rPr>
            </w:pPr>
            <w:r w:rsidRPr="004F00F4">
              <w:rPr>
                <w:sz w:val="16"/>
                <w:szCs w:val="16"/>
              </w:rPr>
              <w:t>794</w:t>
            </w:r>
          </w:p>
        </w:tc>
        <w:tc>
          <w:tcPr>
            <w:tcW w:w="222" w:type="pct"/>
            <w:shd w:val="clear" w:color="auto" w:fill="auto"/>
            <w:tcMar>
              <w:top w:w="15" w:type="dxa"/>
              <w:left w:w="15" w:type="dxa"/>
              <w:bottom w:w="0" w:type="dxa"/>
              <w:right w:w="15" w:type="dxa"/>
            </w:tcMar>
            <w:vAlign w:val="center"/>
            <w:hideMark/>
          </w:tcPr>
          <w:p w14:paraId="3BDEE322" w14:textId="77777777" w:rsidR="0025481F" w:rsidRPr="004F00F4" w:rsidRDefault="0025481F" w:rsidP="00B82369">
            <w:pPr>
              <w:jc w:val="center"/>
              <w:rPr>
                <w:sz w:val="16"/>
                <w:szCs w:val="16"/>
              </w:rPr>
            </w:pPr>
            <w:r w:rsidRPr="004F00F4">
              <w:rPr>
                <w:sz w:val="16"/>
                <w:szCs w:val="16"/>
              </w:rPr>
              <w:t>911</w:t>
            </w:r>
          </w:p>
        </w:tc>
        <w:tc>
          <w:tcPr>
            <w:tcW w:w="223" w:type="pct"/>
            <w:shd w:val="clear" w:color="auto" w:fill="auto"/>
            <w:tcMar>
              <w:top w:w="15" w:type="dxa"/>
              <w:left w:w="15" w:type="dxa"/>
              <w:bottom w:w="0" w:type="dxa"/>
              <w:right w:w="15" w:type="dxa"/>
            </w:tcMar>
            <w:vAlign w:val="center"/>
            <w:hideMark/>
          </w:tcPr>
          <w:p w14:paraId="70BC5CFA" w14:textId="77777777" w:rsidR="0025481F" w:rsidRPr="004F00F4" w:rsidRDefault="0025481F" w:rsidP="00B82369">
            <w:pPr>
              <w:jc w:val="center"/>
              <w:rPr>
                <w:sz w:val="16"/>
                <w:szCs w:val="16"/>
              </w:rPr>
            </w:pPr>
            <w:r w:rsidRPr="004F00F4">
              <w:rPr>
                <w:sz w:val="16"/>
                <w:szCs w:val="16"/>
              </w:rPr>
              <w:t>219</w:t>
            </w:r>
          </w:p>
        </w:tc>
        <w:tc>
          <w:tcPr>
            <w:tcW w:w="222" w:type="pct"/>
            <w:shd w:val="clear" w:color="auto" w:fill="auto"/>
            <w:tcMar>
              <w:top w:w="15" w:type="dxa"/>
              <w:left w:w="15" w:type="dxa"/>
              <w:bottom w:w="0" w:type="dxa"/>
              <w:right w:w="15" w:type="dxa"/>
            </w:tcMar>
            <w:vAlign w:val="center"/>
            <w:hideMark/>
          </w:tcPr>
          <w:p w14:paraId="0547C38F" w14:textId="77777777" w:rsidR="0025481F" w:rsidRPr="004F00F4" w:rsidRDefault="0025481F" w:rsidP="00B82369">
            <w:pPr>
              <w:jc w:val="center"/>
              <w:rPr>
                <w:sz w:val="16"/>
                <w:szCs w:val="16"/>
              </w:rPr>
            </w:pPr>
            <w:r w:rsidRPr="004F00F4">
              <w:rPr>
                <w:sz w:val="16"/>
                <w:szCs w:val="16"/>
              </w:rPr>
              <w:t>420</w:t>
            </w:r>
          </w:p>
        </w:tc>
        <w:tc>
          <w:tcPr>
            <w:tcW w:w="225" w:type="pct"/>
            <w:shd w:val="clear" w:color="auto" w:fill="auto"/>
            <w:tcMar>
              <w:top w:w="15" w:type="dxa"/>
              <w:left w:w="15" w:type="dxa"/>
              <w:bottom w:w="0" w:type="dxa"/>
              <w:right w:w="15" w:type="dxa"/>
            </w:tcMar>
            <w:vAlign w:val="center"/>
            <w:hideMark/>
          </w:tcPr>
          <w:p w14:paraId="2D25E53F" w14:textId="77777777" w:rsidR="0025481F" w:rsidRPr="004F00F4" w:rsidRDefault="0025481F" w:rsidP="00B82369">
            <w:pPr>
              <w:jc w:val="center"/>
              <w:rPr>
                <w:sz w:val="16"/>
                <w:szCs w:val="16"/>
              </w:rPr>
            </w:pPr>
            <w:r w:rsidRPr="004F00F4">
              <w:rPr>
                <w:sz w:val="16"/>
                <w:szCs w:val="16"/>
              </w:rPr>
              <w:t>357</w:t>
            </w:r>
          </w:p>
        </w:tc>
      </w:tr>
      <w:tr w:rsidR="0025481F" w:rsidRPr="004F00F4" w14:paraId="0F659F54"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04F62F73" w14:textId="77777777" w:rsidR="0025481F" w:rsidRPr="004F00F4" w:rsidRDefault="0025481F" w:rsidP="00B82369">
            <w:pPr>
              <w:jc w:val="center"/>
              <w:rPr>
                <w:sz w:val="16"/>
                <w:szCs w:val="16"/>
              </w:rPr>
            </w:pPr>
            <w:r w:rsidRPr="004F00F4">
              <w:rPr>
                <w:sz w:val="16"/>
                <w:szCs w:val="16"/>
              </w:rPr>
              <w:t>3</w:t>
            </w:r>
          </w:p>
        </w:tc>
        <w:tc>
          <w:tcPr>
            <w:tcW w:w="269" w:type="pct"/>
            <w:shd w:val="clear" w:color="auto" w:fill="auto"/>
            <w:tcMar>
              <w:top w:w="15" w:type="dxa"/>
              <w:left w:w="15" w:type="dxa"/>
              <w:bottom w:w="0" w:type="dxa"/>
              <w:right w:w="15" w:type="dxa"/>
            </w:tcMar>
            <w:vAlign w:val="center"/>
            <w:hideMark/>
          </w:tcPr>
          <w:p w14:paraId="738709D1" w14:textId="77777777" w:rsidR="0025481F" w:rsidRPr="004F00F4" w:rsidRDefault="0025481F" w:rsidP="00B82369">
            <w:pPr>
              <w:jc w:val="center"/>
              <w:rPr>
                <w:sz w:val="16"/>
                <w:szCs w:val="16"/>
              </w:rPr>
            </w:pPr>
            <w:r w:rsidRPr="004F00F4">
              <w:rPr>
                <w:sz w:val="16"/>
                <w:szCs w:val="16"/>
              </w:rPr>
              <w:t>16.54</w:t>
            </w:r>
          </w:p>
        </w:tc>
        <w:tc>
          <w:tcPr>
            <w:tcW w:w="244" w:type="pct"/>
            <w:shd w:val="clear" w:color="auto" w:fill="auto"/>
            <w:tcMar>
              <w:top w:w="15" w:type="dxa"/>
              <w:left w:w="15" w:type="dxa"/>
              <w:bottom w:w="0" w:type="dxa"/>
              <w:right w:w="15" w:type="dxa"/>
            </w:tcMar>
            <w:vAlign w:val="center"/>
            <w:hideMark/>
          </w:tcPr>
          <w:p w14:paraId="1E909C3A" w14:textId="77777777" w:rsidR="0025481F" w:rsidRPr="004F00F4" w:rsidRDefault="0025481F" w:rsidP="00B82369">
            <w:pPr>
              <w:jc w:val="center"/>
              <w:rPr>
                <w:sz w:val="16"/>
                <w:szCs w:val="16"/>
              </w:rPr>
            </w:pPr>
            <w:r w:rsidRPr="004F00F4">
              <w:rPr>
                <w:sz w:val="16"/>
                <w:szCs w:val="16"/>
              </w:rPr>
              <w:t>468</w:t>
            </w:r>
          </w:p>
        </w:tc>
        <w:tc>
          <w:tcPr>
            <w:tcW w:w="276" w:type="pct"/>
            <w:shd w:val="clear" w:color="auto" w:fill="auto"/>
            <w:tcMar>
              <w:top w:w="15" w:type="dxa"/>
              <w:left w:w="15" w:type="dxa"/>
              <w:bottom w:w="0" w:type="dxa"/>
              <w:right w:w="15" w:type="dxa"/>
            </w:tcMar>
            <w:vAlign w:val="center"/>
            <w:hideMark/>
          </w:tcPr>
          <w:p w14:paraId="2CC615F1" w14:textId="77777777" w:rsidR="0025481F" w:rsidRPr="004F00F4" w:rsidRDefault="0025481F" w:rsidP="00B82369">
            <w:pPr>
              <w:jc w:val="center"/>
              <w:rPr>
                <w:sz w:val="16"/>
                <w:szCs w:val="16"/>
              </w:rPr>
            </w:pPr>
            <w:r w:rsidRPr="004F00F4">
              <w:rPr>
                <w:sz w:val="16"/>
                <w:szCs w:val="16"/>
              </w:rPr>
              <w:t>16.62</w:t>
            </w:r>
          </w:p>
        </w:tc>
        <w:tc>
          <w:tcPr>
            <w:tcW w:w="275" w:type="pct"/>
            <w:shd w:val="clear" w:color="auto" w:fill="auto"/>
            <w:tcMar>
              <w:top w:w="15" w:type="dxa"/>
              <w:left w:w="15" w:type="dxa"/>
              <w:bottom w:w="0" w:type="dxa"/>
              <w:right w:w="15" w:type="dxa"/>
            </w:tcMar>
            <w:vAlign w:val="center"/>
            <w:hideMark/>
          </w:tcPr>
          <w:p w14:paraId="46449338" w14:textId="77777777" w:rsidR="0025481F" w:rsidRPr="004F00F4" w:rsidRDefault="0025481F" w:rsidP="00B82369">
            <w:pPr>
              <w:jc w:val="center"/>
              <w:rPr>
                <w:sz w:val="16"/>
                <w:szCs w:val="16"/>
              </w:rPr>
            </w:pPr>
            <w:r w:rsidRPr="004F00F4">
              <w:rPr>
                <w:sz w:val="16"/>
                <w:szCs w:val="16"/>
              </w:rPr>
              <w:t>491</w:t>
            </w:r>
          </w:p>
        </w:tc>
        <w:tc>
          <w:tcPr>
            <w:tcW w:w="836" w:type="pct"/>
            <w:shd w:val="clear" w:color="auto" w:fill="auto"/>
            <w:tcMar>
              <w:top w:w="15" w:type="dxa"/>
              <w:left w:w="15" w:type="dxa"/>
              <w:bottom w:w="0" w:type="dxa"/>
              <w:right w:w="15" w:type="dxa"/>
            </w:tcMar>
            <w:vAlign w:val="center"/>
            <w:hideMark/>
          </w:tcPr>
          <w:p w14:paraId="4FD0AEEC" w14:textId="77777777" w:rsidR="0025481F" w:rsidRPr="004F00F4" w:rsidRDefault="0025481F" w:rsidP="00B82369">
            <w:pPr>
              <w:jc w:val="left"/>
              <w:rPr>
                <w:sz w:val="16"/>
                <w:szCs w:val="16"/>
              </w:rPr>
            </w:pPr>
            <w:r w:rsidRPr="004F00F4">
              <w:rPr>
                <w:sz w:val="16"/>
                <w:szCs w:val="16"/>
              </w:rPr>
              <w:t>2-Methylbutanal</w:t>
            </w:r>
          </w:p>
        </w:tc>
        <w:tc>
          <w:tcPr>
            <w:tcW w:w="872" w:type="pct"/>
            <w:shd w:val="clear" w:color="auto" w:fill="auto"/>
            <w:tcMar>
              <w:top w:w="15" w:type="dxa"/>
              <w:left w:w="15" w:type="dxa"/>
              <w:bottom w:w="0" w:type="dxa"/>
              <w:right w:w="15" w:type="dxa"/>
            </w:tcMar>
            <w:vAlign w:val="center"/>
            <w:hideMark/>
          </w:tcPr>
          <w:p w14:paraId="13D37CF0" w14:textId="77777777" w:rsidR="0025481F" w:rsidRPr="004F00F4" w:rsidRDefault="0025481F" w:rsidP="00B82369">
            <w:pPr>
              <w:rPr>
                <w:sz w:val="16"/>
                <w:szCs w:val="16"/>
              </w:rPr>
            </w:pPr>
            <w:r w:rsidRPr="004F00F4">
              <w:rPr>
                <w:sz w:val="16"/>
                <w:szCs w:val="16"/>
              </w:rPr>
              <w:t>-</w:t>
            </w:r>
          </w:p>
        </w:tc>
        <w:tc>
          <w:tcPr>
            <w:tcW w:w="327" w:type="pct"/>
            <w:shd w:val="clear" w:color="auto" w:fill="auto"/>
            <w:tcMar>
              <w:top w:w="15" w:type="dxa"/>
              <w:left w:w="15" w:type="dxa"/>
              <w:bottom w:w="0" w:type="dxa"/>
              <w:right w:w="15" w:type="dxa"/>
            </w:tcMar>
            <w:vAlign w:val="center"/>
            <w:hideMark/>
          </w:tcPr>
          <w:p w14:paraId="336CB790" w14:textId="77777777" w:rsidR="0025481F" w:rsidRPr="004F00F4" w:rsidRDefault="0025481F" w:rsidP="00B82369">
            <w:pPr>
              <w:jc w:val="center"/>
              <w:rPr>
                <w:sz w:val="16"/>
                <w:szCs w:val="16"/>
              </w:rPr>
            </w:pPr>
            <w:r w:rsidRPr="004F00F4">
              <w:rPr>
                <w:sz w:val="16"/>
                <w:szCs w:val="16"/>
              </w:rPr>
              <w:t>3.80 (air)</w:t>
            </w:r>
          </w:p>
        </w:tc>
        <w:tc>
          <w:tcPr>
            <w:tcW w:w="222" w:type="pct"/>
            <w:shd w:val="clear" w:color="auto" w:fill="auto"/>
            <w:tcMar>
              <w:top w:w="15" w:type="dxa"/>
              <w:left w:w="15" w:type="dxa"/>
              <w:bottom w:w="0" w:type="dxa"/>
              <w:right w:w="15" w:type="dxa"/>
            </w:tcMar>
            <w:vAlign w:val="center"/>
            <w:hideMark/>
          </w:tcPr>
          <w:p w14:paraId="6CCAE7E0" w14:textId="77777777" w:rsidR="0025481F" w:rsidRPr="004F00F4" w:rsidRDefault="0025481F" w:rsidP="00B82369">
            <w:pPr>
              <w:jc w:val="center"/>
              <w:rPr>
                <w:sz w:val="16"/>
                <w:szCs w:val="16"/>
              </w:rPr>
            </w:pPr>
            <w:r w:rsidRPr="004F00F4">
              <w:rPr>
                <w:sz w:val="16"/>
                <w:szCs w:val="16"/>
              </w:rPr>
              <w:t>3092</w:t>
            </w:r>
          </w:p>
        </w:tc>
        <w:tc>
          <w:tcPr>
            <w:tcW w:w="223" w:type="pct"/>
            <w:shd w:val="clear" w:color="auto" w:fill="auto"/>
            <w:tcMar>
              <w:top w:w="15" w:type="dxa"/>
              <w:left w:w="15" w:type="dxa"/>
              <w:bottom w:w="0" w:type="dxa"/>
              <w:right w:w="15" w:type="dxa"/>
            </w:tcMar>
            <w:vAlign w:val="center"/>
            <w:hideMark/>
          </w:tcPr>
          <w:p w14:paraId="3F2E710A" w14:textId="77777777" w:rsidR="0025481F" w:rsidRPr="004F00F4" w:rsidRDefault="0025481F" w:rsidP="00B82369">
            <w:pPr>
              <w:jc w:val="center"/>
              <w:rPr>
                <w:sz w:val="16"/>
                <w:szCs w:val="16"/>
              </w:rPr>
            </w:pPr>
            <w:r w:rsidRPr="004F00F4">
              <w:rPr>
                <w:sz w:val="16"/>
                <w:szCs w:val="16"/>
              </w:rPr>
              <w:t>1773</w:t>
            </w:r>
          </w:p>
        </w:tc>
        <w:tc>
          <w:tcPr>
            <w:tcW w:w="222" w:type="pct"/>
            <w:shd w:val="clear" w:color="auto" w:fill="auto"/>
            <w:tcMar>
              <w:top w:w="15" w:type="dxa"/>
              <w:left w:w="15" w:type="dxa"/>
              <w:bottom w:w="0" w:type="dxa"/>
              <w:right w:w="15" w:type="dxa"/>
            </w:tcMar>
            <w:vAlign w:val="center"/>
            <w:hideMark/>
          </w:tcPr>
          <w:p w14:paraId="73B35F6D" w14:textId="77777777" w:rsidR="0025481F" w:rsidRPr="004F00F4" w:rsidRDefault="0025481F" w:rsidP="00B82369">
            <w:pPr>
              <w:jc w:val="center"/>
              <w:rPr>
                <w:sz w:val="16"/>
                <w:szCs w:val="16"/>
              </w:rPr>
            </w:pPr>
            <w:r w:rsidRPr="004F00F4">
              <w:rPr>
                <w:sz w:val="16"/>
                <w:szCs w:val="16"/>
              </w:rPr>
              <w:t>1681</w:t>
            </w:r>
          </w:p>
        </w:tc>
        <w:tc>
          <w:tcPr>
            <w:tcW w:w="223" w:type="pct"/>
            <w:shd w:val="clear" w:color="auto" w:fill="auto"/>
            <w:tcMar>
              <w:top w:w="15" w:type="dxa"/>
              <w:left w:w="15" w:type="dxa"/>
              <w:bottom w:w="0" w:type="dxa"/>
              <w:right w:w="15" w:type="dxa"/>
            </w:tcMar>
            <w:vAlign w:val="center"/>
            <w:hideMark/>
          </w:tcPr>
          <w:p w14:paraId="4360CDC9" w14:textId="77777777" w:rsidR="0025481F" w:rsidRPr="004F00F4" w:rsidRDefault="0025481F" w:rsidP="00B82369">
            <w:pPr>
              <w:jc w:val="center"/>
              <w:rPr>
                <w:sz w:val="16"/>
                <w:szCs w:val="16"/>
              </w:rPr>
            </w:pPr>
            <w:r w:rsidRPr="004F00F4">
              <w:rPr>
                <w:sz w:val="16"/>
                <w:szCs w:val="16"/>
              </w:rPr>
              <w:t>1095</w:t>
            </w:r>
          </w:p>
        </w:tc>
        <w:tc>
          <w:tcPr>
            <w:tcW w:w="222" w:type="pct"/>
            <w:shd w:val="clear" w:color="auto" w:fill="auto"/>
            <w:tcMar>
              <w:top w:w="15" w:type="dxa"/>
              <w:left w:w="15" w:type="dxa"/>
              <w:bottom w:w="0" w:type="dxa"/>
              <w:right w:w="15" w:type="dxa"/>
            </w:tcMar>
            <w:vAlign w:val="center"/>
            <w:hideMark/>
          </w:tcPr>
          <w:p w14:paraId="73C37527" w14:textId="77777777" w:rsidR="0025481F" w:rsidRPr="004F00F4" w:rsidRDefault="0025481F" w:rsidP="00B82369">
            <w:pPr>
              <w:jc w:val="center"/>
              <w:rPr>
                <w:sz w:val="16"/>
                <w:szCs w:val="16"/>
              </w:rPr>
            </w:pPr>
            <w:r w:rsidRPr="004F00F4">
              <w:rPr>
                <w:sz w:val="16"/>
                <w:szCs w:val="16"/>
              </w:rPr>
              <w:t>4618</w:t>
            </w:r>
          </w:p>
        </w:tc>
        <w:tc>
          <w:tcPr>
            <w:tcW w:w="223" w:type="pct"/>
            <w:shd w:val="clear" w:color="auto" w:fill="auto"/>
            <w:tcMar>
              <w:top w:w="15" w:type="dxa"/>
              <w:left w:w="15" w:type="dxa"/>
              <w:bottom w:w="0" w:type="dxa"/>
              <w:right w:w="15" w:type="dxa"/>
            </w:tcMar>
            <w:vAlign w:val="center"/>
            <w:hideMark/>
          </w:tcPr>
          <w:p w14:paraId="2C7250E8" w14:textId="77777777" w:rsidR="0025481F" w:rsidRPr="004F00F4" w:rsidRDefault="0025481F" w:rsidP="00B82369">
            <w:pPr>
              <w:jc w:val="center"/>
              <w:rPr>
                <w:sz w:val="16"/>
                <w:szCs w:val="16"/>
              </w:rPr>
            </w:pPr>
            <w:r w:rsidRPr="004F00F4">
              <w:rPr>
                <w:sz w:val="16"/>
                <w:szCs w:val="16"/>
              </w:rPr>
              <w:t>2238</w:t>
            </w:r>
          </w:p>
        </w:tc>
        <w:tc>
          <w:tcPr>
            <w:tcW w:w="222" w:type="pct"/>
            <w:shd w:val="clear" w:color="auto" w:fill="auto"/>
            <w:tcMar>
              <w:top w:w="15" w:type="dxa"/>
              <w:left w:w="15" w:type="dxa"/>
              <w:bottom w:w="0" w:type="dxa"/>
              <w:right w:w="15" w:type="dxa"/>
            </w:tcMar>
            <w:vAlign w:val="center"/>
            <w:hideMark/>
          </w:tcPr>
          <w:p w14:paraId="389691F3" w14:textId="77777777" w:rsidR="0025481F" w:rsidRPr="004F00F4" w:rsidRDefault="0025481F" w:rsidP="00B82369">
            <w:pPr>
              <w:jc w:val="center"/>
              <w:rPr>
                <w:sz w:val="16"/>
                <w:szCs w:val="16"/>
              </w:rPr>
            </w:pPr>
            <w:r w:rsidRPr="004F00F4">
              <w:rPr>
                <w:sz w:val="16"/>
                <w:szCs w:val="16"/>
              </w:rPr>
              <w:t>814</w:t>
            </w:r>
          </w:p>
        </w:tc>
        <w:tc>
          <w:tcPr>
            <w:tcW w:w="225" w:type="pct"/>
            <w:shd w:val="clear" w:color="auto" w:fill="auto"/>
            <w:tcMar>
              <w:top w:w="15" w:type="dxa"/>
              <w:left w:w="15" w:type="dxa"/>
              <w:bottom w:w="0" w:type="dxa"/>
              <w:right w:w="15" w:type="dxa"/>
            </w:tcMar>
            <w:vAlign w:val="center"/>
            <w:hideMark/>
          </w:tcPr>
          <w:p w14:paraId="0369DD90" w14:textId="77777777" w:rsidR="0025481F" w:rsidRPr="004F00F4" w:rsidRDefault="0025481F" w:rsidP="00B82369">
            <w:pPr>
              <w:jc w:val="center"/>
              <w:rPr>
                <w:sz w:val="16"/>
                <w:szCs w:val="16"/>
              </w:rPr>
            </w:pPr>
            <w:r w:rsidRPr="004F00F4">
              <w:rPr>
                <w:sz w:val="16"/>
                <w:szCs w:val="16"/>
              </w:rPr>
              <w:t>2531</w:t>
            </w:r>
          </w:p>
        </w:tc>
      </w:tr>
      <w:tr w:rsidR="0025481F" w:rsidRPr="004F00F4" w14:paraId="5AD11182"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489E0DF7" w14:textId="77777777" w:rsidR="0025481F" w:rsidRPr="004F00F4" w:rsidRDefault="0025481F" w:rsidP="00B82369">
            <w:pPr>
              <w:jc w:val="center"/>
              <w:rPr>
                <w:sz w:val="16"/>
                <w:szCs w:val="16"/>
              </w:rPr>
            </w:pPr>
            <w:r w:rsidRPr="004F00F4">
              <w:rPr>
                <w:sz w:val="16"/>
                <w:szCs w:val="16"/>
              </w:rPr>
              <w:t>4</w:t>
            </w:r>
          </w:p>
        </w:tc>
        <w:tc>
          <w:tcPr>
            <w:tcW w:w="269" w:type="pct"/>
            <w:shd w:val="clear" w:color="auto" w:fill="auto"/>
            <w:tcMar>
              <w:top w:w="15" w:type="dxa"/>
              <w:left w:w="15" w:type="dxa"/>
              <w:bottom w:w="0" w:type="dxa"/>
              <w:right w:w="15" w:type="dxa"/>
            </w:tcMar>
            <w:vAlign w:val="center"/>
            <w:hideMark/>
          </w:tcPr>
          <w:p w14:paraId="728A9C43" w14:textId="77777777" w:rsidR="0025481F" w:rsidRPr="004F00F4" w:rsidRDefault="0025481F" w:rsidP="00B82369">
            <w:pPr>
              <w:jc w:val="center"/>
              <w:rPr>
                <w:sz w:val="16"/>
                <w:szCs w:val="16"/>
              </w:rPr>
            </w:pPr>
            <w:r w:rsidRPr="004F00F4">
              <w:rPr>
                <w:sz w:val="16"/>
                <w:szCs w:val="16"/>
              </w:rPr>
              <w:t>18.14</w:t>
            </w:r>
          </w:p>
        </w:tc>
        <w:tc>
          <w:tcPr>
            <w:tcW w:w="244" w:type="pct"/>
            <w:shd w:val="clear" w:color="auto" w:fill="auto"/>
            <w:tcMar>
              <w:top w:w="15" w:type="dxa"/>
              <w:left w:w="15" w:type="dxa"/>
              <w:bottom w:w="0" w:type="dxa"/>
              <w:right w:w="15" w:type="dxa"/>
            </w:tcMar>
            <w:vAlign w:val="center"/>
            <w:hideMark/>
          </w:tcPr>
          <w:p w14:paraId="4A99A6E2" w14:textId="77777777" w:rsidR="0025481F" w:rsidRPr="004F00F4" w:rsidRDefault="0025481F" w:rsidP="00B82369">
            <w:pPr>
              <w:jc w:val="center"/>
              <w:rPr>
                <w:sz w:val="16"/>
                <w:szCs w:val="16"/>
              </w:rPr>
            </w:pPr>
            <w:r w:rsidRPr="004F00F4">
              <w:rPr>
                <w:sz w:val="16"/>
                <w:szCs w:val="16"/>
              </w:rPr>
              <w:t>507</w:t>
            </w:r>
          </w:p>
        </w:tc>
        <w:tc>
          <w:tcPr>
            <w:tcW w:w="276" w:type="pct"/>
            <w:shd w:val="clear" w:color="auto" w:fill="auto"/>
            <w:tcMar>
              <w:top w:w="15" w:type="dxa"/>
              <w:left w:w="15" w:type="dxa"/>
              <w:bottom w:w="0" w:type="dxa"/>
              <w:right w:w="15" w:type="dxa"/>
            </w:tcMar>
            <w:vAlign w:val="center"/>
            <w:hideMark/>
          </w:tcPr>
          <w:p w14:paraId="03A3FF5A" w14:textId="77777777" w:rsidR="0025481F" w:rsidRPr="004F00F4" w:rsidRDefault="0025481F" w:rsidP="00B82369">
            <w:pPr>
              <w:jc w:val="center"/>
              <w:rPr>
                <w:sz w:val="16"/>
                <w:szCs w:val="16"/>
              </w:rPr>
            </w:pPr>
            <w:r w:rsidRPr="004F00F4">
              <w:rPr>
                <w:sz w:val="16"/>
                <w:szCs w:val="16"/>
              </w:rPr>
              <w:t>20.25</w:t>
            </w:r>
          </w:p>
        </w:tc>
        <w:tc>
          <w:tcPr>
            <w:tcW w:w="275" w:type="pct"/>
            <w:shd w:val="clear" w:color="auto" w:fill="auto"/>
            <w:tcMar>
              <w:top w:w="15" w:type="dxa"/>
              <w:left w:w="15" w:type="dxa"/>
              <w:bottom w:w="0" w:type="dxa"/>
              <w:right w:w="15" w:type="dxa"/>
            </w:tcMar>
            <w:vAlign w:val="center"/>
            <w:hideMark/>
          </w:tcPr>
          <w:p w14:paraId="4587CB9A" w14:textId="77777777" w:rsidR="0025481F" w:rsidRPr="004F00F4" w:rsidRDefault="0025481F" w:rsidP="00B82369">
            <w:pPr>
              <w:jc w:val="center"/>
              <w:rPr>
                <w:sz w:val="16"/>
                <w:szCs w:val="16"/>
              </w:rPr>
            </w:pPr>
            <w:r w:rsidRPr="004F00F4">
              <w:rPr>
                <w:sz w:val="16"/>
                <w:szCs w:val="16"/>
              </w:rPr>
              <w:t>576</w:t>
            </w:r>
          </w:p>
        </w:tc>
        <w:tc>
          <w:tcPr>
            <w:tcW w:w="836" w:type="pct"/>
            <w:shd w:val="clear" w:color="auto" w:fill="auto"/>
            <w:tcMar>
              <w:top w:w="15" w:type="dxa"/>
              <w:left w:w="15" w:type="dxa"/>
              <w:bottom w:w="0" w:type="dxa"/>
              <w:right w:w="15" w:type="dxa"/>
            </w:tcMar>
            <w:vAlign w:val="center"/>
            <w:hideMark/>
          </w:tcPr>
          <w:p w14:paraId="059ABDB9" w14:textId="77777777" w:rsidR="0025481F" w:rsidRPr="004F00F4" w:rsidRDefault="0025481F" w:rsidP="00B82369">
            <w:pPr>
              <w:jc w:val="left"/>
              <w:rPr>
                <w:sz w:val="16"/>
                <w:szCs w:val="16"/>
              </w:rPr>
            </w:pPr>
            <w:proofErr w:type="spellStart"/>
            <w:r w:rsidRPr="004F00F4">
              <w:rPr>
                <w:sz w:val="16"/>
                <w:szCs w:val="16"/>
              </w:rPr>
              <w:t>Propanal</w:t>
            </w:r>
            <w:proofErr w:type="spellEnd"/>
          </w:p>
        </w:tc>
        <w:tc>
          <w:tcPr>
            <w:tcW w:w="872" w:type="pct"/>
            <w:shd w:val="clear" w:color="auto" w:fill="auto"/>
            <w:tcMar>
              <w:top w:w="15" w:type="dxa"/>
              <w:left w:w="15" w:type="dxa"/>
              <w:bottom w:w="0" w:type="dxa"/>
              <w:right w:w="15" w:type="dxa"/>
            </w:tcMar>
            <w:vAlign w:val="center"/>
            <w:hideMark/>
          </w:tcPr>
          <w:p w14:paraId="1C6D0F77" w14:textId="77777777" w:rsidR="0025481F" w:rsidRPr="004F00F4" w:rsidRDefault="0025481F" w:rsidP="00B82369">
            <w:pPr>
              <w:rPr>
                <w:sz w:val="16"/>
                <w:szCs w:val="16"/>
              </w:rPr>
            </w:pPr>
            <w:proofErr w:type="spellStart"/>
            <w:r w:rsidRPr="004F00F4">
              <w:rPr>
                <w:sz w:val="16"/>
                <w:szCs w:val="16"/>
              </w:rPr>
              <w:t>Etheral</w:t>
            </w:r>
            <w:proofErr w:type="spellEnd"/>
            <w:r w:rsidRPr="004F00F4">
              <w:rPr>
                <w:sz w:val="16"/>
                <w:szCs w:val="16"/>
              </w:rPr>
              <w:t xml:space="preserve"> plastic, pungent, solvent</w:t>
            </w:r>
          </w:p>
        </w:tc>
        <w:tc>
          <w:tcPr>
            <w:tcW w:w="327" w:type="pct"/>
            <w:shd w:val="clear" w:color="auto" w:fill="auto"/>
            <w:tcMar>
              <w:top w:w="15" w:type="dxa"/>
              <w:left w:w="15" w:type="dxa"/>
              <w:bottom w:w="0" w:type="dxa"/>
              <w:right w:w="15" w:type="dxa"/>
            </w:tcMar>
            <w:vAlign w:val="center"/>
            <w:hideMark/>
          </w:tcPr>
          <w:p w14:paraId="1EF716FC" w14:textId="77777777" w:rsidR="0025481F" w:rsidRPr="004F00F4" w:rsidRDefault="0025481F" w:rsidP="00B82369">
            <w:pPr>
              <w:jc w:val="center"/>
              <w:rPr>
                <w:sz w:val="16"/>
                <w:szCs w:val="16"/>
              </w:rPr>
            </w:pPr>
            <w:r w:rsidRPr="004F00F4">
              <w:rPr>
                <w:sz w:val="16"/>
                <w:szCs w:val="16"/>
              </w:rPr>
              <w:t>0.12 (air)</w:t>
            </w:r>
          </w:p>
        </w:tc>
        <w:tc>
          <w:tcPr>
            <w:tcW w:w="222" w:type="pct"/>
            <w:shd w:val="clear" w:color="auto" w:fill="auto"/>
            <w:tcMar>
              <w:top w:w="15" w:type="dxa"/>
              <w:left w:w="15" w:type="dxa"/>
              <w:bottom w:w="0" w:type="dxa"/>
              <w:right w:w="15" w:type="dxa"/>
            </w:tcMar>
            <w:vAlign w:val="center"/>
            <w:hideMark/>
          </w:tcPr>
          <w:p w14:paraId="0839715B" w14:textId="77777777" w:rsidR="0025481F" w:rsidRPr="004F00F4" w:rsidRDefault="0025481F" w:rsidP="00B82369">
            <w:pPr>
              <w:jc w:val="center"/>
              <w:rPr>
                <w:sz w:val="16"/>
                <w:szCs w:val="16"/>
              </w:rPr>
            </w:pPr>
            <w:r w:rsidRPr="004F00F4">
              <w:rPr>
                <w:sz w:val="16"/>
                <w:szCs w:val="16"/>
              </w:rPr>
              <w:t>77</w:t>
            </w:r>
          </w:p>
        </w:tc>
        <w:tc>
          <w:tcPr>
            <w:tcW w:w="223" w:type="pct"/>
            <w:shd w:val="clear" w:color="auto" w:fill="auto"/>
            <w:tcMar>
              <w:top w:w="15" w:type="dxa"/>
              <w:left w:w="15" w:type="dxa"/>
              <w:bottom w:w="0" w:type="dxa"/>
              <w:right w:w="15" w:type="dxa"/>
            </w:tcMar>
            <w:vAlign w:val="center"/>
            <w:hideMark/>
          </w:tcPr>
          <w:p w14:paraId="1EBE5F31" w14:textId="77777777" w:rsidR="0025481F" w:rsidRPr="004F00F4" w:rsidRDefault="0025481F" w:rsidP="00B82369">
            <w:pPr>
              <w:jc w:val="center"/>
              <w:rPr>
                <w:sz w:val="16"/>
                <w:szCs w:val="16"/>
              </w:rPr>
            </w:pPr>
            <w:r w:rsidRPr="004F00F4">
              <w:rPr>
                <w:sz w:val="16"/>
                <w:szCs w:val="16"/>
              </w:rPr>
              <w:t>130</w:t>
            </w:r>
          </w:p>
        </w:tc>
        <w:tc>
          <w:tcPr>
            <w:tcW w:w="222" w:type="pct"/>
            <w:shd w:val="clear" w:color="auto" w:fill="auto"/>
            <w:tcMar>
              <w:top w:w="15" w:type="dxa"/>
              <w:left w:w="15" w:type="dxa"/>
              <w:bottom w:w="0" w:type="dxa"/>
              <w:right w:w="15" w:type="dxa"/>
            </w:tcMar>
            <w:vAlign w:val="center"/>
            <w:hideMark/>
          </w:tcPr>
          <w:p w14:paraId="085697F2" w14:textId="77777777" w:rsidR="0025481F" w:rsidRPr="004F00F4" w:rsidRDefault="0025481F" w:rsidP="00B82369">
            <w:pPr>
              <w:jc w:val="center"/>
              <w:rPr>
                <w:sz w:val="16"/>
                <w:szCs w:val="16"/>
              </w:rPr>
            </w:pPr>
            <w:r w:rsidRPr="004F00F4">
              <w:rPr>
                <w:sz w:val="16"/>
                <w:szCs w:val="16"/>
              </w:rPr>
              <w:t>93</w:t>
            </w:r>
          </w:p>
        </w:tc>
        <w:tc>
          <w:tcPr>
            <w:tcW w:w="223" w:type="pct"/>
            <w:shd w:val="clear" w:color="auto" w:fill="auto"/>
            <w:tcMar>
              <w:top w:w="15" w:type="dxa"/>
              <w:left w:w="15" w:type="dxa"/>
              <w:bottom w:w="0" w:type="dxa"/>
              <w:right w:w="15" w:type="dxa"/>
            </w:tcMar>
            <w:vAlign w:val="center"/>
            <w:hideMark/>
          </w:tcPr>
          <w:p w14:paraId="7D0FDAC7" w14:textId="77777777" w:rsidR="0025481F" w:rsidRPr="004F00F4" w:rsidRDefault="0025481F" w:rsidP="00B82369">
            <w:pPr>
              <w:jc w:val="center"/>
              <w:rPr>
                <w:sz w:val="16"/>
                <w:szCs w:val="16"/>
              </w:rPr>
            </w:pPr>
            <w:r w:rsidRPr="004F00F4">
              <w:rPr>
                <w:sz w:val="16"/>
                <w:szCs w:val="16"/>
              </w:rPr>
              <w:t>85</w:t>
            </w:r>
          </w:p>
        </w:tc>
        <w:tc>
          <w:tcPr>
            <w:tcW w:w="222" w:type="pct"/>
            <w:shd w:val="clear" w:color="auto" w:fill="auto"/>
            <w:tcMar>
              <w:top w:w="15" w:type="dxa"/>
              <w:left w:w="15" w:type="dxa"/>
              <w:bottom w:w="0" w:type="dxa"/>
              <w:right w:w="15" w:type="dxa"/>
            </w:tcMar>
            <w:vAlign w:val="center"/>
            <w:hideMark/>
          </w:tcPr>
          <w:p w14:paraId="64490983" w14:textId="77777777" w:rsidR="0025481F" w:rsidRPr="004F00F4" w:rsidRDefault="0025481F" w:rsidP="00B82369">
            <w:pPr>
              <w:jc w:val="center"/>
              <w:rPr>
                <w:sz w:val="16"/>
                <w:szCs w:val="16"/>
              </w:rPr>
            </w:pPr>
            <w:r>
              <w:rPr>
                <w:sz w:val="16"/>
                <w:szCs w:val="16"/>
              </w:rPr>
              <w:t>ND</w:t>
            </w:r>
          </w:p>
        </w:tc>
        <w:tc>
          <w:tcPr>
            <w:tcW w:w="223" w:type="pct"/>
            <w:shd w:val="clear" w:color="auto" w:fill="auto"/>
            <w:tcMar>
              <w:top w:w="15" w:type="dxa"/>
              <w:left w:w="15" w:type="dxa"/>
              <w:bottom w:w="0" w:type="dxa"/>
              <w:right w:w="15" w:type="dxa"/>
            </w:tcMar>
            <w:hideMark/>
          </w:tcPr>
          <w:p w14:paraId="60FEE54B" w14:textId="77777777" w:rsidR="0025481F" w:rsidRDefault="0025481F" w:rsidP="00B82369">
            <w:pPr>
              <w:jc w:val="center"/>
            </w:pPr>
            <w:r w:rsidRPr="00AB648D">
              <w:rPr>
                <w:sz w:val="16"/>
                <w:szCs w:val="16"/>
              </w:rPr>
              <w:t>ND</w:t>
            </w:r>
          </w:p>
        </w:tc>
        <w:tc>
          <w:tcPr>
            <w:tcW w:w="222" w:type="pct"/>
            <w:shd w:val="clear" w:color="auto" w:fill="auto"/>
            <w:tcMar>
              <w:top w:w="15" w:type="dxa"/>
              <w:left w:w="15" w:type="dxa"/>
              <w:bottom w:w="0" w:type="dxa"/>
              <w:right w:w="15" w:type="dxa"/>
            </w:tcMar>
            <w:hideMark/>
          </w:tcPr>
          <w:p w14:paraId="2DAF4E02" w14:textId="77777777" w:rsidR="0025481F" w:rsidRDefault="0025481F" w:rsidP="00B82369">
            <w:pPr>
              <w:jc w:val="center"/>
            </w:pPr>
            <w:r w:rsidRPr="00AB648D">
              <w:rPr>
                <w:sz w:val="16"/>
                <w:szCs w:val="16"/>
              </w:rPr>
              <w:t>ND</w:t>
            </w:r>
          </w:p>
        </w:tc>
        <w:tc>
          <w:tcPr>
            <w:tcW w:w="225" w:type="pct"/>
            <w:shd w:val="clear" w:color="auto" w:fill="auto"/>
            <w:tcMar>
              <w:top w:w="15" w:type="dxa"/>
              <w:left w:w="15" w:type="dxa"/>
              <w:bottom w:w="0" w:type="dxa"/>
              <w:right w:w="15" w:type="dxa"/>
            </w:tcMar>
            <w:hideMark/>
          </w:tcPr>
          <w:p w14:paraId="39505B73" w14:textId="77777777" w:rsidR="0025481F" w:rsidRDefault="0025481F" w:rsidP="00B82369">
            <w:pPr>
              <w:jc w:val="center"/>
            </w:pPr>
            <w:r w:rsidRPr="00AB648D">
              <w:rPr>
                <w:sz w:val="16"/>
                <w:szCs w:val="16"/>
              </w:rPr>
              <w:t>ND</w:t>
            </w:r>
          </w:p>
        </w:tc>
      </w:tr>
      <w:tr w:rsidR="0025481F" w:rsidRPr="004F00F4" w14:paraId="3C9BA5A0"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2199940D" w14:textId="77777777" w:rsidR="0025481F" w:rsidRPr="004F00F4" w:rsidRDefault="0025481F" w:rsidP="00B82369">
            <w:pPr>
              <w:jc w:val="center"/>
              <w:rPr>
                <w:sz w:val="16"/>
                <w:szCs w:val="16"/>
              </w:rPr>
            </w:pPr>
            <w:r w:rsidRPr="004F00F4">
              <w:rPr>
                <w:sz w:val="16"/>
                <w:szCs w:val="16"/>
              </w:rPr>
              <w:t>5</w:t>
            </w:r>
          </w:p>
        </w:tc>
        <w:tc>
          <w:tcPr>
            <w:tcW w:w="269" w:type="pct"/>
            <w:shd w:val="clear" w:color="auto" w:fill="auto"/>
            <w:tcMar>
              <w:top w:w="15" w:type="dxa"/>
              <w:left w:w="15" w:type="dxa"/>
              <w:bottom w:w="0" w:type="dxa"/>
              <w:right w:w="15" w:type="dxa"/>
            </w:tcMar>
            <w:vAlign w:val="center"/>
            <w:hideMark/>
          </w:tcPr>
          <w:p w14:paraId="1BD178D0" w14:textId="77777777" w:rsidR="0025481F" w:rsidRPr="004F00F4" w:rsidRDefault="0025481F" w:rsidP="00B82369">
            <w:pPr>
              <w:jc w:val="center"/>
              <w:rPr>
                <w:sz w:val="16"/>
                <w:szCs w:val="16"/>
              </w:rPr>
            </w:pPr>
            <w:r w:rsidRPr="004F00F4">
              <w:rPr>
                <w:sz w:val="16"/>
                <w:szCs w:val="16"/>
              </w:rPr>
              <w:t>19.90</w:t>
            </w:r>
          </w:p>
        </w:tc>
        <w:tc>
          <w:tcPr>
            <w:tcW w:w="244" w:type="pct"/>
            <w:shd w:val="clear" w:color="auto" w:fill="auto"/>
            <w:tcMar>
              <w:top w:w="15" w:type="dxa"/>
              <w:left w:w="15" w:type="dxa"/>
              <w:bottom w:w="0" w:type="dxa"/>
              <w:right w:w="15" w:type="dxa"/>
            </w:tcMar>
            <w:vAlign w:val="center"/>
            <w:hideMark/>
          </w:tcPr>
          <w:p w14:paraId="4E147EFB" w14:textId="77777777" w:rsidR="0025481F" w:rsidRPr="004F00F4" w:rsidRDefault="0025481F" w:rsidP="00B82369">
            <w:pPr>
              <w:jc w:val="center"/>
              <w:rPr>
                <w:sz w:val="16"/>
                <w:szCs w:val="16"/>
              </w:rPr>
            </w:pPr>
            <w:r w:rsidRPr="004F00F4">
              <w:rPr>
                <w:sz w:val="16"/>
                <w:szCs w:val="16"/>
              </w:rPr>
              <w:t>543</w:t>
            </w:r>
          </w:p>
        </w:tc>
        <w:tc>
          <w:tcPr>
            <w:tcW w:w="276" w:type="pct"/>
            <w:shd w:val="clear" w:color="auto" w:fill="auto"/>
            <w:tcMar>
              <w:top w:w="15" w:type="dxa"/>
              <w:left w:w="15" w:type="dxa"/>
              <w:bottom w:w="0" w:type="dxa"/>
              <w:right w:w="15" w:type="dxa"/>
            </w:tcMar>
            <w:vAlign w:val="center"/>
            <w:hideMark/>
          </w:tcPr>
          <w:p w14:paraId="03583E9A" w14:textId="77777777" w:rsidR="0025481F" w:rsidRPr="004F00F4" w:rsidRDefault="0025481F" w:rsidP="00B82369">
            <w:pPr>
              <w:jc w:val="center"/>
              <w:rPr>
                <w:sz w:val="16"/>
                <w:szCs w:val="16"/>
              </w:rPr>
            </w:pPr>
            <w:r w:rsidRPr="004F00F4">
              <w:rPr>
                <w:sz w:val="16"/>
                <w:szCs w:val="16"/>
              </w:rPr>
              <w:t>21.04</w:t>
            </w:r>
          </w:p>
        </w:tc>
        <w:tc>
          <w:tcPr>
            <w:tcW w:w="275" w:type="pct"/>
            <w:shd w:val="clear" w:color="auto" w:fill="auto"/>
            <w:tcMar>
              <w:top w:w="15" w:type="dxa"/>
              <w:left w:w="15" w:type="dxa"/>
              <w:bottom w:w="0" w:type="dxa"/>
              <w:right w:w="15" w:type="dxa"/>
            </w:tcMar>
            <w:vAlign w:val="center"/>
            <w:hideMark/>
          </w:tcPr>
          <w:p w14:paraId="6B663E22" w14:textId="77777777" w:rsidR="0025481F" w:rsidRPr="004F00F4" w:rsidRDefault="0025481F" w:rsidP="00B82369">
            <w:pPr>
              <w:jc w:val="center"/>
              <w:rPr>
                <w:sz w:val="16"/>
                <w:szCs w:val="16"/>
              </w:rPr>
            </w:pPr>
            <w:r w:rsidRPr="004F00F4">
              <w:rPr>
                <w:sz w:val="16"/>
                <w:szCs w:val="16"/>
              </w:rPr>
              <w:t>599</w:t>
            </w:r>
          </w:p>
        </w:tc>
        <w:tc>
          <w:tcPr>
            <w:tcW w:w="836" w:type="pct"/>
            <w:shd w:val="clear" w:color="auto" w:fill="auto"/>
            <w:tcMar>
              <w:top w:w="15" w:type="dxa"/>
              <w:left w:w="15" w:type="dxa"/>
              <w:bottom w:w="0" w:type="dxa"/>
              <w:right w:w="15" w:type="dxa"/>
            </w:tcMar>
            <w:vAlign w:val="center"/>
            <w:hideMark/>
          </w:tcPr>
          <w:p w14:paraId="4C6A944A" w14:textId="77777777" w:rsidR="0025481F" w:rsidRPr="004F00F4" w:rsidRDefault="0025481F" w:rsidP="00B82369">
            <w:pPr>
              <w:jc w:val="left"/>
              <w:rPr>
                <w:sz w:val="16"/>
                <w:szCs w:val="16"/>
              </w:rPr>
            </w:pPr>
            <w:r w:rsidRPr="004F00F4">
              <w:rPr>
                <w:sz w:val="16"/>
                <w:szCs w:val="16"/>
              </w:rPr>
              <w:t>Methyl acetate</w:t>
            </w:r>
          </w:p>
        </w:tc>
        <w:tc>
          <w:tcPr>
            <w:tcW w:w="872" w:type="pct"/>
            <w:shd w:val="clear" w:color="auto" w:fill="auto"/>
            <w:tcMar>
              <w:top w:w="15" w:type="dxa"/>
              <w:left w:w="15" w:type="dxa"/>
              <w:bottom w:w="0" w:type="dxa"/>
              <w:right w:w="15" w:type="dxa"/>
            </w:tcMar>
            <w:vAlign w:val="center"/>
            <w:hideMark/>
          </w:tcPr>
          <w:p w14:paraId="2FC7B120" w14:textId="77777777" w:rsidR="0025481F" w:rsidRPr="004F00F4" w:rsidRDefault="0025481F" w:rsidP="00B82369">
            <w:pPr>
              <w:rPr>
                <w:sz w:val="16"/>
                <w:szCs w:val="16"/>
              </w:rPr>
            </w:pPr>
            <w:r w:rsidRPr="004F00F4">
              <w:rPr>
                <w:sz w:val="16"/>
                <w:szCs w:val="16"/>
              </w:rPr>
              <w:t xml:space="preserve">Blackcurrant, </w:t>
            </w:r>
            <w:proofErr w:type="spellStart"/>
            <w:r w:rsidRPr="004F00F4">
              <w:rPr>
                <w:sz w:val="16"/>
                <w:szCs w:val="16"/>
              </w:rPr>
              <w:t>etheral</w:t>
            </w:r>
            <w:proofErr w:type="spellEnd"/>
            <w:r w:rsidRPr="004F00F4">
              <w:rPr>
                <w:sz w:val="16"/>
                <w:szCs w:val="16"/>
              </w:rPr>
              <w:t xml:space="preserve"> fruity</w:t>
            </w:r>
          </w:p>
        </w:tc>
        <w:tc>
          <w:tcPr>
            <w:tcW w:w="327" w:type="pct"/>
            <w:shd w:val="clear" w:color="auto" w:fill="auto"/>
            <w:tcMar>
              <w:top w:w="15" w:type="dxa"/>
              <w:left w:w="15" w:type="dxa"/>
              <w:bottom w:w="0" w:type="dxa"/>
              <w:right w:w="15" w:type="dxa"/>
            </w:tcMar>
            <w:vAlign w:val="center"/>
            <w:hideMark/>
          </w:tcPr>
          <w:p w14:paraId="1AE2F517" w14:textId="77777777" w:rsidR="0025481F" w:rsidRPr="004F00F4" w:rsidRDefault="0025481F" w:rsidP="00B82369">
            <w:pPr>
              <w:jc w:val="center"/>
              <w:rPr>
                <w:sz w:val="16"/>
                <w:szCs w:val="16"/>
              </w:rPr>
            </w:pPr>
            <w:r w:rsidRPr="004F00F4">
              <w:rPr>
                <w:sz w:val="16"/>
                <w:szCs w:val="16"/>
              </w:rPr>
              <w:t>2.00 (oil)</w:t>
            </w:r>
          </w:p>
        </w:tc>
        <w:tc>
          <w:tcPr>
            <w:tcW w:w="222" w:type="pct"/>
            <w:shd w:val="clear" w:color="auto" w:fill="auto"/>
            <w:tcMar>
              <w:top w:w="15" w:type="dxa"/>
              <w:left w:w="15" w:type="dxa"/>
              <w:bottom w:w="0" w:type="dxa"/>
              <w:right w:w="15" w:type="dxa"/>
            </w:tcMar>
            <w:vAlign w:val="center"/>
            <w:hideMark/>
          </w:tcPr>
          <w:p w14:paraId="0FE12C61" w14:textId="77777777" w:rsidR="0025481F" w:rsidRPr="004F00F4" w:rsidRDefault="0025481F" w:rsidP="00B82369">
            <w:pPr>
              <w:jc w:val="center"/>
              <w:rPr>
                <w:sz w:val="16"/>
                <w:szCs w:val="16"/>
              </w:rPr>
            </w:pPr>
            <w:r w:rsidRPr="004F00F4">
              <w:rPr>
                <w:sz w:val="16"/>
                <w:szCs w:val="16"/>
              </w:rPr>
              <w:t>1196</w:t>
            </w:r>
          </w:p>
        </w:tc>
        <w:tc>
          <w:tcPr>
            <w:tcW w:w="223" w:type="pct"/>
            <w:shd w:val="clear" w:color="auto" w:fill="auto"/>
            <w:tcMar>
              <w:top w:w="15" w:type="dxa"/>
              <w:left w:w="15" w:type="dxa"/>
              <w:bottom w:w="0" w:type="dxa"/>
              <w:right w:w="15" w:type="dxa"/>
            </w:tcMar>
            <w:vAlign w:val="center"/>
            <w:hideMark/>
          </w:tcPr>
          <w:p w14:paraId="4C70417B" w14:textId="77777777" w:rsidR="0025481F" w:rsidRPr="004F00F4" w:rsidRDefault="0025481F" w:rsidP="00B82369">
            <w:pPr>
              <w:jc w:val="center"/>
              <w:rPr>
                <w:sz w:val="16"/>
                <w:szCs w:val="16"/>
              </w:rPr>
            </w:pPr>
            <w:r w:rsidRPr="004F00F4">
              <w:rPr>
                <w:sz w:val="16"/>
                <w:szCs w:val="16"/>
              </w:rPr>
              <w:t>1251</w:t>
            </w:r>
          </w:p>
        </w:tc>
        <w:tc>
          <w:tcPr>
            <w:tcW w:w="222" w:type="pct"/>
            <w:shd w:val="clear" w:color="auto" w:fill="auto"/>
            <w:tcMar>
              <w:top w:w="15" w:type="dxa"/>
              <w:left w:w="15" w:type="dxa"/>
              <w:bottom w:w="0" w:type="dxa"/>
              <w:right w:w="15" w:type="dxa"/>
            </w:tcMar>
            <w:vAlign w:val="center"/>
            <w:hideMark/>
          </w:tcPr>
          <w:p w14:paraId="098CE706" w14:textId="77777777" w:rsidR="0025481F" w:rsidRPr="004F00F4" w:rsidRDefault="0025481F" w:rsidP="00B82369">
            <w:pPr>
              <w:jc w:val="center"/>
              <w:rPr>
                <w:sz w:val="16"/>
                <w:szCs w:val="16"/>
              </w:rPr>
            </w:pPr>
            <w:r w:rsidRPr="004F00F4">
              <w:rPr>
                <w:sz w:val="16"/>
                <w:szCs w:val="16"/>
              </w:rPr>
              <w:t>1153</w:t>
            </w:r>
          </w:p>
        </w:tc>
        <w:tc>
          <w:tcPr>
            <w:tcW w:w="223" w:type="pct"/>
            <w:shd w:val="clear" w:color="auto" w:fill="auto"/>
            <w:tcMar>
              <w:top w:w="15" w:type="dxa"/>
              <w:left w:w="15" w:type="dxa"/>
              <w:bottom w:w="0" w:type="dxa"/>
              <w:right w:w="15" w:type="dxa"/>
            </w:tcMar>
            <w:vAlign w:val="center"/>
            <w:hideMark/>
          </w:tcPr>
          <w:p w14:paraId="7D8794C3" w14:textId="77777777" w:rsidR="0025481F" w:rsidRPr="004F00F4" w:rsidRDefault="0025481F" w:rsidP="00B82369">
            <w:pPr>
              <w:jc w:val="center"/>
              <w:rPr>
                <w:sz w:val="16"/>
                <w:szCs w:val="16"/>
              </w:rPr>
            </w:pPr>
            <w:r w:rsidRPr="004F00F4">
              <w:rPr>
                <w:sz w:val="16"/>
                <w:szCs w:val="16"/>
              </w:rPr>
              <w:t>768</w:t>
            </w:r>
          </w:p>
        </w:tc>
        <w:tc>
          <w:tcPr>
            <w:tcW w:w="222" w:type="pct"/>
            <w:shd w:val="clear" w:color="auto" w:fill="auto"/>
            <w:tcMar>
              <w:top w:w="15" w:type="dxa"/>
              <w:left w:w="15" w:type="dxa"/>
              <w:bottom w:w="0" w:type="dxa"/>
              <w:right w:w="15" w:type="dxa"/>
            </w:tcMar>
            <w:vAlign w:val="center"/>
            <w:hideMark/>
          </w:tcPr>
          <w:p w14:paraId="5562F6E6" w14:textId="77777777" w:rsidR="0025481F" w:rsidRPr="004F00F4" w:rsidRDefault="0025481F" w:rsidP="00B82369">
            <w:pPr>
              <w:jc w:val="center"/>
              <w:rPr>
                <w:sz w:val="16"/>
                <w:szCs w:val="16"/>
              </w:rPr>
            </w:pPr>
            <w:r w:rsidRPr="004F00F4">
              <w:rPr>
                <w:sz w:val="16"/>
                <w:szCs w:val="16"/>
              </w:rPr>
              <w:t>262</w:t>
            </w:r>
          </w:p>
        </w:tc>
        <w:tc>
          <w:tcPr>
            <w:tcW w:w="223" w:type="pct"/>
            <w:shd w:val="clear" w:color="auto" w:fill="auto"/>
            <w:tcMar>
              <w:top w:w="15" w:type="dxa"/>
              <w:left w:w="15" w:type="dxa"/>
              <w:bottom w:w="0" w:type="dxa"/>
              <w:right w:w="15" w:type="dxa"/>
            </w:tcMar>
            <w:vAlign w:val="center"/>
            <w:hideMark/>
          </w:tcPr>
          <w:p w14:paraId="50A6AB59" w14:textId="77777777" w:rsidR="0025481F" w:rsidRPr="004F00F4" w:rsidRDefault="0025481F" w:rsidP="00B82369">
            <w:pPr>
              <w:jc w:val="center"/>
              <w:rPr>
                <w:sz w:val="16"/>
                <w:szCs w:val="16"/>
              </w:rPr>
            </w:pPr>
            <w:r w:rsidRPr="004F00F4">
              <w:rPr>
                <w:sz w:val="16"/>
                <w:szCs w:val="16"/>
              </w:rPr>
              <w:t>233</w:t>
            </w:r>
          </w:p>
        </w:tc>
        <w:tc>
          <w:tcPr>
            <w:tcW w:w="222" w:type="pct"/>
            <w:shd w:val="clear" w:color="auto" w:fill="auto"/>
            <w:tcMar>
              <w:top w:w="15" w:type="dxa"/>
              <w:left w:w="15" w:type="dxa"/>
              <w:bottom w:w="0" w:type="dxa"/>
              <w:right w:w="15" w:type="dxa"/>
            </w:tcMar>
            <w:vAlign w:val="center"/>
            <w:hideMark/>
          </w:tcPr>
          <w:p w14:paraId="25084E59" w14:textId="77777777" w:rsidR="0025481F" w:rsidRPr="004F00F4" w:rsidRDefault="0025481F" w:rsidP="00B82369">
            <w:pPr>
              <w:jc w:val="center"/>
              <w:rPr>
                <w:sz w:val="16"/>
                <w:szCs w:val="16"/>
              </w:rPr>
            </w:pPr>
            <w:r w:rsidRPr="004F00F4">
              <w:rPr>
                <w:sz w:val="16"/>
                <w:szCs w:val="16"/>
              </w:rPr>
              <w:t>202</w:t>
            </w:r>
          </w:p>
        </w:tc>
        <w:tc>
          <w:tcPr>
            <w:tcW w:w="225" w:type="pct"/>
            <w:shd w:val="clear" w:color="auto" w:fill="auto"/>
            <w:tcMar>
              <w:top w:w="15" w:type="dxa"/>
              <w:left w:w="15" w:type="dxa"/>
              <w:bottom w:w="0" w:type="dxa"/>
              <w:right w:w="15" w:type="dxa"/>
            </w:tcMar>
            <w:vAlign w:val="center"/>
            <w:hideMark/>
          </w:tcPr>
          <w:p w14:paraId="4AB27E14" w14:textId="77777777" w:rsidR="0025481F" w:rsidRPr="004F00F4" w:rsidRDefault="0025481F" w:rsidP="00B82369">
            <w:pPr>
              <w:jc w:val="center"/>
              <w:rPr>
                <w:sz w:val="16"/>
                <w:szCs w:val="16"/>
              </w:rPr>
            </w:pPr>
            <w:r w:rsidRPr="004F00F4">
              <w:rPr>
                <w:sz w:val="16"/>
                <w:szCs w:val="16"/>
              </w:rPr>
              <w:t>269</w:t>
            </w:r>
          </w:p>
        </w:tc>
      </w:tr>
      <w:tr w:rsidR="0025481F" w:rsidRPr="004F00F4" w14:paraId="5747B2F7"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3A2DB53B" w14:textId="77777777" w:rsidR="0025481F" w:rsidRPr="004F00F4" w:rsidRDefault="0025481F" w:rsidP="00B82369">
            <w:pPr>
              <w:jc w:val="center"/>
              <w:rPr>
                <w:sz w:val="16"/>
                <w:szCs w:val="16"/>
              </w:rPr>
            </w:pPr>
            <w:r w:rsidRPr="004F00F4">
              <w:rPr>
                <w:sz w:val="16"/>
                <w:szCs w:val="16"/>
              </w:rPr>
              <w:t>6</w:t>
            </w:r>
          </w:p>
        </w:tc>
        <w:tc>
          <w:tcPr>
            <w:tcW w:w="269" w:type="pct"/>
            <w:shd w:val="clear" w:color="auto" w:fill="auto"/>
            <w:tcMar>
              <w:top w:w="15" w:type="dxa"/>
              <w:left w:w="15" w:type="dxa"/>
              <w:bottom w:w="0" w:type="dxa"/>
              <w:right w:w="15" w:type="dxa"/>
            </w:tcMar>
            <w:vAlign w:val="center"/>
            <w:hideMark/>
          </w:tcPr>
          <w:p w14:paraId="068E6491" w14:textId="77777777" w:rsidR="0025481F" w:rsidRPr="004F00F4" w:rsidRDefault="0025481F" w:rsidP="00B82369">
            <w:pPr>
              <w:jc w:val="center"/>
              <w:rPr>
                <w:sz w:val="16"/>
                <w:szCs w:val="16"/>
              </w:rPr>
            </w:pPr>
            <w:r w:rsidRPr="004F00F4">
              <w:rPr>
                <w:sz w:val="16"/>
                <w:szCs w:val="16"/>
              </w:rPr>
              <w:t>22.14</w:t>
            </w:r>
          </w:p>
        </w:tc>
        <w:tc>
          <w:tcPr>
            <w:tcW w:w="244" w:type="pct"/>
            <w:shd w:val="clear" w:color="auto" w:fill="auto"/>
            <w:tcMar>
              <w:top w:w="15" w:type="dxa"/>
              <w:left w:w="15" w:type="dxa"/>
              <w:bottom w:w="0" w:type="dxa"/>
              <w:right w:w="15" w:type="dxa"/>
            </w:tcMar>
            <w:vAlign w:val="center"/>
            <w:hideMark/>
          </w:tcPr>
          <w:p w14:paraId="1FB4B0C5" w14:textId="77777777" w:rsidR="0025481F" w:rsidRPr="004F00F4" w:rsidRDefault="0025481F" w:rsidP="00B82369">
            <w:pPr>
              <w:jc w:val="center"/>
              <w:rPr>
                <w:sz w:val="16"/>
                <w:szCs w:val="16"/>
              </w:rPr>
            </w:pPr>
            <w:r w:rsidRPr="004F00F4">
              <w:rPr>
                <w:sz w:val="16"/>
                <w:szCs w:val="16"/>
              </w:rPr>
              <w:t>597</w:t>
            </w:r>
          </w:p>
        </w:tc>
        <w:tc>
          <w:tcPr>
            <w:tcW w:w="276" w:type="pct"/>
            <w:shd w:val="clear" w:color="auto" w:fill="auto"/>
            <w:tcMar>
              <w:top w:w="15" w:type="dxa"/>
              <w:left w:w="15" w:type="dxa"/>
              <w:bottom w:w="0" w:type="dxa"/>
              <w:right w:w="15" w:type="dxa"/>
            </w:tcMar>
            <w:vAlign w:val="center"/>
            <w:hideMark/>
          </w:tcPr>
          <w:p w14:paraId="71EE41D7" w14:textId="77777777" w:rsidR="0025481F" w:rsidRPr="004F00F4" w:rsidRDefault="0025481F" w:rsidP="00B82369">
            <w:pPr>
              <w:jc w:val="center"/>
              <w:rPr>
                <w:sz w:val="16"/>
                <w:szCs w:val="16"/>
              </w:rPr>
            </w:pPr>
            <w:r w:rsidRPr="004F00F4">
              <w:rPr>
                <w:sz w:val="16"/>
                <w:szCs w:val="16"/>
              </w:rPr>
              <w:t>23.88</w:t>
            </w:r>
          </w:p>
        </w:tc>
        <w:tc>
          <w:tcPr>
            <w:tcW w:w="275" w:type="pct"/>
            <w:shd w:val="clear" w:color="auto" w:fill="auto"/>
            <w:tcMar>
              <w:top w:w="15" w:type="dxa"/>
              <w:left w:w="15" w:type="dxa"/>
              <w:bottom w:w="0" w:type="dxa"/>
              <w:right w:w="15" w:type="dxa"/>
            </w:tcMar>
            <w:vAlign w:val="center"/>
            <w:hideMark/>
          </w:tcPr>
          <w:p w14:paraId="5C60D1DC" w14:textId="77777777" w:rsidR="0025481F" w:rsidRPr="004F00F4" w:rsidRDefault="0025481F" w:rsidP="00B82369">
            <w:pPr>
              <w:jc w:val="center"/>
              <w:rPr>
                <w:sz w:val="16"/>
                <w:szCs w:val="16"/>
              </w:rPr>
            </w:pPr>
            <w:r w:rsidRPr="004F00F4">
              <w:rPr>
                <w:sz w:val="16"/>
                <w:szCs w:val="16"/>
              </w:rPr>
              <w:t>633</w:t>
            </w:r>
          </w:p>
        </w:tc>
        <w:tc>
          <w:tcPr>
            <w:tcW w:w="836" w:type="pct"/>
            <w:shd w:val="clear" w:color="auto" w:fill="auto"/>
            <w:tcMar>
              <w:top w:w="15" w:type="dxa"/>
              <w:left w:w="15" w:type="dxa"/>
              <w:bottom w:w="0" w:type="dxa"/>
              <w:right w:w="15" w:type="dxa"/>
            </w:tcMar>
            <w:vAlign w:val="center"/>
            <w:hideMark/>
          </w:tcPr>
          <w:p w14:paraId="095FCF66" w14:textId="77777777" w:rsidR="0025481F" w:rsidRPr="004F00F4" w:rsidRDefault="0025481F" w:rsidP="00B82369">
            <w:pPr>
              <w:jc w:val="left"/>
              <w:rPr>
                <w:sz w:val="16"/>
                <w:szCs w:val="16"/>
              </w:rPr>
            </w:pPr>
            <w:r w:rsidRPr="004F00F4">
              <w:rPr>
                <w:sz w:val="16"/>
                <w:szCs w:val="16"/>
              </w:rPr>
              <w:t>2-Methylfuran</w:t>
            </w:r>
          </w:p>
        </w:tc>
        <w:tc>
          <w:tcPr>
            <w:tcW w:w="872" w:type="pct"/>
            <w:shd w:val="clear" w:color="auto" w:fill="auto"/>
            <w:tcMar>
              <w:top w:w="15" w:type="dxa"/>
              <w:left w:w="15" w:type="dxa"/>
              <w:bottom w:w="0" w:type="dxa"/>
              <w:right w:w="15" w:type="dxa"/>
            </w:tcMar>
            <w:vAlign w:val="center"/>
            <w:hideMark/>
          </w:tcPr>
          <w:p w14:paraId="3BA433CD" w14:textId="77777777" w:rsidR="0025481F" w:rsidRPr="004F00F4" w:rsidRDefault="0025481F" w:rsidP="00B82369">
            <w:pPr>
              <w:rPr>
                <w:sz w:val="16"/>
                <w:szCs w:val="16"/>
              </w:rPr>
            </w:pPr>
            <w:r w:rsidRPr="004F00F4">
              <w:rPr>
                <w:sz w:val="16"/>
                <w:szCs w:val="16"/>
              </w:rPr>
              <w:t>Burnt chocolate, metallic</w:t>
            </w:r>
          </w:p>
        </w:tc>
        <w:tc>
          <w:tcPr>
            <w:tcW w:w="327" w:type="pct"/>
            <w:shd w:val="clear" w:color="auto" w:fill="auto"/>
            <w:tcMar>
              <w:top w:w="15" w:type="dxa"/>
              <w:left w:w="15" w:type="dxa"/>
              <w:bottom w:w="0" w:type="dxa"/>
              <w:right w:w="15" w:type="dxa"/>
            </w:tcMar>
            <w:vAlign w:val="center"/>
            <w:hideMark/>
          </w:tcPr>
          <w:p w14:paraId="25641EB5" w14:textId="77777777" w:rsidR="0025481F" w:rsidRPr="004F00F4" w:rsidRDefault="0025481F" w:rsidP="00B82369">
            <w:pPr>
              <w:jc w:val="center"/>
              <w:rPr>
                <w:sz w:val="16"/>
                <w:szCs w:val="16"/>
              </w:rPr>
            </w:pPr>
            <w:r w:rsidRPr="004F00F4">
              <w:rPr>
                <w:sz w:val="16"/>
                <w:szCs w:val="16"/>
              </w:rPr>
              <w:t>27.5 (oil)</w:t>
            </w:r>
          </w:p>
        </w:tc>
        <w:tc>
          <w:tcPr>
            <w:tcW w:w="222" w:type="pct"/>
            <w:shd w:val="clear" w:color="auto" w:fill="auto"/>
            <w:tcMar>
              <w:top w:w="15" w:type="dxa"/>
              <w:left w:w="15" w:type="dxa"/>
              <w:bottom w:w="0" w:type="dxa"/>
              <w:right w:w="15" w:type="dxa"/>
            </w:tcMar>
            <w:vAlign w:val="center"/>
            <w:hideMark/>
          </w:tcPr>
          <w:p w14:paraId="0CFADA6D" w14:textId="77777777" w:rsidR="0025481F" w:rsidRPr="004F00F4" w:rsidRDefault="0025481F" w:rsidP="00B82369">
            <w:pPr>
              <w:jc w:val="center"/>
              <w:rPr>
                <w:sz w:val="16"/>
                <w:szCs w:val="16"/>
              </w:rPr>
            </w:pPr>
            <w:r w:rsidRPr="004F00F4">
              <w:rPr>
                <w:sz w:val="16"/>
                <w:szCs w:val="16"/>
              </w:rPr>
              <w:t>3338</w:t>
            </w:r>
          </w:p>
        </w:tc>
        <w:tc>
          <w:tcPr>
            <w:tcW w:w="223" w:type="pct"/>
            <w:shd w:val="clear" w:color="auto" w:fill="auto"/>
            <w:tcMar>
              <w:top w:w="15" w:type="dxa"/>
              <w:left w:w="15" w:type="dxa"/>
              <w:bottom w:w="0" w:type="dxa"/>
              <w:right w:w="15" w:type="dxa"/>
            </w:tcMar>
            <w:vAlign w:val="center"/>
            <w:hideMark/>
          </w:tcPr>
          <w:p w14:paraId="0E9A44D1" w14:textId="77777777" w:rsidR="0025481F" w:rsidRPr="004F00F4" w:rsidRDefault="0025481F" w:rsidP="00B82369">
            <w:pPr>
              <w:jc w:val="center"/>
              <w:rPr>
                <w:sz w:val="16"/>
                <w:szCs w:val="16"/>
              </w:rPr>
            </w:pPr>
            <w:r w:rsidRPr="004F00F4">
              <w:rPr>
                <w:sz w:val="16"/>
                <w:szCs w:val="16"/>
              </w:rPr>
              <w:t>545</w:t>
            </w:r>
          </w:p>
        </w:tc>
        <w:tc>
          <w:tcPr>
            <w:tcW w:w="222" w:type="pct"/>
            <w:shd w:val="clear" w:color="auto" w:fill="auto"/>
            <w:tcMar>
              <w:top w:w="15" w:type="dxa"/>
              <w:left w:w="15" w:type="dxa"/>
              <w:bottom w:w="0" w:type="dxa"/>
              <w:right w:w="15" w:type="dxa"/>
            </w:tcMar>
            <w:vAlign w:val="center"/>
            <w:hideMark/>
          </w:tcPr>
          <w:p w14:paraId="4F4EC8C3" w14:textId="77777777" w:rsidR="0025481F" w:rsidRPr="004F00F4" w:rsidRDefault="0025481F" w:rsidP="00B82369">
            <w:pPr>
              <w:jc w:val="center"/>
              <w:rPr>
                <w:sz w:val="16"/>
                <w:szCs w:val="16"/>
              </w:rPr>
            </w:pPr>
            <w:r w:rsidRPr="004F00F4">
              <w:rPr>
                <w:sz w:val="16"/>
                <w:szCs w:val="16"/>
              </w:rPr>
              <w:t>1407</w:t>
            </w:r>
          </w:p>
        </w:tc>
        <w:tc>
          <w:tcPr>
            <w:tcW w:w="223" w:type="pct"/>
            <w:shd w:val="clear" w:color="auto" w:fill="auto"/>
            <w:tcMar>
              <w:top w:w="15" w:type="dxa"/>
              <w:left w:w="15" w:type="dxa"/>
              <w:bottom w:w="0" w:type="dxa"/>
              <w:right w:w="15" w:type="dxa"/>
            </w:tcMar>
            <w:vAlign w:val="center"/>
            <w:hideMark/>
          </w:tcPr>
          <w:p w14:paraId="1C78BB95" w14:textId="77777777" w:rsidR="0025481F" w:rsidRPr="004F00F4" w:rsidRDefault="0025481F" w:rsidP="00B82369">
            <w:pPr>
              <w:jc w:val="center"/>
              <w:rPr>
                <w:sz w:val="16"/>
                <w:szCs w:val="16"/>
              </w:rPr>
            </w:pPr>
            <w:r w:rsidRPr="004F00F4">
              <w:rPr>
                <w:sz w:val="16"/>
                <w:szCs w:val="16"/>
              </w:rPr>
              <w:t>863</w:t>
            </w:r>
          </w:p>
        </w:tc>
        <w:tc>
          <w:tcPr>
            <w:tcW w:w="222" w:type="pct"/>
            <w:shd w:val="clear" w:color="auto" w:fill="auto"/>
            <w:tcMar>
              <w:top w:w="15" w:type="dxa"/>
              <w:left w:w="15" w:type="dxa"/>
              <w:bottom w:w="0" w:type="dxa"/>
              <w:right w:w="15" w:type="dxa"/>
            </w:tcMar>
            <w:vAlign w:val="center"/>
            <w:hideMark/>
          </w:tcPr>
          <w:p w14:paraId="5EC0F554" w14:textId="77777777" w:rsidR="0025481F" w:rsidRPr="004F00F4" w:rsidRDefault="0025481F" w:rsidP="00B82369">
            <w:pPr>
              <w:jc w:val="center"/>
              <w:rPr>
                <w:sz w:val="16"/>
                <w:szCs w:val="16"/>
              </w:rPr>
            </w:pPr>
            <w:r w:rsidRPr="004F00F4">
              <w:rPr>
                <w:sz w:val="16"/>
                <w:szCs w:val="16"/>
              </w:rPr>
              <w:t>230</w:t>
            </w:r>
          </w:p>
        </w:tc>
        <w:tc>
          <w:tcPr>
            <w:tcW w:w="223" w:type="pct"/>
            <w:shd w:val="clear" w:color="auto" w:fill="auto"/>
            <w:tcMar>
              <w:top w:w="15" w:type="dxa"/>
              <w:left w:w="15" w:type="dxa"/>
              <w:bottom w:w="0" w:type="dxa"/>
              <w:right w:w="15" w:type="dxa"/>
            </w:tcMar>
            <w:vAlign w:val="center"/>
            <w:hideMark/>
          </w:tcPr>
          <w:p w14:paraId="2B908C2E" w14:textId="77777777" w:rsidR="0025481F" w:rsidRPr="004F00F4" w:rsidRDefault="0025481F" w:rsidP="00B82369">
            <w:pPr>
              <w:jc w:val="center"/>
              <w:rPr>
                <w:sz w:val="16"/>
                <w:szCs w:val="16"/>
              </w:rPr>
            </w:pPr>
            <w:r w:rsidRPr="004F00F4">
              <w:rPr>
                <w:sz w:val="16"/>
                <w:szCs w:val="16"/>
              </w:rPr>
              <w:t>855</w:t>
            </w:r>
          </w:p>
        </w:tc>
        <w:tc>
          <w:tcPr>
            <w:tcW w:w="222" w:type="pct"/>
            <w:shd w:val="clear" w:color="auto" w:fill="auto"/>
            <w:tcMar>
              <w:top w:w="15" w:type="dxa"/>
              <w:left w:w="15" w:type="dxa"/>
              <w:bottom w:w="0" w:type="dxa"/>
              <w:right w:w="15" w:type="dxa"/>
            </w:tcMar>
            <w:vAlign w:val="center"/>
            <w:hideMark/>
          </w:tcPr>
          <w:p w14:paraId="635E936E" w14:textId="77777777" w:rsidR="0025481F" w:rsidRPr="004F00F4" w:rsidRDefault="0025481F" w:rsidP="00B82369">
            <w:pPr>
              <w:jc w:val="center"/>
              <w:rPr>
                <w:sz w:val="16"/>
                <w:szCs w:val="16"/>
              </w:rPr>
            </w:pPr>
            <w:r w:rsidRPr="004F00F4">
              <w:rPr>
                <w:sz w:val="16"/>
                <w:szCs w:val="16"/>
              </w:rPr>
              <w:t>400</w:t>
            </w:r>
          </w:p>
        </w:tc>
        <w:tc>
          <w:tcPr>
            <w:tcW w:w="225" w:type="pct"/>
            <w:shd w:val="clear" w:color="auto" w:fill="auto"/>
            <w:tcMar>
              <w:top w:w="15" w:type="dxa"/>
              <w:left w:w="15" w:type="dxa"/>
              <w:bottom w:w="0" w:type="dxa"/>
              <w:right w:w="15" w:type="dxa"/>
            </w:tcMar>
            <w:vAlign w:val="center"/>
            <w:hideMark/>
          </w:tcPr>
          <w:p w14:paraId="3E4AD12E" w14:textId="77777777" w:rsidR="0025481F" w:rsidRPr="004F00F4" w:rsidRDefault="0025481F" w:rsidP="00B82369">
            <w:pPr>
              <w:jc w:val="center"/>
              <w:rPr>
                <w:sz w:val="16"/>
                <w:szCs w:val="16"/>
              </w:rPr>
            </w:pPr>
            <w:r w:rsidRPr="004F00F4">
              <w:rPr>
                <w:sz w:val="16"/>
                <w:szCs w:val="16"/>
              </w:rPr>
              <w:t>784</w:t>
            </w:r>
          </w:p>
        </w:tc>
      </w:tr>
      <w:tr w:rsidR="0025481F" w:rsidRPr="004F00F4" w14:paraId="6418A881"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74A9A517" w14:textId="77777777" w:rsidR="0025481F" w:rsidRPr="004F00F4" w:rsidRDefault="0025481F" w:rsidP="00B82369">
            <w:pPr>
              <w:jc w:val="center"/>
              <w:rPr>
                <w:sz w:val="16"/>
                <w:szCs w:val="16"/>
              </w:rPr>
            </w:pPr>
            <w:r w:rsidRPr="004F00F4">
              <w:rPr>
                <w:sz w:val="16"/>
                <w:szCs w:val="16"/>
              </w:rPr>
              <w:t>7</w:t>
            </w:r>
          </w:p>
        </w:tc>
        <w:tc>
          <w:tcPr>
            <w:tcW w:w="269" w:type="pct"/>
            <w:shd w:val="clear" w:color="auto" w:fill="auto"/>
            <w:tcMar>
              <w:top w:w="15" w:type="dxa"/>
              <w:left w:w="15" w:type="dxa"/>
              <w:bottom w:w="0" w:type="dxa"/>
              <w:right w:w="15" w:type="dxa"/>
            </w:tcMar>
            <w:vAlign w:val="center"/>
            <w:hideMark/>
          </w:tcPr>
          <w:p w14:paraId="2B2F4AC2" w14:textId="77777777" w:rsidR="0025481F" w:rsidRPr="004F00F4" w:rsidRDefault="0025481F" w:rsidP="00B82369">
            <w:pPr>
              <w:jc w:val="center"/>
              <w:rPr>
                <w:sz w:val="16"/>
                <w:szCs w:val="16"/>
              </w:rPr>
            </w:pPr>
            <w:r w:rsidRPr="004F00F4">
              <w:rPr>
                <w:sz w:val="16"/>
                <w:szCs w:val="16"/>
              </w:rPr>
              <w:t>23.38</w:t>
            </w:r>
          </w:p>
        </w:tc>
        <w:tc>
          <w:tcPr>
            <w:tcW w:w="244" w:type="pct"/>
            <w:shd w:val="clear" w:color="auto" w:fill="auto"/>
            <w:tcMar>
              <w:top w:w="15" w:type="dxa"/>
              <w:left w:w="15" w:type="dxa"/>
              <w:bottom w:w="0" w:type="dxa"/>
              <w:right w:w="15" w:type="dxa"/>
            </w:tcMar>
            <w:vAlign w:val="center"/>
            <w:hideMark/>
          </w:tcPr>
          <w:p w14:paraId="5053C16D" w14:textId="77777777" w:rsidR="0025481F" w:rsidRPr="004F00F4" w:rsidRDefault="0025481F" w:rsidP="00B82369">
            <w:pPr>
              <w:jc w:val="center"/>
              <w:rPr>
                <w:sz w:val="16"/>
                <w:szCs w:val="16"/>
              </w:rPr>
            </w:pPr>
            <w:r w:rsidRPr="004F00F4">
              <w:rPr>
                <w:sz w:val="16"/>
                <w:szCs w:val="16"/>
              </w:rPr>
              <w:t>614</w:t>
            </w:r>
          </w:p>
        </w:tc>
        <w:tc>
          <w:tcPr>
            <w:tcW w:w="276" w:type="pct"/>
            <w:shd w:val="clear" w:color="auto" w:fill="auto"/>
            <w:tcMar>
              <w:top w:w="15" w:type="dxa"/>
              <w:left w:w="15" w:type="dxa"/>
              <w:bottom w:w="0" w:type="dxa"/>
              <w:right w:w="15" w:type="dxa"/>
            </w:tcMar>
            <w:vAlign w:val="center"/>
            <w:hideMark/>
          </w:tcPr>
          <w:p w14:paraId="38306158" w14:textId="77777777" w:rsidR="0025481F" w:rsidRPr="004F00F4" w:rsidRDefault="0025481F" w:rsidP="00B82369">
            <w:pPr>
              <w:jc w:val="center"/>
              <w:rPr>
                <w:sz w:val="16"/>
                <w:szCs w:val="16"/>
              </w:rPr>
            </w:pPr>
            <w:r w:rsidRPr="004F00F4">
              <w:rPr>
                <w:sz w:val="16"/>
                <w:szCs w:val="16"/>
              </w:rPr>
              <w:t>26.73</w:t>
            </w:r>
          </w:p>
        </w:tc>
        <w:tc>
          <w:tcPr>
            <w:tcW w:w="275" w:type="pct"/>
            <w:shd w:val="clear" w:color="auto" w:fill="auto"/>
            <w:tcMar>
              <w:top w:w="15" w:type="dxa"/>
              <w:left w:w="15" w:type="dxa"/>
              <w:bottom w:w="0" w:type="dxa"/>
              <w:right w:w="15" w:type="dxa"/>
            </w:tcMar>
            <w:vAlign w:val="center"/>
            <w:hideMark/>
          </w:tcPr>
          <w:p w14:paraId="33133247" w14:textId="77777777" w:rsidR="0025481F" w:rsidRPr="004F00F4" w:rsidRDefault="0025481F" w:rsidP="00B82369">
            <w:pPr>
              <w:jc w:val="center"/>
              <w:rPr>
                <w:sz w:val="16"/>
                <w:szCs w:val="16"/>
              </w:rPr>
            </w:pPr>
            <w:r w:rsidRPr="004F00F4">
              <w:rPr>
                <w:sz w:val="16"/>
                <w:szCs w:val="16"/>
              </w:rPr>
              <w:t>680</w:t>
            </w:r>
          </w:p>
        </w:tc>
        <w:tc>
          <w:tcPr>
            <w:tcW w:w="836" w:type="pct"/>
            <w:shd w:val="clear" w:color="auto" w:fill="auto"/>
            <w:tcMar>
              <w:top w:w="15" w:type="dxa"/>
              <w:left w:w="15" w:type="dxa"/>
              <w:bottom w:w="0" w:type="dxa"/>
              <w:right w:w="15" w:type="dxa"/>
            </w:tcMar>
            <w:vAlign w:val="center"/>
            <w:hideMark/>
          </w:tcPr>
          <w:p w14:paraId="027CA84F" w14:textId="77777777" w:rsidR="0025481F" w:rsidRPr="004F00F4" w:rsidRDefault="0025481F" w:rsidP="00B82369">
            <w:pPr>
              <w:jc w:val="left"/>
              <w:rPr>
                <w:sz w:val="16"/>
                <w:szCs w:val="16"/>
              </w:rPr>
            </w:pPr>
            <w:r w:rsidRPr="004F00F4">
              <w:rPr>
                <w:sz w:val="16"/>
                <w:szCs w:val="16"/>
              </w:rPr>
              <w:t>Ethyl Acetate</w:t>
            </w:r>
          </w:p>
        </w:tc>
        <w:tc>
          <w:tcPr>
            <w:tcW w:w="872" w:type="pct"/>
            <w:shd w:val="clear" w:color="auto" w:fill="auto"/>
            <w:tcMar>
              <w:top w:w="15" w:type="dxa"/>
              <w:left w:w="15" w:type="dxa"/>
              <w:bottom w:w="0" w:type="dxa"/>
              <w:right w:w="15" w:type="dxa"/>
            </w:tcMar>
            <w:vAlign w:val="center"/>
            <w:hideMark/>
          </w:tcPr>
          <w:p w14:paraId="0351A25D" w14:textId="77777777" w:rsidR="0025481F" w:rsidRPr="004F00F4" w:rsidRDefault="0025481F" w:rsidP="00B82369">
            <w:pPr>
              <w:rPr>
                <w:sz w:val="16"/>
                <w:szCs w:val="16"/>
              </w:rPr>
            </w:pPr>
            <w:r w:rsidRPr="004F00F4">
              <w:rPr>
                <w:sz w:val="16"/>
                <w:szCs w:val="16"/>
              </w:rPr>
              <w:t>Acidic butter</w:t>
            </w:r>
          </w:p>
        </w:tc>
        <w:tc>
          <w:tcPr>
            <w:tcW w:w="327" w:type="pct"/>
            <w:shd w:val="clear" w:color="auto" w:fill="auto"/>
            <w:tcMar>
              <w:top w:w="15" w:type="dxa"/>
              <w:left w:w="15" w:type="dxa"/>
              <w:bottom w:w="0" w:type="dxa"/>
              <w:right w:w="15" w:type="dxa"/>
            </w:tcMar>
            <w:vAlign w:val="center"/>
            <w:hideMark/>
          </w:tcPr>
          <w:p w14:paraId="6DCE7E16" w14:textId="77777777" w:rsidR="0025481F" w:rsidRPr="004F00F4" w:rsidRDefault="0025481F" w:rsidP="00B82369">
            <w:pPr>
              <w:jc w:val="center"/>
              <w:rPr>
                <w:sz w:val="16"/>
                <w:szCs w:val="16"/>
              </w:rPr>
            </w:pPr>
            <w:r w:rsidRPr="004F00F4">
              <w:rPr>
                <w:sz w:val="16"/>
                <w:szCs w:val="16"/>
              </w:rPr>
              <w:t>5.47 (oil)</w:t>
            </w:r>
          </w:p>
        </w:tc>
        <w:tc>
          <w:tcPr>
            <w:tcW w:w="222" w:type="pct"/>
            <w:shd w:val="clear" w:color="auto" w:fill="auto"/>
            <w:tcMar>
              <w:top w:w="15" w:type="dxa"/>
              <w:left w:w="15" w:type="dxa"/>
              <w:bottom w:w="0" w:type="dxa"/>
              <w:right w:w="15" w:type="dxa"/>
            </w:tcMar>
            <w:vAlign w:val="center"/>
            <w:hideMark/>
          </w:tcPr>
          <w:p w14:paraId="25C7FA97" w14:textId="77777777" w:rsidR="0025481F" w:rsidRPr="004F00F4" w:rsidRDefault="0025481F" w:rsidP="00B82369">
            <w:pPr>
              <w:jc w:val="center"/>
              <w:rPr>
                <w:sz w:val="16"/>
                <w:szCs w:val="16"/>
              </w:rPr>
            </w:pPr>
            <w:r w:rsidRPr="004F00F4">
              <w:rPr>
                <w:sz w:val="16"/>
                <w:szCs w:val="16"/>
              </w:rPr>
              <w:t>755</w:t>
            </w:r>
          </w:p>
        </w:tc>
        <w:tc>
          <w:tcPr>
            <w:tcW w:w="223" w:type="pct"/>
            <w:shd w:val="clear" w:color="auto" w:fill="auto"/>
            <w:tcMar>
              <w:top w:w="15" w:type="dxa"/>
              <w:left w:w="15" w:type="dxa"/>
              <w:bottom w:w="0" w:type="dxa"/>
              <w:right w:w="15" w:type="dxa"/>
            </w:tcMar>
            <w:hideMark/>
          </w:tcPr>
          <w:p w14:paraId="03E534B9" w14:textId="77777777" w:rsidR="0025481F" w:rsidRDefault="0025481F" w:rsidP="00B82369">
            <w:pPr>
              <w:jc w:val="center"/>
            </w:pPr>
            <w:r w:rsidRPr="00F871D2">
              <w:rPr>
                <w:sz w:val="16"/>
                <w:szCs w:val="16"/>
              </w:rPr>
              <w:t>ND</w:t>
            </w:r>
          </w:p>
        </w:tc>
        <w:tc>
          <w:tcPr>
            <w:tcW w:w="222" w:type="pct"/>
            <w:shd w:val="clear" w:color="auto" w:fill="auto"/>
            <w:tcMar>
              <w:top w:w="15" w:type="dxa"/>
              <w:left w:w="15" w:type="dxa"/>
              <w:bottom w:w="0" w:type="dxa"/>
              <w:right w:w="15" w:type="dxa"/>
            </w:tcMar>
            <w:hideMark/>
          </w:tcPr>
          <w:p w14:paraId="0B2443B9" w14:textId="77777777" w:rsidR="0025481F" w:rsidRDefault="0025481F" w:rsidP="00B82369">
            <w:pPr>
              <w:jc w:val="center"/>
            </w:pPr>
            <w:r w:rsidRPr="00F871D2">
              <w:rPr>
                <w:sz w:val="16"/>
                <w:szCs w:val="16"/>
              </w:rPr>
              <w:t>ND</w:t>
            </w:r>
          </w:p>
        </w:tc>
        <w:tc>
          <w:tcPr>
            <w:tcW w:w="223" w:type="pct"/>
            <w:shd w:val="clear" w:color="auto" w:fill="auto"/>
            <w:tcMar>
              <w:top w:w="15" w:type="dxa"/>
              <w:left w:w="15" w:type="dxa"/>
              <w:bottom w:w="0" w:type="dxa"/>
              <w:right w:w="15" w:type="dxa"/>
            </w:tcMar>
            <w:hideMark/>
          </w:tcPr>
          <w:p w14:paraId="0946D1A0" w14:textId="77777777" w:rsidR="0025481F" w:rsidRDefault="0025481F" w:rsidP="00B82369">
            <w:pPr>
              <w:jc w:val="center"/>
            </w:pPr>
            <w:r w:rsidRPr="00F871D2">
              <w:rPr>
                <w:sz w:val="16"/>
                <w:szCs w:val="16"/>
              </w:rPr>
              <w:t>ND</w:t>
            </w:r>
          </w:p>
        </w:tc>
        <w:tc>
          <w:tcPr>
            <w:tcW w:w="222" w:type="pct"/>
            <w:shd w:val="clear" w:color="auto" w:fill="auto"/>
            <w:tcMar>
              <w:top w:w="15" w:type="dxa"/>
              <w:left w:w="15" w:type="dxa"/>
              <w:bottom w:w="0" w:type="dxa"/>
              <w:right w:w="15" w:type="dxa"/>
            </w:tcMar>
            <w:hideMark/>
          </w:tcPr>
          <w:p w14:paraId="7CE48A30" w14:textId="77777777" w:rsidR="0025481F" w:rsidRDefault="0025481F" w:rsidP="00B82369">
            <w:pPr>
              <w:jc w:val="center"/>
            </w:pPr>
            <w:r w:rsidRPr="00F871D2">
              <w:rPr>
                <w:sz w:val="16"/>
                <w:szCs w:val="16"/>
              </w:rPr>
              <w:t>ND</w:t>
            </w:r>
          </w:p>
        </w:tc>
        <w:tc>
          <w:tcPr>
            <w:tcW w:w="223" w:type="pct"/>
            <w:shd w:val="clear" w:color="auto" w:fill="auto"/>
            <w:tcMar>
              <w:top w:w="15" w:type="dxa"/>
              <w:left w:w="15" w:type="dxa"/>
              <w:bottom w:w="0" w:type="dxa"/>
              <w:right w:w="15" w:type="dxa"/>
            </w:tcMar>
            <w:hideMark/>
          </w:tcPr>
          <w:p w14:paraId="669653F0" w14:textId="77777777" w:rsidR="0025481F" w:rsidRDefault="0025481F" w:rsidP="00B82369">
            <w:pPr>
              <w:jc w:val="center"/>
            </w:pPr>
            <w:r w:rsidRPr="00F871D2">
              <w:rPr>
                <w:sz w:val="16"/>
                <w:szCs w:val="16"/>
              </w:rPr>
              <w:t>ND</w:t>
            </w:r>
          </w:p>
        </w:tc>
        <w:tc>
          <w:tcPr>
            <w:tcW w:w="222" w:type="pct"/>
            <w:shd w:val="clear" w:color="auto" w:fill="auto"/>
            <w:tcMar>
              <w:top w:w="15" w:type="dxa"/>
              <w:left w:w="15" w:type="dxa"/>
              <w:bottom w:w="0" w:type="dxa"/>
              <w:right w:w="15" w:type="dxa"/>
            </w:tcMar>
            <w:vAlign w:val="center"/>
            <w:hideMark/>
          </w:tcPr>
          <w:p w14:paraId="301F0BCF" w14:textId="77777777" w:rsidR="0025481F" w:rsidRPr="004F00F4" w:rsidRDefault="0025481F" w:rsidP="00B82369">
            <w:pPr>
              <w:jc w:val="center"/>
              <w:rPr>
                <w:sz w:val="16"/>
                <w:szCs w:val="16"/>
              </w:rPr>
            </w:pPr>
            <w:r w:rsidRPr="004F00F4">
              <w:rPr>
                <w:sz w:val="16"/>
                <w:szCs w:val="16"/>
              </w:rPr>
              <w:t>19</w:t>
            </w:r>
          </w:p>
        </w:tc>
        <w:tc>
          <w:tcPr>
            <w:tcW w:w="225" w:type="pct"/>
            <w:shd w:val="clear" w:color="auto" w:fill="auto"/>
            <w:tcMar>
              <w:top w:w="15" w:type="dxa"/>
              <w:left w:w="15" w:type="dxa"/>
              <w:bottom w:w="0" w:type="dxa"/>
              <w:right w:w="15" w:type="dxa"/>
            </w:tcMar>
            <w:vAlign w:val="center"/>
            <w:hideMark/>
          </w:tcPr>
          <w:p w14:paraId="3214D413" w14:textId="77777777" w:rsidR="0025481F" w:rsidRPr="004F00F4" w:rsidRDefault="0025481F" w:rsidP="00B82369">
            <w:pPr>
              <w:jc w:val="center"/>
              <w:rPr>
                <w:sz w:val="16"/>
                <w:szCs w:val="16"/>
              </w:rPr>
            </w:pPr>
            <w:r w:rsidRPr="00F871D2">
              <w:rPr>
                <w:sz w:val="16"/>
                <w:szCs w:val="16"/>
              </w:rPr>
              <w:t>ND</w:t>
            </w:r>
          </w:p>
        </w:tc>
      </w:tr>
      <w:tr w:rsidR="0025481F" w:rsidRPr="004F00F4" w14:paraId="4C2B49E4"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21054145" w14:textId="77777777" w:rsidR="0025481F" w:rsidRPr="004F00F4" w:rsidRDefault="0025481F" w:rsidP="00B82369">
            <w:pPr>
              <w:jc w:val="center"/>
              <w:rPr>
                <w:sz w:val="16"/>
                <w:szCs w:val="16"/>
              </w:rPr>
            </w:pPr>
            <w:r w:rsidRPr="004F00F4">
              <w:rPr>
                <w:sz w:val="16"/>
                <w:szCs w:val="16"/>
              </w:rPr>
              <w:t>8</w:t>
            </w:r>
          </w:p>
        </w:tc>
        <w:tc>
          <w:tcPr>
            <w:tcW w:w="269" w:type="pct"/>
            <w:shd w:val="clear" w:color="auto" w:fill="auto"/>
            <w:tcMar>
              <w:top w:w="15" w:type="dxa"/>
              <w:left w:w="15" w:type="dxa"/>
              <w:bottom w:w="0" w:type="dxa"/>
              <w:right w:w="15" w:type="dxa"/>
            </w:tcMar>
            <w:vAlign w:val="center"/>
            <w:hideMark/>
          </w:tcPr>
          <w:p w14:paraId="61A5B6D3" w14:textId="77777777" w:rsidR="0025481F" w:rsidRPr="004F00F4" w:rsidRDefault="0025481F" w:rsidP="00B82369">
            <w:pPr>
              <w:jc w:val="center"/>
              <w:rPr>
                <w:sz w:val="16"/>
                <w:szCs w:val="16"/>
              </w:rPr>
            </w:pPr>
            <w:r w:rsidRPr="004F00F4">
              <w:rPr>
                <w:sz w:val="16"/>
                <w:szCs w:val="16"/>
              </w:rPr>
              <w:t>24.74</w:t>
            </w:r>
          </w:p>
        </w:tc>
        <w:tc>
          <w:tcPr>
            <w:tcW w:w="244" w:type="pct"/>
            <w:shd w:val="clear" w:color="auto" w:fill="auto"/>
            <w:tcMar>
              <w:top w:w="15" w:type="dxa"/>
              <w:left w:w="15" w:type="dxa"/>
              <w:bottom w:w="0" w:type="dxa"/>
              <w:right w:w="15" w:type="dxa"/>
            </w:tcMar>
            <w:vAlign w:val="center"/>
            <w:hideMark/>
          </w:tcPr>
          <w:p w14:paraId="2D63B6C9" w14:textId="77777777" w:rsidR="0025481F" w:rsidRPr="004F00F4" w:rsidRDefault="0025481F" w:rsidP="00B82369">
            <w:pPr>
              <w:jc w:val="center"/>
              <w:rPr>
                <w:sz w:val="16"/>
                <w:szCs w:val="16"/>
              </w:rPr>
            </w:pPr>
            <w:r w:rsidRPr="004F00F4">
              <w:rPr>
                <w:sz w:val="16"/>
                <w:szCs w:val="16"/>
              </w:rPr>
              <w:t>630</w:t>
            </w:r>
          </w:p>
        </w:tc>
        <w:tc>
          <w:tcPr>
            <w:tcW w:w="276" w:type="pct"/>
            <w:shd w:val="clear" w:color="auto" w:fill="auto"/>
            <w:tcMar>
              <w:top w:w="15" w:type="dxa"/>
              <w:left w:w="15" w:type="dxa"/>
              <w:bottom w:w="0" w:type="dxa"/>
              <w:right w:w="15" w:type="dxa"/>
            </w:tcMar>
            <w:vAlign w:val="center"/>
            <w:hideMark/>
          </w:tcPr>
          <w:p w14:paraId="656819B4" w14:textId="77777777" w:rsidR="0025481F" w:rsidRPr="004F00F4" w:rsidRDefault="0025481F" w:rsidP="00B82369">
            <w:pPr>
              <w:jc w:val="center"/>
              <w:rPr>
                <w:sz w:val="16"/>
                <w:szCs w:val="16"/>
              </w:rPr>
            </w:pPr>
            <w:r w:rsidRPr="004F00F4">
              <w:rPr>
                <w:sz w:val="16"/>
                <w:szCs w:val="16"/>
              </w:rPr>
              <w:t>28.13</w:t>
            </w:r>
          </w:p>
        </w:tc>
        <w:tc>
          <w:tcPr>
            <w:tcW w:w="275" w:type="pct"/>
            <w:shd w:val="clear" w:color="auto" w:fill="auto"/>
            <w:tcMar>
              <w:top w:w="15" w:type="dxa"/>
              <w:left w:w="15" w:type="dxa"/>
              <w:bottom w:w="0" w:type="dxa"/>
              <w:right w:w="15" w:type="dxa"/>
            </w:tcMar>
            <w:vAlign w:val="center"/>
            <w:hideMark/>
          </w:tcPr>
          <w:p w14:paraId="65AF02AD" w14:textId="77777777" w:rsidR="0025481F" w:rsidRPr="004F00F4" w:rsidRDefault="0025481F" w:rsidP="00B82369">
            <w:pPr>
              <w:jc w:val="center"/>
              <w:rPr>
                <w:sz w:val="16"/>
                <w:szCs w:val="16"/>
              </w:rPr>
            </w:pPr>
            <w:r w:rsidRPr="004F00F4">
              <w:rPr>
                <w:sz w:val="16"/>
                <w:szCs w:val="16"/>
              </w:rPr>
              <w:t>696</w:t>
            </w:r>
          </w:p>
        </w:tc>
        <w:tc>
          <w:tcPr>
            <w:tcW w:w="836" w:type="pct"/>
            <w:shd w:val="clear" w:color="auto" w:fill="auto"/>
            <w:tcMar>
              <w:top w:w="15" w:type="dxa"/>
              <w:left w:w="15" w:type="dxa"/>
              <w:bottom w:w="0" w:type="dxa"/>
              <w:right w:w="15" w:type="dxa"/>
            </w:tcMar>
            <w:vAlign w:val="center"/>
            <w:hideMark/>
          </w:tcPr>
          <w:p w14:paraId="0606A375" w14:textId="77777777" w:rsidR="0025481F" w:rsidRPr="004F00F4" w:rsidRDefault="0025481F" w:rsidP="00B82369">
            <w:pPr>
              <w:jc w:val="left"/>
              <w:rPr>
                <w:sz w:val="16"/>
                <w:szCs w:val="16"/>
              </w:rPr>
            </w:pPr>
            <w:r w:rsidRPr="004F00F4">
              <w:rPr>
                <w:sz w:val="16"/>
                <w:szCs w:val="16"/>
              </w:rPr>
              <w:t>Methyl propanoate</w:t>
            </w:r>
          </w:p>
        </w:tc>
        <w:tc>
          <w:tcPr>
            <w:tcW w:w="872" w:type="pct"/>
            <w:shd w:val="clear" w:color="auto" w:fill="auto"/>
            <w:tcMar>
              <w:top w:w="15" w:type="dxa"/>
              <w:left w:w="15" w:type="dxa"/>
              <w:bottom w:w="0" w:type="dxa"/>
              <w:right w:w="15" w:type="dxa"/>
            </w:tcMar>
            <w:vAlign w:val="center"/>
            <w:hideMark/>
          </w:tcPr>
          <w:p w14:paraId="47B9759A" w14:textId="77777777" w:rsidR="0025481F" w:rsidRPr="004F00F4" w:rsidRDefault="0025481F" w:rsidP="00B82369">
            <w:pPr>
              <w:rPr>
                <w:sz w:val="16"/>
                <w:szCs w:val="16"/>
              </w:rPr>
            </w:pPr>
            <w:proofErr w:type="spellStart"/>
            <w:r w:rsidRPr="004F00F4">
              <w:rPr>
                <w:sz w:val="16"/>
                <w:szCs w:val="16"/>
              </w:rPr>
              <w:t>Etheral</w:t>
            </w:r>
            <w:proofErr w:type="spellEnd"/>
            <w:r w:rsidRPr="004F00F4">
              <w:rPr>
                <w:sz w:val="16"/>
                <w:szCs w:val="16"/>
              </w:rPr>
              <w:t xml:space="preserve"> fruity rum</w:t>
            </w:r>
          </w:p>
        </w:tc>
        <w:tc>
          <w:tcPr>
            <w:tcW w:w="327" w:type="pct"/>
            <w:shd w:val="clear" w:color="auto" w:fill="auto"/>
            <w:tcMar>
              <w:top w:w="15" w:type="dxa"/>
              <w:left w:w="15" w:type="dxa"/>
              <w:bottom w:w="0" w:type="dxa"/>
              <w:right w:w="15" w:type="dxa"/>
            </w:tcMar>
            <w:vAlign w:val="center"/>
            <w:hideMark/>
          </w:tcPr>
          <w:p w14:paraId="30E17455" w14:textId="77777777" w:rsidR="0025481F" w:rsidRPr="004F00F4" w:rsidRDefault="0025481F" w:rsidP="00B82369">
            <w:pPr>
              <w:jc w:val="center"/>
              <w:rPr>
                <w:sz w:val="16"/>
                <w:szCs w:val="16"/>
              </w:rPr>
            </w:pPr>
            <w:r w:rsidRPr="004F00F4">
              <w:rPr>
                <w:sz w:val="16"/>
                <w:szCs w:val="16"/>
              </w:rPr>
              <w:t>0.35 (air)</w:t>
            </w:r>
          </w:p>
        </w:tc>
        <w:tc>
          <w:tcPr>
            <w:tcW w:w="222" w:type="pct"/>
            <w:shd w:val="clear" w:color="auto" w:fill="auto"/>
            <w:tcMar>
              <w:top w:w="15" w:type="dxa"/>
              <w:left w:w="15" w:type="dxa"/>
              <w:bottom w:w="0" w:type="dxa"/>
              <w:right w:w="15" w:type="dxa"/>
            </w:tcMar>
            <w:vAlign w:val="center"/>
            <w:hideMark/>
          </w:tcPr>
          <w:p w14:paraId="54389D1F" w14:textId="77777777" w:rsidR="0025481F" w:rsidRPr="004F00F4" w:rsidRDefault="0025481F" w:rsidP="00B82369">
            <w:pPr>
              <w:jc w:val="center"/>
              <w:rPr>
                <w:sz w:val="16"/>
                <w:szCs w:val="16"/>
              </w:rPr>
            </w:pPr>
            <w:r w:rsidRPr="004F00F4">
              <w:rPr>
                <w:sz w:val="16"/>
                <w:szCs w:val="16"/>
              </w:rPr>
              <w:t>402</w:t>
            </w:r>
          </w:p>
        </w:tc>
        <w:tc>
          <w:tcPr>
            <w:tcW w:w="223" w:type="pct"/>
            <w:shd w:val="clear" w:color="auto" w:fill="auto"/>
            <w:tcMar>
              <w:top w:w="15" w:type="dxa"/>
              <w:left w:w="15" w:type="dxa"/>
              <w:bottom w:w="0" w:type="dxa"/>
              <w:right w:w="15" w:type="dxa"/>
            </w:tcMar>
            <w:vAlign w:val="center"/>
            <w:hideMark/>
          </w:tcPr>
          <w:p w14:paraId="1AF0899A" w14:textId="77777777" w:rsidR="0025481F" w:rsidRPr="004F00F4" w:rsidRDefault="0025481F" w:rsidP="00B82369">
            <w:pPr>
              <w:jc w:val="center"/>
              <w:rPr>
                <w:sz w:val="16"/>
                <w:szCs w:val="16"/>
              </w:rPr>
            </w:pPr>
            <w:r w:rsidRPr="004F00F4">
              <w:rPr>
                <w:sz w:val="16"/>
                <w:szCs w:val="16"/>
              </w:rPr>
              <w:t>356</w:t>
            </w:r>
          </w:p>
        </w:tc>
        <w:tc>
          <w:tcPr>
            <w:tcW w:w="222" w:type="pct"/>
            <w:shd w:val="clear" w:color="auto" w:fill="auto"/>
            <w:tcMar>
              <w:top w:w="15" w:type="dxa"/>
              <w:left w:w="15" w:type="dxa"/>
              <w:bottom w:w="0" w:type="dxa"/>
              <w:right w:w="15" w:type="dxa"/>
            </w:tcMar>
            <w:vAlign w:val="center"/>
            <w:hideMark/>
          </w:tcPr>
          <w:p w14:paraId="18DB9C89" w14:textId="77777777" w:rsidR="0025481F" w:rsidRPr="004F00F4" w:rsidRDefault="0025481F" w:rsidP="00B82369">
            <w:pPr>
              <w:jc w:val="center"/>
              <w:rPr>
                <w:sz w:val="16"/>
                <w:szCs w:val="16"/>
              </w:rPr>
            </w:pPr>
            <w:r w:rsidRPr="004F00F4">
              <w:rPr>
                <w:sz w:val="16"/>
                <w:szCs w:val="16"/>
              </w:rPr>
              <w:t>286</w:t>
            </w:r>
          </w:p>
        </w:tc>
        <w:tc>
          <w:tcPr>
            <w:tcW w:w="223" w:type="pct"/>
            <w:shd w:val="clear" w:color="auto" w:fill="auto"/>
            <w:tcMar>
              <w:top w:w="15" w:type="dxa"/>
              <w:left w:w="15" w:type="dxa"/>
              <w:bottom w:w="0" w:type="dxa"/>
              <w:right w:w="15" w:type="dxa"/>
            </w:tcMar>
            <w:vAlign w:val="center"/>
            <w:hideMark/>
          </w:tcPr>
          <w:p w14:paraId="3C10E11A" w14:textId="77777777" w:rsidR="0025481F" w:rsidRPr="004F00F4" w:rsidRDefault="0025481F" w:rsidP="00B82369">
            <w:pPr>
              <w:jc w:val="center"/>
              <w:rPr>
                <w:sz w:val="16"/>
                <w:szCs w:val="16"/>
              </w:rPr>
            </w:pPr>
            <w:r w:rsidRPr="004F00F4">
              <w:rPr>
                <w:sz w:val="16"/>
                <w:szCs w:val="16"/>
              </w:rPr>
              <w:t>328</w:t>
            </w:r>
          </w:p>
        </w:tc>
        <w:tc>
          <w:tcPr>
            <w:tcW w:w="222" w:type="pct"/>
            <w:shd w:val="clear" w:color="auto" w:fill="auto"/>
            <w:tcMar>
              <w:top w:w="15" w:type="dxa"/>
              <w:left w:w="15" w:type="dxa"/>
              <w:bottom w:w="0" w:type="dxa"/>
              <w:right w:w="15" w:type="dxa"/>
            </w:tcMar>
            <w:vAlign w:val="center"/>
            <w:hideMark/>
          </w:tcPr>
          <w:p w14:paraId="6E987829" w14:textId="77777777" w:rsidR="0025481F" w:rsidRPr="004F00F4" w:rsidRDefault="0025481F" w:rsidP="00B82369">
            <w:pPr>
              <w:jc w:val="center"/>
              <w:rPr>
                <w:sz w:val="16"/>
                <w:szCs w:val="16"/>
              </w:rPr>
            </w:pPr>
            <w:r w:rsidRPr="004F00F4">
              <w:rPr>
                <w:sz w:val="16"/>
                <w:szCs w:val="16"/>
              </w:rPr>
              <w:t>160</w:t>
            </w:r>
          </w:p>
        </w:tc>
        <w:tc>
          <w:tcPr>
            <w:tcW w:w="223" w:type="pct"/>
            <w:shd w:val="clear" w:color="auto" w:fill="auto"/>
            <w:tcMar>
              <w:top w:w="15" w:type="dxa"/>
              <w:left w:w="15" w:type="dxa"/>
              <w:bottom w:w="0" w:type="dxa"/>
              <w:right w:w="15" w:type="dxa"/>
            </w:tcMar>
            <w:vAlign w:val="center"/>
            <w:hideMark/>
          </w:tcPr>
          <w:p w14:paraId="6A46B54D" w14:textId="77777777" w:rsidR="0025481F" w:rsidRPr="004F00F4" w:rsidRDefault="0025481F" w:rsidP="00B82369">
            <w:pPr>
              <w:jc w:val="center"/>
              <w:rPr>
                <w:sz w:val="16"/>
                <w:szCs w:val="16"/>
              </w:rPr>
            </w:pPr>
            <w:r w:rsidRPr="004F00F4">
              <w:rPr>
                <w:sz w:val="16"/>
                <w:szCs w:val="16"/>
              </w:rPr>
              <w:t>616</w:t>
            </w:r>
          </w:p>
        </w:tc>
        <w:tc>
          <w:tcPr>
            <w:tcW w:w="222" w:type="pct"/>
            <w:shd w:val="clear" w:color="auto" w:fill="auto"/>
            <w:tcMar>
              <w:top w:w="15" w:type="dxa"/>
              <w:left w:w="15" w:type="dxa"/>
              <w:bottom w:w="0" w:type="dxa"/>
              <w:right w:w="15" w:type="dxa"/>
            </w:tcMar>
            <w:vAlign w:val="center"/>
            <w:hideMark/>
          </w:tcPr>
          <w:p w14:paraId="35A64748" w14:textId="77777777" w:rsidR="0025481F" w:rsidRPr="004F00F4" w:rsidRDefault="0025481F" w:rsidP="00B82369">
            <w:pPr>
              <w:jc w:val="center"/>
              <w:rPr>
                <w:sz w:val="16"/>
                <w:szCs w:val="16"/>
              </w:rPr>
            </w:pPr>
            <w:r w:rsidRPr="004F00F4">
              <w:rPr>
                <w:sz w:val="16"/>
                <w:szCs w:val="16"/>
              </w:rPr>
              <w:t>386</w:t>
            </w:r>
          </w:p>
        </w:tc>
        <w:tc>
          <w:tcPr>
            <w:tcW w:w="225" w:type="pct"/>
            <w:shd w:val="clear" w:color="auto" w:fill="auto"/>
            <w:tcMar>
              <w:top w:w="15" w:type="dxa"/>
              <w:left w:w="15" w:type="dxa"/>
              <w:bottom w:w="0" w:type="dxa"/>
              <w:right w:w="15" w:type="dxa"/>
            </w:tcMar>
            <w:vAlign w:val="center"/>
            <w:hideMark/>
          </w:tcPr>
          <w:p w14:paraId="470955BF" w14:textId="77777777" w:rsidR="0025481F" w:rsidRPr="004F00F4" w:rsidRDefault="0025481F" w:rsidP="00B82369">
            <w:pPr>
              <w:jc w:val="center"/>
              <w:rPr>
                <w:sz w:val="16"/>
                <w:szCs w:val="16"/>
              </w:rPr>
            </w:pPr>
            <w:r w:rsidRPr="004F00F4">
              <w:rPr>
                <w:sz w:val="16"/>
                <w:szCs w:val="16"/>
              </w:rPr>
              <w:t>583</w:t>
            </w:r>
          </w:p>
        </w:tc>
      </w:tr>
      <w:tr w:rsidR="0025481F" w:rsidRPr="004F00F4" w14:paraId="44954B38"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33BE90F0" w14:textId="77777777" w:rsidR="0025481F" w:rsidRPr="004F00F4" w:rsidRDefault="0025481F" w:rsidP="00B82369">
            <w:pPr>
              <w:jc w:val="center"/>
              <w:rPr>
                <w:sz w:val="16"/>
                <w:szCs w:val="16"/>
              </w:rPr>
            </w:pPr>
            <w:r w:rsidRPr="004F00F4">
              <w:rPr>
                <w:sz w:val="16"/>
                <w:szCs w:val="16"/>
              </w:rPr>
              <w:t>9</w:t>
            </w:r>
          </w:p>
        </w:tc>
        <w:tc>
          <w:tcPr>
            <w:tcW w:w="269" w:type="pct"/>
            <w:shd w:val="clear" w:color="auto" w:fill="auto"/>
            <w:tcMar>
              <w:top w:w="15" w:type="dxa"/>
              <w:left w:w="15" w:type="dxa"/>
              <w:bottom w:w="0" w:type="dxa"/>
              <w:right w:w="15" w:type="dxa"/>
            </w:tcMar>
            <w:vAlign w:val="center"/>
            <w:hideMark/>
          </w:tcPr>
          <w:p w14:paraId="30CB0A40" w14:textId="77777777" w:rsidR="0025481F" w:rsidRPr="004F00F4" w:rsidRDefault="0025481F" w:rsidP="00B82369">
            <w:pPr>
              <w:jc w:val="center"/>
              <w:rPr>
                <w:sz w:val="16"/>
                <w:szCs w:val="16"/>
              </w:rPr>
            </w:pPr>
            <w:r w:rsidRPr="004F00F4">
              <w:rPr>
                <w:sz w:val="16"/>
                <w:szCs w:val="16"/>
              </w:rPr>
              <w:t>27.42</w:t>
            </w:r>
          </w:p>
        </w:tc>
        <w:tc>
          <w:tcPr>
            <w:tcW w:w="244" w:type="pct"/>
            <w:shd w:val="clear" w:color="auto" w:fill="auto"/>
            <w:tcMar>
              <w:top w:w="15" w:type="dxa"/>
              <w:left w:w="15" w:type="dxa"/>
              <w:bottom w:w="0" w:type="dxa"/>
              <w:right w:w="15" w:type="dxa"/>
            </w:tcMar>
            <w:vAlign w:val="center"/>
            <w:hideMark/>
          </w:tcPr>
          <w:p w14:paraId="78550287" w14:textId="77777777" w:rsidR="0025481F" w:rsidRPr="004F00F4" w:rsidRDefault="0025481F" w:rsidP="00B82369">
            <w:pPr>
              <w:jc w:val="center"/>
              <w:rPr>
                <w:sz w:val="16"/>
                <w:szCs w:val="16"/>
              </w:rPr>
            </w:pPr>
            <w:r w:rsidRPr="004F00F4">
              <w:rPr>
                <w:sz w:val="16"/>
                <w:szCs w:val="16"/>
              </w:rPr>
              <w:t>665</w:t>
            </w:r>
          </w:p>
        </w:tc>
        <w:tc>
          <w:tcPr>
            <w:tcW w:w="276" w:type="pct"/>
            <w:shd w:val="clear" w:color="auto" w:fill="auto"/>
            <w:tcMar>
              <w:top w:w="15" w:type="dxa"/>
              <w:left w:w="15" w:type="dxa"/>
              <w:bottom w:w="0" w:type="dxa"/>
              <w:right w:w="15" w:type="dxa"/>
            </w:tcMar>
            <w:vAlign w:val="center"/>
            <w:hideMark/>
          </w:tcPr>
          <w:p w14:paraId="704EE79B" w14:textId="77777777" w:rsidR="0025481F" w:rsidRPr="004F00F4" w:rsidRDefault="0025481F" w:rsidP="00B82369">
            <w:pPr>
              <w:jc w:val="center"/>
              <w:rPr>
                <w:sz w:val="16"/>
                <w:szCs w:val="16"/>
              </w:rPr>
            </w:pPr>
            <w:r w:rsidRPr="004F00F4">
              <w:rPr>
                <w:sz w:val="16"/>
                <w:szCs w:val="16"/>
              </w:rPr>
              <w:t>32.28</w:t>
            </w:r>
          </w:p>
        </w:tc>
        <w:tc>
          <w:tcPr>
            <w:tcW w:w="275" w:type="pct"/>
            <w:shd w:val="clear" w:color="auto" w:fill="auto"/>
            <w:tcMar>
              <w:top w:w="15" w:type="dxa"/>
              <w:left w:w="15" w:type="dxa"/>
              <w:bottom w:w="0" w:type="dxa"/>
              <w:right w:w="15" w:type="dxa"/>
            </w:tcMar>
            <w:vAlign w:val="center"/>
            <w:hideMark/>
          </w:tcPr>
          <w:p w14:paraId="1E181B2C" w14:textId="77777777" w:rsidR="0025481F" w:rsidRPr="004F00F4" w:rsidRDefault="0025481F" w:rsidP="00B82369">
            <w:pPr>
              <w:jc w:val="center"/>
              <w:rPr>
                <w:sz w:val="16"/>
                <w:szCs w:val="16"/>
              </w:rPr>
            </w:pPr>
            <w:r w:rsidRPr="004F00F4">
              <w:rPr>
                <w:sz w:val="16"/>
                <w:szCs w:val="16"/>
              </w:rPr>
              <w:t>748</w:t>
            </w:r>
          </w:p>
        </w:tc>
        <w:tc>
          <w:tcPr>
            <w:tcW w:w="836" w:type="pct"/>
            <w:shd w:val="clear" w:color="auto" w:fill="auto"/>
            <w:tcMar>
              <w:top w:w="15" w:type="dxa"/>
              <w:left w:w="15" w:type="dxa"/>
              <w:bottom w:w="0" w:type="dxa"/>
              <w:right w:w="15" w:type="dxa"/>
            </w:tcMar>
            <w:vAlign w:val="center"/>
            <w:hideMark/>
          </w:tcPr>
          <w:p w14:paraId="1DD73630" w14:textId="77777777" w:rsidR="0025481F" w:rsidRPr="004F00F4" w:rsidRDefault="0025481F" w:rsidP="00B82369">
            <w:pPr>
              <w:jc w:val="left"/>
              <w:rPr>
                <w:sz w:val="16"/>
                <w:szCs w:val="16"/>
              </w:rPr>
            </w:pPr>
            <w:r w:rsidRPr="004F00F4">
              <w:rPr>
                <w:sz w:val="16"/>
                <w:szCs w:val="16"/>
              </w:rPr>
              <w:t>2-Methylbutanal</w:t>
            </w:r>
          </w:p>
        </w:tc>
        <w:tc>
          <w:tcPr>
            <w:tcW w:w="872" w:type="pct"/>
            <w:shd w:val="clear" w:color="auto" w:fill="auto"/>
            <w:tcMar>
              <w:top w:w="15" w:type="dxa"/>
              <w:left w:w="15" w:type="dxa"/>
              <w:bottom w:w="0" w:type="dxa"/>
              <w:right w:w="15" w:type="dxa"/>
            </w:tcMar>
            <w:vAlign w:val="center"/>
            <w:hideMark/>
          </w:tcPr>
          <w:p w14:paraId="644682B0" w14:textId="77777777" w:rsidR="0025481F" w:rsidRPr="004F00F4" w:rsidRDefault="0025481F" w:rsidP="00B82369">
            <w:pPr>
              <w:rPr>
                <w:sz w:val="16"/>
                <w:szCs w:val="16"/>
              </w:rPr>
            </w:pPr>
            <w:r w:rsidRPr="004F00F4">
              <w:rPr>
                <w:sz w:val="16"/>
                <w:szCs w:val="16"/>
              </w:rPr>
              <w:t>Almond, cocoa, green, malty</w:t>
            </w:r>
          </w:p>
        </w:tc>
        <w:tc>
          <w:tcPr>
            <w:tcW w:w="327" w:type="pct"/>
            <w:shd w:val="clear" w:color="auto" w:fill="auto"/>
            <w:tcMar>
              <w:top w:w="15" w:type="dxa"/>
              <w:left w:w="15" w:type="dxa"/>
              <w:bottom w:w="0" w:type="dxa"/>
              <w:right w:w="15" w:type="dxa"/>
            </w:tcMar>
            <w:vAlign w:val="center"/>
            <w:hideMark/>
          </w:tcPr>
          <w:p w14:paraId="00107D12" w14:textId="77777777" w:rsidR="0025481F" w:rsidRPr="004F00F4" w:rsidRDefault="0025481F" w:rsidP="00B82369">
            <w:pPr>
              <w:jc w:val="center"/>
              <w:rPr>
                <w:sz w:val="16"/>
                <w:szCs w:val="16"/>
              </w:rPr>
            </w:pPr>
            <w:r w:rsidRPr="004F00F4">
              <w:rPr>
                <w:sz w:val="16"/>
                <w:szCs w:val="16"/>
              </w:rPr>
              <w:t>0.01 (oil)</w:t>
            </w:r>
          </w:p>
        </w:tc>
        <w:tc>
          <w:tcPr>
            <w:tcW w:w="222" w:type="pct"/>
            <w:shd w:val="clear" w:color="auto" w:fill="auto"/>
            <w:tcMar>
              <w:top w:w="15" w:type="dxa"/>
              <w:left w:w="15" w:type="dxa"/>
              <w:bottom w:w="0" w:type="dxa"/>
              <w:right w:w="15" w:type="dxa"/>
            </w:tcMar>
            <w:vAlign w:val="center"/>
            <w:hideMark/>
          </w:tcPr>
          <w:p w14:paraId="139ADAEE" w14:textId="77777777" w:rsidR="0025481F" w:rsidRPr="004F00F4" w:rsidRDefault="0025481F" w:rsidP="00B82369">
            <w:pPr>
              <w:jc w:val="center"/>
              <w:rPr>
                <w:sz w:val="16"/>
                <w:szCs w:val="16"/>
              </w:rPr>
            </w:pPr>
            <w:r w:rsidRPr="004F00F4">
              <w:rPr>
                <w:sz w:val="16"/>
                <w:szCs w:val="16"/>
              </w:rPr>
              <w:t>1353</w:t>
            </w:r>
          </w:p>
        </w:tc>
        <w:tc>
          <w:tcPr>
            <w:tcW w:w="223" w:type="pct"/>
            <w:shd w:val="clear" w:color="auto" w:fill="auto"/>
            <w:tcMar>
              <w:top w:w="15" w:type="dxa"/>
              <w:left w:w="15" w:type="dxa"/>
              <w:bottom w:w="0" w:type="dxa"/>
              <w:right w:w="15" w:type="dxa"/>
            </w:tcMar>
            <w:vAlign w:val="center"/>
            <w:hideMark/>
          </w:tcPr>
          <w:p w14:paraId="36CDA990" w14:textId="77777777" w:rsidR="0025481F" w:rsidRPr="004F00F4" w:rsidRDefault="0025481F" w:rsidP="00B82369">
            <w:pPr>
              <w:jc w:val="center"/>
              <w:rPr>
                <w:sz w:val="16"/>
                <w:szCs w:val="16"/>
              </w:rPr>
            </w:pPr>
            <w:r w:rsidRPr="004F00F4">
              <w:rPr>
                <w:sz w:val="16"/>
                <w:szCs w:val="16"/>
              </w:rPr>
              <w:t>1308</w:t>
            </w:r>
          </w:p>
        </w:tc>
        <w:tc>
          <w:tcPr>
            <w:tcW w:w="222" w:type="pct"/>
            <w:shd w:val="clear" w:color="auto" w:fill="auto"/>
            <w:tcMar>
              <w:top w:w="15" w:type="dxa"/>
              <w:left w:w="15" w:type="dxa"/>
              <w:bottom w:w="0" w:type="dxa"/>
              <w:right w:w="15" w:type="dxa"/>
            </w:tcMar>
            <w:vAlign w:val="center"/>
            <w:hideMark/>
          </w:tcPr>
          <w:p w14:paraId="0AEEDD4A" w14:textId="77777777" w:rsidR="0025481F" w:rsidRPr="004F00F4" w:rsidRDefault="0025481F" w:rsidP="00B82369">
            <w:pPr>
              <w:jc w:val="center"/>
              <w:rPr>
                <w:sz w:val="16"/>
                <w:szCs w:val="16"/>
              </w:rPr>
            </w:pPr>
            <w:r w:rsidRPr="004F00F4">
              <w:rPr>
                <w:sz w:val="16"/>
                <w:szCs w:val="16"/>
              </w:rPr>
              <w:t>1084</w:t>
            </w:r>
          </w:p>
        </w:tc>
        <w:tc>
          <w:tcPr>
            <w:tcW w:w="223" w:type="pct"/>
            <w:shd w:val="clear" w:color="auto" w:fill="auto"/>
            <w:tcMar>
              <w:top w:w="15" w:type="dxa"/>
              <w:left w:w="15" w:type="dxa"/>
              <w:bottom w:w="0" w:type="dxa"/>
              <w:right w:w="15" w:type="dxa"/>
            </w:tcMar>
            <w:vAlign w:val="center"/>
            <w:hideMark/>
          </w:tcPr>
          <w:p w14:paraId="08AC1755" w14:textId="77777777" w:rsidR="0025481F" w:rsidRPr="004F00F4" w:rsidRDefault="0025481F" w:rsidP="00B82369">
            <w:pPr>
              <w:jc w:val="center"/>
              <w:rPr>
                <w:sz w:val="16"/>
                <w:szCs w:val="16"/>
              </w:rPr>
            </w:pPr>
            <w:r w:rsidRPr="004F00F4">
              <w:rPr>
                <w:sz w:val="16"/>
                <w:szCs w:val="16"/>
              </w:rPr>
              <w:t>891</w:t>
            </w:r>
          </w:p>
        </w:tc>
        <w:tc>
          <w:tcPr>
            <w:tcW w:w="222" w:type="pct"/>
            <w:shd w:val="clear" w:color="auto" w:fill="auto"/>
            <w:tcMar>
              <w:top w:w="15" w:type="dxa"/>
              <w:left w:w="15" w:type="dxa"/>
              <w:bottom w:w="0" w:type="dxa"/>
              <w:right w:w="15" w:type="dxa"/>
            </w:tcMar>
            <w:vAlign w:val="center"/>
            <w:hideMark/>
          </w:tcPr>
          <w:p w14:paraId="4D07DB3D" w14:textId="77777777" w:rsidR="0025481F" w:rsidRPr="004F00F4" w:rsidRDefault="0025481F" w:rsidP="00B82369">
            <w:pPr>
              <w:jc w:val="center"/>
              <w:rPr>
                <w:sz w:val="16"/>
                <w:szCs w:val="16"/>
              </w:rPr>
            </w:pPr>
            <w:r w:rsidRPr="004F00F4">
              <w:rPr>
                <w:sz w:val="16"/>
                <w:szCs w:val="16"/>
              </w:rPr>
              <w:t>182</w:t>
            </w:r>
          </w:p>
        </w:tc>
        <w:tc>
          <w:tcPr>
            <w:tcW w:w="223" w:type="pct"/>
            <w:shd w:val="clear" w:color="auto" w:fill="auto"/>
            <w:tcMar>
              <w:top w:w="15" w:type="dxa"/>
              <w:left w:w="15" w:type="dxa"/>
              <w:bottom w:w="0" w:type="dxa"/>
              <w:right w:w="15" w:type="dxa"/>
            </w:tcMar>
            <w:vAlign w:val="center"/>
            <w:hideMark/>
          </w:tcPr>
          <w:p w14:paraId="41729850" w14:textId="77777777" w:rsidR="0025481F" w:rsidRPr="004F00F4" w:rsidRDefault="0025481F" w:rsidP="00B82369">
            <w:pPr>
              <w:jc w:val="center"/>
              <w:rPr>
                <w:sz w:val="16"/>
                <w:szCs w:val="16"/>
              </w:rPr>
            </w:pPr>
            <w:r w:rsidRPr="004F00F4">
              <w:rPr>
                <w:sz w:val="16"/>
                <w:szCs w:val="16"/>
              </w:rPr>
              <w:t>228</w:t>
            </w:r>
          </w:p>
        </w:tc>
        <w:tc>
          <w:tcPr>
            <w:tcW w:w="222" w:type="pct"/>
            <w:shd w:val="clear" w:color="auto" w:fill="auto"/>
            <w:tcMar>
              <w:top w:w="15" w:type="dxa"/>
              <w:left w:w="15" w:type="dxa"/>
              <w:bottom w:w="0" w:type="dxa"/>
              <w:right w:w="15" w:type="dxa"/>
            </w:tcMar>
            <w:vAlign w:val="center"/>
            <w:hideMark/>
          </w:tcPr>
          <w:p w14:paraId="644A1724" w14:textId="77777777" w:rsidR="0025481F" w:rsidRPr="004F00F4" w:rsidRDefault="0025481F" w:rsidP="00B82369">
            <w:pPr>
              <w:jc w:val="center"/>
              <w:rPr>
                <w:sz w:val="16"/>
                <w:szCs w:val="16"/>
              </w:rPr>
            </w:pPr>
            <w:r w:rsidRPr="004F00F4">
              <w:rPr>
                <w:sz w:val="16"/>
                <w:szCs w:val="16"/>
              </w:rPr>
              <w:t>147</w:t>
            </w:r>
          </w:p>
        </w:tc>
        <w:tc>
          <w:tcPr>
            <w:tcW w:w="225" w:type="pct"/>
            <w:shd w:val="clear" w:color="auto" w:fill="auto"/>
            <w:tcMar>
              <w:top w:w="15" w:type="dxa"/>
              <w:left w:w="15" w:type="dxa"/>
              <w:bottom w:w="0" w:type="dxa"/>
              <w:right w:w="15" w:type="dxa"/>
            </w:tcMar>
            <w:vAlign w:val="center"/>
            <w:hideMark/>
          </w:tcPr>
          <w:p w14:paraId="0966B75E" w14:textId="77777777" w:rsidR="0025481F" w:rsidRPr="004F00F4" w:rsidRDefault="0025481F" w:rsidP="00B82369">
            <w:pPr>
              <w:jc w:val="center"/>
              <w:rPr>
                <w:sz w:val="16"/>
                <w:szCs w:val="16"/>
              </w:rPr>
            </w:pPr>
            <w:r w:rsidRPr="004F00F4">
              <w:rPr>
                <w:sz w:val="16"/>
                <w:szCs w:val="16"/>
              </w:rPr>
              <w:t>237</w:t>
            </w:r>
          </w:p>
        </w:tc>
      </w:tr>
      <w:tr w:rsidR="0025481F" w:rsidRPr="004F00F4" w14:paraId="2B98BC65"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2E73746B" w14:textId="77777777" w:rsidR="0025481F" w:rsidRPr="004F00F4" w:rsidRDefault="0025481F" w:rsidP="00B82369">
            <w:pPr>
              <w:jc w:val="center"/>
              <w:rPr>
                <w:sz w:val="16"/>
                <w:szCs w:val="16"/>
              </w:rPr>
            </w:pPr>
            <w:r w:rsidRPr="004F00F4">
              <w:rPr>
                <w:sz w:val="16"/>
                <w:szCs w:val="16"/>
              </w:rPr>
              <w:t>10</w:t>
            </w:r>
          </w:p>
        </w:tc>
        <w:tc>
          <w:tcPr>
            <w:tcW w:w="269" w:type="pct"/>
            <w:shd w:val="clear" w:color="auto" w:fill="auto"/>
            <w:tcMar>
              <w:top w:w="15" w:type="dxa"/>
              <w:left w:w="15" w:type="dxa"/>
              <w:bottom w:w="0" w:type="dxa"/>
              <w:right w:w="15" w:type="dxa"/>
            </w:tcMar>
            <w:vAlign w:val="center"/>
            <w:hideMark/>
          </w:tcPr>
          <w:p w14:paraId="1E45F4E1" w14:textId="77777777" w:rsidR="0025481F" w:rsidRPr="004F00F4" w:rsidRDefault="0025481F" w:rsidP="00B82369">
            <w:pPr>
              <w:jc w:val="center"/>
              <w:rPr>
                <w:sz w:val="16"/>
                <w:szCs w:val="16"/>
              </w:rPr>
            </w:pPr>
            <w:r w:rsidRPr="004F00F4">
              <w:rPr>
                <w:sz w:val="16"/>
                <w:szCs w:val="16"/>
              </w:rPr>
              <w:t>30.08</w:t>
            </w:r>
          </w:p>
        </w:tc>
        <w:tc>
          <w:tcPr>
            <w:tcW w:w="244" w:type="pct"/>
            <w:shd w:val="clear" w:color="auto" w:fill="auto"/>
            <w:tcMar>
              <w:top w:w="15" w:type="dxa"/>
              <w:left w:w="15" w:type="dxa"/>
              <w:bottom w:w="0" w:type="dxa"/>
              <w:right w:w="15" w:type="dxa"/>
            </w:tcMar>
            <w:vAlign w:val="center"/>
            <w:hideMark/>
          </w:tcPr>
          <w:p w14:paraId="7CD02491" w14:textId="77777777" w:rsidR="0025481F" w:rsidRPr="004F00F4" w:rsidRDefault="0025481F" w:rsidP="00B82369">
            <w:pPr>
              <w:jc w:val="center"/>
              <w:rPr>
                <w:sz w:val="16"/>
                <w:szCs w:val="16"/>
              </w:rPr>
            </w:pPr>
            <w:r w:rsidRPr="004F00F4">
              <w:rPr>
                <w:sz w:val="16"/>
                <w:szCs w:val="16"/>
              </w:rPr>
              <w:t>699</w:t>
            </w:r>
          </w:p>
        </w:tc>
        <w:tc>
          <w:tcPr>
            <w:tcW w:w="276" w:type="pct"/>
            <w:shd w:val="clear" w:color="auto" w:fill="auto"/>
            <w:tcMar>
              <w:top w:w="15" w:type="dxa"/>
              <w:left w:w="15" w:type="dxa"/>
              <w:bottom w:w="0" w:type="dxa"/>
              <w:right w:w="15" w:type="dxa"/>
            </w:tcMar>
            <w:vAlign w:val="center"/>
            <w:hideMark/>
          </w:tcPr>
          <w:p w14:paraId="5817BDCB" w14:textId="77777777" w:rsidR="0025481F" w:rsidRPr="004F00F4" w:rsidRDefault="0025481F" w:rsidP="00B82369">
            <w:pPr>
              <w:jc w:val="center"/>
              <w:rPr>
                <w:sz w:val="16"/>
                <w:szCs w:val="16"/>
              </w:rPr>
            </w:pPr>
            <w:r w:rsidRPr="004F00F4">
              <w:rPr>
                <w:sz w:val="16"/>
                <w:szCs w:val="16"/>
              </w:rPr>
              <w:t>34.82</w:t>
            </w:r>
          </w:p>
        </w:tc>
        <w:tc>
          <w:tcPr>
            <w:tcW w:w="275" w:type="pct"/>
            <w:shd w:val="clear" w:color="auto" w:fill="auto"/>
            <w:tcMar>
              <w:top w:w="15" w:type="dxa"/>
              <w:left w:w="15" w:type="dxa"/>
              <w:bottom w:w="0" w:type="dxa"/>
              <w:right w:w="15" w:type="dxa"/>
            </w:tcMar>
            <w:vAlign w:val="center"/>
            <w:hideMark/>
          </w:tcPr>
          <w:p w14:paraId="21D8FCF9" w14:textId="77777777" w:rsidR="0025481F" w:rsidRPr="004F00F4" w:rsidRDefault="0025481F" w:rsidP="00B82369">
            <w:pPr>
              <w:jc w:val="center"/>
              <w:rPr>
                <w:sz w:val="16"/>
                <w:szCs w:val="16"/>
              </w:rPr>
            </w:pPr>
            <w:r w:rsidRPr="004F00F4">
              <w:rPr>
                <w:sz w:val="16"/>
                <w:szCs w:val="16"/>
              </w:rPr>
              <w:t>776</w:t>
            </w:r>
          </w:p>
        </w:tc>
        <w:tc>
          <w:tcPr>
            <w:tcW w:w="836" w:type="pct"/>
            <w:shd w:val="clear" w:color="auto" w:fill="auto"/>
            <w:tcMar>
              <w:top w:w="15" w:type="dxa"/>
              <w:left w:w="15" w:type="dxa"/>
              <w:bottom w:w="0" w:type="dxa"/>
              <w:right w:w="15" w:type="dxa"/>
            </w:tcMar>
            <w:vAlign w:val="center"/>
            <w:hideMark/>
          </w:tcPr>
          <w:p w14:paraId="1C6DA956" w14:textId="77777777" w:rsidR="0025481F" w:rsidRPr="004F00F4" w:rsidRDefault="0025481F" w:rsidP="00B82369">
            <w:pPr>
              <w:jc w:val="left"/>
              <w:rPr>
                <w:sz w:val="16"/>
                <w:szCs w:val="16"/>
              </w:rPr>
            </w:pPr>
            <w:r w:rsidRPr="004F00F4">
              <w:rPr>
                <w:sz w:val="16"/>
                <w:szCs w:val="16"/>
              </w:rPr>
              <w:t>Pentanal</w:t>
            </w:r>
          </w:p>
        </w:tc>
        <w:tc>
          <w:tcPr>
            <w:tcW w:w="872" w:type="pct"/>
            <w:shd w:val="clear" w:color="auto" w:fill="auto"/>
            <w:tcMar>
              <w:top w:w="15" w:type="dxa"/>
              <w:left w:w="15" w:type="dxa"/>
              <w:bottom w:w="0" w:type="dxa"/>
              <w:right w:w="15" w:type="dxa"/>
            </w:tcMar>
            <w:vAlign w:val="center"/>
            <w:hideMark/>
          </w:tcPr>
          <w:p w14:paraId="360609A8" w14:textId="77777777" w:rsidR="0025481F" w:rsidRPr="004F00F4" w:rsidRDefault="0025481F" w:rsidP="00B82369">
            <w:pPr>
              <w:rPr>
                <w:sz w:val="16"/>
                <w:szCs w:val="16"/>
              </w:rPr>
            </w:pPr>
            <w:r w:rsidRPr="004F00F4">
              <w:rPr>
                <w:sz w:val="16"/>
                <w:szCs w:val="16"/>
              </w:rPr>
              <w:t>Almond, green herbaceous, malty</w:t>
            </w:r>
          </w:p>
        </w:tc>
        <w:tc>
          <w:tcPr>
            <w:tcW w:w="327" w:type="pct"/>
            <w:shd w:val="clear" w:color="auto" w:fill="auto"/>
            <w:tcMar>
              <w:top w:w="15" w:type="dxa"/>
              <w:left w:w="15" w:type="dxa"/>
              <w:bottom w:w="0" w:type="dxa"/>
              <w:right w:w="15" w:type="dxa"/>
            </w:tcMar>
            <w:vAlign w:val="center"/>
            <w:hideMark/>
          </w:tcPr>
          <w:p w14:paraId="20AD3B77" w14:textId="77777777" w:rsidR="0025481F" w:rsidRPr="004F00F4" w:rsidRDefault="0025481F" w:rsidP="00B82369">
            <w:pPr>
              <w:jc w:val="center"/>
              <w:rPr>
                <w:sz w:val="16"/>
                <w:szCs w:val="16"/>
              </w:rPr>
            </w:pPr>
            <w:r w:rsidRPr="004F00F4">
              <w:rPr>
                <w:sz w:val="16"/>
                <w:szCs w:val="16"/>
              </w:rPr>
              <w:t>0.24 (oil)</w:t>
            </w:r>
          </w:p>
        </w:tc>
        <w:tc>
          <w:tcPr>
            <w:tcW w:w="222" w:type="pct"/>
            <w:shd w:val="clear" w:color="auto" w:fill="auto"/>
            <w:tcMar>
              <w:top w:w="15" w:type="dxa"/>
              <w:left w:w="15" w:type="dxa"/>
              <w:bottom w:w="0" w:type="dxa"/>
              <w:right w:w="15" w:type="dxa"/>
            </w:tcMar>
            <w:vAlign w:val="center"/>
            <w:hideMark/>
          </w:tcPr>
          <w:p w14:paraId="30CEF802" w14:textId="77777777" w:rsidR="0025481F" w:rsidRPr="004F00F4" w:rsidRDefault="0025481F" w:rsidP="00B82369">
            <w:pPr>
              <w:jc w:val="center"/>
              <w:rPr>
                <w:sz w:val="16"/>
                <w:szCs w:val="16"/>
              </w:rPr>
            </w:pPr>
            <w:r w:rsidRPr="004F00F4">
              <w:rPr>
                <w:sz w:val="16"/>
                <w:szCs w:val="16"/>
              </w:rPr>
              <w:t>465</w:t>
            </w:r>
          </w:p>
        </w:tc>
        <w:tc>
          <w:tcPr>
            <w:tcW w:w="223" w:type="pct"/>
            <w:shd w:val="clear" w:color="auto" w:fill="auto"/>
            <w:tcMar>
              <w:top w:w="15" w:type="dxa"/>
              <w:left w:w="15" w:type="dxa"/>
              <w:bottom w:w="0" w:type="dxa"/>
              <w:right w:w="15" w:type="dxa"/>
            </w:tcMar>
            <w:vAlign w:val="center"/>
            <w:hideMark/>
          </w:tcPr>
          <w:p w14:paraId="0F0D2BE9" w14:textId="77777777" w:rsidR="0025481F" w:rsidRPr="004F00F4" w:rsidRDefault="0025481F" w:rsidP="00B82369">
            <w:pPr>
              <w:jc w:val="center"/>
              <w:rPr>
                <w:sz w:val="16"/>
                <w:szCs w:val="16"/>
              </w:rPr>
            </w:pPr>
            <w:r w:rsidRPr="004F00F4">
              <w:rPr>
                <w:sz w:val="16"/>
                <w:szCs w:val="16"/>
              </w:rPr>
              <w:t>496</w:t>
            </w:r>
          </w:p>
        </w:tc>
        <w:tc>
          <w:tcPr>
            <w:tcW w:w="222" w:type="pct"/>
            <w:shd w:val="clear" w:color="auto" w:fill="auto"/>
            <w:tcMar>
              <w:top w:w="15" w:type="dxa"/>
              <w:left w:w="15" w:type="dxa"/>
              <w:bottom w:w="0" w:type="dxa"/>
              <w:right w:w="15" w:type="dxa"/>
            </w:tcMar>
            <w:vAlign w:val="center"/>
            <w:hideMark/>
          </w:tcPr>
          <w:p w14:paraId="075A528E" w14:textId="77777777" w:rsidR="0025481F" w:rsidRPr="004F00F4" w:rsidRDefault="0025481F" w:rsidP="00B82369">
            <w:pPr>
              <w:jc w:val="center"/>
              <w:rPr>
                <w:sz w:val="16"/>
                <w:szCs w:val="16"/>
              </w:rPr>
            </w:pPr>
            <w:r w:rsidRPr="004F00F4">
              <w:rPr>
                <w:sz w:val="16"/>
                <w:szCs w:val="16"/>
              </w:rPr>
              <w:t>498</w:t>
            </w:r>
          </w:p>
        </w:tc>
        <w:tc>
          <w:tcPr>
            <w:tcW w:w="223" w:type="pct"/>
            <w:shd w:val="clear" w:color="auto" w:fill="auto"/>
            <w:tcMar>
              <w:top w:w="15" w:type="dxa"/>
              <w:left w:w="15" w:type="dxa"/>
              <w:bottom w:w="0" w:type="dxa"/>
              <w:right w:w="15" w:type="dxa"/>
            </w:tcMar>
            <w:vAlign w:val="center"/>
            <w:hideMark/>
          </w:tcPr>
          <w:p w14:paraId="2F1DBAF3" w14:textId="77777777" w:rsidR="0025481F" w:rsidRPr="004F00F4" w:rsidRDefault="0025481F" w:rsidP="00B82369">
            <w:pPr>
              <w:jc w:val="center"/>
              <w:rPr>
                <w:sz w:val="16"/>
                <w:szCs w:val="16"/>
              </w:rPr>
            </w:pPr>
            <w:r w:rsidRPr="004F00F4">
              <w:rPr>
                <w:sz w:val="16"/>
                <w:szCs w:val="16"/>
              </w:rPr>
              <w:t>420</w:t>
            </w:r>
          </w:p>
        </w:tc>
        <w:tc>
          <w:tcPr>
            <w:tcW w:w="222" w:type="pct"/>
            <w:shd w:val="clear" w:color="auto" w:fill="auto"/>
            <w:tcMar>
              <w:top w:w="15" w:type="dxa"/>
              <w:left w:w="15" w:type="dxa"/>
              <w:bottom w:w="0" w:type="dxa"/>
              <w:right w:w="15" w:type="dxa"/>
            </w:tcMar>
            <w:vAlign w:val="center"/>
            <w:hideMark/>
          </w:tcPr>
          <w:p w14:paraId="2299B9F2" w14:textId="77777777" w:rsidR="0025481F" w:rsidRPr="004F00F4" w:rsidRDefault="0025481F" w:rsidP="00B82369">
            <w:pPr>
              <w:jc w:val="center"/>
              <w:rPr>
                <w:sz w:val="16"/>
                <w:szCs w:val="16"/>
              </w:rPr>
            </w:pPr>
            <w:r w:rsidRPr="004F00F4">
              <w:rPr>
                <w:sz w:val="16"/>
                <w:szCs w:val="16"/>
              </w:rPr>
              <w:t>743</w:t>
            </w:r>
          </w:p>
        </w:tc>
        <w:tc>
          <w:tcPr>
            <w:tcW w:w="223" w:type="pct"/>
            <w:shd w:val="clear" w:color="auto" w:fill="auto"/>
            <w:tcMar>
              <w:top w:w="15" w:type="dxa"/>
              <w:left w:w="15" w:type="dxa"/>
              <w:bottom w:w="0" w:type="dxa"/>
              <w:right w:w="15" w:type="dxa"/>
            </w:tcMar>
            <w:vAlign w:val="center"/>
            <w:hideMark/>
          </w:tcPr>
          <w:p w14:paraId="7E7F3F31" w14:textId="77777777" w:rsidR="0025481F" w:rsidRPr="004F00F4" w:rsidRDefault="0025481F" w:rsidP="00B82369">
            <w:pPr>
              <w:jc w:val="center"/>
              <w:rPr>
                <w:sz w:val="16"/>
                <w:szCs w:val="16"/>
              </w:rPr>
            </w:pPr>
            <w:r w:rsidRPr="004F00F4">
              <w:rPr>
                <w:sz w:val="16"/>
                <w:szCs w:val="16"/>
              </w:rPr>
              <w:t>747</w:t>
            </w:r>
          </w:p>
        </w:tc>
        <w:tc>
          <w:tcPr>
            <w:tcW w:w="222" w:type="pct"/>
            <w:shd w:val="clear" w:color="auto" w:fill="auto"/>
            <w:tcMar>
              <w:top w:w="15" w:type="dxa"/>
              <w:left w:w="15" w:type="dxa"/>
              <w:bottom w:w="0" w:type="dxa"/>
              <w:right w:w="15" w:type="dxa"/>
            </w:tcMar>
            <w:vAlign w:val="center"/>
            <w:hideMark/>
          </w:tcPr>
          <w:p w14:paraId="72A84989" w14:textId="77777777" w:rsidR="0025481F" w:rsidRPr="004F00F4" w:rsidRDefault="0025481F" w:rsidP="00B82369">
            <w:pPr>
              <w:jc w:val="center"/>
              <w:rPr>
                <w:sz w:val="16"/>
                <w:szCs w:val="16"/>
              </w:rPr>
            </w:pPr>
            <w:r w:rsidRPr="004F00F4">
              <w:rPr>
                <w:sz w:val="16"/>
                <w:szCs w:val="16"/>
              </w:rPr>
              <w:t>777</w:t>
            </w:r>
          </w:p>
        </w:tc>
        <w:tc>
          <w:tcPr>
            <w:tcW w:w="225" w:type="pct"/>
            <w:shd w:val="clear" w:color="auto" w:fill="auto"/>
            <w:tcMar>
              <w:top w:w="15" w:type="dxa"/>
              <w:left w:w="15" w:type="dxa"/>
              <w:bottom w:w="0" w:type="dxa"/>
              <w:right w:w="15" w:type="dxa"/>
            </w:tcMar>
            <w:vAlign w:val="center"/>
            <w:hideMark/>
          </w:tcPr>
          <w:p w14:paraId="3D1A0E05" w14:textId="77777777" w:rsidR="0025481F" w:rsidRPr="004F00F4" w:rsidRDefault="0025481F" w:rsidP="00B82369">
            <w:pPr>
              <w:jc w:val="center"/>
              <w:rPr>
                <w:sz w:val="16"/>
                <w:szCs w:val="16"/>
              </w:rPr>
            </w:pPr>
            <w:r w:rsidRPr="004F00F4">
              <w:rPr>
                <w:sz w:val="16"/>
                <w:szCs w:val="16"/>
              </w:rPr>
              <w:t>1398</w:t>
            </w:r>
          </w:p>
        </w:tc>
      </w:tr>
      <w:tr w:rsidR="0025481F" w:rsidRPr="004F00F4" w14:paraId="2F7CEE2E"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1D803BB8" w14:textId="77777777" w:rsidR="0025481F" w:rsidRPr="004F00F4" w:rsidRDefault="0025481F" w:rsidP="00B82369">
            <w:pPr>
              <w:jc w:val="center"/>
              <w:rPr>
                <w:sz w:val="16"/>
                <w:szCs w:val="16"/>
              </w:rPr>
            </w:pPr>
            <w:r w:rsidRPr="004F00F4">
              <w:rPr>
                <w:sz w:val="16"/>
                <w:szCs w:val="16"/>
              </w:rPr>
              <w:t>11</w:t>
            </w:r>
          </w:p>
        </w:tc>
        <w:tc>
          <w:tcPr>
            <w:tcW w:w="269" w:type="pct"/>
            <w:shd w:val="clear" w:color="auto" w:fill="auto"/>
            <w:tcMar>
              <w:top w:w="15" w:type="dxa"/>
              <w:left w:w="15" w:type="dxa"/>
              <w:bottom w:w="0" w:type="dxa"/>
              <w:right w:w="15" w:type="dxa"/>
            </w:tcMar>
            <w:vAlign w:val="center"/>
            <w:hideMark/>
          </w:tcPr>
          <w:p w14:paraId="5B7FD131" w14:textId="77777777" w:rsidR="0025481F" w:rsidRPr="004F00F4" w:rsidRDefault="0025481F" w:rsidP="00B82369">
            <w:pPr>
              <w:jc w:val="center"/>
              <w:rPr>
                <w:sz w:val="16"/>
                <w:szCs w:val="16"/>
              </w:rPr>
            </w:pPr>
            <w:r w:rsidRPr="004F00F4">
              <w:rPr>
                <w:sz w:val="16"/>
                <w:szCs w:val="16"/>
              </w:rPr>
              <w:t>34.32</w:t>
            </w:r>
          </w:p>
        </w:tc>
        <w:tc>
          <w:tcPr>
            <w:tcW w:w="244" w:type="pct"/>
            <w:shd w:val="clear" w:color="auto" w:fill="auto"/>
            <w:tcMar>
              <w:top w:w="15" w:type="dxa"/>
              <w:left w:w="15" w:type="dxa"/>
              <w:bottom w:w="0" w:type="dxa"/>
              <w:right w:w="15" w:type="dxa"/>
            </w:tcMar>
            <w:vAlign w:val="center"/>
            <w:hideMark/>
          </w:tcPr>
          <w:p w14:paraId="51892C5A" w14:textId="77777777" w:rsidR="0025481F" w:rsidRPr="004F00F4" w:rsidRDefault="0025481F" w:rsidP="00B82369">
            <w:pPr>
              <w:jc w:val="center"/>
              <w:rPr>
                <w:sz w:val="16"/>
                <w:szCs w:val="16"/>
              </w:rPr>
            </w:pPr>
            <w:r w:rsidRPr="004F00F4">
              <w:rPr>
                <w:sz w:val="16"/>
                <w:szCs w:val="16"/>
              </w:rPr>
              <w:t>747</w:t>
            </w:r>
          </w:p>
        </w:tc>
        <w:tc>
          <w:tcPr>
            <w:tcW w:w="276" w:type="pct"/>
            <w:shd w:val="clear" w:color="auto" w:fill="auto"/>
            <w:tcMar>
              <w:top w:w="15" w:type="dxa"/>
              <w:left w:w="15" w:type="dxa"/>
              <w:bottom w:w="0" w:type="dxa"/>
              <w:right w:w="15" w:type="dxa"/>
            </w:tcMar>
            <w:vAlign w:val="center"/>
            <w:hideMark/>
          </w:tcPr>
          <w:p w14:paraId="16775396" w14:textId="77777777" w:rsidR="0025481F" w:rsidRPr="004F00F4" w:rsidRDefault="0025481F" w:rsidP="00B82369">
            <w:pPr>
              <w:jc w:val="center"/>
              <w:rPr>
                <w:sz w:val="16"/>
                <w:szCs w:val="16"/>
              </w:rPr>
            </w:pPr>
            <w:r w:rsidRPr="004F00F4">
              <w:rPr>
                <w:sz w:val="16"/>
                <w:szCs w:val="16"/>
              </w:rPr>
              <w:t>40.56</w:t>
            </w:r>
          </w:p>
        </w:tc>
        <w:tc>
          <w:tcPr>
            <w:tcW w:w="275" w:type="pct"/>
            <w:shd w:val="clear" w:color="auto" w:fill="auto"/>
            <w:tcMar>
              <w:top w:w="15" w:type="dxa"/>
              <w:left w:w="15" w:type="dxa"/>
              <w:bottom w:w="0" w:type="dxa"/>
              <w:right w:w="15" w:type="dxa"/>
            </w:tcMar>
            <w:vAlign w:val="center"/>
            <w:hideMark/>
          </w:tcPr>
          <w:p w14:paraId="7ACE61A1" w14:textId="77777777" w:rsidR="0025481F" w:rsidRPr="004F00F4" w:rsidRDefault="0025481F" w:rsidP="00B82369">
            <w:pPr>
              <w:jc w:val="center"/>
              <w:rPr>
                <w:sz w:val="16"/>
                <w:szCs w:val="16"/>
              </w:rPr>
            </w:pPr>
            <w:r w:rsidRPr="004F00F4">
              <w:rPr>
                <w:sz w:val="16"/>
                <w:szCs w:val="16"/>
              </w:rPr>
              <w:t>842</w:t>
            </w:r>
          </w:p>
        </w:tc>
        <w:tc>
          <w:tcPr>
            <w:tcW w:w="836" w:type="pct"/>
            <w:shd w:val="clear" w:color="auto" w:fill="auto"/>
            <w:tcMar>
              <w:top w:w="15" w:type="dxa"/>
              <w:left w:w="15" w:type="dxa"/>
              <w:bottom w:w="0" w:type="dxa"/>
              <w:right w:w="15" w:type="dxa"/>
            </w:tcMar>
            <w:vAlign w:val="center"/>
            <w:hideMark/>
          </w:tcPr>
          <w:p w14:paraId="5A8449E9" w14:textId="77777777" w:rsidR="0025481F" w:rsidRPr="004F00F4" w:rsidRDefault="0025481F" w:rsidP="00B82369">
            <w:pPr>
              <w:jc w:val="left"/>
              <w:rPr>
                <w:sz w:val="16"/>
                <w:szCs w:val="16"/>
              </w:rPr>
            </w:pPr>
            <w:r w:rsidRPr="004F00F4">
              <w:rPr>
                <w:sz w:val="16"/>
                <w:szCs w:val="16"/>
              </w:rPr>
              <w:t>Pyridine</w:t>
            </w:r>
          </w:p>
        </w:tc>
        <w:tc>
          <w:tcPr>
            <w:tcW w:w="872" w:type="pct"/>
            <w:shd w:val="clear" w:color="auto" w:fill="auto"/>
            <w:tcMar>
              <w:top w:w="15" w:type="dxa"/>
              <w:left w:w="15" w:type="dxa"/>
              <w:bottom w:w="0" w:type="dxa"/>
              <w:right w:w="15" w:type="dxa"/>
            </w:tcMar>
            <w:vAlign w:val="center"/>
            <w:hideMark/>
          </w:tcPr>
          <w:p w14:paraId="20144331" w14:textId="77777777" w:rsidR="0025481F" w:rsidRPr="004F00F4" w:rsidRDefault="0025481F" w:rsidP="00B82369">
            <w:pPr>
              <w:rPr>
                <w:sz w:val="16"/>
                <w:szCs w:val="16"/>
              </w:rPr>
            </w:pPr>
            <w:r w:rsidRPr="004F00F4">
              <w:rPr>
                <w:sz w:val="16"/>
                <w:szCs w:val="16"/>
              </w:rPr>
              <w:t>Cold meat, fat, fishy, rancid</w:t>
            </w:r>
          </w:p>
        </w:tc>
        <w:tc>
          <w:tcPr>
            <w:tcW w:w="327" w:type="pct"/>
            <w:shd w:val="clear" w:color="auto" w:fill="auto"/>
            <w:tcMar>
              <w:top w:w="15" w:type="dxa"/>
              <w:left w:w="15" w:type="dxa"/>
              <w:bottom w:w="0" w:type="dxa"/>
              <w:right w:w="15" w:type="dxa"/>
            </w:tcMar>
            <w:vAlign w:val="center"/>
            <w:hideMark/>
          </w:tcPr>
          <w:p w14:paraId="44627695" w14:textId="77777777" w:rsidR="0025481F" w:rsidRPr="004F00F4" w:rsidRDefault="0025481F" w:rsidP="00B82369">
            <w:pPr>
              <w:jc w:val="center"/>
              <w:rPr>
                <w:sz w:val="16"/>
                <w:szCs w:val="16"/>
              </w:rPr>
            </w:pPr>
            <w:r w:rsidRPr="004F00F4">
              <w:rPr>
                <w:sz w:val="16"/>
                <w:szCs w:val="16"/>
              </w:rPr>
              <w:t>2.85 (oil)</w:t>
            </w:r>
          </w:p>
        </w:tc>
        <w:tc>
          <w:tcPr>
            <w:tcW w:w="222" w:type="pct"/>
            <w:shd w:val="clear" w:color="auto" w:fill="auto"/>
            <w:tcMar>
              <w:top w:w="15" w:type="dxa"/>
              <w:left w:w="15" w:type="dxa"/>
              <w:bottom w:w="0" w:type="dxa"/>
              <w:right w:w="15" w:type="dxa"/>
            </w:tcMar>
            <w:vAlign w:val="center"/>
            <w:hideMark/>
          </w:tcPr>
          <w:p w14:paraId="106C0C6C" w14:textId="77777777" w:rsidR="0025481F" w:rsidRPr="004F00F4" w:rsidRDefault="0025481F" w:rsidP="00B82369">
            <w:pPr>
              <w:jc w:val="center"/>
              <w:rPr>
                <w:sz w:val="16"/>
                <w:szCs w:val="16"/>
              </w:rPr>
            </w:pPr>
            <w:r w:rsidRPr="004F00F4">
              <w:rPr>
                <w:sz w:val="16"/>
                <w:szCs w:val="16"/>
              </w:rPr>
              <w:t>371</w:t>
            </w:r>
          </w:p>
        </w:tc>
        <w:tc>
          <w:tcPr>
            <w:tcW w:w="223" w:type="pct"/>
            <w:shd w:val="clear" w:color="auto" w:fill="auto"/>
            <w:tcMar>
              <w:top w:w="15" w:type="dxa"/>
              <w:left w:w="15" w:type="dxa"/>
              <w:bottom w:w="0" w:type="dxa"/>
              <w:right w:w="15" w:type="dxa"/>
            </w:tcMar>
            <w:vAlign w:val="center"/>
            <w:hideMark/>
          </w:tcPr>
          <w:p w14:paraId="1C2539FE" w14:textId="77777777" w:rsidR="0025481F" w:rsidRPr="004F00F4" w:rsidRDefault="0025481F" w:rsidP="00B82369">
            <w:pPr>
              <w:jc w:val="center"/>
              <w:rPr>
                <w:sz w:val="16"/>
                <w:szCs w:val="16"/>
              </w:rPr>
            </w:pPr>
            <w:r w:rsidRPr="004F00F4">
              <w:rPr>
                <w:sz w:val="16"/>
                <w:szCs w:val="16"/>
              </w:rPr>
              <w:t>125</w:t>
            </w:r>
          </w:p>
        </w:tc>
        <w:tc>
          <w:tcPr>
            <w:tcW w:w="222" w:type="pct"/>
            <w:shd w:val="clear" w:color="auto" w:fill="auto"/>
            <w:tcMar>
              <w:top w:w="15" w:type="dxa"/>
              <w:left w:w="15" w:type="dxa"/>
              <w:bottom w:w="0" w:type="dxa"/>
              <w:right w:w="15" w:type="dxa"/>
            </w:tcMar>
            <w:vAlign w:val="center"/>
            <w:hideMark/>
          </w:tcPr>
          <w:p w14:paraId="5B2E85EF" w14:textId="77777777" w:rsidR="0025481F" w:rsidRPr="004F00F4" w:rsidRDefault="0025481F" w:rsidP="00B82369">
            <w:pPr>
              <w:jc w:val="center"/>
              <w:rPr>
                <w:sz w:val="16"/>
                <w:szCs w:val="16"/>
              </w:rPr>
            </w:pPr>
            <w:r w:rsidRPr="004F00F4">
              <w:rPr>
                <w:sz w:val="16"/>
                <w:szCs w:val="16"/>
              </w:rPr>
              <w:t>91</w:t>
            </w:r>
          </w:p>
        </w:tc>
        <w:tc>
          <w:tcPr>
            <w:tcW w:w="223" w:type="pct"/>
            <w:shd w:val="clear" w:color="auto" w:fill="auto"/>
            <w:tcMar>
              <w:top w:w="15" w:type="dxa"/>
              <w:left w:w="15" w:type="dxa"/>
              <w:bottom w:w="0" w:type="dxa"/>
              <w:right w:w="15" w:type="dxa"/>
            </w:tcMar>
            <w:vAlign w:val="center"/>
            <w:hideMark/>
          </w:tcPr>
          <w:p w14:paraId="22D518AA" w14:textId="77777777" w:rsidR="0025481F" w:rsidRPr="004F00F4" w:rsidRDefault="0025481F" w:rsidP="00B82369">
            <w:pPr>
              <w:jc w:val="center"/>
              <w:rPr>
                <w:sz w:val="16"/>
                <w:szCs w:val="16"/>
              </w:rPr>
            </w:pPr>
            <w:r w:rsidRPr="004F00F4">
              <w:rPr>
                <w:sz w:val="16"/>
                <w:szCs w:val="16"/>
              </w:rPr>
              <w:t>72</w:t>
            </w:r>
          </w:p>
        </w:tc>
        <w:tc>
          <w:tcPr>
            <w:tcW w:w="222" w:type="pct"/>
            <w:shd w:val="clear" w:color="auto" w:fill="auto"/>
            <w:tcMar>
              <w:top w:w="15" w:type="dxa"/>
              <w:left w:w="15" w:type="dxa"/>
              <w:bottom w:w="0" w:type="dxa"/>
              <w:right w:w="15" w:type="dxa"/>
            </w:tcMar>
            <w:vAlign w:val="center"/>
            <w:hideMark/>
          </w:tcPr>
          <w:p w14:paraId="641FE861" w14:textId="77777777" w:rsidR="0025481F" w:rsidRPr="004F00F4" w:rsidRDefault="0025481F" w:rsidP="00B82369">
            <w:pPr>
              <w:jc w:val="center"/>
              <w:rPr>
                <w:sz w:val="16"/>
                <w:szCs w:val="16"/>
              </w:rPr>
            </w:pPr>
            <w:r w:rsidRPr="004F00F4">
              <w:rPr>
                <w:sz w:val="16"/>
                <w:szCs w:val="16"/>
              </w:rPr>
              <w:t>18</w:t>
            </w:r>
          </w:p>
        </w:tc>
        <w:tc>
          <w:tcPr>
            <w:tcW w:w="223" w:type="pct"/>
            <w:shd w:val="clear" w:color="auto" w:fill="auto"/>
            <w:tcMar>
              <w:top w:w="15" w:type="dxa"/>
              <w:left w:w="15" w:type="dxa"/>
              <w:bottom w:w="0" w:type="dxa"/>
              <w:right w:w="15" w:type="dxa"/>
            </w:tcMar>
            <w:vAlign w:val="center"/>
            <w:hideMark/>
          </w:tcPr>
          <w:p w14:paraId="3722BB0A" w14:textId="77777777" w:rsidR="0025481F" w:rsidRPr="004F00F4" w:rsidRDefault="0025481F" w:rsidP="00B82369">
            <w:pPr>
              <w:jc w:val="center"/>
              <w:rPr>
                <w:sz w:val="16"/>
                <w:szCs w:val="16"/>
              </w:rPr>
            </w:pPr>
            <w:r w:rsidRPr="004F00F4">
              <w:rPr>
                <w:sz w:val="16"/>
                <w:szCs w:val="16"/>
              </w:rPr>
              <w:t>21</w:t>
            </w:r>
          </w:p>
        </w:tc>
        <w:tc>
          <w:tcPr>
            <w:tcW w:w="222" w:type="pct"/>
            <w:shd w:val="clear" w:color="auto" w:fill="auto"/>
            <w:tcMar>
              <w:top w:w="15" w:type="dxa"/>
              <w:left w:w="15" w:type="dxa"/>
              <w:bottom w:w="0" w:type="dxa"/>
              <w:right w:w="15" w:type="dxa"/>
            </w:tcMar>
            <w:vAlign w:val="center"/>
            <w:hideMark/>
          </w:tcPr>
          <w:p w14:paraId="4A6E3464" w14:textId="77777777" w:rsidR="0025481F" w:rsidRPr="004F00F4" w:rsidRDefault="0025481F" w:rsidP="00B82369">
            <w:pPr>
              <w:jc w:val="center"/>
              <w:rPr>
                <w:sz w:val="16"/>
                <w:szCs w:val="16"/>
              </w:rPr>
            </w:pPr>
            <w:r w:rsidRPr="00F871D2">
              <w:rPr>
                <w:sz w:val="16"/>
                <w:szCs w:val="16"/>
              </w:rPr>
              <w:t>ND</w:t>
            </w:r>
          </w:p>
        </w:tc>
        <w:tc>
          <w:tcPr>
            <w:tcW w:w="225" w:type="pct"/>
            <w:shd w:val="clear" w:color="auto" w:fill="auto"/>
            <w:tcMar>
              <w:top w:w="15" w:type="dxa"/>
              <w:left w:w="15" w:type="dxa"/>
              <w:bottom w:w="0" w:type="dxa"/>
              <w:right w:w="15" w:type="dxa"/>
            </w:tcMar>
            <w:vAlign w:val="center"/>
            <w:hideMark/>
          </w:tcPr>
          <w:p w14:paraId="00DCBE4B" w14:textId="77777777" w:rsidR="0025481F" w:rsidRPr="004F00F4" w:rsidRDefault="0025481F" w:rsidP="00B82369">
            <w:pPr>
              <w:jc w:val="center"/>
              <w:rPr>
                <w:sz w:val="16"/>
                <w:szCs w:val="16"/>
              </w:rPr>
            </w:pPr>
            <w:r w:rsidRPr="004F00F4">
              <w:rPr>
                <w:sz w:val="16"/>
                <w:szCs w:val="16"/>
              </w:rPr>
              <w:t>121</w:t>
            </w:r>
          </w:p>
        </w:tc>
      </w:tr>
      <w:tr w:rsidR="0025481F" w:rsidRPr="004F00F4" w14:paraId="3C1D037A"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66CA379F" w14:textId="77777777" w:rsidR="0025481F" w:rsidRPr="004F00F4" w:rsidRDefault="0025481F" w:rsidP="00B82369">
            <w:pPr>
              <w:jc w:val="center"/>
              <w:rPr>
                <w:sz w:val="16"/>
                <w:szCs w:val="16"/>
              </w:rPr>
            </w:pPr>
            <w:r w:rsidRPr="004F00F4">
              <w:rPr>
                <w:sz w:val="16"/>
                <w:szCs w:val="16"/>
              </w:rPr>
              <w:t>12</w:t>
            </w:r>
          </w:p>
        </w:tc>
        <w:tc>
          <w:tcPr>
            <w:tcW w:w="269" w:type="pct"/>
            <w:shd w:val="clear" w:color="auto" w:fill="auto"/>
            <w:tcMar>
              <w:top w:w="15" w:type="dxa"/>
              <w:left w:w="15" w:type="dxa"/>
              <w:bottom w:w="0" w:type="dxa"/>
              <w:right w:w="15" w:type="dxa"/>
            </w:tcMar>
            <w:vAlign w:val="center"/>
            <w:hideMark/>
          </w:tcPr>
          <w:p w14:paraId="76C4BD17" w14:textId="77777777" w:rsidR="0025481F" w:rsidRPr="004F00F4" w:rsidRDefault="0025481F" w:rsidP="00B82369">
            <w:pPr>
              <w:jc w:val="center"/>
              <w:rPr>
                <w:sz w:val="16"/>
                <w:szCs w:val="16"/>
              </w:rPr>
            </w:pPr>
            <w:r w:rsidRPr="004F00F4">
              <w:rPr>
                <w:sz w:val="16"/>
                <w:szCs w:val="16"/>
              </w:rPr>
              <w:t>36.25</w:t>
            </w:r>
          </w:p>
        </w:tc>
        <w:tc>
          <w:tcPr>
            <w:tcW w:w="244" w:type="pct"/>
            <w:shd w:val="clear" w:color="auto" w:fill="auto"/>
            <w:tcMar>
              <w:top w:w="15" w:type="dxa"/>
              <w:left w:w="15" w:type="dxa"/>
              <w:bottom w:w="0" w:type="dxa"/>
              <w:right w:w="15" w:type="dxa"/>
            </w:tcMar>
            <w:vAlign w:val="center"/>
            <w:hideMark/>
          </w:tcPr>
          <w:p w14:paraId="74971A48" w14:textId="77777777" w:rsidR="0025481F" w:rsidRPr="004F00F4" w:rsidRDefault="0025481F" w:rsidP="00B82369">
            <w:pPr>
              <w:jc w:val="center"/>
              <w:rPr>
                <w:sz w:val="16"/>
                <w:szCs w:val="16"/>
              </w:rPr>
            </w:pPr>
            <w:r w:rsidRPr="004F00F4">
              <w:rPr>
                <w:sz w:val="16"/>
                <w:szCs w:val="16"/>
              </w:rPr>
              <w:t>767</w:t>
            </w:r>
          </w:p>
        </w:tc>
        <w:tc>
          <w:tcPr>
            <w:tcW w:w="276" w:type="pct"/>
            <w:shd w:val="clear" w:color="auto" w:fill="auto"/>
            <w:tcMar>
              <w:top w:w="15" w:type="dxa"/>
              <w:left w:w="15" w:type="dxa"/>
              <w:bottom w:w="0" w:type="dxa"/>
              <w:right w:w="15" w:type="dxa"/>
            </w:tcMar>
            <w:vAlign w:val="center"/>
            <w:hideMark/>
          </w:tcPr>
          <w:p w14:paraId="63D830F8" w14:textId="77777777" w:rsidR="0025481F" w:rsidRPr="004F00F4" w:rsidRDefault="0025481F" w:rsidP="00B82369">
            <w:pPr>
              <w:jc w:val="center"/>
              <w:rPr>
                <w:sz w:val="16"/>
                <w:szCs w:val="16"/>
              </w:rPr>
            </w:pPr>
            <w:r w:rsidRPr="004F00F4">
              <w:rPr>
                <w:sz w:val="16"/>
                <w:szCs w:val="16"/>
              </w:rPr>
              <w:t>42.89</w:t>
            </w:r>
          </w:p>
        </w:tc>
        <w:tc>
          <w:tcPr>
            <w:tcW w:w="275" w:type="pct"/>
            <w:shd w:val="clear" w:color="auto" w:fill="auto"/>
            <w:tcMar>
              <w:top w:w="15" w:type="dxa"/>
              <w:left w:w="15" w:type="dxa"/>
              <w:bottom w:w="0" w:type="dxa"/>
              <w:right w:w="15" w:type="dxa"/>
            </w:tcMar>
            <w:vAlign w:val="center"/>
            <w:hideMark/>
          </w:tcPr>
          <w:p w14:paraId="77DB7AD3" w14:textId="77777777" w:rsidR="0025481F" w:rsidRPr="004F00F4" w:rsidRDefault="0025481F" w:rsidP="00B82369">
            <w:pPr>
              <w:jc w:val="center"/>
              <w:rPr>
                <w:sz w:val="16"/>
                <w:szCs w:val="16"/>
              </w:rPr>
            </w:pPr>
            <w:r w:rsidRPr="004F00F4">
              <w:rPr>
                <w:sz w:val="16"/>
                <w:szCs w:val="16"/>
              </w:rPr>
              <w:t>871</w:t>
            </w:r>
          </w:p>
        </w:tc>
        <w:tc>
          <w:tcPr>
            <w:tcW w:w="836" w:type="pct"/>
            <w:shd w:val="clear" w:color="auto" w:fill="auto"/>
            <w:tcMar>
              <w:top w:w="15" w:type="dxa"/>
              <w:left w:w="15" w:type="dxa"/>
              <w:bottom w:w="0" w:type="dxa"/>
              <w:right w:w="15" w:type="dxa"/>
            </w:tcMar>
            <w:vAlign w:val="center"/>
            <w:hideMark/>
          </w:tcPr>
          <w:p w14:paraId="3A03DD99" w14:textId="77777777" w:rsidR="0025481F" w:rsidRPr="004F00F4" w:rsidRDefault="0025481F" w:rsidP="00B82369">
            <w:pPr>
              <w:jc w:val="left"/>
              <w:rPr>
                <w:sz w:val="16"/>
                <w:szCs w:val="16"/>
              </w:rPr>
            </w:pPr>
            <w:r w:rsidRPr="004F00F4">
              <w:rPr>
                <w:sz w:val="16"/>
                <w:szCs w:val="16"/>
              </w:rPr>
              <w:t>Pentanol</w:t>
            </w:r>
          </w:p>
        </w:tc>
        <w:tc>
          <w:tcPr>
            <w:tcW w:w="872" w:type="pct"/>
            <w:shd w:val="clear" w:color="auto" w:fill="auto"/>
            <w:tcMar>
              <w:top w:w="15" w:type="dxa"/>
              <w:left w:w="15" w:type="dxa"/>
              <w:bottom w:w="0" w:type="dxa"/>
              <w:right w:w="15" w:type="dxa"/>
            </w:tcMar>
            <w:vAlign w:val="center"/>
            <w:hideMark/>
          </w:tcPr>
          <w:p w14:paraId="4159149E" w14:textId="77777777" w:rsidR="0025481F" w:rsidRPr="004F00F4" w:rsidRDefault="0025481F" w:rsidP="00B82369">
            <w:pPr>
              <w:rPr>
                <w:sz w:val="16"/>
                <w:szCs w:val="16"/>
              </w:rPr>
            </w:pPr>
            <w:r w:rsidRPr="004F00F4">
              <w:rPr>
                <w:sz w:val="16"/>
                <w:szCs w:val="16"/>
              </w:rPr>
              <w:t>Anise balsamic fruity</w:t>
            </w:r>
          </w:p>
        </w:tc>
        <w:tc>
          <w:tcPr>
            <w:tcW w:w="327" w:type="pct"/>
            <w:shd w:val="clear" w:color="auto" w:fill="auto"/>
            <w:tcMar>
              <w:top w:w="15" w:type="dxa"/>
              <w:left w:w="15" w:type="dxa"/>
              <w:bottom w:w="0" w:type="dxa"/>
              <w:right w:w="15" w:type="dxa"/>
            </w:tcMar>
            <w:vAlign w:val="center"/>
            <w:hideMark/>
          </w:tcPr>
          <w:p w14:paraId="1178C9AB" w14:textId="77777777" w:rsidR="0025481F" w:rsidRPr="004F00F4" w:rsidRDefault="0025481F" w:rsidP="00B82369">
            <w:pPr>
              <w:jc w:val="center"/>
              <w:rPr>
                <w:sz w:val="16"/>
                <w:szCs w:val="16"/>
              </w:rPr>
            </w:pPr>
            <w:r w:rsidRPr="004F00F4">
              <w:rPr>
                <w:sz w:val="16"/>
                <w:szCs w:val="16"/>
              </w:rPr>
              <w:t>0.47 (oil)</w:t>
            </w:r>
          </w:p>
        </w:tc>
        <w:tc>
          <w:tcPr>
            <w:tcW w:w="222" w:type="pct"/>
            <w:shd w:val="clear" w:color="auto" w:fill="auto"/>
            <w:tcMar>
              <w:top w:w="15" w:type="dxa"/>
              <w:left w:w="15" w:type="dxa"/>
              <w:bottom w:w="0" w:type="dxa"/>
              <w:right w:w="15" w:type="dxa"/>
            </w:tcMar>
            <w:vAlign w:val="center"/>
            <w:hideMark/>
          </w:tcPr>
          <w:p w14:paraId="61DD578C" w14:textId="77777777" w:rsidR="0025481F" w:rsidRPr="004F00F4" w:rsidRDefault="0025481F" w:rsidP="00B82369">
            <w:pPr>
              <w:jc w:val="center"/>
              <w:rPr>
                <w:sz w:val="16"/>
                <w:szCs w:val="16"/>
              </w:rPr>
            </w:pPr>
            <w:r w:rsidRPr="004F00F4">
              <w:rPr>
                <w:sz w:val="16"/>
                <w:szCs w:val="16"/>
              </w:rPr>
              <w:t>803</w:t>
            </w:r>
          </w:p>
        </w:tc>
        <w:tc>
          <w:tcPr>
            <w:tcW w:w="223" w:type="pct"/>
            <w:shd w:val="clear" w:color="auto" w:fill="auto"/>
            <w:tcMar>
              <w:top w:w="15" w:type="dxa"/>
              <w:left w:w="15" w:type="dxa"/>
              <w:bottom w:w="0" w:type="dxa"/>
              <w:right w:w="15" w:type="dxa"/>
            </w:tcMar>
            <w:vAlign w:val="center"/>
            <w:hideMark/>
          </w:tcPr>
          <w:p w14:paraId="03747912" w14:textId="77777777" w:rsidR="0025481F" w:rsidRPr="004F00F4" w:rsidRDefault="0025481F" w:rsidP="00B82369">
            <w:pPr>
              <w:jc w:val="center"/>
              <w:rPr>
                <w:sz w:val="16"/>
                <w:szCs w:val="16"/>
              </w:rPr>
            </w:pPr>
            <w:r w:rsidRPr="004F00F4">
              <w:rPr>
                <w:sz w:val="16"/>
                <w:szCs w:val="16"/>
              </w:rPr>
              <w:t>261</w:t>
            </w:r>
          </w:p>
        </w:tc>
        <w:tc>
          <w:tcPr>
            <w:tcW w:w="222" w:type="pct"/>
            <w:shd w:val="clear" w:color="auto" w:fill="auto"/>
            <w:tcMar>
              <w:top w:w="15" w:type="dxa"/>
              <w:left w:w="15" w:type="dxa"/>
              <w:bottom w:w="0" w:type="dxa"/>
              <w:right w:w="15" w:type="dxa"/>
            </w:tcMar>
            <w:vAlign w:val="center"/>
            <w:hideMark/>
          </w:tcPr>
          <w:p w14:paraId="26554789" w14:textId="77777777" w:rsidR="0025481F" w:rsidRPr="004F00F4" w:rsidRDefault="0025481F" w:rsidP="00B82369">
            <w:pPr>
              <w:jc w:val="center"/>
              <w:rPr>
                <w:sz w:val="16"/>
                <w:szCs w:val="16"/>
              </w:rPr>
            </w:pPr>
            <w:r w:rsidRPr="004F00F4">
              <w:rPr>
                <w:sz w:val="16"/>
                <w:szCs w:val="16"/>
              </w:rPr>
              <w:t>115</w:t>
            </w:r>
          </w:p>
        </w:tc>
        <w:tc>
          <w:tcPr>
            <w:tcW w:w="223" w:type="pct"/>
            <w:shd w:val="clear" w:color="auto" w:fill="auto"/>
            <w:tcMar>
              <w:top w:w="15" w:type="dxa"/>
              <w:left w:w="15" w:type="dxa"/>
              <w:bottom w:w="0" w:type="dxa"/>
              <w:right w:w="15" w:type="dxa"/>
            </w:tcMar>
            <w:vAlign w:val="center"/>
            <w:hideMark/>
          </w:tcPr>
          <w:p w14:paraId="30A61BC0" w14:textId="77777777" w:rsidR="0025481F" w:rsidRPr="004F00F4" w:rsidRDefault="0025481F" w:rsidP="00B82369">
            <w:pPr>
              <w:jc w:val="center"/>
              <w:rPr>
                <w:sz w:val="16"/>
                <w:szCs w:val="16"/>
              </w:rPr>
            </w:pPr>
            <w:r w:rsidRPr="004F00F4">
              <w:rPr>
                <w:sz w:val="16"/>
                <w:szCs w:val="16"/>
              </w:rPr>
              <w:t>76</w:t>
            </w:r>
          </w:p>
        </w:tc>
        <w:tc>
          <w:tcPr>
            <w:tcW w:w="222" w:type="pct"/>
            <w:shd w:val="clear" w:color="auto" w:fill="auto"/>
            <w:tcMar>
              <w:top w:w="15" w:type="dxa"/>
              <w:left w:w="15" w:type="dxa"/>
              <w:bottom w:w="0" w:type="dxa"/>
              <w:right w:w="15" w:type="dxa"/>
            </w:tcMar>
            <w:vAlign w:val="center"/>
            <w:hideMark/>
          </w:tcPr>
          <w:p w14:paraId="6F836B71" w14:textId="77777777" w:rsidR="0025481F" w:rsidRPr="004F00F4" w:rsidRDefault="0025481F" w:rsidP="00B82369">
            <w:pPr>
              <w:jc w:val="center"/>
              <w:rPr>
                <w:sz w:val="16"/>
                <w:szCs w:val="16"/>
              </w:rPr>
            </w:pPr>
            <w:r w:rsidRPr="004F00F4">
              <w:rPr>
                <w:sz w:val="16"/>
                <w:szCs w:val="16"/>
              </w:rPr>
              <w:t>696</w:t>
            </w:r>
          </w:p>
        </w:tc>
        <w:tc>
          <w:tcPr>
            <w:tcW w:w="223" w:type="pct"/>
            <w:shd w:val="clear" w:color="auto" w:fill="auto"/>
            <w:tcMar>
              <w:top w:w="15" w:type="dxa"/>
              <w:left w:w="15" w:type="dxa"/>
              <w:bottom w:w="0" w:type="dxa"/>
              <w:right w:w="15" w:type="dxa"/>
            </w:tcMar>
            <w:vAlign w:val="center"/>
            <w:hideMark/>
          </w:tcPr>
          <w:p w14:paraId="1FBDADF6" w14:textId="77777777" w:rsidR="0025481F" w:rsidRPr="004F00F4" w:rsidRDefault="0025481F" w:rsidP="00B82369">
            <w:pPr>
              <w:jc w:val="center"/>
              <w:rPr>
                <w:sz w:val="16"/>
                <w:szCs w:val="16"/>
              </w:rPr>
            </w:pPr>
            <w:r w:rsidRPr="004F00F4">
              <w:rPr>
                <w:sz w:val="16"/>
                <w:szCs w:val="16"/>
              </w:rPr>
              <w:t>146</w:t>
            </w:r>
          </w:p>
        </w:tc>
        <w:tc>
          <w:tcPr>
            <w:tcW w:w="222" w:type="pct"/>
            <w:shd w:val="clear" w:color="auto" w:fill="auto"/>
            <w:tcMar>
              <w:top w:w="15" w:type="dxa"/>
              <w:left w:w="15" w:type="dxa"/>
              <w:bottom w:w="0" w:type="dxa"/>
              <w:right w:w="15" w:type="dxa"/>
            </w:tcMar>
            <w:vAlign w:val="center"/>
            <w:hideMark/>
          </w:tcPr>
          <w:p w14:paraId="4AC77D06" w14:textId="77777777" w:rsidR="0025481F" w:rsidRPr="004F00F4" w:rsidRDefault="0025481F" w:rsidP="00B82369">
            <w:pPr>
              <w:jc w:val="center"/>
              <w:rPr>
                <w:sz w:val="16"/>
                <w:szCs w:val="16"/>
              </w:rPr>
            </w:pPr>
            <w:r w:rsidRPr="004F00F4">
              <w:rPr>
                <w:sz w:val="16"/>
                <w:szCs w:val="16"/>
              </w:rPr>
              <w:t>666</w:t>
            </w:r>
          </w:p>
        </w:tc>
        <w:tc>
          <w:tcPr>
            <w:tcW w:w="225" w:type="pct"/>
            <w:shd w:val="clear" w:color="auto" w:fill="auto"/>
            <w:tcMar>
              <w:top w:w="15" w:type="dxa"/>
              <w:left w:w="15" w:type="dxa"/>
              <w:bottom w:w="0" w:type="dxa"/>
              <w:right w:w="15" w:type="dxa"/>
            </w:tcMar>
            <w:vAlign w:val="center"/>
            <w:hideMark/>
          </w:tcPr>
          <w:p w14:paraId="62143408" w14:textId="77777777" w:rsidR="0025481F" w:rsidRPr="004F00F4" w:rsidRDefault="0025481F" w:rsidP="00B82369">
            <w:pPr>
              <w:jc w:val="center"/>
              <w:rPr>
                <w:sz w:val="16"/>
                <w:szCs w:val="16"/>
              </w:rPr>
            </w:pPr>
            <w:r w:rsidRPr="004F00F4">
              <w:rPr>
                <w:sz w:val="16"/>
                <w:szCs w:val="16"/>
              </w:rPr>
              <w:t>438</w:t>
            </w:r>
          </w:p>
        </w:tc>
      </w:tr>
      <w:tr w:rsidR="0025481F" w:rsidRPr="004F00F4" w14:paraId="747BA484"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401B40BA" w14:textId="77777777" w:rsidR="0025481F" w:rsidRPr="004F00F4" w:rsidRDefault="0025481F" w:rsidP="00B82369">
            <w:pPr>
              <w:jc w:val="center"/>
              <w:rPr>
                <w:sz w:val="16"/>
                <w:szCs w:val="16"/>
              </w:rPr>
            </w:pPr>
            <w:r w:rsidRPr="004F00F4">
              <w:rPr>
                <w:sz w:val="16"/>
                <w:szCs w:val="16"/>
              </w:rPr>
              <w:t>13</w:t>
            </w:r>
          </w:p>
        </w:tc>
        <w:tc>
          <w:tcPr>
            <w:tcW w:w="269" w:type="pct"/>
            <w:shd w:val="clear" w:color="auto" w:fill="auto"/>
            <w:tcMar>
              <w:top w:w="15" w:type="dxa"/>
              <w:left w:w="15" w:type="dxa"/>
              <w:bottom w:w="0" w:type="dxa"/>
              <w:right w:w="15" w:type="dxa"/>
            </w:tcMar>
            <w:vAlign w:val="center"/>
            <w:hideMark/>
          </w:tcPr>
          <w:p w14:paraId="708EFE80" w14:textId="77777777" w:rsidR="0025481F" w:rsidRPr="004F00F4" w:rsidRDefault="0025481F" w:rsidP="00B82369">
            <w:pPr>
              <w:jc w:val="center"/>
              <w:rPr>
                <w:sz w:val="16"/>
                <w:szCs w:val="16"/>
              </w:rPr>
            </w:pPr>
            <w:r w:rsidRPr="004F00F4">
              <w:rPr>
                <w:sz w:val="16"/>
                <w:szCs w:val="16"/>
              </w:rPr>
              <w:t>36.75</w:t>
            </w:r>
          </w:p>
        </w:tc>
        <w:tc>
          <w:tcPr>
            <w:tcW w:w="244" w:type="pct"/>
            <w:shd w:val="clear" w:color="auto" w:fill="auto"/>
            <w:tcMar>
              <w:top w:w="15" w:type="dxa"/>
              <w:left w:w="15" w:type="dxa"/>
              <w:bottom w:w="0" w:type="dxa"/>
              <w:right w:w="15" w:type="dxa"/>
            </w:tcMar>
            <w:vAlign w:val="center"/>
            <w:hideMark/>
          </w:tcPr>
          <w:p w14:paraId="38C67A06" w14:textId="77777777" w:rsidR="0025481F" w:rsidRPr="004F00F4" w:rsidRDefault="0025481F" w:rsidP="00B82369">
            <w:pPr>
              <w:jc w:val="center"/>
              <w:rPr>
                <w:sz w:val="16"/>
                <w:szCs w:val="16"/>
              </w:rPr>
            </w:pPr>
            <w:r w:rsidRPr="004F00F4">
              <w:rPr>
                <w:sz w:val="16"/>
                <w:szCs w:val="16"/>
              </w:rPr>
              <w:t>775</w:t>
            </w:r>
          </w:p>
        </w:tc>
        <w:tc>
          <w:tcPr>
            <w:tcW w:w="276" w:type="pct"/>
            <w:shd w:val="clear" w:color="auto" w:fill="auto"/>
            <w:tcMar>
              <w:top w:w="15" w:type="dxa"/>
              <w:left w:w="15" w:type="dxa"/>
              <w:bottom w:w="0" w:type="dxa"/>
              <w:right w:w="15" w:type="dxa"/>
            </w:tcMar>
            <w:vAlign w:val="center"/>
            <w:hideMark/>
          </w:tcPr>
          <w:p w14:paraId="31440608" w14:textId="77777777" w:rsidR="0025481F" w:rsidRPr="004F00F4" w:rsidRDefault="0025481F" w:rsidP="00B82369">
            <w:pPr>
              <w:jc w:val="center"/>
              <w:rPr>
                <w:sz w:val="16"/>
                <w:szCs w:val="16"/>
              </w:rPr>
            </w:pPr>
            <w:r w:rsidRPr="004F00F4">
              <w:rPr>
                <w:sz w:val="16"/>
                <w:szCs w:val="16"/>
              </w:rPr>
              <w:t>39.11</w:t>
            </w:r>
          </w:p>
        </w:tc>
        <w:tc>
          <w:tcPr>
            <w:tcW w:w="275" w:type="pct"/>
            <w:shd w:val="clear" w:color="auto" w:fill="auto"/>
            <w:tcMar>
              <w:top w:w="15" w:type="dxa"/>
              <w:left w:w="15" w:type="dxa"/>
              <w:bottom w:w="0" w:type="dxa"/>
              <w:right w:w="15" w:type="dxa"/>
            </w:tcMar>
            <w:vAlign w:val="center"/>
            <w:hideMark/>
          </w:tcPr>
          <w:p w14:paraId="19A8302F" w14:textId="77777777" w:rsidR="0025481F" w:rsidRPr="004F00F4" w:rsidRDefault="0025481F" w:rsidP="00B82369">
            <w:pPr>
              <w:jc w:val="center"/>
              <w:rPr>
                <w:sz w:val="16"/>
                <w:szCs w:val="16"/>
              </w:rPr>
            </w:pPr>
            <w:r w:rsidRPr="004F00F4">
              <w:rPr>
                <w:sz w:val="16"/>
                <w:szCs w:val="16"/>
              </w:rPr>
              <w:t>829</w:t>
            </w:r>
          </w:p>
        </w:tc>
        <w:tc>
          <w:tcPr>
            <w:tcW w:w="836" w:type="pct"/>
            <w:shd w:val="clear" w:color="auto" w:fill="auto"/>
            <w:tcMar>
              <w:top w:w="15" w:type="dxa"/>
              <w:left w:w="15" w:type="dxa"/>
              <w:bottom w:w="0" w:type="dxa"/>
              <w:right w:w="15" w:type="dxa"/>
            </w:tcMar>
            <w:vAlign w:val="center"/>
            <w:hideMark/>
          </w:tcPr>
          <w:p w14:paraId="644D354B" w14:textId="77777777" w:rsidR="0025481F" w:rsidRPr="004F00F4" w:rsidRDefault="0025481F" w:rsidP="00B82369">
            <w:pPr>
              <w:jc w:val="left"/>
              <w:rPr>
                <w:sz w:val="16"/>
                <w:szCs w:val="16"/>
              </w:rPr>
            </w:pPr>
            <w:r w:rsidRPr="004F00F4">
              <w:rPr>
                <w:sz w:val="16"/>
                <w:szCs w:val="16"/>
              </w:rPr>
              <w:t>2-Methylthiophene</w:t>
            </w:r>
          </w:p>
        </w:tc>
        <w:tc>
          <w:tcPr>
            <w:tcW w:w="872" w:type="pct"/>
            <w:shd w:val="clear" w:color="auto" w:fill="auto"/>
            <w:tcMar>
              <w:top w:w="15" w:type="dxa"/>
              <w:left w:w="15" w:type="dxa"/>
              <w:bottom w:w="0" w:type="dxa"/>
              <w:right w:w="15" w:type="dxa"/>
            </w:tcMar>
            <w:vAlign w:val="center"/>
            <w:hideMark/>
          </w:tcPr>
          <w:p w14:paraId="01025D42" w14:textId="77777777" w:rsidR="0025481F" w:rsidRPr="004F00F4" w:rsidRDefault="0025481F" w:rsidP="00B82369">
            <w:pPr>
              <w:rPr>
                <w:sz w:val="16"/>
                <w:szCs w:val="16"/>
              </w:rPr>
            </w:pPr>
            <w:r w:rsidRPr="004F00F4">
              <w:rPr>
                <w:sz w:val="16"/>
                <w:szCs w:val="16"/>
              </w:rPr>
              <w:t>Sulfurous</w:t>
            </w:r>
          </w:p>
        </w:tc>
        <w:tc>
          <w:tcPr>
            <w:tcW w:w="327" w:type="pct"/>
            <w:shd w:val="clear" w:color="auto" w:fill="auto"/>
            <w:tcMar>
              <w:top w:w="15" w:type="dxa"/>
              <w:left w:w="15" w:type="dxa"/>
              <w:bottom w:w="0" w:type="dxa"/>
              <w:right w:w="15" w:type="dxa"/>
            </w:tcMar>
            <w:vAlign w:val="center"/>
            <w:hideMark/>
          </w:tcPr>
          <w:p w14:paraId="52C06CBD" w14:textId="77777777" w:rsidR="0025481F" w:rsidRPr="004F00F4" w:rsidRDefault="0025481F" w:rsidP="00B82369">
            <w:pPr>
              <w:jc w:val="center"/>
              <w:rPr>
                <w:sz w:val="16"/>
                <w:szCs w:val="16"/>
              </w:rPr>
            </w:pPr>
            <w:r w:rsidRPr="004F00F4">
              <w:rPr>
                <w:sz w:val="16"/>
                <w:szCs w:val="16"/>
              </w:rPr>
              <w:t>-</w:t>
            </w:r>
          </w:p>
        </w:tc>
        <w:tc>
          <w:tcPr>
            <w:tcW w:w="222" w:type="pct"/>
            <w:shd w:val="clear" w:color="auto" w:fill="auto"/>
            <w:tcMar>
              <w:top w:w="15" w:type="dxa"/>
              <w:left w:w="15" w:type="dxa"/>
              <w:bottom w:w="0" w:type="dxa"/>
              <w:right w:w="15" w:type="dxa"/>
            </w:tcMar>
            <w:vAlign w:val="center"/>
            <w:hideMark/>
          </w:tcPr>
          <w:p w14:paraId="3B187E9B" w14:textId="77777777" w:rsidR="0025481F" w:rsidRPr="004F00F4" w:rsidRDefault="0025481F" w:rsidP="00B82369">
            <w:pPr>
              <w:jc w:val="center"/>
              <w:rPr>
                <w:sz w:val="16"/>
                <w:szCs w:val="16"/>
              </w:rPr>
            </w:pPr>
            <w:r w:rsidRPr="004F00F4">
              <w:rPr>
                <w:sz w:val="16"/>
                <w:szCs w:val="16"/>
              </w:rPr>
              <w:t>809</w:t>
            </w:r>
          </w:p>
        </w:tc>
        <w:tc>
          <w:tcPr>
            <w:tcW w:w="223" w:type="pct"/>
            <w:shd w:val="clear" w:color="auto" w:fill="auto"/>
            <w:tcMar>
              <w:top w:w="15" w:type="dxa"/>
              <w:left w:w="15" w:type="dxa"/>
              <w:bottom w:w="0" w:type="dxa"/>
              <w:right w:w="15" w:type="dxa"/>
            </w:tcMar>
            <w:vAlign w:val="center"/>
            <w:hideMark/>
          </w:tcPr>
          <w:p w14:paraId="35BDCD7C" w14:textId="77777777" w:rsidR="0025481F" w:rsidRPr="004F00F4" w:rsidRDefault="0025481F" w:rsidP="00B82369">
            <w:pPr>
              <w:jc w:val="center"/>
              <w:rPr>
                <w:sz w:val="16"/>
                <w:szCs w:val="16"/>
              </w:rPr>
            </w:pPr>
            <w:r w:rsidRPr="004F00F4">
              <w:rPr>
                <w:sz w:val="16"/>
                <w:szCs w:val="16"/>
              </w:rPr>
              <w:t>140</w:t>
            </w:r>
          </w:p>
        </w:tc>
        <w:tc>
          <w:tcPr>
            <w:tcW w:w="222" w:type="pct"/>
            <w:shd w:val="clear" w:color="auto" w:fill="auto"/>
            <w:tcMar>
              <w:top w:w="15" w:type="dxa"/>
              <w:left w:w="15" w:type="dxa"/>
              <w:bottom w:w="0" w:type="dxa"/>
              <w:right w:w="15" w:type="dxa"/>
            </w:tcMar>
            <w:vAlign w:val="center"/>
            <w:hideMark/>
          </w:tcPr>
          <w:p w14:paraId="4D80EB55" w14:textId="77777777" w:rsidR="0025481F" w:rsidRPr="004F00F4" w:rsidRDefault="0025481F" w:rsidP="00B82369">
            <w:pPr>
              <w:jc w:val="center"/>
              <w:rPr>
                <w:sz w:val="16"/>
                <w:szCs w:val="16"/>
              </w:rPr>
            </w:pPr>
            <w:r w:rsidRPr="004F00F4">
              <w:rPr>
                <w:sz w:val="16"/>
                <w:szCs w:val="16"/>
              </w:rPr>
              <w:t>123</w:t>
            </w:r>
          </w:p>
        </w:tc>
        <w:tc>
          <w:tcPr>
            <w:tcW w:w="223" w:type="pct"/>
            <w:shd w:val="clear" w:color="auto" w:fill="auto"/>
            <w:tcMar>
              <w:top w:w="15" w:type="dxa"/>
              <w:left w:w="15" w:type="dxa"/>
              <w:bottom w:w="0" w:type="dxa"/>
              <w:right w:w="15" w:type="dxa"/>
            </w:tcMar>
            <w:vAlign w:val="center"/>
            <w:hideMark/>
          </w:tcPr>
          <w:p w14:paraId="65D0FB30" w14:textId="77777777" w:rsidR="0025481F" w:rsidRPr="004F00F4" w:rsidRDefault="0025481F" w:rsidP="00B82369">
            <w:pPr>
              <w:jc w:val="center"/>
              <w:rPr>
                <w:sz w:val="16"/>
                <w:szCs w:val="16"/>
              </w:rPr>
            </w:pPr>
            <w:r w:rsidRPr="004F00F4">
              <w:rPr>
                <w:sz w:val="16"/>
                <w:szCs w:val="16"/>
              </w:rPr>
              <w:t>86</w:t>
            </w:r>
          </w:p>
        </w:tc>
        <w:tc>
          <w:tcPr>
            <w:tcW w:w="222" w:type="pct"/>
            <w:shd w:val="clear" w:color="auto" w:fill="auto"/>
            <w:tcMar>
              <w:top w:w="15" w:type="dxa"/>
              <w:left w:w="15" w:type="dxa"/>
              <w:bottom w:w="0" w:type="dxa"/>
              <w:right w:w="15" w:type="dxa"/>
            </w:tcMar>
            <w:vAlign w:val="center"/>
            <w:hideMark/>
          </w:tcPr>
          <w:p w14:paraId="1D413C14" w14:textId="77777777" w:rsidR="0025481F" w:rsidRPr="004F00F4" w:rsidRDefault="0025481F" w:rsidP="00B82369">
            <w:pPr>
              <w:jc w:val="center"/>
              <w:rPr>
                <w:sz w:val="16"/>
                <w:szCs w:val="16"/>
              </w:rPr>
            </w:pPr>
            <w:r w:rsidRPr="004F00F4">
              <w:rPr>
                <w:sz w:val="16"/>
                <w:szCs w:val="16"/>
              </w:rPr>
              <w:t>106</w:t>
            </w:r>
          </w:p>
        </w:tc>
        <w:tc>
          <w:tcPr>
            <w:tcW w:w="223" w:type="pct"/>
            <w:shd w:val="clear" w:color="auto" w:fill="auto"/>
            <w:tcMar>
              <w:top w:w="15" w:type="dxa"/>
              <w:left w:w="15" w:type="dxa"/>
              <w:bottom w:w="0" w:type="dxa"/>
              <w:right w:w="15" w:type="dxa"/>
            </w:tcMar>
            <w:vAlign w:val="center"/>
            <w:hideMark/>
          </w:tcPr>
          <w:p w14:paraId="6AAA845C" w14:textId="77777777" w:rsidR="0025481F" w:rsidRPr="004F00F4" w:rsidRDefault="0025481F" w:rsidP="00B82369">
            <w:pPr>
              <w:jc w:val="center"/>
              <w:rPr>
                <w:sz w:val="16"/>
                <w:szCs w:val="16"/>
              </w:rPr>
            </w:pPr>
            <w:r w:rsidRPr="004F00F4">
              <w:rPr>
                <w:sz w:val="16"/>
                <w:szCs w:val="16"/>
              </w:rPr>
              <w:t>63</w:t>
            </w:r>
          </w:p>
        </w:tc>
        <w:tc>
          <w:tcPr>
            <w:tcW w:w="222" w:type="pct"/>
            <w:shd w:val="clear" w:color="auto" w:fill="auto"/>
            <w:tcMar>
              <w:top w:w="15" w:type="dxa"/>
              <w:left w:w="15" w:type="dxa"/>
              <w:bottom w:w="0" w:type="dxa"/>
              <w:right w:w="15" w:type="dxa"/>
            </w:tcMar>
            <w:vAlign w:val="center"/>
            <w:hideMark/>
          </w:tcPr>
          <w:p w14:paraId="2AA4A6FF" w14:textId="77777777" w:rsidR="0025481F" w:rsidRPr="004F00F4" w:rsidRDefault="0025481F" w:rsidP="00B82369">
            <w:pPr>
              <w:jc w:val="center"/>
              <w:rPr>
                <w:sz w:val="16"/>
                <w:szCs w:val="16"/>
              </w:rPr>
            </w:pPr>
            <w:r w:rsidRPr="004F00F4">
              <w:rPr>
                <w:sz w:val="16"/>
                <w:szCs w:val="16"/>
              </w:rPr>
              <w:t>64</w:t>
            </w:r>
          </w:p>
        </w:tc>
        <w:tc>
          <w:tcPr>
            <w:tcW w:w="225" w:type="pct"/>
            <w:shd w:val="clear" w:color="auto" w:fill="auto"/>
            <w:tcMar>
              <w:top w:w="15" w:type="dxa"/>
              <w:left w:w="15" w:type="dxa"/>
              <w:bottom w:w="0" w:type="dxa"/>
              <w:right w:w="15" w:type="dxa"/>
            </w:tcMar>
            <w:vAlign w:val="center"/>
            <w:hideMark/>
          </w:tcPr>
          <w:p w14:paraId="09A75BDB" w14:textId="77777777" w:rsidR="0025481F" w:rsidRPr="004F00F4" w:rsidRDefault="0025481F" w:rsidP="00B82369">
            <w:pPr>
              <w:jc w:val="center"/>
              <w:rPr>
                <w:sz w:val="16"/>
                <w:szCs w:val="16"/>
              </w:rPr>
            </w:pPr>
            <w:r w:rsidRPr="004F00F4">
              <w:rPr>
                <w:sz w:val="16"/>
                <w:szCs w:val="16"/>
              </w:rPr>
              <w:t>56</w:t>
            </w:r>
          </w:p>
        </w:tc>
      </w:tr>
      <w:tr w:rsidR="0025481F" w:rsidRPr="004F00F4" w14:paraId="33A89B18"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4663527D" w14:textId="77777777" w:rsidR="0025481F" w:rsidRPr="004F00F4" w:rsidRDefault="0025481F" w:rsidP="00B82369">
            <w:pPr>
              <w:jc w:val="center"/>
              <w:rPr>
                <w:sz w:val="16"/>
                <w:szCs w:val="16"/>
              </w:rPr>
            </w:pPr>
            <w:r w:rsidRPr="004F00F4">
              <w:rPr>
                <w:sz w:val="16"/>
                <w:szCs w:val="16"/>
              </w:rPr>
              <w:t>14</w:t>
            </w:r>
          </w:p>
        </w:tc>
        <w:tc>
          <w:tcPr>
            <w:tcW w:w="269" w:type="pct"/>
            <w:shd w:val="clear" w:color="auto" w:fill="auto"/>
            <w:tcMar>
              <w:top w:w="15" w:type="dxa"/>
              <w:left w:w="15" w:type="dxa"/>
              <w:bottom w:w="0" w:type="dxa"/>
              <w:right w:w="15" w:type="dxa"/>
            </w:tcMar>
            <w:vAlign w:val="center"/>
            <w:hideMark/>
          </w:tcPr>
          <w:p w14:paraId="6B606D09" w14:textId="77777777" w:rsidR="0025481F" w:rsidRPr="004F00F4" w:rsidRDefault="0025481F" w:rsidP="00B82369">
            <w:pPr>
              <w:jc w:val="center"/>
              <w:rPr>
                <w:sz w:val="16"/>
                <w:szCs w:val="16"/>
              </w:rPr>
            </w:pPr>
            <w:r w:rsidRPr="004F00F4">
              <w:rPr>
                <w:sz w:val="16"/>
                <w:szCs w:val="16"/>
              </w:rPr>
              <w:t>39.03</w:t>
            </w:r>
          </w:p>
        </w:tc>
        <w:tc>
          <w:tcPr>
            <w:tcW w:w="244" w:type="pct"/>
            <w:shd w:val="clear" w:color="auto" w:fill="auto"/>
            <w:tcMar>
              <w:top w:w="15" w:type="dxa"/>
              <w:left w:w="15" w:type="dxa"/>
              <w:bottom w:w="0" w:type="dxa"/>
              <w:right w:w="15" w:type="dxa"/>
            </w:tcMar>
            <w:vAlign w:val="center"/>
            <w:hideMark/>
          </w:tcPr>
          <w:p w14:paraId="6D43D420" w14:textId="77777777" w:rsidR="0025481F" w:rsidRPr="004F00F4" w:rsidRDefault="0025481F" w:rsidP="00B82369">
            <w:pPr>
              <w:jc w:val="center"/>
              <w:rPr>
                <w:sz w:val="16"/>
                <w:szCs w:val="16"/>
              </w:rPr>
            </w:pPr>
            <w:r w:rsidRPr="004F00F4">
              <w:rPr>
                <w:sz w:val="16"/>
                <w:szCs w:val="16"/>
              </w:rPr>
              <w:t>802</w:t>
            </w:r>
          </w:p>
        </w:tc>
        <w:tc>
          <w:tcPr>
            <w:tcW w:w="276" w:type="pct"/>
            <w:shd w:val="clear" w:color="auto" w:fill="auto"/>
            <w:tcMar>
              <w:top w:w="15" w:type="dxa"/>
              <w:left w:w="15" w:type="dxa"/>
              <w:bottom w:w="0" w:type="dxa"/>
              <w:right w:w="15" w:type="dxa"/>
            </w:tcMar>
            <w:vAlign w:val="center"/>
            <w:hideMark/>
          </w:tcPr>
          <w:p w14:paraId="5E2DB227" w14:textId="77777777" w:rsidR="0025481F" w:rsidRPr="004F00F4" w:rsidRDefault="0025481F" w:rsidP="00B82369">
            <w:pPr>
              <w:jc w:val="center"/>
              <w:rPr>
                <w:sz w:val="16"/>
                <w:szCs w:val="16"/>
              </w:rPr>
            </w:pPr>
            <w:r w:rsidRPr="004F00F4">
              <w:rPr>
                <w:sz w:val="16"/>
                <w:szCs w:val="16"/>
              </w:rPr>
              <w:t>44.83</w:t>
            </w:r>
          </w:p>
        </w:tc>
        <w:tc>
          <w:tcPr>
            <w:tcW w:w="275" w:type="pct"/>
            <w:shd w:val="clear" w:color="auto" w:fill="auto"/>
            <w:tcMar>
              <w:top w:w="15" w:type="dxa"/>
              <w:left w:w="15" w:type="dxa"/>
              <w:bottom w:w="0" w:type="dxa"/>
              <w:right w:w="15" w:type="dxa"/>
            </w:tcMar>
            <w:vAlign w:val="center"/>
            <w:hideMark/>
          </w:tcPr>
          <w:p w14:paraId="1A187CFA" w14:textId="77777777" w:rsidR="0025481F" w:rsidRPr="004F00F4" w:rsidRDefault="0025481F" w:rsidP="00B82369">
            <w:pPr>
              <w:jc w:val="center"/>
              <w:rPr>
                <w:sz w:val="16"/>
                <w:szCs w:val="16"/>
              </w:rPr>
            </w:pPr>
            <w:r w:rsidRPr="004F00F4">
              <w:rPr>
                <w:sz w:val="16"/>
                <w:szCs w:val="16"/>
              </w:rPr>
              <w:t>893</w:t>
            </w:r>
          </w:p>
        </w:tc>
        <w:tc>
          <w:tcPr>
            <w:tcW w:w="836" w:type="pct"/>
            <w:shd w:val="clear" w:color="auto" w:fill="auto"/>
            <w:tcMar>
              <w:top w:w="15" w:type="dxa"/>
              <w:left w:w="15" w:type="dxa"/>
              <w:bottom w:w="0" w:type="dxa"/>
              <w:right w:w="15" w:type="dxa"/>
            </w:tcMar>
            <w:vAlign w:val="center"/>
            <w:hideMark/>
          </w:tcPr>
          <w:p w14:paraId="387F517F" w14:textId="77777777" w:rsidR="0025481F" w:rsidRPr="004F00F4" w:rsidRDefault="0025481F" w:rsidP="00B82369">
            <w:pPr>
              <w:jc w:val="left"/>
              <w:rPr>
                <w:sz w:val="16"/>
                <w:szCs w:val="16"/>
              </w:rPr>
            </w:pPr>
            <w:r w:rsidRPr="004F00F4">
              <w:rPr>
                <w:sz w:val="16"/>
                <w:szCs w:val="16"/>
              </w:rPr>
              <w:t>Hexanal</w:t>
            </w:r>
          </w:p>
        </w:tc>
        <w:tc>
          <w:tcPr>
            <w:tcW w:w="872" w:type="pct"/>
            <w:shd w:val="clear" w:color="auto" w:fill="auto"/>
            <w:tcMar>
              <w:top w:w="15" w:type="dxa"/>
              <w:left w:w="15" w:type="dxa"/>
              <w:bottom w:w="0" w:type="dxa"/>
              <w:right w:w="15" w:type="dxa"/>
            </w:tcMar>
            <w:vAlign w:val="center"/>
            <w:hideMark/>
          </w:tcPr>
          <w:p w14:paraId="07664457" w14:textId="77777777" w:rsidR="0025481F" w:rsidRPr="004F00F4" w:rsidRDefault="0025481F" w:rsidP="00B82369">
            <w:pPr>
              <w:rPr>
                <w:sz w:val="16"/>
                <w:szCs w:val="16"/>
              </w:rPr>
            </w:pPr>
            <w:r w:rsidRPr="004F00F4">
              <w:rPr>
                <w:sz w:val="16"/>
                <w:szCs w:val="16"/>
              </w:rPr>
              <w:t>Acorn, green, fatty, fishy, fruity</w:t>
            </w:r>
          </w:p>
        </w:tc>
        <w:tc>
          <w:tcPr>
            <w:tcW w:w="327" w:type="pct"/>
            <w:shd w:val="clear" w:color="auto" w:fill="auto"/>
            <w:tcMar>
              <w:top w:w="15" w:type="dxa"/>
              <w:left w:w="15" w:type="dxa"/>
              <w:bottom w:w="0" w:type="dxa"/>
              <w:right w:w="15" w:type="dxa"/>
            </w:tcMar>
            <w:vAlign w:val="center"/>
            <w:hideMark/>
          </w:tcPr>
          <w:p w14:paraId="795870DA" w14:textId="77777777" w:rsidR="0025481F" w:rsidRPr="004F00F4" w:rsidRDefault="0025481F" w:rsidP="00B82369">
            <w:pPr>
              <w:jc w:val="center"/>
              <w:rPr>
                <w:sz w:val="16"/>
                <w:szCs w:val="16"/>
              </w:rPr>
            </w:pPr>
            <w:r w:rsidRPr="004F00F4">
              <w:rPr>
                <w:sz w:val="16"/>
                <w:szCs w:val="16"/>
              </w:rPr>
              <w:t>0.12 (oil)</w:t>
            </w:r>
          </w:p>
        </w:tc>
        <w:tc>
          <w:tcPr>
            <w:tcW w:w="222" w:type="pct"/>
            <w:shd w:val="clear" w:color="auto" w:fill="auto"/>
            <w:tcMar>
              <w:top w:w="15" w:type="dxa"/>
              <w:left w:w="15" w:type="dxa"/>
              <w:bottom w:w="0" w:type="dxa"/>
              <w:right w:w="15" w:type="dxa"/>
            </w:tcMar>
            <w:vAlign w:val="center"/>
            <w:hideMark/>
          </w:tcPr>
          <w:p w14:paraId="50EE64B0" w14:textId="77777777" w:rsidR="0025481F" w:rsidRPr="004F00F4" w:rsidRDefault="0025481F" w:rsidP="00B82369">
            <w:pPr>
              <w:jc w:val="center"/>
              <w:rPr>
                <w:sz w:val="16"/>
                <w:szCs w:val="16"/>
              </w:rPr>
            </w:pPr>
            <w:r w:rsidRPr="004F00F4">
              <w:rPr>
                <w:sz w:val="16"/>
                <w:szCs w:val="16"/>
              </w:rPr>
              <w:t>1123</w:t>
            </w:r>
          </w:p>
        </w:tc>
        <w:tc>
          <w:tcPr>
            <w:tcW w:w="223" w:type="pct"/>
            <w:shd w:val="clear" w:color="auto" w:fill="auto"/>
            <w:tcMar>
              <w:top w:w="15" w:type="dxa"/>
              <w:left w:w="15" w:type="dxa"/>
              <w:bottom w:w="0" w:type="dxa"/>
              <w:right w:w="15" w:type="dxa"/>
            </w:tcMar>
            <w:vAlign w:val="center"/>
            <w:hideMark/>
          </w:tcPr>
          <w:p w14:paraId="649999C3" w14:textId="77777777" w:rsidR="0025481F" w:rsidRPr="004F00F4" w:rsidRDefault="0025481F" w:rsidP="00B82369">
            <w:pPr>
              <w:jc w:val="center"/>
              <w:rPr>
                <w:sz w:val="16"/>
                <w:szCs w:val="16"/>
              </w:rPr>
            </w:pPr>
            <w:r w:rsidRPr="004F00F4">
              <w:rPr>
                <w:sz w:val="16"/>
                <w:szCs w:val="16"/>
              </w:rPr>
              <w:t>1399</w:t>
            </w:r>
          </w:p>
        </w:tc>
        <w:tc>
          <w:tcPr>
            <w:tcW w:w="222" w:type="pct"/>
            <w:shd w:val="clear" w:color="auto" w:fill="auto"/>
            <w:tcMar>
              <w:top w:w="15" w:type="dxa"/>
              <w:left w:w="15" w:type="dxa"/>
              <w:bottom w:w="0" w:type="dxa"/>
              <w:right w:w="15" w:type="dxa"/>
            </w:tcMar>
            <w:vAlign w:val="center"/>
            <w:hideMark/>
          </w:tcPr>
          <w:p w14:paraId="73ACC845" w14:textId="77777777" w:rsidR="0025481F" w:rsidRPr="004F00F4" w:rsidRDefault="0025481F" w:rsidP="00B82369">
            <w:pPr>
              <w:jc w:val="center"/>
              <w:rPr>
                <w:sz w:val="16"/>
                <w:szCs w:val="16"/>
              </w:rPr>
            </w:pPr>
            <w:r w:rsidRPr="004F00F4">
              <w:rPr>
                <w:sz w:val="16"/>
                <w:szCs w:val="16"/>
              </w:rPr>
              <w:t>1512</w:t>
            </w:r>
          </w:p>
        </w:tc>
        <w:tc>
          <w:tcPr>
            <w:tcW w:w="223" w:type="pct"/>
            <w:shd w:val="clear" w:color="auto" w:fill="auto"/>
            <w:tcMar>
              <w:top w:w="15" w:type="dxa"/>
              <w:left w:w="15" w:type="dxa"/>
              <w:bottom w:w="0" w:type="dxa"/>
              <w:right w:w="15" w:type="dxa"/>
            </w:tcMar>
            <w:vAlign w:val="center"/>
            <w:hideMark/>
          </w:tcPr>
          <w:p w14:paraId="468BF7A0" w14:textId="77777777" w:rsidR="0025481F" w:rsidRPr="004F00F4" w:rsidRDefault="0025481F" w:rsidP="00B82369">
            <w:pPr>
              <w:jc w:val="center"/>
              <w:rPr>
                <w:sz w:val="16"/>
                <w:szCs w:val="16"/>
              </w:rPr>
            </w:pPr>
            <w:r w:rsidRPr="004F00F4">
              <w:rPr>
                <w:sz w:val="16"/>
                <w:szCs w:val="16"/>
              </w:rPr>
              <w:t>988</w:t>
            </w:r>
          </w:p>
        </w:tc>
        <w:tc>
          <w:tcPr>
            <w:tcW w:w="222" w:type="pct"/>
            <w:shd w:val="clear" w:color="auto" w:fill="auto"/>
            <w:tcMar>
              <w:top w:w="15" w:type="dxa"/>
              <w:left w:w="15" w:type="dxa"/>
              <w:bottom w:w="0" w:type="dxa"/>
              <w:right w:w="15" w:type="dxa"/>
            </w:tcMar>
            <w:vAlign w:val="center"/>
            <w:hideMark/>
          </w:tcPr>
          <w:p w14:paraId="02A79902" w14:textId="77777777" w:rsidR="0025481F" w:rsidRPr="004F00F4" w:rsidRDefault="0025481F" w:rsidP="00B82369">
            <w:pPr>
              <w:jc w:val="center"/>
              <w:rPr>
                <w:sz w:val="16"/>
                <w:szCs w:val="16"/>
              </w:rPr>
            </w:pPr>
            <w:r w:rsidRPr="004F00F4">
              <w:rPr>
                <w:sz w:val="16"/>
                <w:szCs w:val="16"/>
              </w:rPr>
              <w:t>6556</w:t>
            </w:r>
          </w:p>
        </w:tc>
        <w:tc>
          <w:tcPr>
            <w:tcW w:w="223" w:type="pct"/>
            <w:shd w:val="clear" w:color="auto" w:fill="auto"/>
            <w:tcMar>
              <w:top w:w="15" w:type="dxa"/>
              <w:left w:w="15" w:type="dxa"/>
              <w:bottom w:w="0" w:type="dxa"/>
              <w:right w:w="15" w:type="dxa"/>
            </w:tcMar>
            <w:vAlign w:val="center"/>
            <w:hideMark/>
          </w:tcPr>
          <w:p w14:paraId="72A59A12" w14:textId="77777777" w:rsidR="0025481F" w:rsidRPr="004F00F4" w:rsidRDefault="0025481F" w:rsidP="00B82369">
            <w:pPr>
              <w:jc w:val="center"/>
              <w:rPr>
                <w:sz w:val="16"/>
                <w:szCs w:val="16"/>
              </w:rPr>
            </w:pPr>
            <w:r w:rsidRPr="004F00F4">
              <w:rPr>
                <w:sz w:val="16"/>
                <w:szCs w:val="16"/>
              </w:rPr>
              <w:t>2937</w:t>
            </w:r>
          </w:p>
        </w:tc>
        <w:tc>
          <w:tcPr>
            <w:tcW w:w="222" w:type="pct"/>
            <w:shd w:val="clear" w:color="auto" w:fill="auto"/>
            <w:tcMar>
              <w:top w:w="15" w:type="dxa"/>
              <w:left w:w="15" w:type="dxa"/>
              <w:bottom w:w="0" w:type="dxa"/>
              <w:right w:w="15" w:type="dxa"/>
            </w:tcMar>
            <w:vAlign w:val="center"/>
            <w:hideMark/>
          </w:tcPr>
          <w:p w14:paraId="56149528" w14:textId="77777777" w:rsidR="0025481F" w:rsidRPr="004F00F4" w:rsidRDefault="0025481F" w:rsidP="00B82369">
            <w:pPr>
              <w:jc w:val="center"/>
              <w:rPr>
                <w:sz w:val="16"/>
                <w:szCs w:val="16"/>
              </w:rPr>
            </w:pPr>
            <w:r w:rsidRPr="004F00F4">
              <w:rPr>
                <w:sz w:val="16"/>
                <w:szCs w:val="16"/>
              </w:rPr>
              <w:t>4067</w:t>
            </w:r>
          </w:p>
        </w:tc>
        <w:tc>
          <w:tcPr>
            <w:tcW w:w="225" w:type="pct"/>
            <w:shd w:val="clear" w:color="auto" w:fill="auto"/>
            <w:tcMar>
              <w:top w:w="15" w:type="dxa"/>
              <w:left w:w="15" w:type="dxa"/>
              <w:bottom w:w="0" w:type="dxa"/>
              <w:right w:w="15" w:type="dxa"/>
            </w:tcMar>
            <w:vAlign w:val="center"/>
            <w:hideMark/>
          </w:tcPr>
          <w:p w14:paraId="6EAB1098" w14:textId="77777777" w:rsidR="0025481F" w:rsidRPr="004F00F4" w:rsidRDefault="0025481F" w:rsidP="00B82369">
            <w:pPr>
              <w:jc w:val="center"/>
              <w:rPr>
                <w:sz w:val="16"/>
                <w:szCs w:val="16"/>
              </w:rPr>
            </w:pPr>
            <w:r w:rsidRPr="004F00F4">
              <w:rPr>
                <w:sz w:val="16"/>
                <w:szCs w:val="16"/>
              </w:rPr>
              <w:t>6371</w:t>
            </w:r>
          </w:p>
        </w:tc>
      </w:tr>
      <w:tr w:rsidR="0025481F" w:rsidRPr="004F00F4" w14:paraId="09BD2780"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6652B591" w14:textId="77777777" w:rsidR="0025481F" w:rsidRPr="004F00F4" w:rsidRDefault="0025481F" w:rsidP="00B82369">
            <w:pPr>
              <w:jc w:val="center"/>
              <w:rPr>
                <w:sz w:val="16"/>
                <w:szCs w:val="16"/>
              </w:rPr>
            </w:pPr>
            <w:r w:rsidRPr="004F00F4">
              <w:rPr>
                <w:sz w:val="16"/>
                <w:szCs w:val="16"/>
              </w:rPr>
              <w:t>15</w:t>
            </w:r>
          </w:p>
        </w:tc>
        <w:tc>
          <w:tcPr>
            <w:tcW w:w="269" w:type="pct"/>
            <w:shd w:val="clear" w:color="auto" w:fill="auto"/>
            <w:tcMar>
              <w:top w:w="15" w:type="dxa"/>
              <w:left w:w="15" w:type="dxa"/>
              <w:bottom w:w="0" w:type="dxa"/>
              <w:right w:w="15" w:type="dxa"/>
            </w:tcMar>
            <w:vAlign w:val="center"/>
            <w:hideMark/>
          </w:tcPr>
          <w:p w14:paraId="0E0C7151" w14:textId="77777777" w:rsidR="0025481F" w:rsidRPr="004F00F4" w:rsidRDefault="0025481F" w:rsidP="00B82369">
            <w:pPr>
              <w:jc w:val="center"/>
              <w:rPr>
                <w:sz w:val="16"/>
                <w:szCs w:val="16"/>
              </w:rPr>
            </w:pPr>
            <w:r w:rsidRPr="004F00F4">
              <w:rPr>
                <w:sz w:val="16"/>
                <w:szCs w:val="16"/>
              </w:rPr>
              <w:t>41.65</w:t>
            </w:r>
          </w:p>
        </w:tc>
        <w:tc>
          <w:tcPr>
            <w:tcW w:w="244" w:type="pct"/>
            <w:shd w:val="clear" w:color="auto" w:fill="auto"/>
            <w:tcMar>
              <w:top w:w="15" w:type="dxa"/>
              <w:left w:w="15" w:type="dxa"/>
              <w:bottom w:w="0" w:type="dxa"/>
              <w:right w:w="15" w:type="dxa"/>
            </w:tcMar>
            <w:vAlign w:val="center"/>
            <w:hideMark/>
          </w:tcPr>
          <w:p w14:paraId="0E63EAA6" w14:textId="77777777" w:rsidR="0025481F" w:rsidRPr="004F00F4" w:rsidRDefault="0025481F" w:rsidP="00B82369">
            <w:pPr>
              <w:jc w:val="center"/>
              <w:rPr>
                <w:sz w:val="16"/>
                <w:szCs w:val="16"/>
              </w:rPr>
            </w:pPr>
            <w:r w:rsidRPr="004F00F4">
              <w:rPr>
                <w:sz w:val="16"/>
                <w:szCs w:val="16"/>
              </w:rPr>
              <w:t>831</w:t>
            </w:r>
          </w:p>
        </w:tc>
        <w:tc>
          <w:tcPr>
            <w:tcW w:w="276" w:type="pct"/>
            <w:shd w:val="clear" w:color="auto" w:fill="auto"/>
            <w:tcMar>
              <w:top w:w="15" w:type="dxa"/>
              <w:left w:w="15" w:type="dxa"/>
              <w:bottom w:w="0" w:type="dxa"/>
              <w:right w:w="15" w:type="dxa"/>
            </w:tcMar>
            <w:vAlign w:val="center"/>
            <w:hideMark/>
          </w:tcPr>
          <w:p w14:paraId="2A2D9AF4" w14:textId="77777777" w:rsidR="0025481F" w:rsidRPr="004F00F4" w:rsidRDefault="0025481F" w:rsidP="00B82369">
            <w:pPr>
              <w:jc w:val="center"/>
              <w:rPr>
                <w:sz w:val="16"/>
                <w:szCs w:val="16"/>
              </w:rPr>
            </w:pPr>
            <w:r w:rsidRPr="004F00F4">
              <w:rPr>
                <w:sz w:val="16"/>
                <w:szCs w:val="16"/>
              </w:rPr>
              <w:t>47.51</w:t>
            </w:r>
          </w:p>
        </w:tc>
        <w:tc>
          <w:tcPr>
            <w:tcW w:w="275" w:type="pct"/>
            <w:shd w:val="clear" w:color="auto" w:fill="auto"/>
            <w:tcMar>
              <w:top w:w="15" w:type="dxa"/>
              <w:left w:w="15" w:type="dxa"/>
              <w:bottom w:w="0" w:type="dxa"/>
              <w:right w:w="15" w:type="dxa"/>
            </w:tcMar>
            <w:vAlign w:val="center"/>
            <w:hideMark/>
          </w:tcPr>
          <w:p w14:paraId="329E4268" w14:textId="77777777" w:rsidR="0025481F" w:rsidRPr="004F00F4" w:rsidRDefault="0025481F" w:rsidP="00B82369">
            <w:pPr>
              <w:jc w:val="center"/>
              <w:rPr>
                <w:sz w:val="16"/>
                <w:szCs w:val="16"/>
              </w:rPr>
            </w:pPr>
            <w:r w:rsidRPr="004F00F4">
              <w:rPr>
                <w:sz w:val="16"/>
                <w:szCs w:val="16"/>
              </w:rPr>
              <w:t>928</w:t>
            </w:r>
          </w:p>
        </w:tc>
        <w:tc>
          <w:tcPr>
            <w:tcW w:w="836" w:type="pct"/>
            <w:shd w:val="clear" w:color="auto" w:fill="auto"/>
            <w:tcMar>
              <w:top w:w="15" w:type="dxa"/>
              <w:left w:w="15" w:type="dxa"/>
              <w:bottom w:w="0" w:type="dxa"/>
              <w:right w:w="15" w:type="dxa"/>
            </w:tcMar>
            <w:vAlign w:val="center"/>
            <w:hideMark/>
          </w:tcPr>
          <w:p w14:paraId="7C66595C" w14:textId="77777777" w:rsidR="0025481F" w:rsidRPr="004F00F4" w:rsidRDefault="0025481F" w:rsidP="00B82369">
            <w:pPr>
              <w:jc w:val="left"/>
              <w:rPr>
                <w:sz w:val="16"/>
                <w:szCs w:val="16"/>
              </w:rPr>
            </w:pPr>
            <w:r w:rsidRPr="004F00F4">
              <w:rPr>
                <w:sz w:val="16"/>
                <w:szCs w:val="16"/>
              </w:rPr>
              <w:t>2,3-Diethyl-5-methylpyrazine</w:t>
            </w:r>
          </w:p>
        </w:tc>
        <w:tc>
          <w:tcPr>
            <w:tcW w:w="872" w:type="pct"/>
            <w:shd w:val="clear" w:color="auto" w:fill="auto"/>
            <w:tcMar>
              <w:top w:w="15" w:type="dxa"/>
              <w:left w:w="15" w:type="dxa"/>
              <w:bottom w:w="0" w:type="dxa"/>
              <w:right w:w="15" w:type="dxa"/>
            </w:tcMar>
            <w:vAlign w:val="center"/>
            <w:hideMark/>
          </w:tcPr>
          <w:p w14:paraId="7D7F067E" w14:textId="77777777" w:rsidR="0025481F" w:rsidRPr="004F00F4" w:rsidRDefault="0025481F" w:rsidP="00B82369">
            <w:pPr>
              <w:rPr>
                <w:sz w:val="16"/>
                <w:szCs w:val="16"/>
              </w:rPr>
            </w:pPr>
            <w:r w:rsidRPr="004F00F4">
              <w:rPr>
                <w:sz w:val="16"/>
                <w:szCs w:val="16"/>
              </w:rPr>
              <w:t xml:space="preserve">Nutty, </w:t>
            </w:r>
            <w:proofErr w:type="spellStart"/>
            <w:r w:rsidRPr="004F00F4">
              <w:rPr>
                <w:sz w:val="16"/>
                <w:szCs w:val="16"/>
              </w:rPr>
              <w:t>roasty</w:t>
            </w:r>
            <w:proofErr w:type="spellEnd"/>
            <w:r w:rsidRPr="004F00F4">
              <w:rPr>
                <w:sz w:val="16"/>
                <w:szCs w:val="16"/>
              </w:rPr>
              <w:t>, sweet</w:t>
            </w:r>
          </w:p>
        </w:tc>
        <w:tc>
          <w:tcPr>
            <w:tcW w:w="327" w:type="pct"/>
            <w:shd w:val="clear" w:color="auto" w:fill="auto"/>
            <w:tcMar>
              <w:top w:w="15" w:type="dxa"/>
              <w:left w:w="15" w:type="dxa"/>
              <w:bottom w:w="0" w:type="dxa"/>
              <w:right w:w="15" w:type="dxa"/>
            </w:tcMar>
            <w:vAlign w:val="center"/>
            <w:hideMark/>
          </w:tcPr>
          <w:p w14:paraId="0D291B85" w14:textId="77777777" w:rsidR="0025481F" w:rsidRPr="004F00F4" w:rsidRDefault="0025481F" w:rsidP="00B82369">
            <w:pPr>
              <w:jc w:val="center"/>
              <w:rPr>
                <w:sz w:val="16"/>
                <w:szCs w:val="16"/>
              </w:rPr>
            </w:pPr>
            <w:r w:rsidRPr="004F00F4">
              <w:rPr>
                <w:sz w:val="16"/>
                <w:szCs w:val="16"/>
              </w:rPr>
              <w:t>0.5 (oil)</w:t>
            </w:r>
          </w:p>
        </w:tc>
        <w:tc>
          <w:tcPr>
            <w:tcW w:w="222" w:type="pct"/>
            <w:shd w:val="clear" w:color="auto" w:fill="auto"/>
            <w:tcMar>
              <w:top w:w="15" w:type="dxa"/>
              <w:left w:w="15" w:type="dxa"/>
              <w:bottom w:w="0" w:type="dxa"/>
              <w:right w:w="15" w:type="dxa"/>
            </w:tcMar>
            <w:vAlign w:val="center"/>
            <w:hideMark/>
          </w:tcPr>
          <w:p w14:paraId="7D1167A6" w14:textId="77777777" w:rsidR="0025481F" w:rsidRPr="004F00F4" w:rsidRDefault="0025481F" w:rsidP="00B82369">
            <w:pPr>
              <w:jc w:val="center"/>
              <w:rPr>
                <w:sz w:val="16"/>
                <w:szCs w:val="16"/>
              </w:rPr>
            </w:pPr>
            <w:r w:rsidRPr="004F00F4">
              <w:rPr>
                <w:sz w:val="16"/>
                <w:szCs w:val="16"/>
              </w:rPr>
              <w:t>790</w:t>
            </w:r>
          </w:p>
        </w:tc>
        <w:tc>
          <w:tcPr>
            <w:tcW w:w="223" w:type="pct"/>
            <w:shd w:val="clear" w:color="auto" w:fill="auto"/>
            <w:tcMar>
              <w:top w:w="15" w:type="dxa"/>
              <w:left w:w="15" w:type="dxa"/>
              <w:bottom w:w="0" w:type="dxa"/>
              <w:right w:w="15" w:type="dxa"/>
            </w:tcMar>
            <w:vAlign w:val="center"/>
            <w:hideMark/>
          </w:tcPr>
          <w:p w14:paraId="1FC23D33" w14:textId="77777777" w:rsidR="0025481F" w:rsidRPr="004F00F4" w:rsidRDefault="0025481F" w:rsidP="00B82369">
            <w:pPr>
              <w:jc w:val="center"/>
              <w:rPr>
                <w:sz w:val="16"/>
                <w:szCs w:val="16"/>
              </w:rPr>
            </w:pPr>
            <w:r w:rsidRPr="004F00F4">
              <w:rPr>
                <w:sz w:val="16"/>
                <w:szCs w:val="16"/>
              </w:rPr>
              <w:t>306</w:t>
            </w:r>
          </w:p>
        </w:tc>
        <w:tc>
          <w:tcPr>
            <w:tcW w:w="222" w:type="pct"/>
            <w:shd w:val="clear" w:color="auto" w:fill="auto"/>
            <w:tcMar>
              <w:top w:w="15" w:type="dxa"/>
              <w:left w:w="15" w:type="dxa"/>
              <w:bottom w:w="0" w:type="dxa"/>
              <w:right w:w="15" w:type="dxa"/>
            </w:tcMar>
            <w:vAlign w:val="center"/>
            <w:hideMark/>
          </w:tcPr>
          <w:p w14:paraId="79B28499" w14:textId="77777777" w:rsidR="0025481F" w:rsidRPr="004F00F4" w:rsidRDefault="0025481F" w:rsidP="00B82369">
            <w:pPr>
              <w:jc w:val="center"/>
              <w:rPr>
                <w:sz w:val="16"/>
                <w:szCs w:val="16"/>
              </w:rPr>
            </w:pPr>
            <w:r w:rsidRPr="004F00F4">
              <w:rPr>
                <w:sz w:val="16"/>
                <w:szCs w:val="16"/>
              </w:rPr>
              <w:t>452</w:t>
            </w:r>
          </w:p>
        </w:tc>
        <w:tc>
          <w:tcPr>
            <w:tcW w:w="223" w:type="pct"/>
            <w:shd w:val="clear" w:color="auto" w:fill="auto"/>
            <w:tcMar>
              <w:top w:w="15" w:type="dxa"/>
              <w:left w:w="15" w:type="dxa"/>
              <w:bottom w:w="0" w:type="dxa"/>
              <w:right w:w="15" w:type="dxa"/>
            </w:tcMar>
            <w:vAlign w:val="center"/>
            <w:hideMark/>
          </w:tcPr>
          <w:p w14:paraId="5095CED4" w14:textId="77777777" w:rsidR="0025481F" w:rsidRPr="004F00F4" w:rsidRDefault="0025481F" w:rsidP="00B82369">
            <w:pPr>
              <w:jc w:val="center"/>
              <w:rPr>
                <w:sz w:val="16"/>
                <w:szCs w:val="16"/>
              </w:rPr>
            </w:pPr>
            <w:r w:rsidRPr="004F00F4">
              <w:rPr>
                <w:sz w:val="16"/>
                <w:szCs w:val="16"/>
              </w:rPr>
              <w:t>384</w:t>
            </w:r>
          </w:p>
        </w:tc>
        <w:tc>
          <w:tcPr>
            <w:tcW w:w="222" w:type="pct"/>
            <w:shd w:val="clear" w:color="auto" w:fill="auto"/>
            <w:tcMar>
              <w:top w:w="15" w:type="dxa"/>
              <w:left w:w="15" w:type="dxa"/>
              <w:bottom w:w="0" w:type="dxa"/>
              <w:right w:w="15" w:type="dxa"/>
            </w:tcMar>
            <w:hideMark/>
          </w:tcPr>
          <w:p w14:paraId="1E2C6E90" w14:textId="77777777" w:rsidR="0025481F" w:rsidRDefault="0025481F" w:rsidP="00B82369">
            <w:pPr>
              <w:jc w:val="center"/>
            </w:pPr>
            <w:r w:rsidRPr="002A26F9">
              <w:rPr>
                <w:sz w:val="16"/>
                <w:szCs w:val="16"/>
              </w:rPr>
              <w:t>ND</w:t>
            </w:r>
          </w:p>
        </w:tc>
        <w:tc>
          <w:tcPr>
            <w:tcW w:w="223" w:type="pct"/>
            <w:shd w:val="clear" w:color="auto" w:fill="auto"/>
            <w:tcMar>
              <w:top w:w="15" w:type="dxa"/>
              <w:left w:w="15" w:type="dxa"/>
              <w:bottom w:w="0" w:type="dxa"/>
              <w:right w:w="15" w:type="dxa"/>
            </w:tcMar>
            <w:hideMark/>
          </w:tcPr>
          <w:p w14:paraId="299A5218" w14:textId="77777777" w:rsidR="0025481F" w:rsidRDefault="0025481F" w:rsidP="00B82369">
            <w:pPr>
              <w:jc w:val="center"/>
            </w:pPr>
            <w:r w:rsidRPr="002A26F9">
              <w:rPr>
                <w:sz w:val="16"/>
                <w:szCs w:val="16"/>
              </w:rPr>
              <w:t>ND</w:t>
            </w:r>
          </w:p>
        </w:tc>
        <w:tc>
          <w:tcPr>
            <w:tcW w:w="222" w:type="pct"/>
            <w:shd w:val="clear" w:color="auto" w:fill="auto"/>
            <w:tcMar>
              <w:top w:w="15" w:type="dxa"/>
              <w:left w:w="15" w:type="dxa"/>
              <w:bottom w:w="0" w:type="dxa"/>
              <w:right w:w="15" w:type="dxa"/>
            </w:tcMar>
            <w:vAlign w:val="center"/>
            <w:hideMark/>
          </w:tcPr>
          <w:p w14:paraId="204C3D02" w14:textId="77777777" w:rsidR="0025481F" w:rsidRPr="004F00F4" w:rsidRDefault="0025481F" w:rsidP="00B82369">
            <w:pPr>
              <w:jc w:val="center"/>
              <w:rPr>
                <w:sz w:val="16"/>
                <w:szCs w:val="16"/>
              </w:rPr>
            </w:pPr>
            <w:r w:rsidRPr="004F00F4">
              <w:rPr>
                <w:sz w:val="16"/>
                <w:szCs w:val="16"/>
              </w:rPr>
              <w:t>70</w:t>
            </w:r>
          </w:p>
        </w:tc>
        <w:tc>
          <w:tcPr>
            <w:tcW w:w="225" w:type="pct"/>
            <w:shd w:val="clear" w:color="auto" w:fill="auto"/>
            <w:tcMar>
              <w:top w:w="15" w:type="dxa"/>
              <w:left w:w="15" w:type="dxa"/>
              <w:bottom w:w="0" w:type="dxa"/>
              <w:right w:w="15" w:type="dxa"/>
            </w:tcMar>
            <w:vAlign w:val="center"/>
            <w:hideMark/>
          </w:tcPr>
          <w:p w14:paraId="27CD4AD9" w14:textId="77777777" w:rsidR="0025481F" w:rsidRPr="004F00F4" w:rsidRDefault="0025481F" w:rsidP="00B82369">
            <w:pPr>
              <w:jc w:val="center"/>
              <w:rPr>
                <w:sz w:val="16"/>
                <w:szCs w:val="16"/>
              </w:rPr>
            </w:pPr>
            <w:r w:rsidRPr="004F00F4">
              <w:rPr>
                <w:sz w:val="16"/>
                <w:szCs w:val="16"/>
              </w:rPr>
              <w:t>94</w:t>
            </w:r>
          </w:p>
        </w:tc>
      </w:tr>
      <w:tr w:rsidR="0025481F" w:rsidRPr="004F00F4" w14:paraId="5A7AD4B5"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38A1039C" w14:textId="77777777" w:rsidR="0025481F" w:rsidRPr="004F00F4" w:rsidRDefault="0025481F" w:rsidP="00B82369">
            <w:pPr>
              <w:jc w:val="center"/>
              <w:rPr>
                <w:sz w:val="16"/>
                <w:szCs w:val="16"/>
              </w:rPr>
            </w:pPr>
            <w:r w:rsidRPr="004F00F4">
              <w:rPr>
                <w:sz w:val="16"/>
                <w:szCs w:val="16"/>
              </w:rPr>
              <w:t>16</w:t>
            </w:r>
          </w:p>
        </w:tc>
        <w:tc>
          <w:tcPr>
            <w:tcW w:w="269" w:type="pct"/>
            <w:shd w:val="clear" w:color="auto" w:fill="auto"/>
            <w:tcMar>
              <w:top w:w="15" w:type="dxa"/>
              <w:left w:w="15" w:type="dxa"/>
              <w:bottom w:w="0" w:type="dxa"/>
              <w:right w:w="15" w:type="dxa"/>
            </w:tcMar>
            <w:vAlign w:val="center"/>
            <w:hideMark/>
          </w:tcPr>
          <w:p w14:paraId="141454A9" w14:textId="77777777" w:rsidR="0025481F" w:rsidRPr="004F00F4" w:rsidRDefault="0025481F" w:rsidP="00B82369">
            <w:pPr>
              <w:jc w:val="center"/>
              <w:rPr>
                <w:sz w:val="16"/>
                <w:szCs w:val="16"/>
              </w:rPr>
            </w:pPr>
            <w:r w:rsidRPr="004F00F4">
              <w:rPr>
                <w:sz w:val="16"/>
                <w:szCs w:val="16"/>
              </w:rPr>
              <w:t>44.42</w:t>
            </w:r>
          </w:p>
        </w:tc>
        <w:tc>
          <w:tcPr>
            <w:tcW w:w="244" w:type="pct"/>
            <w:shd w:val="clear" w:color="auto" w:fill="auto"/>
            <w:tcMar>
              <w:top w:w="15" w:type="dxa"/>
              <w:left w:w="15" w:type="dxa"/>
              <w:bottom w:w="0" w:type="dxa"/>
              <w:right w:w="15" w:type="dxa"/>
            </w:tcMar>
            <w:vAlign w:val="center"/>
            <w:hideMark/>
          </w:tcPr>
          <w:p w14:paraId="6B009AD4" w14:textId="77777777" w:rsidR="0025481F" w:rsidRPr="004F00F4" w:rsidRDefault="0025481F" w:rsidP="00B82369">
            <w:pPr>
              <w:jc w:val="center"/>
              <w:rPr>
                <w:sz w:val="16"/>
                <w:szCs w:val="16"/>
              </w:rPr>
            </w:pPr>
            <w:r w:rsidRPr="004F00F4">
              <w:rPr>
                <w:sz w:val="16"/>
                <w:szCs w:val="16"/>
              </w:rPr>
              <w:t>867</w:t>
            </w:r>
          </w:p>
        </w:tc>
        <w:tc>
          <w:tcPr>
            <w:tcW w:w="276" w:type="pct"/>
            <w:shd w:val="clear" w:color="auto" w:fill="auto"/>
            <w:tcMar>
              <w:top w:w="15" w:type="dxa"/>
              <w:left w:w="15" w:type="dxa"/>
              <w:bottom w:w="0" w:type="dxa"/>
              <w:right w:w="15" w:type="dxa"/>
            </w:tcMar>
            <w:vAlign w:val="center"/>
            <w:hideMark/>
          </w:tcPr>
          <w:p w14:paraId="1140A324" w14:textId="77777777" w:rsidR="0025481F" w:rsidRPr="004F00F4" w:rsidRDefault="0025481F" w:rsidP="00B82369">
            <w:pPr>
              <w:jc w:val="center"/>
              <w:rPr>
                <w:sz w:val="16"/>
                <w:szCs w:val="16"/>
              </w:rPr>
            </w:pPr>
            <w:r w:rsidRPr="004F00F4">
              <w:rPr>
                <w:sz w:val="16"/>
                <w:szCs w:val="16"/>
              </w:rPr>
              <w:t>51.21</w:t>
            </w:r>
          </w:p>
        </w:tc>
        <w:tc>
          <w:tcPr>
            <w:tcW w:w="275" w:type="pct"/>
            <w:shd w:val="clear" w:color="auto" w:fill="auto"/>
            <w:tcMar>
              <w:top w:w="15" w:type="dxa"/>
              <w:left w:w="15" w:type="dxa"/>
              <w:bottom w:w="0" w:type="dxa"/>
              <w:right w:w="15" w:type="dxa"/>
            </w:tcMar>
            <w:vAlign w:val="center"/>
            <w:hideMark/>
          </w:tcPr>
          <w:p w14:paraId="77BF53BF" w14:textId="77777777" w:rsidR="0025481F" w:rsidRPr="004F00F4" w:rsidRDefault="0025481F" w:rsidP="00B82369">
            <w:pPr>
              <w:jc w:val="center"/>
              <w:rPr>
                <w:sz w:val="16"/>
                <w:szCs w:val="16"/>
              </w:rPr>
            </w:pPr>
            <w:r w:rsidRPr="004F00F4">
              <w:rPr>
                <w:sz w:val="16"/>
                <w:szCs w:val="16"/>
              </w:rPr>
              <w:t>975</w:t>
            </w:r>
          </w:p>
        </w:tc>
        <w:tc>
          <w:tcPr>
            <w:tcW w:w="836" w:type="pct"/>
            <w:shd w:val="clear" w:color="auto" w:fill="auto"/>
            <w:tcMar>
              <w:top w:w="15" w:type="dxa"/>
              <w:left w:w="15" w:type="dxa"/>
              <w:bottom w:w="0" w:type="dxa"/>
              <w:right w:w="15" w:type="dxa"/>
            </w:tcMar>
            <w:vAlign w:val="center"/>
            <w:hideMark/>
          </w:tcPr>
          <w:p w14:paraId="01FCC505" w14:textId="77777777" w:rsidR="0025481F" w:rsidRPr="004F00F4" w:rsidRDefault="0025481F" w:rsidP="00B82369">
            <w:pPr>
              <w:jc w:val="left"/>
              <w:rPr>
                <w:sz w:val="16"/>
                <w:szCs w:val="16"/>
              </w:rPr>
            </w:pPr>
            <w:r w:rsidRPr="004F00F4">
              <w:rPr>
                <w:sz w:val="16"/>
                <w:szCs w:val="16"/>
              </w:rPr>
              <w:t>(</w:t>
            </w:r>
            <w:r w:rsidRPr="00C37EC1">
              <w:rPr>
                <w:i/>
                <w:sz w:val="16"/>
                <w:szCs w:val="16"/>
              </w:rPr>
              <w:t>E</w:t>
            </w:r>
            <w:r w:rsidRPr="004F00F4">
              <w:rPr>
                <w:sz w:val="16"/>
                <w:szCs w:val="16"/>
              </w:rPr>
              <w:t>)-2-hexenal</w:t>
            </w:r>
          </w:p>
        </w:tc>
        <w:tc>
          <w:tcPr>
            <w:tcW w:w="872" w:type="pct"/>
            <w:shd w:val="clear" w:color="auto" w:fill="auto"/>
            <w:tcMar>
              <w:top w:w="15" w:type="dxa"/>
              <w:left w:w="15" w:type="dxa"/>
              <w:bottom w:w="0" w:type="dxa"/>
              <w:right w:w="15" w:type="dxa"/>
            </w:tcMar>
            <w:vAlign w:val="center"/>
            <w:hideMark/>
          </w:tcPr>
          <w:p w14:paraId="591F0364" w14:textId="77777777" w:rsidR="0025481F" w:rsidRPr="004F00F4" w:rsidRDefault="0025481F" w:rsidP="00B82369">
            <w:pPr>
              <w:rPr>
                <w:sz w:val="16"/>
                <w:szCs w:val="16"/>
              </w:rPr>
            </w:pPr>
            <w:r w:rsidRPr="004F00F4">
              <w:rPr>
                <w:sz w:val="16"/>
                <w:szCs w:val="16"/>
              </w:rPr>
              <w:t>Almond, apple, fruity, green</w:t>
            </w:r>
          </w:p>
        </w:tc>
        <w:tc>
          <w:tcPr>
            <w:tcW w:w="327" w:type="pct"/>
            <w:shd w:val="clear" w:color="auto" w:fill="auto"/>
            <w:tcMar>
              <w:top w:w="15" w:type="dxa"/>
              <w:left w:w="15" w:type="dxa"/>
              <w:bottom w:w="0" w:type="dxa"/>
              <w:right w:w="15" w:type="dxa"/>
            </w:tcMar>
            <w:vAlign w:val="center"/>
            <w:hideMark/>
          </w:tcPr>
          <w:p w14:paraId="15D2047A" w14:textId="77777777" w:rsidR="0025481F" w:rsidRPr="004F00F4" w:rsidRDefault="0025481F" w:rsidP="00B82369">
            <w:pPr>
              <w:jc w:val="center"/>
              <w:rPr>
                <w:sz w:val="16"/>
                <w:szCs w:val="16"/>
              </w:rPr>
            </w:pPr>
            <w:r w:rsidRPr="004F00F4">
              <w:rPr>
                <w:sz w:val="16"/>
                <w:szCs w:val="16"/>
              </w:rPr>
              <w:t>0.42 (oil)</w:t>
            </w:r>
          </w:p>
        </w:tc>
        <w:tc>
          <w:tcPr>
            <w:tcW w:w="222" w:type="pct"/>
            <w:shd w:val="clear" w:color="auto" w:fill="auto"/>
            <w:tcMar>
              <w:top w:w="15" w:type="dxa"/>
              <w:left w:w="15" w:type="dxa"/>
              <w:bottom w:w="0" w:type="dxa"/>
              <w:right w:w="15" w:type="dxa"/>
            </w:tcMar>
            <w:vAlign w:val="center"/>
            <w:hideMark/>
          </w:tcPr>
          <w:p w14:paraId="35026B14" w14:textId="77777777" w:rsidR="0025481F" w:rsidRPr="004F00F4" w:rsidRDefault="0025481F" w:rsidP="00B82369">
            <w:pPr>
              <w:jc w:val="center"/>
              <w:rPr>
                <w:sz w:val="16"/>
                <w:szCs w:val="16"/>
              </w:rPr>
            </w:pPr>
            <w:r w:rsidRPr="004F00F4">
              <w:rPr>
                <w:sz w:val="16"/>
                <w:szCs w:val="16"/>
              </w:rPr>
              <w:t>240</w:t>
            </w:r>
          </w:p>
        </w:tc>
        <w:tc>
          <w:tcPr>
            <w:tcW w:w="223" w:type="pct"/>
            <w:shd w:val="clear" w:color="auto" w:fill="auto"/>
            <w:tcMar>
              <w:top w:w="15" w:type="dxa"/>
              <w:left w:w="15" w:type="dxa"/>
              <w:bottom w:w="0" w:type="dxa"/>
              <w:right w:w="15" w:type="dxa"/>
            </w:tcMar>
            <w:vAlign w:val="center"/>
            <w:hideMark/>
          </w:tcPr>
          <w:p w14:paraId="38D29EEE" w14:textId="77777777" w:rsidR="0025481F" w:rsidRPr="004F00F4" w:rsidRDefault="0025481F" w:rsidP="00B82369">
            <w:pPr>
              <w:jc w:val="center"/>
              <w:rPr>
                <w:sz w:val="16"/>
                <w:szCs w:val="16"/>
              </w:rPr>
            </w:pPr>
            <w:r w:rsidRPr="004F00F4">
              <w:rPr>
                <w:sz w:val="16"/>
                <w:szCs w:val="16"/>
              </w:rPr>
              <w:t>327</w:t>
            </w:r>
          </w:p>
        </w:tc>
        <w:tc>
          <w:tcPr>
            <w:tcW w:w="222" w:type="pct"/>
            <w:shd w:val="clear" w:color="auto" w:fill="auto"/>
            <w:tcMar>
              <w:top w:w="15" w:type="dxa"/>
              <w:left w:w="15" w:type="dxa"/>
              <w:bottom w:w="0" w:type="dxa"/>
              <w:right w:w="15" w:type="dxa"/>
            </w:tcMar>
            <w:vAlign w:val="center"/>
            <w:hideMark/>
          </w:tcPr>
          <w:p w14:paraId="0327E0F0" w14:textId="77777777" w:rsidR="0025481F" w:rsidRPr="004F00F4" w:rsidRDefault="0025481F" w:rsidP="00B82369">
            <w:pPr>
              <w:jc w:val="center"/>
              <w:rPr>
                <w:sz w:val="16"/>
                <w:szCs w:val="16"/>
              </w:rPr>
            </w:pPr>
            <w:r w:rsidRPr="004F00F4">
              <w:rPr>
                <w:sz w:val="16"/>
                <w:szCs w:val="16"/>
              </w:rPr>
              <w:t>182</w:t>
            </w:r>
          </w:p>
        </w:tc>
        <w:tc>
          <w:tcPr>
            <w:tcW w:w="223" w:type="pct"/>
            <w:shd w:val="clear" w:color="auto" w:fill="auto"/>
            <w:tcMar>
              <w:top w:w="15" w:type="dxa"/>
              <w:left w:w="15" w:type="dxa"/>
              <w:bottom w:w="0" w:type="dxa"/>
              <w:right w:w="15" w:type="dxa"/>
            </w:tcMar>
            <w:vAlign w:val="center"/>
            <w:hideMark/>
          </w:tcPr>
          <w:p w14:paraId="2BED0DD0" w14:textId="77777777" w:rsidR="0025481F" w:rsidRPr="004F00F4" w:rsidRDefault="0025481F" w:rsidP="00B82369">
            <w:pPr>
              <w:jc w:val="center"/>
              <w:rPr>
                <w:sz w:val="16"/>
                <w:szCs w:val="16"/>
              </w:rPr>
            </w:pPr>
            <w:r w:rsidRPr="004F00F4">
              <w:rPr>
                <w:sz w:val="16"/>
                <w:szCs w:val="16"/>
              </w:rPr>
              <w:t>88</w:t>
            </w:r>
          </w:p>
        </w:tc>
        <w:tc>
          <w:tcPr>
            <w:tcW w:w="222" w:type="pct"/>
            <w:shd w:val="clear" w:color="auto" w:fill="auto"/>
            <w:tcMar>
              <w:top w:w="15" w:type="dxa"/>
              <w:left w:w="15" w:type="dxa"/>
              <w:bottom w:w="0" w:type="dxa"/>
              <w:right w:w="15" w:type="dxa"/>
            </w:tcMar>
            <w:vAlign w:val="center"/>
            <w:hideMark/>
          </w:tcPr>
          <w:p w14:paraId="4037A800" w14:textId="77777777" w:rsidR="0025481F" w:rsidRPr="004F00F4" w:rsidRDefault="0025481F" w:rsidP="00B82369">
            <w:pPr>
              <w:jc w:val="center"/>
              <w:rPr>
                <w:sz w:val="16"/>
                <w:szCs w:val="16"/>
              </w:rPr>
            </w:pPr>
            <w:r w:rsidRPr="004F00F4">
              <w:rPr>
                <w:sz w:val="16"/>
                <w:szCs w:val="16"/>
              </w:rPr>
              <w:t>1467</w:t>
            </w:r>
          </w:p>
        </w:tc>
        <w:tc>
          <w:tcPr>
            <w:tcW w:w="223" w:type="pct"/>
            <w:shd w:val="clear" w:color="auto" w:fill="auto"/>
            <w:tcMar>
              <w:top w:w="15" w:type="dxa"/>
              <w:left w:w="15" w:type="dxa"/>
              <w:bottom w:w="0" w:type="dxa"/>
              <w:right w:w="15" w:type="dxa"/>
            </w:tcMar>
            <w:vAlign w:val="center"/>
            <w:hideMark/>
          </w:tcPr>
          <w:p w14:paraId="3234E4C3" w14:textId="77777777" w:rsidR="0025481F" w:rsidRPr="004F00F4" w:rsidRDefault="0025481F" w:rsidP="00B82369">
            <w:pPr>
              <w:jc w:val="center"/>
              <w:rPr>
                <w:sz w:val="16"/>
                <w:szCs w:val="16"/>
              </w:rPr>
            </w:pPr>
            <w:r w:rsidRPr="004F00F4">
              <w:rPr>
                <w:sz w:val="16"/>
                <w:szCs w:val="16"/>
              </w:rPr>
              <w:t>153</w:t>
            </w:r>
          </w:p>
        </w:tc>
        <w:tc>
          <w:tcPr>
            <w:tcW w:w="222" w:type="pct"/>
            <w:shd w:val="clear" w:color="auto" w:fill="auto"/>
            <w:tcMar>
              <w:top w:w="15" w:type="dxa"/>
              <w:left w:w="15" w:type="dxa"/>
              <w:bottom w:w="0" w:type="dxa"/>
              <w:right w:w="15" w:type="dxa"/>
            </w:tcMar>
            <w:vAlign w:val="center"/>
            <w:hideMark/>
          </w:tcPr>
          <w:p w14:paraId="3238E1BC" w14:textId="77777777" w:rsidR="0025481F" w:rsidRPr="004F00F4" w:rsidRDefault="0025481F" w:rsidP="00B82369">
            <w:pPr>
              <w:jc w:val="center"/>
              <w:rPr>
                <w:sz w:val="16"/>
                <w:szCs w:val="16"/>
              </w:rPr>
            </w:pPr>
            <w:r w:rsidRPr="004F00F4">
              <w:rPr>
                <w:sz w:val="16"/>
                <w:szCs w:val="16"/>
              </w:rPr>
              <w:t>1081</w:t>
            </w:r>
          </w:p>
        </w:tc>
        <w:tc>
          <w:tcPr>
            <w:tcW w:w="225" w:type="pct"/>
            <w:shd w:val="clear" w:color="auto" w:fill="auto"/>
            <w:tcMar>
              <w:top w:w="15" w:type="dxa"/>
              <w:left w:w="15" w:type="dxa"/>
              <w:bottom w:w="0" w:type="dxa"/>
              <w:right w:w="15" w:type="dxa"/>
            </w:tcMar>
            <w:vAlign w:val="center"/>
            <w:hideMark/>
          </w:tcPr>
          <w:p w14:paraId="4B38BB6B" w14:textId="77777777" w:rsidR="0025481F" w:rsidRPr="004F00F4" w:rsidRDefault="0025481F" w:rsidP="00B82369">
            <w:pPr>
              <w:jc w:val="center"/>
              <w:rPr>
                <w:sz w:val="16"/>
                <w:szCs w:val="16"/>
              </w:rPr>
            </w:pPr>
            <w:r w:rsidRPr="004F00F4">
              <w:rPr>
                <w:sz w:val="16"/>
                <w:szCs w:val="16"/>
              </w:rPr>
              <w:t>145</w:t>
            </w:r>
          </w:p>
        </w:tc>
      </w:tr>
      <w:tr w:rsidR="0025481F" w:rsidRPr="004F00F4" w14:paraId="668F4AA6"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353EFF9E" w14:textId="77777777" w:rsidR="0025481F" w:rsidRPr="004F00F4" w:rsidRDefault="0025481F" w:rsidP="00B82369">
            <w:pPr>
              <w:jc w:val="center"/>
              <w:rPr>
                <w:sz w:val="16"/>
                <w:szCs w:val="16"/>
              </w:rPr>
            </w:pPr>
            <w:r w:rsidRPr="004F00F4">
              <w:rPr>
                <w:sz w:val="16"/>
                <w:szCs w:val="16"/>
              </w:rPr>
              <w:t>17</w:t>
            </w:r>
          </w:p>
        </w:tc>
        <w:tc>
          <w:tcPr>
            <w:tcW w:w="269" w:type="pct"/>
            <w:shd w:val="clear" w:color="auto" w:fill="auto"/>
            <w:tcMar>
              <w:top w:w="15" w:type="dxa"/>
              <w:left w:w="15" w:type="dxa"/>
              <w:bottom w:w="0" w:type="dxa"/>
              <w:right w:w="15" w:type="dxa"/>
            </w:tcMar>
            <w:vAlign w:val="center"/>
            <w:hideMark/>
          </w:tcPr>
          <w:p w14:paraId="4CE11E66" w14:textId="77777777" w:rsidR="0025481F" w:rsidRPr="004F00F4" w:rsidRDefault="0025481F" w:rsidP="00B82369">
            <w:pPr>
              <w:jc w:val="center"/>
              <w:rPr>
                <w:sz w:val="16"/>
                <w:szCs w:val="16"/>
              </w:rPr>
            </w:pPr>
            <w:r w:rsidRPr="004F00F4">
              <w:rPr>
                <w:sz w:val="16"/>
                <w:szCs w:val="16"/>
              </w:rPr>
              <w:t>49.13</w:t>
            </w:r>
          </w:p>
        </w:tc>
        <w:tc>
          <w:tcPr>
            <w:tcW w:w="244" w:type="pct"/>
            <w:shd w:val="clear" w:color="auto" w:fill="auto"/>
            <w:tcMar>
              <w:top w:w="15" w:type="dxa"/>
              <w:left w:w="15" w:type="dxa"/>
              <w:bottom w:w="0" w:type="dxa"/>
              <w:right w:w="15" w:type="dxa"/>
            </w:tcMar>
            <w:vAlign w:val="center"/>
            <w:hideMark/>
          </w:tcPr>
          <w:p w14:paraId="73580C43" w14:textId="77777777" w:rsidR="0025481F" w:rsidRPr="004F00F4" w:rsidRDefault="0025481F" w:rsidP="00B82369">
            <w:pPr>
              <w:jc w:val="center"/>
              <w:rPr>
                <w:sz w:val="16"/>
                <w:szCs w:val="16"/>
              </w:rPr>
            </w:pPr>
            <w:r w:rsidRPr="004F00F4">
              <w:rPr>
                <w:sz w:val="16"/>
                <w:szCs w:val="16"/>
              </w:rPr>
              <w:t>922</w:t>
            </w:r>
          </w:p>
        </w:tc>
        <w:tc>
          <w:tcPr>
            <w:tcW w:w="276" w:type="pct"/>
            <w:shd w:val="clear" w:color="auto" w:fill="auto"/>
            <w:tcMar>
              <w:top w:w="15" w:type="dxa"/>
              <w:left w:w="15" w:type="dxa"/>
              <w:bottom w:w="0" w:type="dxa"/>
              <w:right w:w="15" w:type="dxa"/>
            </w:tcMar>
            <w:vAlign w:val="center"/>
            <w:hideMark/>
          </w:tcPr>
          <w:p w14:paraId="13DB650C" w14:textId="77777777" w:rsidR="0025481F" w:rsidRPr="004F00F4" w:rsidRDefault="0025481F" w:rsidP="00B82369">
            <w:pPr>
              <w:jc w:val="center"/>
              <w:rPr>
                <w:sz w:val="16"/>
                <w:szCs w:val="16"/>
              </w:rPr>
            </w:pPr>
            <w:r w:rsidRPr="004F00F4">
              <w:rPr>
                <w:sz w:val="16"/>
                <w:szCs w:val="16"/>
              </w:rPr>
              <w:t>53.76</w:t>
            </w:r>
          </w:p>
        </w:tc>
        <w:tc>
          <w:tcPr>
            <w:tcW w:w="275" w:type="pct"/>
            <w:shd w:val="clear" w:color="auto" w:fill="auto"/>
            <w:tcMar>
              <w:top w:w="15" w:type="dxa"/>
              <w:left w:w="15" w:type="dxa"/>
              <w:bottom w:w="0" w:type="dxa"/>
              <w:right w:w="15" w:type="dxa"/>
            </w:tcMar>
            <w:vAlign w:val="center"/>
            <w:hideMark/>
          </w:tcPr>
          <w:p w14:paraId="62C036D4" w14:textId="77777777" w:rsidR="0025481F" w:rsidRPr="004F00F4" w:rsidRDefault="0025481F" w:rsidP="00B82369">
            <w:pPr>
              <w:jc w:val="center"/>
              <w:rPr>
                <w:sz w:val="16"/>
                <w:szCs w:val="16"/>
              </w:rPr>
            </w:pPr>
            <w:r w:rsidRPr="004F00F4">
              <w:rPr>
                <w:sz w:val="16"/>
                <w:szCs w:val="16"/>
              </w:rPr>
              <w:t>1008</w:t>
            </w:r>
          </w:p>
        </w:tc>
        <w:tc>
          <w:tcPr>
            <w:tcW w:w="836" w:type="pct"/>
            <w:shd w:val="clear" w:color="auto" w:fill="auto"/>
            <w:tcMar>
              <w:top w:w="15" w:type="dxa"/>
              <w:left w:w="15" w:type="dxa"/>
              <w:bottom w:w="0" w:type="dxa"/>
              <w:right w:w="15" w:type="dxa"/>
            </w:tcMar>
            <w:vAlign w:val="center"/>
            <w:hideMark/>
          </w:tcPr>
          <w:p w14:paraId="03044912" w14:textId="77777777" w:rsidR="0025481F" w:rsidRPr="004F00F4" w:rsidRDefault="0025481F" w:rsidP="00B82369">
            <w:pPr>
              <w:jc w:val="left"/>
              <w:rPr>
                <w:sz w:val="16"/>
                <w:szCs w:val="16"/>
              </w:rPr>
            </w:pPr>
            <w:r w:rsidRPr="004F00F4">
              <w:rPr>
                <w:sz w:val="16"/>
                <w:szCs w:val="16"/>
              </w:rPr>
              <w:t>2-Ethyl-5-methylpyrazine</w:t>
            </w:r>
          </w:p>
        </w:tc>
        <w:tc>
          <w:tcPr>
            <w:tcW w:w="872" w:type="pct"/>
            <w:shd w:val="clear" w:color="auto" w:fill="auto"/>
            <w:tcMar>
              <w:top w:w="15" w:type="dxa"/>
              <w:left w:w="15" w:type="dxa"/>
              <w:bottom w:w="0" w:type="dxa"/>
              <w:right w:w="15" w:type="dxa"/>
            </w:tcMar>
            <w:vAlign w:val="center"/>
            <w:hideMark/>
          </w:tcPr>
          <w:p w14:paraId="5673FA26" w14:textId="77777777" w:rsidR="0025481F" w:rsidRPr="004F00F4" w:rsidRDefault="0025481F" w:rsidP="00B82369">
            <w:pPr>
              <w:rPr>
                <w:sz w:val="16"/>
                <w:szCs w:val="16"/>
              </w:rPr>
            </w:pPr>
            <w:r w:rsidRPr="004F00F4">
              <w:rPr>
                <w:sz w:val="16"/>
                <w:szCs w:val="16"/>
              </w:rPr>
              <w:t>Nutty, roasted, grassy</w:t>
            </w:r>
          </w:p>
        </w:tc>
        <w:tc>
          <w:tcPr>
            <w:tcW w:w="327" w:type="pct"/>
            <w:shd w:val="clear" w:color="auto" w:fill="auto"/>
            <w:tcMar>
              <w:top w:w="15" w:type="dxa"/>
              <w:left w:w="15" w:type="dxa"/>
              <w:bottom w:w="0" w:type="dxa"/>
              <w:right w:w="15" w:type="dxa"/>
            </w:tcMar>
            <w:vAlign w:val="center"/>
            <w:hideMark/>
          </w:tcPr>
          <w:p w14:paraId="3A507001" w14:textId="77777777" w:rsidR="0025481F" w:rsidRPr="004F00F4" w:rsidRDefault="0025481F" w:rsidP="00B82369">
            <w:pPr>
              <w:jc w:val="center"/>
              <w:rPr>
                <w:sz w:val="16"/>
                <w:szCs w:val="16"/>
              </w:rPr>
            </w:pPr>
            <w:r w:rsidRPr="004F00F4">
              <w:rPr>
                <w:sz w:val="16"/>
                <w:szCs w:val="16"/>
              </w:rPr>
              <w:t>0.89 (air)</w:t>
            </w:r>
          </w:p>
        </w:tc>
        <w:tc>
          <w:tcPr>
            <w:tcW w:w="222" w:type="pct"/>
            <w:shd w:val="clear" w:color="auto" w:fill="auto"/>
            <w:tcMar>
              <w:top w:w="15" w:type="dxa"/>
              <w:left w:w="15" w:type="dxa"/>
              <w:bottom w:w="0" w:type="dxa"/>
              <w:right w:w="15" w:type="dxa"/>
            </w:tcMar>
            <w:vAlign w:val="center"/>
            <w:hideMark/>
          </w:tcPr>
          <w:p w14:paraId="3AE5ABEF" w14:textId="77777777" w:rsidR="0025481F" w:rsidRPr="004F00F4" w:rsidRDefault="0025481F" w:rsidP="00B82369">
            <w:pPr>
              <w:jc w:val="center"/>
              <w:rPr>
                <w:sz w:val="16"/>
                <w:szCs w:val="16"/>
              </w:rPr>
            </w:pPr>
            <w:r w:rsidRPr="004F00F4">
              <w:rPr>
                <w:sz w:val="16"/>
                <w:szCs w:val="16"/>
              </w:rPr>
              <w:t>1083</w:t>
            </w:r>
          </w:p>
        </w:tc>
        <w:tc>
          <w:tcPr>
            <w:tcW w:w="223" w:type="pct"/>
            <w:shd w:val="clear" w:color="auto" w:fill="auto"/>
            <w:tcMar>
              <w:top w:w="15" w:type="dxa"/>
              <w:left w:w="15" w:type="dxa"/>
              <w:bottom w:w="0" w:type="dxa"/>
              <w:right w:w="15" w:type="dxa"/>
            </w:tcMar>
            <w:vAlign w:val="center"/>
            <w:hideMark/>
          </w:tcPr>
          <w:p w14:paraId="1801B3F0" w14:textId="77777777" w:rsidR="0025481F" w:rsidRPr="004F00F4" w:rsidRDefault="0025481F" w:rsidP="00B82369">
            <w:pPr>
              <w:jc w:val="center"/>
              <w:rPr>
                <w:sz w:val="16"/>
                <w:szCs w:val="16"/>
              </w:rPr>
            </w:pPr>
            <w:r w:rsidRPr="004F00F4">
              <w:rPr>
                <w:sz w:val="16"/>
                <w:szCs w:val="16"/>
              </w:rPr>
              <w:t>816</w:t>
            </w:r>
          </w:p>
        </w:tc>
        <w:tc>
          <w:tcPr>
            <w:tcW w:w="222" w:type="pct"/>
            <w:shd w:val="clear" w:color="auto" w:fill="auto"/>
            <w:tcMar>
              <w:top w:w="15" w:type="dxa"/>
              <w:left w:w="15" w:type="dxa"/>
              <w:bottom w:w="0" w:type="dxa"/>
              <w:right w:w="15" w:type="dxa"/>
            </w:tcMar>
            <w:vAlign w:val="center"/>
            <w:hideMark/>
          </w:tcPr>
          <w:p w14:paraId="1460B5F0" w14:textId="77777777" w:rsidR="0025481F" w:rsidRPr="004F00F4" w:rsidRDefault="0025481F" w:rsidP="00B82369">
            <w:pPr>
              <w:jc w:val="center"/>
              <w:rPr>
                <w:sz w:val="16"/>
                <w:szCs w:val="16"/>
              </w:rPr>
            </w:pPr>
            <w:r w:rsidRPr="004F00F4">
              <w:rPr>
                <w:sz w:val="16"/>
                <w:szCs w:val="16"/>
              </w:rPr>
              <w:t>765</w:t>
            </w:r>
          </w:p>
        </w:tc>
        <w:tc>
          <w:tcPr>
            <w:tcW w:w="223" w:type="pct"/>
            <w:shd w:val="clear" w:color="auto" w:fill="auto"/>
            <w:tcMar>
              <w:top w:w="15" w:type="dxa"/>
              <w:left w:w="15" w:type="dxa"/>
              <w:bottom w:w="0" w:type="dxa"/>
              <w:right w:w="15" w:type="dxa"/>
            </w:tcMar>
            <w:vAlign w:val="center"/>
            <w:hideMark/>
          </w:tcPr>
          <w:p w14:paraId="5D30710E" w14:textId="77777777" w:rsidR="0025481F" w:rsidRPr="004F00F4" w:rsidRDefault="0025481F" w:rsidP="00B82369">
            <w:pPr>
              <w:jc w:val="center"/>
              <w:rPr>
                <w:sz w:val="16"/>
                <w:szCs w:val="16"/>
              </w:rPr>
            </w:pPr>
            <w:r w:rsidRPr="004F00F4">
              <w:rPr>
                <w:sz w:val="16"/>
                <w:szCs w:val="16"/>
              </w:rPr>
              <w:t>660</w:t>
            </w:r>
          </w:p>
        </w:tc>
        <w:tc>
          <w:tcPr>
            <w:tcW w:w="222" w:type="pct"/>
            <w:shd w:val="clear" w:color="auto" w:fill="auto"/>
            <w:tcMar>
              <w:top w:w="15" w:type="dxa"/>
              <w:left w:w="15" w:type="dxa"/>
              <w:bottom w:w="0" w:type="dxa"/>
              <w:right w:w="15" w:type="dxa"/>
            </w:tcMar>
            <w:vAlign w:val="center"/>
            <w:hideMark/>
          </w:tcPr>
          <w:p w14:paraId="266E211F" w14:textId="77777777" w:rsidR="0025481F" w:rsidRPr="004F00F4" w:rsidRDefault="0025481F" w:rsidP="00B82369">
            <w:pPr>
              <w:jc w:val="center"/>
              <w:rPr>
                <w:sz w:val="16"/>
                <w:szCs w:val="16"/>
              </w:rPr>
            </w:pPr>
            <w:r w:rsidRPr="004F00F4">
              <w:rPr>
                <w:sz w:val="16"/>
                <w:szCs w:val="16"/>
              </w:rPr>
              <w:t>80</w:t>
            </w:r>
          </w:p>
        </w:tc>
        <w:tc>
          <w:tcPr>
            <w:tcW w:w="223" w:type="pct"/>
            <w:shd w:val="clear" w:color="auto" w:fill="auto"/>
            <w:tcMar>
              <w:top w:w="15" w:type="dxa"/>
              <w:left w:w="15" w:type="dxa"/>
              <w:bottom w:w="0" w:type="dxa"/>
              <w:right w:w="15" w:type="dxa"/>
            </w:tcMar>
            <w:vAlign w:val="center"/>
            <w:hideMark/>
          </w:tcPr>
          <w:p w14:paraId="69F95F7A" w14:textId="77777777" w:rsidR="0025481F" w:rsidRPr="004F00F4" w:rsidRDefault="0025481F" w:rsidP="00B82369">
            <w:pPr>
              <w:jc w:val="center"/>
              <w:rPr>
                <w:sz w:val="16"/>
                <w:szCs w:val="16"/>
              </w:rPr>
            </w:pPr>
            <w:r w:rsidRPr="004F00F4">
              <w:rPr>
                <w:sz w:val="16"/>
                <w:szCs w:val="16"/>
              </w:rPr>
              <w:t>31</w:t>
            </w:r>
          </w:p>
        </w:tc>
        <w:tc>
          <w:tcPr>
            <w:tcW w:w="222" w:type="pct"/>
            <w:shd w:val="clear" w:color="auto" w:fill="auto"/>
            <w:tcMar>
              <w:top w:w="15" w:type="dxa"/>
              <w:left w:w="15" w:type="dxa"/>
              <w:bottom w:w="0" w:type="dxa"/>
              <w:right w:w="15" w:type="dxa"/>
            </w:tcMar>
            <w:vAlign w:val="center"/>
            <w:hideMark/>
          </w:tcPr>
          <w:p w14:paraId="1ED0B486" w14:textId="77777777" w:rsidR="0025481F" w:rsidRPr="004F00F4" w:rsidRDefault="0025481F" w:rsidP="00B82369">
            <w:pPr>
              <w:jc w:val="center"/>
              <w:rPr>
                <w:sz w:val="16"/>
                <w:szCs w:val="16"/>
              </w:rPr>
            </w:pPr>
            <w:r w:rsidRPr="004F00F4">
              <w:rPr>
                <w:sz w:val="16"/>
                <w:szCs w:val="16"/>
              </w:rPr>
              <w:t>85</w:t>
            </w:r>
          </w:p>
        </w:tc>
        <w:tc>
          <w:tcPr>
            <w:tcW w:w="225" w:type="pct"/>
            <w:shd w:val="clear" w:color="auto" w:fill="auto"/>
            <w:tcMar>
              <w:top w:w="15" w:type="dxa"/>
              <w:left w:w="15" w:type="dxa"/>
              <w:bottom w:w="0" w:type="dxa"/>
              <w:right w:w="15" w:type="dxa"/>
            </w:tcMar>
            <w:vAlign w:val="center"/>
            <w:hideMark/>
          </w:tcPr>
          <w:p w14:paraId="47AA2D0E" w14:textId="77777777" w:rsidR="0025481F" w:rsidRPr="004F00F4" w:rsidRDefault="0025481F" w:rsidP="00B82369">
            <w:pPr>
              <w:jc w:val="center"/>
              <w:rPr>
                <w:sz w:val="16"/>
                <w:szCs w:val="16"/>
              </w:rPr>
            </w:pPr>
            <w:r w:rsidRPr="004F00F4">
              <w:rPr>
                <w:sz w:val="16"/>
                <w:szCs w:val="16"/>
              </w:rPr>
              <w:t>38</w:t>
            </w:r>
          </w:p>
        </w:tc>
      </w:tr>
      <w:tr w:rsidR="0025481F" w:rsidRPr="004F00F4" w14:paraId="5A55BB32" w14:textId="77777777" w:rsidTr="00B82369">
        <w:trPr>
          <w:trHeight w:val="20"/>
          <w:jc w:val="center"/>
        </w:trPr>
        <w:tc>
          <w:tcPr>
            <w:tcW w:w="119" w:type="pct"/>
            <w:shd w:val="clear" w:color="auto" w:fill="auto"/>
            <w:tcMar>
              <w:top w:w="15" w:type="dxa"/>
              <w:left w:w="15" w:type="dxa"/>
              <w:bottom w:w="0" w:type="dxa"/>
              <w:right w:w="15" w:type="dxa"/>
            </w:tcMar>
            <w:vAlign w:val="center"/>
            <w:hideMark/>
          </w:tcPr>
          <w:p w14:paraId="222FB6F8" w14:textId="77777777" w:rsidR="0025481F" w:rsidRPr="004F00F4" w:rsidRDefault="0025481F" w:rsidP="00B82369">
            <w:pPr>
              <w:jc w:val="center"/>
              <w:rPr>
                <w:sz w:val="16"/>
                <w:szCs w:val="16"/>
              </w:rPr>
            </w:pPr>
            <w:r w:rsidRPr="004F00F4">
              <w:rPr>
                <w:sz w:val="16"/>
                <w:szCs w:val="16"/>
              </w:rPr>
              <w:t>18</w:t>
            </w:r>
          </w:p>
        </w:tc>
        <w:tc>
          <w:tcPr>
            <w:tcW w:w="269" w:type="pct"/>
            <w:shd w:val="clear" w:color="auto" w:fill="auto"/>
            <w:tcMar>
              <w:top w:w="15" w:type="dxa"/>
              <w:left w:w="15" w:type="dxa"/>
              <w:bottom w:w="0" w:type="dxa"/>
              <w:right w:w="15" w:type="dxa"/>
            </w:tcMar>
            <w:vAlign w:val="center"/>
            <w:hideMark/>
          </w:tcPr>
          <w:p w14:paraId="1B8B1AD1" w14:textId="77777777" w:rsidR="0025481F" w:rsidRPr="004F00F4" w:rsidRDefault="0025481F" w:rsidP="00B82369">
            <w:pPr>
              <w:jc w:val="center"/>
              <w:rPr>
                <w:sz w:val="16"/>
                <w:szCs w:val="16"/>
              </w:rPr>
            </w:pPr>
            <w:r w:rsidRPr="004F00F4">
              <w:rPr>
                <w:sz w:val="16"/>
                <w:szCs w:val="16"/>
              </w:rPr>
              <w:t>50.95</w:t>
            </w:r>
          </w:p>
        </w:tc>
        <w:tc>
          <w:tcPr>
            <w:tcW w:w="244" w:type="pct"/>
            <w:shd w:val="clear" w:color="auto" w:fill="auto"/>
            <w:tcMar>
              <w:top w:w="15" w:type="dxa"/>
              <w:left w:w="15" w:type="dxa"/>
              <w:bottom w:w="0" w:type="dxa"/>
              <w:right w:w="15" w:type="dxa"/>
            </w:tcMar>
            <w:vAlign w:val="center"/>
            <w:hideMark/>
          </w:tcPr>
          <w:p w14:paraId="42908BC8" w14:textId="77777777" w:rsidR="0025481F" w:rsidRPr="004F00F4" w:rsidRDefault="0025481F" w:rsidP="00B82369">
            <w:pPr>
              <w:jc w:val="center"/>
              <w:rPr>
                <w:sz w:val="16"/>
                <w:szCs w:val="16"/>
              </w:rPr>
            </w:pPr>
            <w:r w:rsidRPr="004F00F4">
              <w:rPr>
                <w:sz w:val="16"/>
                <w:szCs w:val="16"/>
              </w:rPr>
              <w:t>946</w:t>
            </w:r>
          </w:p>
        </w:tc>
        <w:tc>
          <w:tcPr>
            <w:tcW w:w="276" w:type="pct"/>
            <w:shd w:val="clear" w:color="auto" w:fill="auto"/>
            <w:tcMar>
              <w:top w:w="15" w:type="dxa"/>
              <w:left w:w="15" w:type="dxa"/>
              <w:bottom w:w="0" w:type="dxa"/>
              <w:right w:w="15" w:type="dxa"/>
            </w:tcMar>
            <w:vAlign w:val="center"/>
            <w:hideMark/>
          </w:tcPr>
          <w:p w14:paraId="3E4F58EA" w14:textId="77777777" w:rsidR="0025481F" w:rsidRPr="004F00F4" w:rsidRDefault="0025481F" w:rsidP="00B82369">
            <w:pPr>
              <w:jc w:val="center"/>
              <w:rPr>
                <w:sz w:val="16"/>
                <w:szCs w:val="16"/>
              </w:rPr>
            </w:pPr>
            <w:r w:rsidRPr="004F00F4">
              <w:rPr>
                <w:sz w:val="16"/>
                <w:szCs w:val="16"/>
              </w:rPr>
              <w:t>55.89</w:t>
            </w:r>
          </w:p>
        </w:tc>
        <w:tc>
          <w:tcPr>
            <w:tcW w:w="275" w:type="pct"/>
            <w:shd w:val="clear" w:color="auto" w:fill="auto"/>
            <w:tcMar>
              <w:top w:w="15" w:type="dxa"/>
              <w:left w:w="15" w:type="dxa"/>
              <w:bottom w:w="0" w:type="dxa"/>
              <w:right w:w="15" w:type="dxa"/>
            </w:tcMar>
            <w:vAlign w:val="center"/>
            <w:hideMark/>
          </w:tcPr>
          <w:p w14:paraId="0512DA02" w14:textId="77777777" w:rsidR="0025481F" w:rsidRPr="004F00F4" w:rsidRDefault="0025481F" w:rsidP="00B82369">
            <w:pPr>
              <w:jc w:val="center"/>
              <w:rPr>
                <w:sz w:val="16"/>
                <w:szCs w:val="16"/>
              </w:rPr>
            </w:pPr>
            <w:r w:rsidRPr="004F00F4">
              <w:rPr>
                <w:sz w:val="16"/>
                <w:szCs w:val="16"/>
              </w:rPr>
              <w:t>1038</w:t>
            </w:r>
          </w:p>
        </w:tc>
        <w:tc>
          <w:tcPr>
            <w:tcW w:w="836" w:type="pct"/>
            <w:shd w:val="clear" w:color="auto" w:fill="auto"/>
            <w:tcMar>
              <w:top w:w="15" w:type="dxa"/>
              <w:left w:w="15" w:type="dxa"/>
              <w:bottom w:w="0" w:type="dxa"/>
              <w:right w:w="15" w:type="dxa"/>
            </w:tcMar>
            <w:vAlign w:val="center"/>
            <w:hideMark/>
          </w:tcPr>
          <w:p w14:paraId="3F423FC4" w14:textId="77777777" w:rsidR="0025481F" w:rsidRPr="004F00F4" w:rsidRDefault="0025481F" w:rsidP="00B82369">
            <w:pPr>
              <w:jc w:val="left"/>
              <w:rPr>
                <w:sz w:val="16"/>
                <w:szCs w:val="16"/>
              </w:rPr>
            </w:pPr>
            <w:r w:rsidRPr="004F00F4">
              <w:rPr>
                <w:sz w:val="16"/>
                <w:szCs w:val="16"/>
              </w:rPr>
              <w:t>2-Acetyl-1-pyrroline</w:t>
            </w:r>
          </w:p>
        </w:tc>
        <w:tc>
          <w:tcPr>
            <w:tcW w:w="872" w:type="pct"/>
            <w:shd w:val="clear" w:color="auto" w:fill="auto"/>
            <w:tcMar>
              <w:top w:w="15" w:type="dxa"/>
              <w:left w:w="15" w:type="dxa"/>
              <w:bottom w:w="0" w:type="dxa"/>
              <w:right w:w="15" w:type="dxa"/>
            </w:tcMar>
            <w:vAlign w:val="center"/>
            <w:hideMark/>
          </w:tcPr>
          <w:p w14:paraId="6B950F27" w14:textId="77777777" w:rsidR="0025481F" w:rsidRPr="004F00F4" w:rsidRDefault="0025481F" w:rsidP="00B82369">
            <w:pPr>
              <w:rPr>
                <w:sz w:val="16"/>
                <w:szCs w:val="16"/>
              </w:rPr>
            </w:pPr>
            <w:r w:rsidRPr="004F00F4">
              <w:rPr>
                <w:sz w:val="16"/>
                <w:szCs w:val="16"/>
              </w:rPr>
              <w:t xml:space="preserve">Cured ham, nutty, </w:t>
            </w:r>
            <w:proofErr w:type="spellStart"/>
            <w:r w:rsidRPr="004F00F4">
              <w:rPr>
                <w:sz w:val="16"/>
                <w:szCs w:val="16"/>
              </w:rPr>
              <w:t>roasty</w:t>
            </w:r>
            <w:proofErr w:type="spellEnd"/>
            <w:r w:rsidRPr="004F00F4">
              <w:rPr>
                <w:sz w:val="16"/>
                <w:szCs w:val="16"/>
              </w:rPr>
              <w:t>, sweet</w:t>
            </w:r>
          </w:p>
        </w:tc>
        <w:tc>
          <w:tcPr>
            <w:tcW w:w="327" w:type="pct"/>
            <w:shd w:val="clear" w:color="auto" w:fill="auto"/>
            <w:tcMar>
              <w:top w:w="15" w:type="dxa"/>
              <w:left w:w="15" w:type="dxa"/>
              <w:bottom w:w="0" w:type="dxa"/>
              <w:right w:w="15" w:type="dxa"/>
            </w:tcMar>
            <w:vAlign w:val="center"/>
            <w:hideMark/>
          </w:tcPr>
          <w:p w14:paraId="507339E9" w14:textId="77777777" w:rsidR="0025481F" w:rsidRPr="004F00F4" w:rsidRDefault="0025481F" w:rsidP="00B82369">
            <w:pPr>
              <w:jc w:val="center"/>
              <w:rPr>
                <w:sz w:val="16"/>
                <w:szCs w:val="16"/>
              </w:rPr>
            </w:pPr>
            <w:r w:rsidRPr="004F00F4">
              <w:rPr>
                <w:sz w:val="16"/>
                <w:szCs w:val="16"/>
              </w:rPr>
              <w:t>0.1(air)</w:t>
            </w:r>
          </w:p>
        </w:tc>
        <w:tc>
          <w:tcPr>
            <w:tcW w:w="222" w:type="pct"/>
            <w:shd w:val="clear" w:color="auto" w:fill="auto"/>
            <w:tcMar>
              <w:top w:w="15" w:type="dxa"/>
              <w:left w:w="15" w:type="dxa"/>
              <w:bottom w:w="0" w:type="dxa"/>
              <w:right w:w="15" w:type="dxa"/>
            </w:tcMar>
            <w:vAlign w:val="center"/>
            <w:hideMark/>
          </w:tcPr>
          <w:p w14:paraId="6F818B77" w14:textId="77777777" w:rsidR="0025481F" w:rsidRPr="004F00F4" w:rsidRDefault="0025481F" w:rsidP="00B82369">
            <w:pPr>
              <w:jc w:val="center"/>
              <w:rPr>
                <w:sz w:val="16"/>
                <w:szCs w:val="16"/>
              </w:rPr>
            </w:pPr>
            <w:r w:rsidRPr="004F00F4">
              <w:rPr>
                <w:sz w:val="16"/>
                <w:szCs w:val="16"/>
              </w:rPr>
              <w:t>78</w:t>
            </w:r>
          </w:p>
        </w:tc>
        <w:tc>
          <w:tcPr>
            <w:tcW w:w="223" w:type="pct"/>
            <w:shd w:val="clear" w:color="auto" w:fill="auto"/>
            <w:tcMar>
              <w:top w:w="15" w:type="dxa"/>
              <w:left w:w="15" w:type="dxa"/>
              <w:bottom w:w="0" w:type="dxa"/>
              <w:right w:w="15" w:type="dxa"/>
            </w:tcMar>
            <w:vAlign w:val="center"/>
            <w:hideMark/>
          </w:tcPr>
          <w:p w14:paraId="57D03CAE" w14:textId="77777777" w:rsidR="0025481F" w:rsidRPr="004F00F4" w:rsidRDefault="0025481F" w:rsidP="00B82369">
            <w:pPr>
              <w:jc w:val="center"/>
              <w:rPr>
                <w:sz w:val="16"/>
                <w:szCs w:val="16"/>
              </w:rPr>
            </w:pPr>
            <w:r w:rsidRPr="004F00F4">
              <w:rPr>
                <w:sz w:val="16"/>
                <w:szCs w:val="16"/>
              </w:rPr>
              <w:t>77</w:t>
            </w:r>
          </w:p>
        </w:tc>
        <w:tc>
          <w:tcPr>
            <w:tcW w:w="222" w:type="pct"/>
            <w:shd w:val="clear" w:color="auto" w:fill="auto"/>
            <w:tcMar>
              <w:top w:w="15" w:type="dxa"/>
              <w:left w:w="15" w:type="dxa"/>
              <w:bottom w:w="0" w:type="dxa"/>
              <w:right w:w="15" w:type="dxa"/>
            </w:tcMar>
            <w:vAlign w:val="center"/>
            <w:hideMark/>
          </w:tcPr>
          <w:p w14:paraId="6AB4C124" w14:textId="77777777" w:rsidR="0025481F" w:rsidRPr="004F00F4" w:rsidRDefault="0025481F" w:rsidP="00B82369">
            <w:pPr>
              <w:jc w:val="center"/>
              <w:rPr>
                <w:sz w:val="16"/>
                <w:szCs w:val="16"/>
              </w:rPr>
            </w:pPr>
            <w:r w:rsidRPr="004F00F4">
              <w:rPr>
                <w:sz w:val="16"/>
                <w:szCs w:val="16"/>
              </w:rPr>
              <w:t>73</w:t>
            </w:r>
          </w:p>
        </w:tc>
        <w:tc>
          <w:tcPr>
            <w:tcW w:w="223" w:type="pct"/>
            <w:shd w:val="clear" w:color="auto" w:fill="auto"/>
            <w:tcMar>
              <w:top w:w="15" w:type="dxa"/>
              <w:left w:w="15" w:type="dxa"/>
              <w:bottom w:w="0" w:type="dxa"/>
              <w:right w:w="15" w:type="dxa"/>
            </w:tcMar>
            <w:vAlign w:val="center"/>
            <w:hideMark/>
          </w:tcPr>
          <w:p w14:paraId="33626B6E" w14:textId="77777777" w:rsidR="0025481F" w:rsidRPr="004F00F4" w:rsidRDefault="0025481F" w:rsidP="00B82369">
            <w:pPr>
              <w:jc w:val="center"/>
              <w:rPr>
                <w:sz w:val="16"/>
                <w:szCs w:val="16"/>
              </w:rPr>
            </w:pPr>
            <w:r w:rsidRPr="00F871D2">
              <w:rPr>
                <w:sz w:val="16"/>
                <w:szCs w:val="16"/>
              </w:rPr>
              <w:t>ND</w:t>
            </w:r>
          </w:p>
        </w:tc>
        <w:tc>
          <w:tcPr>
            <w:tcW w:w="222" w:type="pct"/>
            <w:shd w:val="clear" w:color="auto" w:fill="auto"/>
            <w:tcMar>
              <w:top w:w="15" w:type="dxa"/>
              <w:left w:w="15" w:type="dxa"/>
              <w:bottom w:w="0" w:type="dxa"/>
              <w:right w:w="15" w:type="dxa"/>
            </w:tcMar>
            <w:vAlign w:val="center"/>
            <w:hideMark/>
          </w:tcPr>
          <w:p w14:paraId="61C01D45" w14:textId="77777777" w:rsidR="0025481F" w:rsidRPr="004F00F4" w:rsidRDefault="0025481F" w:rsidP="00B82369">
            <w:pPr>
              <w:jc w:val="center"/>
              <w:rPr>
                <w:sz w:val="16"/>
                <w:szCs w:val="16"/>
              </w:rPr>
            </w:pPr>
            <w:r w:rsidRPr="004F00F4">
              <w:rPr>
                <w:sz w:val="16"/>
                <w:szCs w:val="16"/>
              </w:rPr>
              <w:t>168</w:t>
            </w:r>
          </w:p>
        </w:tc>
        <w:tc>
          <w:tcPr>
            <w:tcW w:w="223" w:type="pct"/>
            <w:shd w:val="clear" w:color="auto" w:fill="auto"/>
            <w:tcMar>
              <w:top w:w="15" w:type="dxa"/>
              <w:left w:w="15" w:type="dxa"/>
              <w:bottom w:w="0" w:type="dxa"/>
              <w:right w:w="15" w:type="dxa"/>
            </w:tcMar>
            <w:vAlign w:val="center"/>
            <w:hideMark/>
          </w:tcPr>
          <w:p w14:paraId="222FD6C1" w14:textId="77777777" w:rsidR="0025481F" w:rsidRPr="004F00F4" w:rsidRDefault="0025481F" w:rsidP="00B82369">
            <w:pPr>
              <w:jc w:val="center"/>
              <w:rPr>
                <w:sz w:val="16"/>
                <w:szCs w:val="16"/>
              </w:rPr>
            </w:pPr>
            <w:r w:rsidRPr="004F00F4">
              <w:rPr>
                <w:sz w:val="16"/>
                <w:szCs w:val="16"/>
              </w:rPr>
              <w:t>110</w:t>
            </w:r>
          </w:p>
        </w:tc>
        <w:tc>
          <w:tcPr>
            <w:tcW w:w="222" w:type="pct"/>
            <w:shd w:val="clear" w:color="auto" w:fill="auto"/>
            <w:tcMar>
              <w:top w:w="15" w:type="dxa"/>
              <w:left w:w="15" w:type="dxa"/>
              <w:bottom w:w="0" w:type="dxa"/>
              <w:right w:w="15" w:type="dxa"/>
            </w:tcMar>
            <w:vAlign w:val="center"/>
            <w:hideMark/>
          </w:tcPr>
          <w:p w14:paraId="204E792A" w14:textId="77777777" w:rsidR="0025481F" w:rsidRPr="004F00F4" w:rsidRDefault="0025481F" w:rsidP="00B82369">
            <w:pPr>
              <w:jc w:val="center"/>
              <w:rPr>
                <w:sz w:val="16"/>
                <w:szCs w:val="16"/>
              </w:rPr>
            </w:pPr>
            <w:r w:rsidRPr="004F00F4">
              <w:rPr>
                <w:sz w:val="16"/>
                <w:szCs w:val="16"/>
              </w:rPr>
              <w:t>85</w:t>
            </w:r>
          </w:p>
        </w:tc>
        <w:tc>
          <w:tcPr>
            <w:tcW w:w="225" w:type="pct"/>
            <w:shd w:val="clear" w:color="auto" w:fill="auto"/>
            <w:tcMar>
              <w:top w:w="15" w:type="dxa"/>
              <w:left w:w="15" w:type="dxa"/>
              <w:bottom w:w="0" w:type="dxa"/>
              <w:right w:w="15" w:type="dxa"/>
            </w:tcMar>
            <w:vAlign w:val="center"/>
            <w:hideMark/>
          </w:tcPr>
          <w:p w14:paraId="7D8B0BEF" w14:textId="77777777" w:rsidR="0025481F" w:rsidRPr="004F00F4" w:rsidRDefault="0025481F" w:rsidP="00B82369">
            <w:pPr>
              <w:jc w:val="center"/>
              <w:rPr>
                <w:sz w:val="16"/>
                <w:szCs w:val="16"/>
              </w:rPr>
            </w:pPr>
            <w:r w:rsidRPr="004F00F4">
              <w:rPr>
                <w:sz w:val="16"/>
                <w:szCs w:val="16"/>
              </w:rPr>
              <w:t>92</w:t>
            </w:r>
          </w:p>
        </w:tc>
      </w:tr>
      <w:tr w:rsidR="0025481F" w:rsidRPr="004F00F4" w14:paraId="426FDB31" w14:textId="77777777" w:rsidTr="00B82369">
        <w:trPr>
          <w:trHeight w:val="20"/>
          <w:jc w:val="center"/>
        </w:trPr>
        <w:tc>
          <w:tcPr>
            <w:tcW w:w="119" w:type="pct"/>
            <w:tcBorders>
              <w:top w:val="nil"/>
              <w:left w:val="nil"/>
              <w:bottom w:val="single" w:sz="12" w:space="0" w:color="auto"/>
            </w:tcBorders>
            <w:shd w:val="clear" w:color="auto" w:fill="auto"/>
            <w:tcMar>
              <w:top w:w="15" w:type="dxa"/>
              <w:left w:w="15" w:type="dxa"/>
              <w:bottom w:w="0" w:type="dxa"/>
              <w:right w:w="15" w:type="dxa"/>
            </w:tcMar>
            <w:vAlign w:val="center"/>
            <w:hideMark/>
          </w:tcPr>
          <w:p w14:paraId="25FB523F" w14:textId="77777777" w:rsidR="0025481F" w:rsidRPr="004F00F4" w:rsidRDefault="0025481F" w:rsidP="00B82369">
            <w:pPr>
              <w:jc w:val="center"/>
              <w:rPr>
                <w:sz w:val="16"/>
                <w:szCs w:val="16"/>
              </w:rPr>
            </w:pPr>
            <w:r w:rsidRPr="004F00F4">
              <w:rPr>
                <w:sz w:val="16"/>
                <w:szCs w:val="16"/>
              </w:rPr>
              <w:t>19</w:t>
            </w:r>
          </w:p>
        </w:tc>
        <w:tc>
          <w:tcPr>
            <w:tcW w:w="269" w:type="pct"/>
            <w:tcBorders>
              <w:top w:val="nil"/>
              <w:bottom w:val="single" w:sz="12" w:space="0" w:color="auto"/>
            </w:tcBorders>
            <w:shd w:val="clear" w:color="auto" w:fill="auto"/>
            <w:tcMar>
              <w:top w:w="15" w:type="dxa"/>
              <w:left w:w="15" w:type="dxa"/>
              <w:bottom w:w="0" w:type="dxa"/>
              <w:right w:w="15" w:type="dxa"/>
            </w:tcMar>
            <w:vAlign w:val="center"/>
            <w:hideMark/>
          </w:tcPr>
          <w:p w14:paraId="358EEFA3" w14:textId="77777777" w:rsidR="0025481F" w:rsidRPr="004F00F4" w:rsidRDefault="0025481F" w:rsidP="00B82369">
            <w:pPr>
              <w:jc w:val="center"/>
              <w:rPr>
                <w:sz w:val="16"/>
                <w:szCs w:val="16"/>
              </w:rPr>
            </w:pPr>
            <w:r w:rsidRPr="004F00F4">
              <w:rPr>
                <w:sz w:val="16"/>
                <w:szCs w:val="16"/>
              </w:rPr>
              <w:t>55.15</w:t>
            </w:r>
          </w:p>
        </w:tc>
        <w:tc>
          <w:tcPr>
            <w:tcW w:w="244" w:type="pct"/>
            <w:tcBorders>
              <w:top w:val="nil"/>
              <w:bottom w:val="single" w:sz="12" w:space="0" w:color="auto"/>
            </w:tcBorders>
            <w:shd w:val="clear" w:color="auto" w:fill="auto"/>
            <w:tcMar>
              <w:top w:w="15" w:type="dxa"/>
              <w:left w:w="15" w:type="dxa"/>
              <w:bottom w:w="0" w:type="dxa"/>
              <w:right w:w="15" w:type="dxa"/>
            </w:tcMar>
            <w:vAlign w:val="center"/>
            <w:hideMark/>
          </w:tcPr>
          <w:p w14:paraId="478C1542" w14:textId="77777777" w:rsidR="0025481F" w:rsidRPr="004F00F4" w:rsidRDefault="0025481F" w:rsidP="00B82369">
            <w:pPr>
              <w:jc w:val="center"/>
              <w:rPr>
                <w:sz w:val="16"/>
                <w:szCs w:val="16"/>
              </w:rPr>
            </w:pPr>
            <w:r w:rsidRPr="004F00F4">
              <w:rPr>
                <w:sz w:val="16"/>
                <w:szCs w:val="16"/>
              </w:rPr>
              <w:t>1002</w:t>
            </w:r>
          </w:p>
        </w:tc>
        <w:tc>
          <w:tcPr>
            <w:tcW w:w="276" w:type="pct"/>
            <w:tcBorders>
              <w:top w:val="nil"/>
              <w:bottom w:val="single" w:sz="12" w:space="0" w:color="auto"/>
            </w:tcBorders>
            <w:shd w:val="clear" w:color="auto" w:fill="auto"/>
            <w:tcMar>
              <w:top w:w="15" w:type="dxa"/>
              <w:left w:w="15" w:type="dxa"/>
              <w:bottom w:w="0" w:type="dxa"/>
              <w:right w:w="15" w:type="dxa"/>
            </w:tcMar>
            <w:vAlign w:val="center"/>
            <w:hideMark/>
          </w:tcPr>
          <w:p w14:paraId="64186508" w14:textId="77777777" w:rsidR="0025481F" w:rsidRPr="004F00F4" w:rsidRDefault="0025481F" w:rsidP="00B82369">
            <w:pPr>
              <w:jc w:val="center"/>
              <w:rPr>
                <w:sz w:val="16"/>
                <w:szCs w:val="16"/>
              </w:rPr>
            </w:pPr>
            <w:r w:rsidRPr="004F00F4">
              <w:rPr>
                <w:sz w:val="16"/>
                <w:szCs w:val="16"/>
              </w:rPr>
              <w:t>59.97</w:t>
            </w:r>
          </w:p>
        </w:tc>
        <w:tc>
          <w:tcPr>
            <w:tcW w:w="275" w:type="pct"/>
            <w:tcBorders>
              <w:top w:val="nil"/>
              <w:bottom w:val="single" w:sz="12" w:space="0" w:color="auto"/>
            </w:tcBorders>
            <w:shd w:val="clear" w:color="auto" w:fill="auto"/>
            <w:tcMar>
              <w:top w:w="15" w:type="dxa"/>
              <w:left w:w="15" w:type="dxa"/>
              <w:bottom w:w="0" w:type="dxa"/>
              <w:right w:w="15" w:type="dxa"/>
            </w:tcMar>
            <w:vAlign w:val="center"/>
            <w:hideMark/>
          </w:tcPr>
          <w:p w14:paraId="16E8DEDE" w14:textId="77777777" w:rsidR="0025481F" w:rsidRPr="004F00F4" w:rsidRDefault="0025481F" w:rsidP="00B82369">
            <w:pPr>
              <w:jc w:val="center"/>
              <w:rPr>
                <w:sz w:val="16"/>
                <w:szCs w:val="16"/>
              </w:rPr>
            </w:pPr>
            <w:r w:rsidRPr="004F00F4">
              <w:rPr>
                <w:sz w:val="16"/>
                <w:szCs w:val="16"/>
              </w:rPr>
              <w:t>1110</w:t>
            </w:r>
          </w:p>
        </w:tc>
        <w:tc>
          <w:tcPr>
            <w:tcW w:w="836" w:type="pct"/>
            <w:tcBorders>
              <w:top w:val="nil"/>
              <w:bottom w:val="single" w:sz="12" w:space="0" w:color="auto"/>
            </w:tcBorders>
            <w:shd w:val="clear" w:color="auto" w:fill="auto"/>
            <w:tcMar>
              <w:top w:w="15" w:type="dxa"/>
              <w:left w:w="15" w:type="dxa"/>
              <w:bottom w:w="0" w:type="dxa"/>
              <w:right w:w="15" w:type="dxa"/>
            </w:tcMar>
            <w:vAlign w:val="center"/>
            <w:hideMark/>
          </w:tcPr>
          <w:p w14:paraId="7EBAA0E5" w14:textId="77777777" w:rsidR="0025481F" w:rsidRPr="004F00F4" w:rsidRDefault="0025481F" w:rsidP="00B82369">
            <w:pPr>
              <w:jc w:val="left"/>
              <w:rPr>
                <w:sz w:val="16"/>
                <w:szCs w:val="16"/>
              </w:rPr>
            </w:pPr>
            <w:r w:rsidRPr="004F00F4">
              <w:rPr>
                <w:sz w:val="16"/>
                <w:szCs w:val="16"/>
              </w:rPr>
              <w:t>2-Ethyl-3,5-dimethylpyrazine</w:t>
            </w:r>
          </w:p>
        </w:tc>
        <w:tc>
          <w:tcPr>
            <w:tcW w:w="872" w:type="pct"/>
            <w:tcBorders>
              <w:top w:val="nil"/>
              <w:bottom w:val="single" w:sz="12" w:space="0" w:color="auto"/>
            </w:tcBorders>
            <w:shd w:val="clear" w:color="auto" w:fill="auto"/>
            <w:tcMar>
              <w:top w:w="15" w:type="dxa"/>
              <w:left w:w="15" w:type="dxa"/>
              <w:bottom w:w="0" w:type="dxa"/>
              <w:right w:w="15" w:type="dxa"/>
            </w:tcMar>
            <w:vAlign w:val="center"/>
            <w:hideMark/>
          </w:tcPr>
          <w:p w14:paraId="58BB5E83" w14:textId="77777777" w:rsidR="0025481F" w:rsidRPr="004F00F4" w:rsidRDefault="0025481F" w:rsidP="00B82369">
            <w:pPr>
              <w:rPr>
                <w:sz w:val="16"/>
                <w:szCs w:val="16"/>
              </w:rPr>
            </w:pPr>
            <w:r w:rsidRPr="004F00F4">
              <w:rPr>
                <w:sz w:val="16"/>
                <w:szCs w:val="16"/>
              </w:rPr>
              <w:t xml:space="preserve">Fruity, </w:t>
            </w:r>
            <w:proofErr w:type="spellStart"/>
            <w:r w:rsidRPr="004F00F4">
              <w:rPr>
                <w:sz w:val="16"/>
                <w:szCs w:val="16"/>
              </w:rPr>
              <w:t>roasty</w:t>
            </w:r>
            <w:proofErr w:type="spellEnd"/>
            <w:r w:rsidRPr="004F00F4">
              <w:rPr>
                <w:sz w:val="16"/>
                <w:szCs w:val="16"/>
              </w:rPr>
              <w:t>, sweet</w:t>
            </w:r>
          </w:p>
        </w:tc>
        <w:tc>
          <w:tcPr>
            <w:tcW w:w="327" w:type="pct"/>
            <w:tcBorders>
              <w:top w:val="nil"/>
              <w:bottom w:val="single" w:sz="12" w:space="0" w:color="auto"/>
            </w:tcBorders>
            <w:shd w:val="clear" w:color="auto" w:fill="auto"/>
            <w:tcMar>
              <w:top w:w="15" w:type="dxa"/>
              <w:left w:w="15" w:type="dxa"/>
              <w:bottom w:w="0" w:type="dxa"/>
              <w:right w:w="15" w:type="dxa"/>
            </w:tcMar>
            <w:vAlign w:val="center"/>
            <w:hideMark/>
          </w:tcPr>
          <w:p w14:paraId="2725A208" w14:textId="77777777" w:rsidR="0025481F" w:rsidRPr="004F00F4" w:rsidRDefault="0025481F" w:rsidP="00B82369">
            <w:pPr>
              <w:jc w:val="center"/>
              <w:rPr>
                <w:sz w:val="16"/>
                <w:szCs w:val="16"/>
              </w:rPr>
            </w:pPr>
            <w:r w:rsidRPr="004F00F4">
              <w:rPr>
                <w:sz w:val="16"/>
                <w:szCs w:val="16"/>
              </w:rPr>
              <w:t>7.5(oil)</w:t>
            </w:r>
          </w:p>
        </w:tc>
        <w:tc>
          <w:tcPr>
            <w:tcW w:w="222" w:type="pct"/>
            <w:tcBorders>
              <w:top w:val="nil"/>
              <w:bottom w:val="single" w:sz="12" w:space="0" w:color="auto"/>
            </w:tcBorders>
            <w:shd w:val="clear" w:color="auto" w:fill="auto"/>
            <w:tcMar>
              <w:top w:w="15" w:type="dxa"/>
              <w:left w:w="15" w:type="dxa"/>
              <w:bottom w:w="0" w:type="dxa"/>
              <w:right w:w="15" w:type="dxa"/>
            </w:tcMar>
            <w:vAlign w:val="center"/>
            <w:hideMark/>
          </w:tcPr>
          <w:p w14:paraId="69C5C999" w14:textId="77777777" w:rsidR="0025481F" w:rsidRPr="004F00F4" w:rsidRDefault="0025481F" w:rsidP="00B82369">
            <w:pPr>
              <w:jc w:val="center"/>
              <w:rPr>
                <w:sz w:val="16"/>
                <w:szCs w:val="16"/>
              </w:rPr>
            </w:pPr>
            <w:r w:rsidRPr="004F00F4">
              <w:rPr>
                <w:sz w:val="16"/>
                <w:szCs w:val="16"/>
              </w:rPr>
              <w:t>498</w:t>
            </w:r>
          </w:p>
        </w:tc>
        <w:tc>
          <w:tcPr>
            <w:tcW w:w="223" w:type="pct"/>
            <w:tcBorders>
              <w:top w:val="nil"/>
              <w:bottom w:val="single" w:sz="12" w:space="0" w:color="auto"/>
            </w:tcBorders>
            <w:shd w:val="clear" w:color="auto" w:fill="auto"/>
            <w:tcMar>
              <w:top w:w="15" w:type="dxa"/>
              <w:left w:w="15" w:type="dxa"/>
              <w:bottom w:w="0" w:type="dxa"/>
              <w:right w:w="15" w:type="dxa"/>
            </w:tcMar>
            <w:vAlign w:val="center"/>
            <w:hideMark/>
          </w:tcPr>
          <w:p w14:paraId="63D3D15D" w14:textId="77777777" w:rsidR="0025481F" w:rsidRPr="004F00F4" w:rsidRDefault="0025481F" w:rsidP="00B82369">
            <w:pPr>
              <w:jc w:val="center"/>
              <w:rPr>
                <w:sz w:val="16"/>
                <w:szCs w:val="16"/>
              </w:rPr>
            </w:pPr>
            <w:r w:rsidRPr="004F00F4">
              <w:rPr>
                <w:sz w:val="16"/>
                <w:szCs w:val="16"/>
              </w:rPr>
              <w:t>457</w:t>
            </w:r>
          </w:p>
        </w:tc>
        <w:tc>
          <w:tcPr>
            <w:tcW w:w="222" w:type="pct"/>
            <w:tcBorders>
              <w:top w:val="nil"/>
              <w:bottom w:val="single" w:sz="12" w:space="0" w:color="auto"/>
            </w:tcBorders>
            <w:shd w:val="clear" w:color="auto" w:fill="auto"/>
            <w:tcMar>
              <w:top w:w="15" w:type="dxa"/>
              <w:left w:w="15" w:type="dxa"/>
              <w:bottom w:w="0" w:type="dxa"/>
              <w:right w:w="15" w:type="dxa"/>
            </w:tcMar>
            <w:vAlign w:val="center"/>
            <w:hideMark/>
          </w:tcPr>
          <w:p w14:paraId="5013D45F" w14:textId="77777777" w:rsidR="0025481F" w:rsidRPr="004F00F4" w:rsidRDefault="0025481F" w:rsidP="00B82369">
            <w:pPr>
              <w:jc w:val="center"/>
              <w:rPr>
                <w:sz w:val="16"/>
                <w:szCs w:val="16"/>
              </w:rPr>
            </w:pPr>
            <w:r w:rsidRPr="004F00F4">
              <w:rPr>
                <w:sz w:val="16"/>
                <w:szCs w:val="16"/>
              </w:rPr>
              <w:t>382</w:t>
            </w:r>
          </w:p>
        </w:tc>
        <w:tc>
          <w:tcPr>
            <w:tcW w:w="223" w:type="pct"/>
            <w:tcBorders>
              <w:top w:val="nil"/>
              <w:bottom w:val="single" w:sz="12" w:space="0" w:color="auto"/>
            </w:tcBorders>
            <w:shd w:val="clear" w:color="auto" w:fill="auto"/>
            <w:tcMar>
              <w:top w:w="15" w:type="dxa"/>
              <w:left w:w="15" w:type="dxa"/>
              <w:bottom w:w="0" w:type="dxa"/>
              <w:right w:w="15" w:type="dxa"/>
            </w:tcMar>
            <w:vAlign w:val="center"/>
            <w:hideMark/>
          </w:tcPr>
          <w:p w14:paraId="23C71675" w14:textId="77777777" w:rsidR="0025481F" w:rsidRPr="004F00F4" w:rsidRDefault="0025481F" w:rsidP="00B82369">
            <w:pPr>
              <w:jc w:val="center"/>
              <w:rPr>
                <w:sz w:val="16"/>
                <w:szCs w:val="16"/>
              </w:rPr>
            </w:pPr>
            <w:r w:rsidRPr="004F00F4">
              <w:rPr>
                <w:sz w:val="16"/>
                <w:szCs w:val="16"/>
              </w:rPr>
              <w:t>343</w:t>
            </w:r>
          </w:p>
        </w:tc>
        <w:tc>
          <w:tcPr>
            <w:tcW w:w="222" w:type="pct"/>
            <w:tcBorders>
              <w:top w:val="nil"/>
              <w:bottom w:val="single" w:sz="12" w:space="0" w:color="auto"/>
            </w:tcBorders>
            <w:shd w:val="clear" w:color="auto" w:fill="auto"/>
            <w:tcMar>
              <w:top w:w="15" w:type="dxa"/>
              <w:left w:w="15" w:type="dxa"/>
              <w:bottom w:w="0" w:type="dxa"/>
              <w:right w:w="15" w:type="dxa"/>
            </w:tcMar>
            <w:vAlign w:val="center"/>
            <w:hideMark/>
          </w:tcPr>
          <w:p w14:paraId="27B54718" w14:textId="77777777" w:rsidR="0025481F" w:rsidRPr="004F00F4" w:rsidRDefault="0025481F" w:rsidP="00B82369">
            <w:pPr>
              <w:jc w:val="center"/>
              <w:rPr>
                <w:sz w:val="16"/>
                <w:szCs w:val="16"/>
              </w:rPr>
            </w:pPr>
            <w:r w:rsidRPr="004F00F4">
              <w:rPr>
                <w:sz w:val="16"/>
                <w:szCs w:val="16"/>
              </w:rPr>
              <w:t>323</w:t>
            </w:r>
          </w:p>
        </w:tc>
        <w:tc>
          <w:tcPr>
            <w:tcW w:w="223" w:type="pct"/>
            <w:tcBorders>
              <w:top w:val="nil"/>
              <w:bottom w:val="single" w:sz="12" w:space="0" w:color="auto"/>
            </w:tcBorders>
            <w:shd w:val="clear" w:color="auto" w:fill="auto"/>
            <w:tcMar>
              <w:top w:w="15" w:type="dxa"/>
              <w:left w:w="15" w:type="dxa"/>
              <w:bottom w:w="0" w:type="dxa"/>
              <w:right w:w="15" w:type="dxa"/>
            </w:tcMar>
            <w:vAlign w:val="center"/>
            <w:hideMark/>
          </w:tcPr>
          <w:p w14:paraId="70752D39" w14:textId="77777777" w:rsidR="0025481F" w:rsidRPr="004F00F4" w:rsidRDefault="0025481F" w:rsidP="00B82369">
            <w:pPr>
              <w:jc w:val="center"/>
              <w:rPr>
                <w:sz w:val="16"/>
                <w:szCs w:val="16"/>
              </w:rPr>
            </w:pPr>
            <w:r w:rsidRPr="004F00F4">
              <w:rPr>
                <w:sz w:val="16"/>
                <w:szCs w:val="16"/>
              </w:rPr>
              <w:t>219</w:t>
            </w:r>
          </w:p>
        </w:tc>
        <w:tc>
          <w:tcPr>
            <w:tcW w:w="222" w:type="pct"/>
            <w:tcBorders>
              <w:top w:val="nil"/>
              <w:bottom w:val="single" w:sz="12" w:space="0" w:color="auto"/>
            </w:tcBorders>
            <w:shd w:val="clear" w:color="auto" w:fill="auto"/>
            <w:tcMar>
              <w:top w:w="15" w:type="dxa"/>
              <w:left w:w="15" w:type="dxa"/>
              <w:bottom w:w="0" w:type="dxa"/>
              <w:right w:w="15" w:type="dxa"/>
            </w:tcMar>
            <w:vAlign w:val="center"/>
            <w:hideMark/>
          </w:tcPr>
          <w:p w14:paraId="5A54C4D0" w14:textId="77777777" w:rsidR="0025481F" w:rsidRPr="004F00F4" w:rsidRDefault="0025481F" w:rsidP="00B82369">
            <w:pPr>
              <w:jc w:val="center"/>
              <w:rPr>
                <w:sz w:val="16"/>
                <w:szCs w:val="16"/>
              </w:rPr>
            </w:pPr>
            <w:r w:rsidRPr="004F00F4">
              <w:rPr>
                <w:sz w:val="16"/>
                <w:szCs w:val="16"/>
              </w:rPr>
              <w:t>263</w:t>
            </w:r>
          </w:p>
        </w:tc>
        <w:tc>
          <w:tcPr>
            <w:tcW w:w="225" w:type="pct"/>
            <w:tcBorders>
              <w:top w:val="nil"/>
              <w:bottom w:val="single" w:sz="12" w:space="0" w:color="auto"/>
              <w:right w:val="nil"/>
            </w:tcBorders>
            <w:shd w:val="clear" w:color="auto" w:fill="auto"/>
            <w:tcMar>
              <w:top w:w="15" w:type="dxa"/>
              <w:left w:w="15" w:type="dxa"/>
              <w:bottom w:w="0" w:type="dxa"/>
              <w:right w:w="15" w:type="dxa"/>
            </w:tcMar>
            <w:vAlign w:val="center"/>
            <w:hideMark/>
          </w:tcPr>
          <w:p w14:paraId="010F48FE" w14:textId="77777777" w:rsidR="0025481F" w:rsidRPr="004F00F4" w:rsidRDefault="0025481F" w:rsidP="00B82369">
            <w:pPr>
              <w:jc w:val="center"/>
              <w:rPr>
                <w:sz w:val="16"/>
                <w:szCs w:val="16"/>
              </w:rPr>
            </w:pPr>
            <w:r w:rsidRPr="004F00F4">
              <w:rPr>
                <w:sz w:val="16"/>
                <w:szCs w:val="16"/>
              </w:rPr>
              <w:t>426</w:t>
            </w:r>
          </w:p>
        </w:tc>
      </w:tr>
    </w:tbl>
    <w:p w14:paraId="5838B301" w14:textId="77777777" w:rsidR="0025481F" w:rsidRPr="004F00F4" w:rsidRDefault="0025481F" w:rsidP="0025481F">
      <w:pPr>
        <w:tabs>
          <w:tab w:val="left" w:pos="220"/>
        </w:tabs>
        <w:rPr>
          <w:rFonts w:eastAsia="宋体"/>
          <w:kern w:val="0"/>
          <w:sz w:val="16"/>
          <w:szCs w:val="16"/>
        </w:rPr>
      </w:pPr>
      <w:r>
        <w:rPr>
          <w:sz w:val="16"/>
          <w:szCs w:val="16"/>
          <w:vertAlign w:val="superscript"/>
        </w:rPr>
        <w:t>a</w:t>
      </w:r>
      <w:r w:rsidRPr="002A6079">
        <w:rPr>
          <w:sz w:val="16"/>
          <w:szCs w:val="16"/>
          <w:vertAlign w:val="superscript"/>
        </w:rPr>
        <w:t xml:space="preserve">) </w:t>
      </w:r>
      <w:r w:rsidRPr="002A6079">
        <w:rPr>
          <w:sz w:val="16"/>
          <w:szCs w:val="16"/>
        </w:rPr>
        <w:t xml:space="preserve">ND means not detected or </w:t>
      </w:r>
      <w:r>
        <w:rPr>
          <w:sz w:val="16"/>
          <w:szCs w:val="16"/>
        </w:rPr>
        <w:t>p</w:t>
      </w:r>
      <w:r w:rsidRPr="004F00F4">
        <w:rPr>
          <w:sz w:val="16"/>
          <w:szCs w:val="16"/>
        </w:rPr>
        <w:t>eak area</w:t>
      </w:r>
      <w:r w:rsidRPr="002A6079">
        <w:rPr>
          <w:sz w:val="16"/>
          <w:szCs w:val="16"/>
        </w:rPr>
        <w:t xml:space="preserve"> of the compound is lower than 0.01.</w:t>
      </w:r>
    </w:p>
    <w:p w14:paraId="2AD1E507" w14:textId="77777777" w:rsidR="0025481F" w:rsidRDefault="0025481F" w:rsidP="00302CCA">
      <w:pPr>
        <w:spacing w:line="360" w:lineRule="auto"/>
        <w:rPr>
          <w:rFonts w:eastAsiaTheme="minorEastAsia" w:cs="Times New Roman"/>
          <w:sz w:val="24"/>
          <w:szCs w:val="24"/>
          <w:highlight w:val="yellow"/>
        </w:rPr>
        <w:sectPr w:rsidR="0025481F" w:rsidSect="002A6E3B">
          <w:pgSz w:w="16838" w:h="11906" w:orient="landscape"/>
          <w:pgMar w:top="1080" w:right="1440" w:bottom="1080" w:left="1440" w:header="851" w:footer="992" w:gutter="0"/>
          <w:cols w:space="425"/>
          <w:docGrid w:type="lines" w:linePitch="381"/>
        </w:sectPr>
      </w:pPr>
    </w:p>
    <w:p w14:paraId="6D960831" w14:textId="4D370737" w:rsidR="00281337" w:rsidRPr="0052750F" w:rsidRDefault="00281337" w:rsidP="0052750F">
      <w:pPr>
        <w:keepNext/>
        <w:keepLines/>
        <w:widowControl/>
        <w:spacing w:before="240" w:line="360" w:lineRule="auto"/>
        <w:outlineLvl w:val="2"/>
        <w:rPr>
          <w:rFonts w:eastAsiaTheme="minorEastAsia" w:cs="Times New Roman"/>
          <w:b/>
          <w:bCs/>
          <w:kern w:val="0"/>
          <w:sz w:val="24"/>
        </w:rPr>
      </w:pPr>
      <w:bookmarkStart w:id="124" w:name="_Toc103864976"/>
      <w:r w:rsidRPr="0052750F">
        <w:rPr>
          <w:rFonts w:eastAsiaTheme="minorEastAsia" w:cs="Times New Roman" w:hint="eastAsia"/>
          <w:b/>
          <w:bCs/>
          <w:kern w:val="0"/>
          <w:sz w:val="24"/>
        </w:rPr>
        <w:lastRenderedPageBreak/>
        <w:t>4</w:t>
      </w:r>
      <w:r w:rsidRPr="0052750F">
        <w:rPr>
          <w:rFonts w:eastAsiaTheme="minorEastAsia" w:cs="Times New Roman"/>
          <w:b/>
          <w:bCs/>
          <w:kern w:val="0"/>
          <w:sz w:val="24"/>
        </w:rPr>
        <w:t>. Conclusion</w:t>
      </w:r>
      <w:bookmarkEnd w:id="124"/>
    </w:p>
    <w:p w14:paraId="3801CEAC" w14:textId="169FE6D2" w:rsidR="00F704BD" w:rsidRPr="00F578D3" w:rsidRDefault="00F158E1" w:rsidP="00A15E1B">
      <w:pPr>
        <w:spacing w:line="360" w:lineRule="auto"/>
        <w:ind w:firstLineChars="200" w:firstLine="480"/>
        <w:rPr>
          <w:rFonts w:eastAsiaTheme="minorEastAsia" w:cs="Times New Roman"/>
          <w:sz w:val="24"/>
          <w:szCs w:val="24"/>
        </w:rPr>
      </w:pPr>
      <w:r w:rsidRPr="00F578D3">
        <w:rPr>
          <w:rFonts w:eastAsiaTheme="minorEastAsia" w:cs="Times New Roman"/>
          <w:sz w:val="24"/>
          <w:szCs w:val="24"/>
        </w:rPr>
        <w:t xml:space="preserve">Significant differences in </w:t>
      </w:r>
      <w:r w:rsidR="00FD4EB3" w:rsidRPr="00F578D3">
        <w:rPr>
          <w:rFonts w:eastAsiaTheme="minorEastAsia" w:cs="Times New Roman"/>
          <w:sz w:val="24"/>
          <w:szCs w:val="24"/>
        </w:rPr>
        <w:t>volatiles</w:t>
      </w:r>
      <w:r w:rsidRPr="00F578D3">
        <w:rPr>
          <w:rFonts w:eastAsiaTheme="minorEastAsia" w:cs="Times New Roman"/>
          <w:sz w:val="24"/>
          <w:szCs w:val="24"/>
        </w:rPr>
        <w:t xml:space="preserve"> were found between </w:t>
      </w:r>
      <w:r w:rsidR="00FD4EB3" w:rsidRPr="00F578D3">
        <w:rPr>
          <w:rFonts w:eastAsiaTheme="minorEastAsia" w:cs="Times New Roman"/>
          <w:sz w:val="24"/>
          <w:szCs w:val="24"/>
        </w:rPr>
        <w:t>high- and low-temperature pressed peanut oil</w:t>
      </w:r>
      <w:r w:rsidRPr="00F578D3">
        <w:rPr>
          <w:rFonts w:eastAsiaTheme="minorEastAsia" w:cs="Times New Roman"/>
          <w:sz w:val="24"/>
          <w:szCs w:val="24"/>
        </w:rPr>
        <w:t>.</w:t>
      </w:r>
      <w:r w:rsidR="00FD4EB3" w:rsidRPr="00F578D3">
        <w:rPr>
          <w:rFonts w:eastAsiaTheme="minorEastAsia" w:cs="Times New Roman"/>
          <w:sz w:val="24"/>
          <w:szCs w:val="24"/>
        </w:rPr>
        <w:t xml:space="preserve"> </w:t>
      </w:r>
      <w:r w:rsidR="0017421A" w:rsidRPr="00F578D3">
        <w:rPr>
          <w:rFonts w:eastAsiaTheme="minorEastAsia" w:cs="Times New Roman"/>
          <w:sz w:val="24"/>
          <w:szCs w:val="24"/>
        </w:rPr>
        <w:t xml:space="preserve">With SPME-GC-MS analysis, 71 volatiles were identified in </w:t>
      </w:r>
      <w:r w:rsidR="001777BE" w:rsidRPr="00F578D3">
        <w:rPr>
          <w:rFonts w:eastAsiaTheme="minorEastAsia" w:cs="Times New Roman"/>
          <w:sz w:val="24"/>
          <w:szCs w:val="24"/>
        </w:rPr>
        <w:t>HPOS</w:t>
      </w:r>
      <w:r w:rsidR="0017421A" w:rsidRPr="00F578D3">
        <w:rPr>
          <w:rFonts w:eastAsiaTheme="minorEastAsia" w:cs="Times New Roman"/>
          <w:sz w:val="24"/>
          <w:szCs w:val="24"/>
        </w:rPr>
        <w:t xml:space="preserve"> and 52 volatiles </w:t>
      </w:r>
      <w:r w:rsidR="001777BE" w:rsidRPr="00F578D3">
        <w:rPr>
          <w:rFonts w:eastAsiaTheme="minorEastAsia" w:cs="Times New Roman"/>
          <w:sz w:val="24"/>
          <w:szCs w:val="24"/>
        </w:rPr>
        <w:t xml:space="preserve">in LPOs. Pyrazines, pyrrole and ketones are characteristic volatiles in HPOs. Aldehydes, alcohols and carboxylic acids are major volatiles in LPOs. </w:t>
      </w:r>
      <w:r w:rsidR="00AB0A50" w:rsidRPr="00F578D3">
        <w:rPr>
          <w:rFonts w:eastAsiaTheme="minorEastAsia" w:cs="Times New Roman"/>
          <w:sz w:val="24"/>
          <w:szCs w:val="24"/>
        </w:rPr>
        <w:t xml:space="preserve">The results of e-nose with PCA analysis are consistent with HS-SPME-GC-MS data, which both indicate that 2-ethyl-5-methylpyrazine, 2-ethyl-3,5-dimethylpyrazine, 2,3-diethyl-5-methylpyrazine and 2-methylfuran are characteristic volatiles </w:t>
      </w:r>
      <w:r w:rsidR="00F578D3" w:rsidRPr="00F578D3">
        <w:rPr>
          <w:rFonts w:eastAsiaTheme="minorEastAsia" w:cs="Times New Roman"/>
          <w:sz w:val="24"/>
          <w:szCs w:val="24"/>
        </w:rPr>
        <w:t xml:space="preserve">for </w:t>
      </w:r>
      <w:r w:rsidR="00AB0A50" w:rsidRPr="00F578D3">
        <w:rPr>
          <w:rFonts w:eastAsiaTheme="minorEastAsia" w:cs="Times New Roman"/>
          <w:sz w:val="24"/>
          <w:szCs w:val="24"/>
        </w:rPr>
        <w:t xml:space="preserve">HPOs. The above volatiles contribute to strong nutty and </w:t>
      </w:r>
      <w:proofErr w:type="spellStart"/>
      <w:r w:rsidR="00AB0A50" w:rsidRPr="00F578D3">
        <w:rPr>
          <w:rFonts w:eastAsiaTheme="minorEastAsia" w:cs="Times New Roman"/>
          <w:sz w:val="24"/>
          <w:szCs w:val="24"/>
        </w:rPr>
        <w:t>roasty</w:t>
      </w:r>
      <w:proofErr w:type="spellEnd"/>
      <w:r w:rsidR="00AB0A50" w:rsidRPr="00F578D3">
        <w:rPr>
          <w:rFonts w:eastAsiaTheme="minorEastAsia" w:cs="Times New Roman"/>
          <w:sz w:val="24"/>
          <w:szCs w:val="24"/>
        </w:rPr>
        <w:t xml:space="preserve"> aroma of HPOs. </w:t>
      </w:r>
      <w:r w:rsidR="00DC5D9A" w:rsidRPr="00F578D3">
        <w:rPr>
          <w:rFonts w:eastAsiaTheme="minorEastAsia" w:cs="Times New Roman"/>
          <w:sz w:val="24"/>
          <w:szCs w:val="24"/>
        </w:rPr>
        <w:t>Hexanal, 1-hexanol, hexanoic acid, (Z)-2-heptenal, nonanal, and (E)-2-octenal are characteristic volatiles</w:t>
      </w:r>
      <w:r w:rsidR="00F578D3" w:rsidRPr="00F578D3">
        <w:rPr>
          <w:rFonts w:eastAsiaTheme="minorEastAsia" w:cs="Times New Roman"/>
          <w:sz w:val="24"/>
          <w:szCs w:val="24"/>
        </w:rPr>
        <w:t xml:space="preserve"> which attribute the green</w:t>
      </w:r>
      <w:r w:rsidR="00DC5D9A" w:rsidRPr="00F578D3">
        <w:rPr>
          <w:rFonts w:eastAsiaTheme="minorEastAsia" w:cs="Times New Roman"/>
          <w:sz w:val="24"/>
          <w:szCs w:val="24"/>
        </w:rPr>
        <w:t xml:space="preserve"> </w:t>
      </w:r>
      <w:r w:rsidR="00F578D3" w:rsidRPr="00F578D3">
        <w:rPr>
          <w:rFonts w:eastAsiaTheme="minorEastAsia" w:cs="Times New Roman"/>
          <w:sz w:val="24"/>
          <w:szCs w:val="24"/>
        </w:rPr>
        <w:t xml:space="preserve">flavor </w:t>
      </w:r>
      <w:r w:rsidR="00DC5D9A" w:rsidRPr="00F578D3">
        <w:rPr>
          <w:rFonts w:eastAsiaTheme="minorEastAsia" w:cs="Times New Roman"/>
          <w:sz w:val="24"/>
          <w:szCs w:val="24"/>
        </w:rPr>
        <w:t>for LPOs</w:t>
      </w:r>
      <w:r w:rsidR="00F578D3" w:rsidRPr="00F578D3">
        <w:rPr>
          <w:rFonts w:eastAsiaTheme="minorEastAsia" w:cs="Times New Roman"/>
          <w:sz w:val="24"/>
          <w:szCs w:val="24"/>
        </w:rPr>
        <w:t>. The results of this study could provide data to support the flavor improvement of industrial peanut oil production.</w:t>
      </w:r>
    </w:p>
    <w:p w14:paraId="5D6681BC" w14:textId="77777777" w:rsidR="00992FC7" w:rsidRPr="00AB0A50" w:rsidRDefault="00992FC7" w:rsidP="00992FC7">
      <w:pPr>
        <w:spacing w:line="360" w:lineRule="auto"/>
        <w:rPr>
          <w:rFonts w:eastAsiaTheme="minorEastAsia" w:cs="Times New Roman"/>
          <w:sz w:val="24"/>
          <w:szCs w:val="24"/>
        </w:rPr>
      </w:pPr>
    </w:p>
    <w:p w14:paraId="2A654FCB" w14:textId="588746C4" w:rsidR="00A94976" w:rsidRPr="0052750F" w:rsidRDefault="00281337" w:rsidP="0052750F">
      <w:pPr>
        <w:keepNext/>
        <w:keepLines/>
        <w:widowControl/>
        <w:spacing w:before="240" w:line="360" w:lineRule="auto"/>
        <w:outlineLvl w:val="2"/>
        <w:rPr>
          <w:rFonts w:eastAsiaTheme="minorEastAsia" w:cs="Times New Roman"/>
          <w:b/>
          <w:bCs/>
          <w:kern w:val="0"/>
          <w:sz w:val="24"/>
        </w:rPr>
      </w:pPr>
      <w:bookmarkStart w:id="125" w:name="_Toc103864977"/>
      <w:r w:rsidRPr="0052750F">
        <w:rPr>
          <w:rFonts w:eastAsiaTheme="minorEastAsia" w:cs="Times New Roman" w:hint="eastAsia"/>
          <w:b/>
          <w:bCs/>
          <w:kern w:val="0"/>
          <w:sz w:val="24"/>
        </w:rPr>
        <w:t>R</w:t>
      </w:r>
      <w:r w:rsidRPr="0052750F">
        <w:rPr>
          <w:rFonts w:eastAsiaTheme="minorEastAsia" w:cs="Times New Roman"/>
          <w:b/>
          <w:bCs/>
          <w:kern w:val="0"/>
          <w:sz w:val="24"/>
        </w:rPr>
        <w:t>eferences</w:t>
      </w:r>
      <w:bookmarkEnd w:id="125"/>
    </w:p>
    <w:p w14:paraId="7D74EDA2"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Balagiannis, D.P.; Parker, J.K.; Pyle, D.L.; Desforges, N.; Wedzicha, B.L.; Mottram, D.S. Kinetic Modeling of the Generation of 2- and 3-Methylbutanal in a Heated Extract of Beef Liver. J Agric Food Chem. 2009, 57, 9916-9922.</w:t>
      </w:r>
    </w:p>
    <w:p w14:paraId="09CD64C7"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Beltrán, A.; Ramos, M.; Grané, N.; Martín, M.L.; Garrigós, M.C. Monitoring the oxidation of almond oils by HS-SPME–GC–MS and ATR-FTIR: Application of volatile compounds determination to cultivar authenticity. Food Chem. 2011, 126, 603-609.</w:t>
      </w:r>
    </w:p>
    <w:p w14:paraId="279FE2C3"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Bendini, A.; Barbieri, S.; Valli, E. Buchecker K, Canavari M and Toschi TG, Quality evaluation of cold pressed sunflower oils by sensory and chemical analysis. Eur J Lipid Sci Technol. 2011, 113, 1375-1384.</w:t>
      </w:r>
    </w:p>
    <w:p w14:paraId="3BCB1CB8"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Chatterjee, D.; Bhattacharjee, P.; Lechat, H.; Ayouni, F. Assessment of shelf-life of cookies formulated with clove extracts using electronic nose Estimation of rancidity in cookies. Sensing Technol. 2012, 11:404-409.</w:t>
      </w:r>
    </w:p>
    <w:p w14:paraId="7A199C6D"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Chetschik, I.; Granvogl, M.; Schieberle, P. Comparison of the Key Aroma Compounds in Organically Grown, Raw West-African Peanuts (Arachis hypogaea) and in Ground, Pan-Roasted Meal Produced Thereof. J Agric Food Chem. 2008, 56, 10237-10243.</w:t>
      </w:r>
    </w:p>
    <w:p w14:paraId="4392FCC8" w14:textId="231F27C8"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Chetschik, I.; Granvogl, M.; Schieberle, P. Quantitation of Key Peanut Aroma Compounds in Raw Peanuts and Pan-Roasted Peanut Meal. Aroma Reconstitution and Comparison with Commercial Peanut Products. J Agr</w:t>
      </w:r>
      <w:r w:rsidR="00347A10" w:rsidRPr="009C04E2">
        <w:rPr>
          <w:rFonts w:eastAsia="等线" w:cs="Times New Roman" w:hint="eastAsia"/>
          <w:noProof/>
          <w:kern w:val="0"/>
          <w:sz w:val="20"/>
          <w:szCs w:val="24"/>
        </w:rPr>
        <w:t>ic</w:t>
      </w:r>
      <w:r w:rsidRPr="009C04E2">
        <w:rPr>
          <w:rFonts w:eastAsia="等线" w:cs="Times New Roman"/>
          <w:noProof/>
          <w:kern w:val="0"/>
          <w:sz w:val="20"/>
          <w:szCs w:val="24"/>
        </w:rPr>
        <w:t xml:space="preserve"> Food Chem. 2010, 58, 11018-11026.</w:t>
      </w:r>
    </w:p>
    <w:p w14:paraId="78F84FCE" w14:textId="6746D325"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hint="eastAsia"/>
          <w:noProof/>
          <w:kern w:val="0"/>
          <w:sz w:val="20"/>
          <w:szCs w:val="24"/>
        </w:rPr>
        <w:t xml:space="preserve">Chung, T.Y.; Eiserich, J.P.; Shibamoto, T. Volatile compounds identified in headspace samples of peanut oil heated </w:t>
      </w:r>
      <w:r w:rsidRPr="009C04E2">
        <w:rPr>
          <w:rFonts w:eastAsia="等线" w:cs="Times New Roman" w:hint="eastAsia"/>
          <w:noProof/>
          <w:kern w:val="0"/>
          <w:sz w:val="20"/>
          <w:szCs w:val="24"/>
        </w:rPr>
        <w:lastRenderedPageBreak/>
        <w:t>under temperatures ranging from 50 to 200</w:t>
      </w:r>
      <w:r w:rsidRPr="009C04E2">
        <w:rPr>
          <w:rFonts w:eastAsia="等线" w:cs="Times New Roman" w:hint="eastAsia"/>
          <w:noProof/>
          <w:kern w:val="0"/>
          <w:sz w:val="20"/>
          <w:szCs w:val="24"/>
        </w:rPr>
        <w:t>℃</w:t>
      </w:r>
      <w:r w:rsidRPr="009C04E2">
        <w:rPr>
          <w:rFonts w:eastAsia="等线" w:cs="Times New Roman" w:hint="eastAsia"/>
          <w:noProof/>
          <w:kern w:val="0"/>
          <w:sz w:val="20"/>
          <w:szCs w:val="24"/>
        </w:rPr>
        <w:t>. J Agric Food Chem. 1993, 41, 1467-1470.</w:t>
      </w:r>
    </w:p>
    <w:p w14:paraId="691A9927"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Didzbalis, J.; Ritter, K.A.; Trail, A.C.; Plog, F.J. Identification of fruity/fermented odorants in high temperature cured roasted peanuts. J Agric Food Chem. 2004, 52, 4828-4833.</w:t>
      </w:r>
    </w:p>
    <w:p w14:paraId="3C726F2B"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Dong, X.Y.; Li, P.P.; Wei, F.; Jiang, M.L.; Zhao, Y.Z.; Li, G.M.; Chen, H.; Zhao, Y.D. The impact of processing on the profile of volatile compounds in sesame oil. Eur J Lipid Sci Tech. 2012, 114, 277–286.</w:t>
      </w:r>
    </w:p>
    <w:p w14:paraId="0D1FA415"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Emir, D.D.; Güneser, O.; Yilmaz, E. Cold pressed poppy seed oils: sensory properties, aromatic profiles and consumer preferences. Grasas Aceites. 2014, 65.</w:t>
      </w:r>
    </w:p>
    <w:p w14:paraId="11E67CD8"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hint="eastAsia"/>
          <w:noProof/>
          <w:kern w:val="0"/>
          <w:sz w:val="20"/>
          <w:szCs w:val="24"/>
        </w:rPr>
        <w:t>Fullana, A.; Carbonell</w:t>
      </w:r>
      <w:r w:rsidRPr="009C04E2">
        <w:rPr>
          <w:rFonts w:eastAsia="等线" w:cs="Times New Roman" w:hint="eastAsia"/>
          <w:noProof/>
          <w:kern w:val="0"/>
          <w:sz w:val="20"/>
          <w:szCs w:val="24"/>
        </w:rPr>
        <w:t>‐</w:t>
      </w:r>
      <w:r w:rsidRPr="009C04E2">
        <w:rPr>
          <w:rFonts w:eastAsia="等线" w:cs="Times New Roman" w:hint="eastAsia"/>
          <w:noProof/>
          <w:kern w:val="0"/>
          <w:sz w:val="20"/>
          <w:szCs w:val="24"/>
        </w:rPr>
        <w:t>Barrachina, Á.A.; Sidhu, S. Volatile aldehyde emissions from heated cooking oils. J Sci Food Agr. 2004, 84, 2015-2021.</w:t>
      </w:r>
    </w:p>
    <w:p w14:paraId="52501B52"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Hertzschünemann, R.; Streibel, T.; Ehlert, S.; Zimmermann, R. Looking into individual coffee beans during the roasting process: direct micro-probe sampling on-line photo-ionisation mass spectrometric analysis of coffee roasting gases. Anal Bioanal Chem. 2013, 405, 7083-7096.</w:t>
      </w:r>
    </w:p>
    <w:p w14:paraId="6635031C"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Hu, W.; Zhang, L.; Li, P.; Wang, X.; Zhang, Q.; Xu, B.; Sun, X.; Ma, F.; Ding, X. Characterization of volatile components in four vegetable oils by headspace two-dimensional comprehensive chromatography time-of-flight mass spectrometry. Talanta. 2014, 129, 629-635.</w:t>
      </w:r>
    </w:p>
    <w:p w14:paraId="1AC53FB6"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Kalua, C.M.; Allen, M.S.; Jr, D.R.B.; Bishop, A.G.; Prenzler, P.D.; Robards, K. Olive oil volatile compounds, flavour development and quality: A critical review. Food Chem. 2007, 100, 273-286.</w:t>
      </w:r>
    </w:p>
    <w:p w14:paraId="1C29EA3B"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Kaneko, S.; Sakai, R.; Kumazawa, K.; Usuki, M.; Nishimura, O. Key aroma compounds in roasted in-shell peanuts. Biosci Biotech Bioch. 2013, 77, 1467-1473.</w:t>
      </w:r>
    </w:p>
    <w:p w14:paraId="0F0BAD5B"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Kiefl, J.; Schieberle, P. Evaluation of Process Parameters Governing the Aroma Generation in Three Hazelnut Cultivars (Corylus avellana L.) by Correlating Quantitative Key Odorant Profiling with Sensory Evaluation. J Agr Food Chem. 2013, 61, 5236-5244.</w:t>
      </w:r>
    </w:p>
    <w:p w14:paraId="4E064051"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Liu, X.; Jin, Q.; Liu, Y.; Huang, J.; Wang, X.; Mao, W.; Wang, S. Changes in Volatile Compounds of Peanut Oil during the Roasting Process for Production of Aromatic Roasted Peanut Oil. J Food Sci. 2011, 76, C404-C412.</w:t>
      </w:r>
    </w:p>
    <w:p w14:paraId="60DE4F78"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Marion, B.; Herve, L.; Fatma, A. Rancidity control of nut mixtures using an electronic nose. Agro Food Industry Hi Tech. 2011, 22, 12-15.</w:t>
      </w:r>
    </w:p>
    <w:p w14:paraId="4B9BABF3"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Matheis, K.; Granvogl, M. Characterisation of the key aroma compounds in commercial native cold-pressed rapeseed oil by means of the Sensomics approach. Eur Food Res Technol. 2016, 9, 1-11.</w:t>
      </w:r>
    </w:p>
    <w:p w14:paraId="2E205EB2"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Matsui, T.; Guth, H.; Grosch, W. A comparative study of potent odorants in peanut, hazelnut, and pumpkin seed oils on the basis of aroma extract dilution analysis (AEDA) and gas chromatography-olfactometry of headspace samples (GCOH). Chemische Revue über die Fett- und Harz-Industrie. 1998, 100, 51-56.</w:t>
      </w:r>
    </w:p>
    <w:p w14:paraId="2ADDAF34"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Petisca, C.; Pérez-Palacios, T.; Farah, A.; Pinho, O.; Isabel, M.P.L.V.O. Ferreira, Furans and other volatile compounds in ground roasted and espresso coffee using headspace solid-phase microextraction: Effect of roasting speed. Food Bioprod Process. 2013, 91, 233-241.</w:t>
      </w:r>
    </w:p>
    <w:p w14:paraId="15971DE2"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Poehlmann, S.; Schieberle, P. Characterization of the Aroma Signature of Styrian Pumpkin Seed Oil (Cucurbita pepo subsp. pepo var. Styriaca) by Molecular Sensory Science. J Agric Food Chem. 2013, 61, 2933-2942.</w:t>
      </w:r>
    </w:p>
    <w:p w14:paraId="61621F39"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lastRenderedPageBreak/>
        <w:t>Pollner, G.; Schieberle, P. Characterization of the Key Odorants in Commercial Cold-Pressed Oils from Unpeeled and Peeled Rapeseeds by the Sensomics Approach. J Agric Food Chem. 2016, 64, 627−636.</w:t>
      </w:r>
    </w:p>
    <w:p w14:paraId="0C54A96C"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Schirack, A.V.; Drake, M.A.; Sanders, T.H.; Sandeep, K.P. Characterization of aroma-active compounds in microwave blanched peanuts. J. Food Sci. 2006, 71, 513-520.</w:t>
      </w:r>
    </w:p>
    <w:p w14:paraId="26F4544D"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Smith, A.L.; Barringer, S.A. Color and Volatile Analysis of Peanuts Roasted Using Oven and Microwave Technologies. J Food Sci. 2014, 79, 1895-906.</w:t>
      </w:r>
    </w:p>
    <w:p w14:paraId="0652CD11"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Velickovska, S.K.; Mitrev, S.; Mihajlov, L. Physicochemical characterization and quality of cold-pressed peanut oil obtained from organically produced peanuts from macedonian “virginia” variety. Grasas Aceites. 2016, 67, 60-61.</w:t>
      </w:r>
    </w:p>
    <w:p w14:paraId="3191B668"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Vichi, S.; Guadayol, J.M.; Caixach, J.; Lópeztamame, E.S. Buxaderas, S. Comparative study of different extraction techniques for the analysis of virgin olive oil aroma. Food Chem. 2007, 105, 1171-1178.</w:t>
      </w:r>
    </w:p>
    <w:p w14:paraId="3E0F7438"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Vranová, J.; Ciesarová, Z. Furan in food - a review. Czech J Food Sci. 2009, 27, 1-10.</w:t>
      </w:r>
    </w:p>
    <w:p w14:paraId="71EA6A46"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Wang, Q.; Liu, L.; Wang, L.; Guo, Y.; Wang, J. Introduction. In Peanuts: Processing Technology and Product Development, 1st ed.; Wang, Q., Ed.; Academic Press: Cambridge, MA, USA, 2016; pp. 1–22.</w:t>
      </w:r>
    </w:p>
    <w:p w14:paraId="48FBE8C7"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Wang, Q.; Liu, L.; Wang, L.; Guo, Y.; Wang, J. Introduction. In Peanuts: Processing Technology and Product Development, 1st ed; Wang, Q., Ed.; Academic Press: Cambridge, MA, USA, 2016, pp. 1–22.</w:t>
      </w:r>
    </w:p>
    <w:p w14:paraId="031E031F"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Wei, C.; Liu, W.; Xi, W.; Cao, D.; Zhang, H.; Ding, M.; Chen, L.; Xu, Y.; Huang, K. Comparison of volatile compounds of hot-pressed, cold-pressed and solvent-extracted flaxseed oils analyzed by SPME-GC/MS combined with electronic nose: major volatiles can be used as markers to distinguish differently processed oils. Eur J Lipid Sci Technol. 2015, 117, 320–330. </w:t>
      </w:r>
    </w:p>
    <w:p w14:paraId="316A7429"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Zhao, F.; Liu, J.; Wang, X.; Li, P.; Zhang, W.; Zhang, Q. Detection of adulteration of sesame and peanut oils via volatiles by GC × GC–TOF/MS coupled with principal components analysis and cluster analysis. Eur J Lipid Sci Technol. 2013, 115, 337-347.</w:t>
      </w:r>
    </w:p>
    <w:p w14:paraId="5BF70FB4"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Zhou, B.; Wang, Y.; Kang, J.; Zhong, H.; Prenzler, P.D. The quality and volatile-profile changes of longwangmo apricot (prunus armeniaca, l.) kernel oil prepared by different oil-producing processes. Eur J Lipid Sci Tech. 2016, 118, 236-243.</w:t>
      </w:r>
    </w:p>
    <w:p w14:paraId="30224FD2" w14:textId="77777777" w:rsidR="00F33122" w:rsidRPr="009C04E2" w:rsidRDefault="00F33122"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Zhou, Q.; Yang, M.; Huang, F.; Zheng, C.; Deng, Q. Effect of pretreatment with dehulling and microwaving on the flavor characteristics of cold-pressed rapeseed oil by gc-ms-pca and electronic nose discrimination. J Food Sci. 2013, 78, 961-970.</w:t>
      </w:r>
    </w:p>
    <w:p w14:paraId="30F5617D" w14:textId="77777777" w:rsidR="009647ED" w:rsidRDefault="009647ED" w:rsidP="002C4723">
      <w:pPr>
        <w:pStyle w:val="MDPI71References"/>
        <w:numPr>
          <w:ilvl w:val="0"/>
          <w:numId w:val="0"/>
        </w:numPr>
        <w:spacing w:line="360" w:lineRule="auto"/>
        <w:rPr>
          <w:rFonts w:ascii="Times New Roman" w:eastAsiaTheme="minorEastAsia" w:hAnsi="Times New Roman"/>
          <w:sz w:val="24"/>
          <w:szCs w:val="24"/>
          <w:lang w:eastAsia="zh-CN"/>
        </w:rPr>
        <w:sectPr w:rsidR="009647ED" w:rsidSect="0025481F">
          <w:pgSz w:w="11906" w:h="16838"/>
          <w:pgMar w:top="1440" w:right="1080" w:bottom="1440" w:left="1080" w:header="851" w:footer="992" w:gutter="0"/>
          <w:cols w:space="425"/>
          <w:docGrid w:type="lines" w:linePitch="381"/>
        </w:sectPr>
      </w:pPr>
    </w:p>
    <w:p w14:paraId="11E53324" w14:textId="45402184" w:rsidR="00A94976" w:rsidRPr="009647ED" w:rsidRDefault="00B9259D" w:rsidP="009647ED">
      <w:pPr>
        <w:pStyle w:val="1"/>
        <w:spacing w:before="0" w:after="0" w:line="300" w:lineRule="auto"/>
        <w:jc w:val="center"/>
        <w:rPr>
          <w:rFonts w:ascii="Times New Roman" w:hAnsi="Times New Roman"/>
          <w:sz w:val="28"/>
          <w:szCs w:val="28"/>
        </w:rPr>
      </w:pPr>
      <w:bookmarkStart w:id="126" w:name="_Toc103864978"/>
      <w:r w:rsidRPr="0043652E">
        <w:rPr>
          <w:rFonts w:ascii="Times New Roman" w:hAnsi="Times New Roman"/>
          <w:sz w:val="28"/>
          <w:szCs w:val="28"/>
        </w:rPr>
        <w:lastRenderedPageBreak/>
        <w:t>CHAPTER</w:t>
      </w:r>
      <w:r w:rsidR="00CF31AA" w:rsidRPr="009647ED">
        <w:rPr>
          <w:rFonts w:ascii="Times New Roman" w:hAnsi="Times New Roman"/>
          <w:sz w:val="28"/>
          <w:szCs w:val="28"/>
        </w:rPr>
        <w:t xml:space="preserve"> </w:t>
      </w:r>
      <w:r w:rsidR="005C1B67" w:rsidRPr="009647ED">
        <w:rPr>
          <w:rFonts w:ascii="Times New Roman" w:hAnsi="Times New Roman"/>
          <w:sz w:val="28"/>
          <w:szCs w:val="28"/>
        </w:rPr>
        <w:t>V</w:t>
      </w:r>
      <w:bookmarkEnd w:id="126"/>
      <w:r w:rsidR="00CF31AA" w:rsidRPr="009647ED">
        <w:rPr>
          <w:rFonts w:ascii="Times New Roman" w:hAnsi="Times New Roman"/>
          <w:sz w:val="28"/>
          <w:szCs w:val="28"/>
        </w:rPr>
        <w:t xml:space="preserve"> </w:t>
      </w:r>
    </w:p>
    <w:p w14:paraId="58F2DD77" w14:textId="1B608D98" w:rsidR="00C740BB" w:rsidRPr="009647ED" w:rsidRDefault="00E54183" w:rsidP="009647ED">
      <w:pPr>
        <w:pStyle w:val="1"/>
        <w:spacing w:before="0" w:after="0" w:line="300" w:lineRule="auto"/>
        <w:jc w:val="center"/>
        <w:rPr>
          <w:rFonts w:ascii="Times New Roman" w:hAnsi="Times New Roman"/>
          <w:i/>
          <w:sz w:val="28"/>
          <w:szCs w:val="28"/>
        </w:rPr>
      </w:pPr>
      <w:bookmarkStart w:id="127" w:name="_Toc103864979"/>
      <w:r w:rsidRPr="00E54183">
        <w:rPr>
          <w:rFonts w:ascii="Times New Roman" w:hAnsi="Times New Roman"/>
          <w:i/>
          <w:sz w:val="28"/>
          <w:szCs w:val="28"/>
        </w:rPr>
        <w:t>The Effect of Microwave Pretreatment on Micronutrient Contents, Oxidative Stability and Flavor Quality of Peanut Oil</w:t>
      </w:r>
      <w:bookmarkEnd w:id="127"/>
    </w:p>
    <w:p w14:paraId="5C6B9093" w14:textId="28D95A75" w:rsidR="008F17A4" w:rsidRPr="00887C12" w:rsidRDefault="008F17A4" w:rsidP="008F17A4">
      <w:pPr>
        <w:spacing w:line="480" w:lineRule="auto"/>
        <w:contextualSpacing/>
        <w:jc w:val="center"/>
        <w:rPr>
          <w:rFonts w:eastAsiaTheme="minorEastAsia" w:cs="Times New Roman"/>
          <w:i/>
          <w:iCs/>
          <w:sz w:val="24"/>
          <w:lang w:val="fr-FR"/>
        </w:rPr>
      </w:pPr>
      <w:r w:rsidRPr="00887C12">
        <w:rPr>
          <w:rFonts w:eastAsiaTheme="minorEastAsia" w:cs="Times New Roman"/>
          <w:i/>
          <w:iCs/>
          <w:sz w:val="24"/>
          <w:lang w:val="fr-FR"/>
        </w:rPr>
        <w:t>Hui Hu</w:t>
      </w:r>
      <w:r w:rsidRPr="001062D7">
        <w:rPr>
          <w:rFonts w:cs="Times New Roman"/>
          <w:i/>
          <w:iCs/>
          <w:sz w:val="24"/>
          <w:vertAlign w:val="superscript"/>
          <w:lang w:val="fr-FR"/>
        </w:rPr>
        <w:t>1,2</w:t>
      </w:r>
      <w:r w:rsidRPr="00887C12">
        <w:rPr>
          <w:rFonts w:eastAsiaTheme="minorEastAsia" w:cs="Times New Roman"/>
          <w:i/>
          <w:iCs/>
          <w:sz w:val="24"/>
          <w:lang w:val="fr-FR"/>
        </w:rPr>
        <w:t>, Hongzhi Liu</w:t>
      </w:r>
      <w:r w:rsidRPr="001062D7">
        <w:rPr>
          <w:rFonts w:cs="Times New Roman"/>
          <w:i/>
          <w:iCs/>
          <w:sz w:val="24"/>
          <w:vertAlign w:val="superscript"/>
          <w:lang w:val="fr-FR"/>
        </w:rPr>
        <w:t>1</w:t>
      </w:r>
      <w:r w:rsidRPr="00887C12">
        <w:rPr>
          <w:rFonts w:eastAsiaTheme="minorEastAsia" w:cs="Times New Roman"/>
          <w:i/>
          <w:iCs/>
          <w:sz w:val="24"/>
          <w:lang w:val="fr-FR"/>
        </w:rPr>
        <w:t xml:space="preserve">, </w:t>
      </w:r>
      <w:r w:rsidR="00FF009A" w:rsidRPr="00887C12">
        <w:rPr>
          <w:rFonts w:eastAsiaTheme="minorEastAsia" w:cs="Times New Roman"/>
          <w:i/>
          <w:iCs/>
          <w:sz w:val="24"/>
          <w:lang w:val="fr-FR"/>
        </w:rPr>
        <w:t>Aimin Shi</w:t>
      </w:r>
      <w:r w:rsidR="00FF009A" w:rsidRPr="001062D7">
        <w:rPr>
          <w:rFonts w:cs="Times New Roman"/>
          <w:i/>
          <w:iCs/>
          <w:sz w:val="24"/>
          <w:vertAlign w:val="superscript"/>
          <w:lang w:val="fr-FR"/>
        </w:rPr>
        <w:t>1</w:t>
      </w:r>
      <w:r w:rsidR="00FF009A" w:rsidRPr="00887C12">
        <w:rPr>
          <w:rFonts w:eastAsiaTheme="minorEastAsia" w:cs="Times New Roman"/>
          <w:i/>
          <w:iCs/>
          <w:sz w:val="24"/>
          <w:lang w:val="fr-FR"/>
        </w:rPr>
        <w:t>,</w:t>
      </w:r>
      <w:r w:rsidR="00FF009A">
        <w:rPr>
          <w:rFonts w:eastAsiaTheme="minorEastAsia" w:cs="Times New Roman"/>
          <w:i/>
          <w:iCs/>
          <w:sz w:val="24"/>
          <w:lang w:val="fr-FR"/>
        </w:rPr>
        <w:t xml:space="preserve"> </w:t>
      </w:r>
      <w:r w:rsidRPr="00887C12">
        <w:rPr>
          <w:rFonts w:eastAsiaTheme="minorEastAsia" w:cs="Times New Roman"/>
          <w:i/>
          <w:iCs/>
          <w:sz w:val="24"/>
          <w:lang w:val="fr-FR"/>
        </w:rPr>
        <w:t>Li Liu</w:t>
      </w:r>
      <w:r w:rsidRPr="001062D7">
        <w:rPr>
          <w:rFonts w:cs="Times New Roman"/>
          <w:i/>
          <w:iCs/>
          <w:sz w:val="24"/>
          <w:vertAlign w:val="superscript"/>
          <w:lang w:val="fr-FR"/>
        </w:rPr>
        <w:t>1</w:t>
      </w:r>
      <w:r w:rsidRPr="00887C12">
        <w:rPr>
          <w:rFonts w:eastAsiaTheme="minorEastAsia" w:cs="Times New Roman"/>
          <w:i/>
          <w:iCs/>
          <w:sz w:val="24"/>
          <w:lang w:val="fr-FR"/>
        </w:rPr>
        <w:t>, Marie Laure Fauconnier</w:t>
      </w:r>
      <w:r w:rsidRPr="001062D7">
        <w:rPr>
          <w:rFonts w:cs="Times New Roman"/>
          <w:i/>
          <w:iCs/>
          <w:sz w:val="24"/>
          <w:vertAlign w:val="superscript"/>
          <w:lang w:val="fr-FR"/>
        </w:rPr>
        <w:t>2</w:t>
      </w:r>
      <w:r>
        <w:rPr>
          <w:rFonts w:cs="Times New Roman"/>
          <w:i/>
          <w:iCs/>
          <w:sz w:val="24"/>
          <w:vertAlign w:val="superscript"/>
          <w:lang w:val="fr-FR"/>
        </w:rPr>
        <w:t>,</w:t>
      </w:r>
      <w:r w:rsidRPr="00887C12">
        <w:rPr>
          <w:rFonts w:eastAsiaTheme="minorEastAsia" w:cs="Times New Roman"/>
          <w:i/>
          <w:iCs/>
          <w:sz w:val="24"/>
          <w:lang w:val="fr-FR"/>
        </w:rPr>
        <w:t>*, Qiang Wang</w:t>
      </w:r>
      <w:r w:rsidRPr="008F17A4">
        <w:rPr>
          <w:rFonts w:cs="Times New Roman"/>
          <w:i/>
          <w:iCs/>
          <w:sz w:val="24"/>
          <w:vertAlign w:val="superscript"/>
          <w:lang w:val="fr-FR"/>
        </w:rPr>
        <w:t>1,*</w:t>
      </w:r>
    </w:p>
    <w:p w14:paraId="25964CF7" w14:textId="77777777" w:rsidR="008F17A4" w:rsidRPr="001062D7" w:rsidRDefault="008F17A4" w:rsidP="008F17A4">
      <w:pPr>
        <w:spacing w:line="480" w:lineRule="auto"/>
        <w:contextualSpacing/>
        <w:jc w:val="left"/>
        <w:rPr>
          <w:rFonts w:cs="Times New Roman"/>
          <w:i/>
          <w:sz w:val="24"/>
          <w:lang w:val="en-GB"/>
        </w:rPr>
      </w:pPr>
      <w:r w:rsidRPr="001062D7">
        <w:rPr>
          <w:rFonts w:cs="Times New Roman"/>
          <w:i/>
          <w:sz w:val="24"/>
          <w:vertAlign w:val="superscript"/>
          <w:lang w:val="en-GB"/>
        </w:rPr>
        <w:t xml:space="preserve">1 </w:t>
      </w:r>
      <w:r w:rsidRPr="001062D7">
        <w:rPr>
          <w:rFonts w:cs="Times New Roman"/>
          <w:i/>
          <w:sz w:val="24"/>
          <w:lang w:val="en-GB"/>
        </w:rPr>
        <w:t>Institute of Food Science and Technology, Chinese Academy of Agriculture Sciences, Beijing 100193, China</w:t>
      </w:r>
    </w:p>
    <w:p w14:paraId="12137959" w14:textId="77777777" w:rsidR="008F17A4" w:rsidRPr="00614395" w:rsidRDefault="008F17A4" w:rsidP="008F17A4">
      <w:pPr>
        <w:spacing w:line="360" w:lineRule="auto"/>
        <w:rPr>
          <w:rFonts w:cs="Times New Roman"/>
          <w:i/>
          <w:sz w:val="24"/>
        </w:rPr>
      </w:pPr>
      <w:r w:rsidRPr="001062D7">
        <w:rPr>
          <w:rFonts w:cs="Times New Roman"/>
          <w:i/>
          <w:sz w:val="24"/>
          <w:vertAlign w:val="superscript"/>
        </w:rPr>
        <w:t>2</w:t>
      </w:r>
      <w:r w:rsidRPr="001062D7">
        <w:rPr>
          <w:rFonts w:cs="Times New Roman"/>
          <w:i/>
          <w:sz w:val="24"/>
        </w:rPr>
        <w:t xml:space="preserve"> </w:t>
      </w:r>
      <w:r w:rsidRPr="00614395">
        <w:rPr>
          <w:rFonts w:cs="Times New Roman"/>
          <w:i/>
          <w:sz w:val="24"/>
        </w:rPr>
        <w:t xml:space="preserve">Laboratory of Chemistry of Natural Molecules, Gembloux </w:t>
      </w:r>
      <w:proofErr w:type="spellStart"/>
      <w:r w:rsidRPr="00614395">
        <w:rPr>
          <w:rFonts w:cs="Times New Roman"/>
          <w:i/>
          <w:sz w:val="24"/>
        </w:rPr>
        <w:t>Agro</w:t>
      </w:r>
      <w:proofErr w:type="spellEnd"/>
      <w:r w:rsidRPr="00614395">
        <w:rPr>
          <w:rFonts w:cs="Times New Roman"/>
          <w:i/>
          <w:sz w:val="24"/>
        </w:rPr>
        <w:t>-Bio Tech, Liege University,</w:t>
      </w:r>
    </w:p>
    <w:p w14:paraId="1023081A" w14:textId="77777777" w:rsidR="008F17A4" w:rsidRPr="00F35647" w:rsidRDefault="008F17A4" w:rsidP="008F17A4">
      <w:pPr>
        <w:spacing w:line="360" w:lineRule="auto"/>
        <w:rPr>
          <w:rFonts w:cs="Times New Roman"/>
          <w:i/>
          <w:sz w:val="24"/>
          <w:lang w:val="fr-BE"/>
        </w:rPr>
      </w:pPr>
      <w:r w:rsidRPr="00F35647">
        <w:rPr>
          <w:rFonts w:cs="Times New Roman"/>
          <w:i/>
          <w:sz w:val="24"/>
          <w:lang w:val="fr-BE"/>
        </w:rPr>
        <w:t>Passage des Déportés 2, 5030 Gembloux, Belgium</w:t>
      </w:r>
    </w:p>
    <w:p w14:paraId="2AFA8CD6" w14:textId="6D36C1DF" w:rsidR="008F17A4" w:rsidRDefault="008F17A4" w:rsidP="008F17A4">
      <w:pPr>
        <w:spacing w:line="360" w:lineRule="auto"/>
        <w:rPr>
          <w:rFonts w:cs="Times New Roman"/>
          <w:b/>
          <w:bCs/>
          <w:kern w:val="0"/>
          <w:sz w:val="22"/>
          <w:lang w:val="fr-BE" w:eastAsia="en-US"/>
        </w:rPr>
      </w:pPr>
    </w:p>
    <w:p w14:paraId="68B86B5D" w14:textId="563A4ED7" w:rsidR="004F2FA8" w:rsidRPr="004F2FA8" w:rsidRDefault="004F2FA8" w:rsidP="008F17A4">
      <w:pPr>
        <w:spacing w:line="360" w:lineRule="auto"/>
        <w:rPr>
          <w:rFonts w:eastAsiaTheme="minorEastAsia" w:cs="Times New Roman"/>
          <w:sz w:val="24"/>
          <w:szCs w:val="24"/>
        </w:rPr>
      </w:pPr>
      <w:r>
        <w:rPr>
          <w:rFonts w:eastAsiaTheme="minorEastAsia" w:cs="Times New Roman"/>
          <w:kern w:val="0"/>
          <w:sz w:val="24"/>
          <w:szCs w:val="24"/>
        </w:rPr>
        <w:t xml:space="preserve">The </w:t>
      </w:r>
      <w:r w:rsidRPr="002F443E">
        <w:rPr>
          <w:rFonts w:eastAsiaTheme="minorEastAsia" w:cs="Times New Roman"/>
          <w:sz w:val="24"/>
          <w:szCs w:val="24"/>
        </w:rPr>
        <w:t xml:space="preserve">characteristic volatile compounds </w:t>
      </w:r>
      <w:r>
        <w:rPr>
          <w:rFonts w:eastAsiaTheme="minorEastAsia" w:cs="Times New Roman"/>
          <w:sz w:val="24"/>
          <w:szCs w:val="24"/>
        </w:rPr>
        <w:t xml:space="preserve">of </w:t>
      </w:r>
      <w:r w:rsidRPr="001B41C7">
        <w:rPr>
          <w:rFonts w:eastAsiaTheme="minorEastAsia" w:cs="Times New Roman"/>
          <w:sz w:val="24"/>
          <w:szCs w:val="24"/>
        </w:rPr>
        <w:t xml:space="preserve">low- and high-temperature pressed peanut </w:t>
      </w:r>
      <w:r>
        <w:rPr>
          <w:rFonts w:eastAsiaTheme="minorEastAsia" w:cs="Times New Roman"/>
          <w:sz w:val="24"/>
          <w:szCs w:val="24"/>
        </w:rPr>
        <w:t>oil</w:t>
      </w:r>
      <w:r>
        <w:rPr>
          <w:rFonts w:eastAsia="PMingLiU" w:cs="Times New Roman"/>
          <w:iCs/>
          <w:kern w:val="0"/>
          <w:sz w:val="24"/>
          <w:szCs w:val="24"/>
        </w:rPr>
        <w:t xml:space="preserve"> were determined</w:t>
      </w:r>
      <w:r w:rsidR="00DA0F67">
        <w:rPr>
          <w:rFonts w:eastAsia="PMingLiU" w:cs="Times New Roman"/>
          <w:iCs/>
          <w:kern w:val="0"/>
          <w:sz w:val="24"/>
          <w:szCs w:val="24"/>
        </w:rPr>
        <w:t xml:space="preserve"> in the previous chapter</w:t>
      </w:r>
      <w:r>
        <w:rPr>
          <w:rFonts w:eastAsia="PMingLiU" w:cs="Times New Roman"/>
          <w:iCs/>
          <w:kern w:val="0"/>
          <w:sz w:val="24"/>
          <w:szCs w:val="24"/>
        </w:rPr>
        <w:t xml:space="preserve">. </w:t>
      </w:r>
      <w:r w:rsidR="00ED3637">
        <w:rPr>
          <w:rFonts w:eastAsiaTheme="minorEastAsia" w:cs="Times New Roman"/>
          <w:sz w:val="24"/>
          <w:szCs w:val="24"/>
        </w:rPr>
        <w:t>This</w:t>
      </w:r>
      <w:r>
        <w:rPr>
          <w:rFonts w:cs="Times New Roman"/>
          <w:kern w:val="0"/>
          <w:sz w:val="24"/>
          <w:szCs w:val="24"/>
          <w:lang w:eastAsia="en-US"/>
        </w:rPr>
        <w:t xml:space="preserve"> chapter will focus on</w:t>
      </w:r>
      <w:r w:rsidRPr="005B4B0D">
        <w:rPr>
          <w:rFonts w:eastAsiaTheme="minorEastAsia" w:cs="Times New Roman"/>
          <w:sz w:val="24"/>
          <w:szCs w:val="24"/>
        </w:rPr>
        <w:t xml:space="preserve"> </w:t>
      </w:r>
      <w:r>
        <w:rPr>
          <w:rFonts w:eastAsiaTheme="minorEastAsia" w:cs="Times New Roman"/>
          <w:sz w:val="24"/>
          <w:szCs w:val="24"/>
        </w:rPr>
        <w:t>i</w:t>
      </w:r>
      <w:r w:rsidRPr="00F76457">
        <w:rPr>
          <w:rFonts w:eastAsiaTheme="minorEastAsia" w:cs="Times New Roman"/>
          <w:sz w:val="24"/>
          <w:szCs w:val="24"/>
        </w:rPr>
        <w:t>mprovement of characteristic volatiles in low-temperature pressed peanut oil</w:t>
      </w:r>
      <w:r w:rsidRPr="00F177D0">
        <w:rPr>
          <w:rFonts w:eastAsiaTheme="minorEastAsia" w:cs="Times New Roman"/>
          <w:sz w:val="24"/>
          <w:szCs w:val="24"/>
        </w:rPr>
        <w:t>.</w:t>
      </w:r>
      <w:r>
        <w:rPr>
          <w:rFonts w:eastAsiaTheme="minorEastAsia" w:cs="Times New Roman"/>
          <w:sz w:val="24"/>
          <w:szCs w:val="24"/>
        </w:rPr>
        <w:t xml:space="preserve"> </w:t>
      </w:r>
      <w:r w:rsidR="00ED3637">
        <w:rPr>
          <w:rFonts w:eastAsiaTheme="minorEastAsia" w:cs="Times New Roman"/>
          <w:sz w:val="24"/>
          <w:szCs w:val="24"/>
        </w:rPr>
        <w:t xml:space="preserve"> </w:t>
      </w:r>
      <w:r w:rsidR="00ED3637">
        <w:rPr>
          <w:rFonts w:eastAsia="PMingLiU" w:cs="Times New Roman"/>
          <w:iCs/>
          <w:kern w:val="0"/>
          <w:sz w:val="24"/>
          <w:szCs w:val="24"/>
        </w:rPr>
        <w:t>T</w:t>
      </w:r>
      <w:r w:rsidR="00ED3637" w:rsidRPr="001C6034">
        <w:rPr>
          <w:rFonts w:eastAsia="PMingLiU" w:cs="Times New Roman"/>
          <w:iCs/>
          <w:kern w:val="0"/>
          <w:sz w:val="24"/>
          <w:szCs w:val="24"/>
        </w:rPr>
        <w:t xml:space="preserve">he feasibility of using microwaves pretreatment as </w:t>
      </w:r>
      <w:r w:rsidR="00ED3637">
        <w:rPr>
          <w:rFonts w:eastAsia="PMingLiU" w:cs="Times New Roman"/>
          <w:iCs/>
          <w:kern w:val="0"/>
          <w:sz w:val="24"/>
          <w:szCs w:val="24"/>
        </w:rPr>
        <w:t>flavor</w:t>
      </w:r>
      <w:r w:rsidR="00ED3637" w:rsidRPr="001C6034">
        <w:rPr>
          <w:rFonts w:eastAsia="PMingLiU" w:cs="Times New Roman"/>
          <w:iCs/>
          <w:kern w:val="0"/>
          <w:sz w:val="24"/>
          <w:szCs w:val="24"/>
        </w:rPr>
        <w:t xml:space="preserve"> improvement method for cold-pressed peanut oil processing</w:t>
      </w:r>
      <w:r w:rsidR="00ED3637">
        <w:rPr>
          <w:rFonts w:eastAsia="PMingLiU" w:cs="Times New Roman"/>
          <w:iCs/>
          <w:kern w:val="0"/>
          <w:sz w:val="24"/>
          <w:szCs w:val="24"/>
        </w:rPr>
        <w:t xml:space="preserve"> was evaluated</w:t>
      </w:r>
      <w:r w:rsidR="00ED3637" w:rsidRPr="001C6034">
        <w:rPr>
          <w:rFonts w:eastAsia="PMingLiU" w:cs="Times New Roman"/>
          <w:iCs/>
          <w:kern w:val="0"/>
          <w:sz w:val="24"/>
          <w:szCs w:val="24"/>
        </w:rPr>
        <w:t>.</w:t>
      </w:r>
      <w:r w:rsidR="00ED3637">
        <w:rPr>
          <w:rFonts w:eastAsia="PMingLiU" w:cs="Times New Roman"/>
          <w:iCs/>
          <w:kern w:val="0"/>
          <w:sz w:val="24"/>
          <w:szCs w:val="24"/>
        </w:rPr>
        <w:t xml:space="preserve"> T</w:t>
      </w:r>
      <w:r w:rsidR="00ED3637" w:rsidRPr="001C6034">
        <w:rPr>
          <w:rFonts w:eastAsia="PMingLiU" w:cs="Times New Roman"/>
          <w:iCs/>
          <w:kern w:val="0"/>
          <w:sz w:val="24"/>
          <w:szCs w:val="24"/>
        </w:rPr>
        <w:t>he changes in extraction yield, physicochemical properties, micronutrients content, oxidative stability, and flavor quality of peanut oil extracted by cold pressing after microwave pretreatment</w:t>
      </w:r>
      <w:r w:rsidR="00ED3637">
        <w:rPr>
          <w:rFonts w:eastAsia="PMingLiU" w:cs="Times New Roman"/>
          <w:iCs/>
          <w:kern w:val="0"/>
          <w:sz w:val="24"/>
          <w:szCs w:val="24"/>
        </w:rPr>
        <w:t xml:space="preserve"> were studied. The next chapter</w:t>
      </w:r>
      <w:r w:rsidR="009839B9">
        <w:rPr>
          <w:rFonts w:eastAsia="PMingLiU" w:cs="Times New Roman"/>
          <w:iCs/>
          <w:kern w:val="0"/>
          <w:sz w:val="24"/>
          <w:szCs w:val="24"/>
        </w:rPr>
        <w:t xml:space="preserve"> will focus on f</w:t>
      </w:r>
      <w:r w:rsidR="009839B9" w:rsidRPr="009839B9">
        <w:rPr>
          <w:rFonts w:eastAsia="PMingLiU" w:cs="Times New Roman"/>
          <w:iCs/>
          <w:kern w:val="0"/>
          <w:sz w:val="24"/>
          <w:szCs w:val="24"/>
        </w:rPr>
        <w:t>ormation of characteristic volatiles in high-temperature pressed peanut oil</w:t>
      </w:r>
      <w:r w:rsidR="009839B9">
        <w:rPr>
          <w:rFonts w:eastAsia="PMingLiU" w:cs="Times New Roman"/>
          <w:iCs/>
          <w:kern w:val="0"/>
          <w:sz w:val="24"/>
          <w:szCs w:val="24"/>
        </w:rPr>
        <w:t>.</w:t>
      </w:r>
    </w:p>
    <w:p w14:paraId="27719AE5" w14:textId="77777777" w:rsidR="004F2FA8" w:rsidRPr="00F35647" w:rsidRDefault="004F2FA8" w:rsidP="008F17A4">
      <w:pPr>
        <w:spacing w:line="360" w:lineRule="auto"/>
        <w:rPr>
          <w:rFonts w:cs="Times New Roman"/>
          <w:b/>
          <w:bCs/>
          <w:kern w:val="0"/>
          <w:sz w:val="22"/>
          <w:lang w:val="fr-BE" w:eastAsia="en-US"/>
        </w:rPr>
      </w:pPr>
    </w:p>
    <w:p w14:paraId="40B3F073" w14:textId="30BE7EC1" w:rsidR="008F17A4" w:rsidRDefault="008F17A4" w:rsidP="008F17A4">
      <w:pPr>
        <w:widowControl/>
        <w:adjustRightInd w:val="0"/>
        <w:snapToGrid w:val="0"/>
        <w:spacing w:beforeLines="50" w:before="190" w:afterLines="50" w:after="190" w:line="360" w:lineRule="auto"/>
        <w:rPr>
          <w:rFonts w:cs="Times New Roman"/>
          <w:sz w:val="24"/>
          <w:szCs w:val="24"/>
        </w:rPr>
      </w:pPr>
      <w:r w:rsidRPr="001062D7">
        <w:rPr>
          <w:rFonts w:cs="Times New Roman"/>
          <w:sz w:val="24"/>
          <w:szCs w:val="24"/>
        </w:rPr>
        <w:t xml:space="preserve">This article has been </w:t>
      </w:r>
      <w:r>
        <w:rPr>
          <w:rFonts w:cs="Times New Roman"/>
          <w:sz w:val="24"/>
          <w:szCs w:val="24"/>
        </w:rPr>
        <w:t>published</w:t>
      </w:r>
      <w:r w:rsidRPr="001062D7">
        <w:rPr>
          <w:rFonts w:cs="Times New Roman"/>
          <w:sz w:val="24"/>
          <w:szCs w:val="24"/>
        </w:rPr>
        <w:t xml:space="preserve"> </w:t>
      </w:r>
      <w:r w:rsidR="00024140">
        <w:rPr>
          <w:rFonts w:cs="Times New Roman"/>
          <w:sz w:val="24"/>
          <w:szCs w:val="24"/>
        </w:rPr>
        <w:t>in</w:t>
      </w:r>
      <w:r w:rsidRPr="001062D7">
        <w:rPr>
          <w:rFonts w:cs="Times New Roman"/>
          <w:sz w:val="24"/>
          <w:szCs w:val="24"/>
        </w:rPr>
        <w:t xml:space="preserve"> </w:t>
      </w:r>
      <w:r w:rsidR="00FF009A">
        <w:rPr>
          <w:rFonts w:cs="Times New Roman"/>
          <w:sz w:val="24"/>
          <w:szCs w:val="24"/>
        </w:rPr>
        <w:t>Molecules</w:t>
      </w:r>
      <w:r w:rsidRPr="001062D7">
        <w:rPr>
          <w:rFonts w:cs="Times New Roman"/>
          <w:sz w:val="24"/>
          <w:szCs w:val="24"/>
        </w:rPr>
        <w:t xml:space="preserve">: </w:t>
      </w:r>
    </w:p>
    <w:p w14:paraId="17116D9C" w14:textId="12A6B5B1" w:rsidR="00170FC9" w:rsidRPr="00170FC9" w:rsidRDefault="00170FC9" w:rsidP="008F17A4">
      <w:pPr>
        <w:widowControl/>
        <w:adjustRightInd w:val="0"/>
        <w:snapToGrid w:val="0"/>
        <w:spacing w:beforeLines="50" w:before="190" w:afterLines="50" w:after="190" w:line="360" w:lineRule="auto"/>
        <w:rPr>
          <w:rFonts w:eastAsiaTheme="minorEastAsia" w:cs="Times New Roman"/>
          <w:bCs/>
          <w:kern w:val="0"/>
          <w:sz w:val="22"/>
          <w:lang w:val="fr-BE" w:eastAsia="en-US"/>
        </w:rPr>
      </w:pPr>
      <w:r w:rsidRPr="00170FC9">
        <w:rPr>
          <w:rFonts w:eastAsiaTheme="minorEastAsia" w:cs="Times New Roman"/>
          <w:bCs/>
          <w:kern w:val="0"/>
          <w:sz w:val="22"/>
          <w:lang w:val="fr-BE" w:eastAsia="en-US"/>
        </w:rPr>
        <w:t xml:space="preserve">Hui Hu, Hongzhi Liu, Aimin Shi, Li Liu, Marie Laure Fauconnier, Qiang Wang*. </w:t>
      </w:r>
      <w:bookmarkStart w:id="128" w:name="_Hlk101876193"/>
      <w:r w:rsidRPr="00170FC9">
        <w:rPr>
          <w:rFonts w:eastAsiaTheme="minorEastAsia" w:cs="Times New Roman"/>
          <w:bCs/>
          <w:kern w:val="0"/>
          <w:sz w:val="22"/>
          <w:lang w:val="fr-BE" w:eastAsia="en-US"/>
        </w:rPr>
        <w:t>The Effect of Microwave Pretreatment on Micronutrient Contents, Oxidative Stability and Flavor Quality of Peanut Oil</w:t>
      </w:r>
      <w:bookmarkEnd w:id="128"/>
      <w:r w:rsidRPr="00170FC9">
        <w:rPr>
          <w:rFonts w:eastAsiaTheme="minorEastAsia" w:cs="Times New Roman"/>
          <w:bCs/>
          <w:kern w:val="0"/>
          <w:sz w:val="22"/>
          <w:lang w:val="fr-BE" w:eastAsia="en-US"/>
        </w:rPr>
        <w:t>. Molecules. 2019, 24(62)</w:t>
      </w:r>
    </w:p>
    <w:p w14:paraId="521C470A" w14:textId="4700E3A8" w:rsidR="009839B9" w:rsidRPr="0099609F" w:rsidRDefault="009839B9" w:rsidP="008F17A4">
      <w:pPr>
        <w:widowControl/>
        <w:adjustRightInd w:val="0"/>
        <w:snapToGrid w:val="0"/>
        <w:spacing w:beforeLines="50" w:before="190" w:afterLines="50" w:after="190" w:line="360" w:lineRule="auto"/>
        <w:rPr>
          <w:rFonts w:eastAsiaTheme="minorEastAsia" w:cs="Times New Roman"/>
          <w:bCs/>
          <w:kern w:val="0"/>
          <w:sz w:val="22"/>
          <w:lang w:eastAsia="en-US"/>
        </w:rPr>
        <w:sectPr w:rsidR="009839B9" w:rsidRPr="0099609F" w:rsidSect="008F03A2">
          <w:pgSz w:w="11906" w:h="16838"/>
          <w:pgMar w:top="1440" w:right="1080" w:bottom="1440" w:left="1080" w:header="851" w:footer="992" w:gutter="0"/>
          <w:cols w:space="425"/>
          <w:docGrid w:type="lines" w:linePitch="381"/>
        </w:sectPr>
      </w:pPr>
    </w:p>
    <w:p w14:paraId="135CF6EB" w14:textId="7C5BB6E4" w:rsidR="009919EF" w:rsidRPr="0052750F" w:rsidRDefault="009919EF" w:rsidP="0052750F">
      <w:pPr>
        <w:keepNext/>
        <w:keepLines/>
        <w:widowControl/>
        <w:spacing w:before="240" w:line="360" w:lineRule="auto"/>
        <w:outlineLvl w:val="2"/>
        <w:rPr>
          <w:rFonts w:eastAsiaTheme="minorEastAsia" w:cs="Times New Roman"/>
          <w:b/>
          <w:bCs/>
          <w:kern w:val="0"/>
          <w:sz w:val="24"/>
        </w:rPr>
      </w:pPr>
      <w:bookmarkStart w:id="129" w:name="_Toc103864980"/>
      <w:r w:rsidRPr="0052750F">
        <w:rPr>
          <w:rFonts w:eastAsiaTheme="minorEastAsia" w:cs="Times New Roman" w:hint="eastAsia"/>
          <w:b/>
          <w:bCs/>
          <w:kern w:val="0"/>
          <w:sz w:val="24"/>
        </w:rPr>
        <w:lastRenderedPageBreak/>
        <w:t>1</w:t>
      </w:r>
      <w:r w:rsidRPr="0052750F">
        <w:rPr>
          <w:rFonts w:eastAsiaTheme="minorEastAsia" w:cs="Times New Roman"/>
          <w:b/>
          <w:bCs/>
          <w:kern w:val="0"/>
          <w:sz w:val="24"/>
        </w:rPr>
        <w:t>. Introduction</w:t>
      </w:r>
      <w:bookmarkEnd w:id="129"/>
    </w:p>
    <w:p w14:paraId="2B0C7969" w14:textId="4BE6CF73" w:rsidR="00EF0CC8" w:rsidRP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Peanut is one of the most important oil crops in the world and is also an important source of protein. The worldwide production of peanuts reached 43.98 million tons </w:t>
      </w:r>
      <w:r w:rsidR="00AB5601">
        <w:rPr>
          <w:rFonts w:eastAsiaTheme="minorEastAsia" w:cs="Times New Roman"/>
          <w:sz w:val="24"/>
          <w:szCs w:val="24"/>
        </w:rPr>
        <w:t>(FAO, 2018)</w:t>
      </w:r>
      <w:r w:rsidRPr="00EF0CC8">
        <w:rPr>
          <w:rFonts w:eastAsiaTheme="minorEastAsia" w:cs="Times New Roman"/>
          <w:sz w:val="24"/>
          <w:szCs w:val="24"/>
        </w:rPr>
        <w:t xml:space="preserve">. Oil and food production are the two main uses of peanuts </w:t>
      </w:r>
      <w:r w:rsidR="00AB5601">
        <w:rPr>
          <w:rFonts w:eastAsiaTheme="minorEastAsia" w:cs="Times New Roman"/>
          <w:sz w:val="24"/>
          <w:szCs w:val="24"/>
        </w:rPr>
        <w:t>(Wang et al., 2016)</w:t>
      </w:r>
      <w:r w:rsidRPr="00EF0CC8">
        <w:rPr>
          <w:rFonts w:eastAsiaTheme="minorEastAsia" w:cs="Times New Roman"/>
          <w:sz w:val="24"/>
          <w:szCs w:val="24"/>
        </w:rPr>
        <w:t xml:space="preserve">. In 2017/18, the worldwide production of peanut oil was 5.92 million tons, among which approximately 50% were produced in China </w:t>
      </w:r>
      <w:r w:rsidR="00AB5601">
        <w:rPr>
          <w:rFonts w:eastAsiaTheme="minorEastAsia" w:cs="Times New Roman"/>
          <w:sz w:val="24"/>
          <w:szCs w:val="24"/>
        </w:rPr>
        <w:t>(USDA, 2018)</w:t>
      </w:r>
      <w:r w:rsidRPr="00EF0CC8">
        <w:rPr>
          <w:rFonts w:eastAsiaTheme="minorEastAsia" w:cs="Times New Roman"/>
          <w:sz w:val="24"/>
          <w:szCs w:val="24"/>
        </w:rPr>
        <w:t xml:space="preserve">. </w:t>
      </w:r>
    </w:p>
    <w:p w14:paraId="189A6FCA" w14:textId="40E667A9" w:rsidR="00EF0CC8" w:rsidRP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Peanuts are a nutrient-dense food that is rich in unsaturated fatty acids, fiber, vitamins, minerals, and many other bioactive substances. Clinical trials have suggested that compared with participants who did not eat nuts, those who consumed peanuts seven or more times per week had a 20% lower death rate </w:t>
      </w:r>
      <w:r w:rsidR="00AB5601">
        <w:rPr>
          <w:rFonts w:eastAsiaTheme="minorEastAsia" w:cs="Times New Roman"/>
          <w:sz w:val="24"/>
          <w:szCs w:val="24"/>
        </w:rPr>
        <w:t>(</w:t>
      </w:r>
      <w:r w:rsidR="00AB5601" w:rsidRPr="00F76121">
        <w:rPr>
          <w:rFonts w:eastAsiaTheme="minorEastAsia"/>
          <w:sz w:val="24"/>
          <w:szCs w:val="24"/>
        </w:rPr>
        <w:t>Bao</w:t>
      </w:r>
      <w:r w:rsidR="00AB5601">
        <w:rPr>
          <w:rFonts w:eastAsiaTheme="minorEastAsia"/>
          <w:sz w:val="24"/>
          <w:szCs w:val="24"/>
        </w:rPr>
        <w:t xml:space="preserve"> et al., 2013</w:t>
      </w:r>
      <w:r w:rsidR="00AB5601">
        <w:rPr>
          <w:rFonts w:eastAsiaTheme="minorEastAsia" w:cs="Times New Roman"/>
          <w:sz w:val="24"/>
          <w:szCs w:val="24"/>
        </w:rPr>
        <w:t>)</w:t>
      </w:r>
      <w:r w:rsidRPr="00EF0CC8">
        <w:rPr>
          <w:rFonts w:eastAsiaTheme="minorEastAsia" w:cs="Times New Roman"/>
          <w:sz w:val="24"/>
          <w:szCs w:val="24"/>
        </w:rPr>
        <w:t xml:space="preserve">. The total amount of unsaturated fatty acid is over 85% in peanut oil. The fatty acid profile of peanut oil resembles that of olive oil, which could reduce the risk of cardiovascular disease </w:t>
      </w:r>
      <w:r w:rsidR="00AB5601">
        <w:rPr>
          <w:rFonts w:eastAsiaTheme="minorEastAsia" w:cs="Times New Roman"/>
          <w:sz w:val="24"/>
          <w:szCs w:val="24"/>
        </w:rPr>
        <w:t>(Wang et al., 2016)</w:t>
      </w:r>
      <w:r w:rsidRPr="00EF0CC8">
        <w:rPr>
          <w:rFonts w:eastAsiaTheme="minorEastAsia" w:cs="Times New Roman"/>
          <w:sz w:val="24"/>
          <w:szCs w:val="24"/>
        </w:rPr>
        <w:t xml:space="preserve">. Peanut oil is also rich in sterols (900–4344 mg/kg) and tocopherols (137-934 mg/kg) which have effects in enhancing immunity, reducing the incidence of cardiovascular diseases, lowing serum cholesterol, preventing cancer, and improving the oxidative stability of oil </w:t>
      </w:r>
      <w:r w:rsidR="00AB5601">
        <w:rPr>
          <w:rFonts w:eastAsiaTheme="minorEastAsia" w:cs="Times New Roman"/>
          <w:sz w:val="24"/>
          <w:szCs w:val="24"/>
        </w:rPr>
        <w:t>(Akhtar et al., 2014; Wong et al., 2014; Shahzad et al., 2017)</w:t>
      </w:r>
      <w:r w:rsidRPr="00EF0CC8">
        <w:rPr>
          <w:rFonts w:eastAsiaTheme="minorEastAsia" w:cs="Times New Roman"/>
          <w:sz w:val="24"/>
          <w:szCs w:val="24"/>
        </w:rPr>
        <w:t xml:space="preserve">. </w:t>
      </w:r>
    </w:p>
    <w:p w14:paraId="77BF4629" w14:textId="360D3FCB" w:rsidR="00EF0CC8" w:rsidRPr="00EF0CC8" w:rsidRDefault="00EF0CC8" w:rsidP="00EF0CC8">
      <w:pPr>
        <w:spacing w:line="360" w:lineRule="auto"/>
        <w:ind w:firstLineChars="200" w:firstLine="480"/>
        <w:rPr>
          <w:rFonts w:eastAsiaTheme="minorEastAsia" w:cs="Times New Roman"/>
          <w:sz w:val="24"/>
          <w:szCs w:val="24"/>
        </w:rPr>
      </w:pPr>
      <w:bookmarkStart w:id="130" w:name="_Hlk101169702"/>
      <w:r w:rsidRPr="00EF0CC8">
        <w:rPr>
          <w:rFonts w:eastAsiaTheme="minorEastAsia" w:cs="Times New Roman"/>
          <w:sz w:val="24"/>
          <w:szCs w:val="24"/>
        </w:rPr>
        <w:t xml:space="preserve">There are two main types of industrial peanut oil-processing methods: high-temperature pressing and cold pressing. More than 90% of peanut oil production in China is performed by the traditional technique of high-temperature pressing </w:t>
      </w:r>
      <w:r w:rsidR="00AB5601">
        <w:rPr>
          <w:rFonts w:eastAsiaTheme="minorEastAsia" w:cs="Times New Roman"/>
          <w:sz w:val="24"/>
          <w:szCs w:val="24"/>
        </w:rPr>
        <w:t>(Wang et al., 2016)</w:t>
      </w:r>
      <w:r w:rsidRPr="00EF0CC8">
        <w:rPr>
          <w:rFonts w:eastAsiaTheme="minorEastAsia" w:cs="Times New Roman"/>
          <w:sz w:val="24"/>
          <w:szCs w:val="24"/>
        </w:rPr>
        <w:t xml:space="preserve">. The aromatic roasted peanut oil obtained by this method is more popular with consumers because of the strong typical flavor. However, the pretreatment of roasting and high-temperature pressing leads to the loss of micronutrients and poor oil stability. The peanut oil produced by cold pressing maintains the original quality of the peanut, and a peanut protein meal with low denaturation level could be further produced for food use. However, when compared with hot-temperature pressing, lower oil extraction yield and weaker roasted flavors of the oils were the main differences with cold-pressing. In order to reduce this, a new pretreatment is </w:t>
      </w:r>
      <w:r w:rsidRPr="00EF0CC8">
        <w:rPr>
          <w:rFonts w:eastAsiaTheme="minorEastAsia" w:cs="Times New Roman"/>
          <w:sz w:val="24"/>
          <w:szCs w:val="24"/>
        </w:rPr>
        <w:lastRenderedPageBreak/>
        <w:t xml:space="preserve">required to replace the traditional treatment before cold pressing. </w:t>
      </w:r>
    </w:p>
    <w:p w14:paraId="7FF3926B" w14:textId="3F66903E" w:rsidR="00EF0CC8" w:rsidRPr="00EF0CC8" w:rsidRDefault="00EF0CC8" w:rsidP="00EF0CC8">
      <w:pPr>
        <w:spacing w:line="360" w:lineRule="auto"/>
        <w:ind w:firstLineChars="200" w:firstLine="480"/>
        <w:rPr>
          <w:rFonts w:eastAsiaTheme="minorEastAsia" w:cs="Times New Roman"/>
          <w:sz w:val="24"/>
          <w:szCs w:val="24"/>
        </w:rPr>
      </w:pPr>
      <w:bookmarkStart w:id="131" w:name="_Hlk101169719"/>
      <w:bookmarkEnd w:id="130"/>
      <w:r w:rsidRPr="00EF0CC8">
        <w:rPr>
          <w:rFonts w:eastAsiaTheme="minorEastAsia" w:cs="Times New Roman"/>
          <w:sz w:val="24"/>
          <w:szCs w:val="24"/>
        </w:rPr>
        <w:t xml:space="preserve">In the last two decades, new technologies for improving oil recovery have attracted research attention. The feasibility of using microwaves (MW) before or during oil processing has been widely studied and has confirmed its efficiency on improving the extraction yield, nutritional value, physicochemical and sensorial properties of oil </w:t>
      </w:r>
      <w:r w:rsidR="00F7502B">
        <w:rPr>
          <w:rFonts w:eastAsiaTheme="minorEastAsia" w:cs="Times New Roman"/>
          <w:sz w:val="24"/>
          <w:szCs w:val="24"/>
        </w:rPr>
        <w:t>(</w:t>
      </w:r>
      <w:proofErr w:type="spellStart"/>
      <w:r w:rsidR="00F7502B">
        <w:rPr>
          <w:rFonts w:eastAsiaTheme="minorEastAsia" w:cs="Times New Roman"/>
          <w:sz w:val="24"/>
          <w:szCs w:val="24"/>
        </w:rPr>
        <w:t>Koubaa</w:t>
      </w:r>
      <w:proofErr w:type="spellEnd"/>
      <w:r w:rsidR="00F7502B">
        <w:rPr>
          <w:rFonts w:eastAsiaTheme="minorEastAsia" w:cs="Times New Roman"/>
          <w:sz w:val="24"/>
          <w:szCs w:val="24"/>
        </w:rPr>
        <w:t xml:space="preserve"> et al., 2016)</w:t>
      </w:r>
      <w:r w:rsidRPr="00EF0CC8">
        <w:rPr>
          <w:rFonts w:eastAsiaTheme="minorEastAsia" w:cs="Times New Roman"/>
          <w:sz w:val="24"/>
          <w:szCs w:val="24"/>
        </w:rPr>
        <w:t xml:space="preserve">. Higher oil extraction yield was observed with MW pretreatment on rapeseed, palm, soybean, rice bran, cottonseed, Moringa oleifera seeds, black seed, chia seed, and Chilean hazelnuts </w:t>
      </w:r>
      <w:r w:rsidR="00F7502B">
        <w:rPr>
          <w:rFonts w:eastAsiaTheme="minorEastAsia" w:cs="Times New Roman"/>
          <w:sz w:val="24"/>
          <w:szCs w:val="24"/>
        </w:rPr>
        <w:t>(</w:t>
      </w:r>
      <w:proofErr w:type="spellStart"/>
      <w:r w:rsidR="00F7502B" w:rsidRPr="00F76121">
        <w:rPr>
          <w:rFonts w:eastAsiaTheme="minorEastAsia"/>
          <w:sz w:val="24"/>
          <w:szCs w:val="24"/>
        </w:rPr>
        <w:t>Uquiche</w:t>
      </w:r>
      <w:proofErr w:type="spellEnd"/>
      <w:r w:rsidR="00F7502B">
        <w:rPr>
          <w:rFonts w:eastAsiaTheme="minorEastAsia"/>
          <w:sz w:val="24"/>
          <w:szCs w:val="24"/>
        </w:rPr>
        <w:t xml:space="preserve"> et al., 2008; </w:t>
      </w:r>
      <w:proofErr w:type="spellStart"/>
      <w:r w:rsidR="00F7502B" w:rsidRPr="00F76121">
        <w:rPr>
          <w:rFonts w:eastAsiaTheme="minorEastAsia"/>
          <w:sz w:val="24"/>
          <w:szCs w:val="24"/>
        </w:rPr>
        <w:t>Azadmard-Damirchi</w:t>
      </w:r>
      <w:proofErr w:type="spellEnd"/>
      <w:r w:rsidR="00F7502B">
        <w:rPr>
          <w:rFonts w:eastAsiaTheme="minorEastAsia"/>
          <w:sz w:val="24"/>
          <w:szCs w:val="24"/>
        </w:rPr>
        <w:t xml:space="preserve"> et al., 2010; </w:t>
      </w:r>
      <w:proofErr w:type="spellStart"/>
      <w:r w:rsidR="00F7502B" w:rsidRPr="00F76121">
        <w:rPr>
          <w:rFonts w:eastAsiaTheme="minorEastAsia"/>
          <w:sz w:val="24"/>
          <w:szCs w:val="24"/>
        </w:rPr>
        <w:t>Terigar</w:t>
      </w:r>
      <w:proofErr w:type="spellEnd"/>
      <w:r w:rsidR="00F7502B">
        <w:rPr>
          <w:rFonts w:eastAsiaTheme="minorEastAsia"/>
          <w:sz w:val="24"/>
          <w:szCs w:val="24"/>
        </w:rPr>
        <w:t xml:space="preserve"> et al., 2011; Cheng et al., 2011; </w:t>
      </w:r>
      <w:proofErr w:type="spellStart"/>
      <w:r w:rsidR="00F7502B" w:rsidRPr="00F76121">
        <w:rPr>
          <w:rFonts w:eastAsia="宋体"/>
          <w:sz w:val="24"/>
          <w:szCs w:val="24"/>
        </w:rPr>
        <w:t>Taghvaei</w:t>
      </w:r>
      <w:proofErr w:type="spellEnd"/>
      <w:r w:rsidR="00F7502B">
        <w:rPr>
          <w:rFonts w:eastAsia="宋体"/>
          <w:sz w:val="24"/>
          <w:szCs w:val="24"/>
        </w:rPr>
        <w:t xml:space="preserve"> et al., 2014; Zhong et al., 2018; </w:t>
      </w:r>
      <w:proofErr w:type="spellStart"/>
      <w:r w:rsidR="00F7502B" w:rsidRPr="00F76121">
        <w:rPr>
          <w:rFonts w:eastAsia="宋体"/>
          <w:sz w:val="24"/>
          <w:szCs w:val="24"/>
        </w:rPr>
        <w:t>Mazaheri</w:t>
      </w:r>
      <w:proofErr w:type="spellEnd"/>
      <w:r w:rsidR="00F7502B">
        <w:rPr>
          <w:rFonts w:eastAsia="宋体"/>
          <w:sz w:val="24"/>
          <w:szCs w:val="24"/>
        </w:rPr>
        <w:t xml:space="preserve"> et al., 2019; </w:t>
      </w:r>
      <w:proofErr w:type="spellStart"/>
      <w:r w:rsidR="00F7502B" w:rsidRPr="00F76121">
        <w:rPr>
          <w:rFonts w:eastAsia="宋体"/>
          <w:sz w:val="24"/>
          <w:szCs w:val="24"/>
        </w:rPr>
        <w:t>Özcan</w:t>
      </w:r>
      <w:proofErr w:type="spellEnd"/>
      <w:r w:rsidR="00F7502B">
        <w:rPr>
          <w:rFonts w:eastAsia="宋体"/>
          <w:sz w:val="24"/>
          <w:szCs w:val="24"/>
        </w:rPr>
        <w:t xml:space="preserve"> et al., 2019</w:t>
      </w:r>
      <w:r w:rsidR="00F7502B">
        <w:rPr>
          <w:rFonts w:eastAsiaTheme="minorEastAsia" w:cs="Times New Roman"/>
          <w:sz w:val="24"/>
          <w:szCs w:val="24"/>
        </w:rPr>
        <w:t>)</w:t>
      </w:r>
      <w:r w:rsidRPr="00EF0CC8">
        <w:rPr>
          <w:rFonts w:eastAsiaTheme="minorEastAsia" w:cs="Times New Roman"/>
          <w:sz w:val="24"/>
          <w:szCs w:val="24"/>
        </w:rPr>
        <w:t xml:space="preserve">. Three minutes of MW pretreatment on rapeseed with 9% moisture content increased oil extraction yield by 16-19%, and the damage to the lipoprotein membrane was distinctly seen in scanning electron micrographs, which improved the oil extraction efficiency </w:t>
      </w:r>
      <w:r w:rsidR="00F7502B">
        <w:rPr>
          <w:rFonts w:eastAsiaTheme="minorEastAsia" w:cs="Times New Roman"/>
          <w:sz w:val="24"/>
          <w:szCs w:val="24"/>
        </w:rPr>
        <w:t>(</w:t>
      </w:r>
      <w:proofErr w:type="spellStart"/>
      <w:r w:rsidR="00F7502B" w:rsidRPr="00F76121">
        <w:rPr>
          <w:rFonts w:eastAsia="宋体"/>
          <w:sz w:val="24"/>
          <w:szCs w:val="24"/>
        </w:rPr>
        <w:t>Wroniak</w:t>
      </w:r>
      <w:proofErr w:type="spellEnd"/>
      <w:r w:rsidR="00F7502B">
        <w:rPr>
          <w:rFonts w:eastAsia="宋体"/>
          <w:sz w:val="24"/>
          <w:szCs w:val="24"/>
        </w:rPr>
        <w:t xml:space="preserve"> et al., 2016)</w:t>
      </w:r>
      <w:r w:rsidRPr="00EF0CC8">
        <w:rPr>
          <w:rFonts w:eastAsiaTheme="minorEastAsia" w:cs="Times New Roman"/>
          <w:sz w:val="24"/>
          <w:szCs w:val="24"/>
        </w:rPr>
        <w:t xml:space="preserve">. The effect of MW treatment on the physicochemical quality of oil has been investigated in recent years. After 10 min MW pretreatment, the peroxide value (PV) of rapeseed increased from 0.99-1.14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to 2.23–2.27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which is within the Codex Alimentarius limits (PV &lt; 15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w:t>
      </w:r>
      <w:r w:rsidR="00F7502B">
        <w:rPr>
          <w:rFonts w:eastAsiaTheme="minorEastAsia" w:cs="Times New Roman"/>
          <w:sz w:val="24"/>
          <w:szCs w:val="24"/>
        </w:rPr>
        <w:t>(</w:t>
      </w:r>
      <w:proofErr w:type="spellStart"/>
      <w:r w:rsidR="00F7502B">
        <w:rPr>
          <w:rFonts w:eastAsiaTheme="minorEastAsia" w:cs="Times New Roman"/>
          <w:sz w:val="24"/>
          <w:szCs w:val="24"/>
        </w:rPr>
        <w:t>Rekas</w:t>
      </w:r>
      <w:proofErr w:type="spellEnd"/>
      <w:r w:rsidR="00F7502B">
        <w:rPr>
          <w:rFonts w:eastAsiaTheme="minorEastAsia" w:cs="Times New Roman"/>
          <w:sz w:val="24"/>
          <w:szCs w:val="24"/>
        </w:rPr>
        <w:t xml:space="preserve"> et al., 2017)</w:t>
      </w:r>
      <w:r w:rsidRPr="00EF0CC8">
        <w:rPr>
          <w:rFonts w:eastAsiaTheme="minorEastAsia" w:cs="Times New Roman"/>
          <w:sz w:val="24"/>
          <w:szCs w:val="24"/>
        </w:rPr>
        <w:t>. The acid value (AV) of extracted oil from MW-treated hazelnuts increased from 1.56 mg KOH/g oil to 1.83 mg KOH/g, which was attributed to triacylglycerols hydrolysis</w:t>
      </w:r>
      <w:r w:rsidR="00265005">
        <w:rPr>
          <w:rFonts w:eastAsiaTheme="minorEastAsia" w:cs="Times New Roman"/>
          <w:sz w:val="24"/>
          <w:szCs w:val="24"/>
        </w:rPr>
        <w:t xml:space="preserve"> (</w:t>
      </w:r>
      <w:proofErr w:type="spellStart"/>
      <w:r w:rsidR="00265005" w:rsidRPr="00F76121">
        <w:rPr>
          <w:rFonts w:eastAsiaTheme="minorEastAsia"/>
          <w:sz w:val="24"/>
          <w:szCs w:val="24"/>
        </w:rPr>
        <w:t>Uquiche</w:t>
      </w:r>
      <w:proofErr w:type="spellEnd"/>
      <w:r w:rsidR="00265005">
        <w:rPr>
          <w:rFonts w:eastAsiaTheme="minorEastAsia"/>
          <w:sz w:val="24"/>
          <w:szCs w:val="24"/>
        </w:rPr>
        <w:t xml:space="preserve"> et al., 2008</w:t>
      </w:r>
      <w:r w:rsidR="00265005">
        <w:rPr>
          <w:rFonts w:eastAsiaTheme="minorEastAsia" w:cs="Times New Roman"/>
          <w:sz w:val="24"/>
          <w:szCs w:val="24"/>
        </w:rPr>
        <w:t>)</w:t>
      </w:r>
      <w:r w:rsidRPr="00EF0CC8">
        <w:rPr>
          <w:rFonts w:eastAsiaTheme="minorEastAsia" w:cs="Times New Roman"/>
          <w:sz w:val="24"/>
          <w:szCs w:val="24"/>
        </w:rPr>
        <w:t xml:space="preserve">. As a contrary result, MW pretreatment caused a significant decrease in the AV of black seed oil (4.85–3.03 mg KOH/g), which can be attributed to lipase inactivation due to the thermal pretreatment </w:t>
      </w:r>
      <w:r w:rsidR="00265005">
        <w:rPr>
          <w:rFonts w:eastAsiaTheme="minorEastAsia" w:cs="Times New Roman"/>
          <w:sz w:val="24"/>
          <w:szCs w:val="24"/>
        </w:rPr>
        <w:t>(</w:t>
      </w:r>
      <w:proofErr w:type="spellStart"/>
      <w:r w:rsidR="00265005" w:rsidRPr="00F76121">
        <w:rPr>
          <w:rFonts w:eastAsia="宋体"/>
          <w:sz w:val="24"/>
          <w:szCs w:val="24"/>
        </w:rPr>
        <w:t>Mazaheri</w:t>
      </w:r>
      <w:proofErr w:type="spellEnd"/>
      <w:r w:rsidR="00265005">
        <w:rPr>
          <w:rFonts w:eastAsia="宋体"/>
          <w:sz w:val="24"/>
          <w:szCs w:val="24"/>
        </w:rPr>
        <w:t xml:space="preserve"> et al., 2019</w:t>
      </w:r>
      <w:r w:rsidR="00265005">
        <w:rPr>
          <w:rFonts w:eastAsiaTheme="minorEastAsia" w:cs="Times New Roman"/>
          <w:sz w:val="24"/>
          <w:szCs w:val="24"/>
        </w:rPr>
        <w:t>)</w:t>
      </w:r>
      <w:r w:rsidRPr="00EF0CC8">
        <w:rPr>
          <w:rFonts w:eastAsiaTheme="minorEastAsia" w:cs="Times New Roman"/>
          <w:sz w:val="24"/>
          <w:szCs w:val="24"/>
        </w:rPr>
        <w:t xml:space="preserve">. The effect of MW on micronutrients content and oxidative stability of oil has been reported in </w:t>
      </w:r>
      <w:proofErr w:type="gramStart"/>
      <w:r w:rsidRPr="00EF0CC8">
        <w:rPr>
          <w:rFonts w:eastAsiaTheme="minorEastAsia" w:cs="Times New Roman"/>
          <w:sz w:val="24"/>
          <w:szCs w:val="24"/>
        </w:rPr>
        <w:t>other</w:t>
      </w:r>
      <w:proofErr w:type="gramEnd"/>
      <w:r w:rsidRPr="00EF0CC8">
        <w:rPr>
          <w:rFonts w:eastAsiaTheme="minorEastAsia" w:cs="Times New Roman"/>
          <w:sz w:val="24"/>
          <w:szCs w:val="24"/>
        </w:rPr>
        <w:t xml:space="preserve"> research </w:t>
      </w:r>
      <w:r w:rsidR="00265005">
        <w:rPr>
          <w:rFonts w:eastAsiaTheme="minorEastAsia" w:cs="Times New Roman"/>
          <w:sz w:val="24"/>
          <w:szCs w:val="24"/>
        </w:rPr>
        <w:t>(</w:t>
      </w:r>
      <w:proofErr w:type="spellStart"/>
      <w:r w:rsidR="00265005" w:rsidRPr="00F76121">
        <w:rPr>
          <w:rFonts w:eastAsia="宋体"/>
          <w:sz w:val="24"/>
          <w:szCs w:val="24"/>
        </w:rPr>
        <w:t>Wroniak</w:t>
      </w:r>
      <w:proofErr w:type="spellEnd"/>
      <w:r w:rsidR="00265005">
        <w:rPr>
          <w:rFonts w:eastAsia="宋体"/>
          <w:sz w:val="24"/>
          <w:szCs w:val="24"/>
        </w:rPr>
        <w:t xml:space="preserve"> et al., 2016; </w:t>
      </w:r>
      <w:proofErr w:type="spellStart"/>
      <w:r w:rsidR="00265005">
        <w:rPr>
          <w:rFonts w:eastAsia="宋体"/>
          <w:sz w:val="24"/>
          <w:szCs w:val="24"/>
        </w:rPr>
        <w:t>Rekas</w:t>
      </w:r>
      <w:proofErr w:type="spellEnd"/>
      <w:r w:rsidR="00265005">
        <w:rPr>
          <w:rFonts w:eastAsia="宋体"/>
          <w:sz w:val="24"/>
          <w:szCs w:val="24"/>
        </w:rPr>
        <w:t xml:space="preserve"> et al., 2017</w:t>
      </w:r>
      <w:r w:rsidR="00265005">
        <w:rPr>
          <w:rFonts w:eastAsiaTheme="minorEastAsia" w:cs="Times New Roman"/>
          <w:sz w:val="24"/>
          <w:szCs w:val="24"/>
        </w:rPr>
        <w:t>)</w:t>
      </w:r>
      <w:r w:rsidRPr="00EF0CC8">
        <w:rPr>
          <w:rFonts w:eastAsiaTheme="minorEastAsia" w:cs="Times New Roman"/>
          <w:sz w:val="24"/>
          <w:szCs w:val="24"/>
        </w:rPr>
        <w:t xml:space="preserve">. Rapeseed with moisture levels of 9-15% had individual and total tocopherols in the extracted oils which first increased, then decreased according to the period of microwave radiation. With 7 min MW treatment of rapeseed with 9% moisture, the phytosterols and polyphenols in extracted oil reached maximum values (922.48 mg/100g and 96.91 TA.100g), which </w:t>
      </w:r>
      <w:r w:rsidRPr="00EF0CC8">
        <w:rPr>
          <w:rFonts w:eastAsiaTheme="minorEastAsia" w:cs="Times New Roman"/>
          <w:sz w:val="24"/>
          <w:szCs w:val="24"/>
        </w:rPr>
        <w:lastRenderedPageBreak/>
        <w:t xml:space="preserve">were 18.04% and 176.88% higher, respectively, than the untreated sample. On the contrary, the reduction of tocopherol contents compared with the control group was observed in oil extracted from MW-treated chia seed </w:t>
      </w:r>
      <w:r w:rsidR="00265005">
        <w:rPr>
          <w:rFonts w:eastAsiaTheme="minorEastAsia" w:cs="Times New Roman"/>
          <w:sz w:val="24"/>
          <w:szCs w:val="24"/>
        </w:rPr>
        <w:t>(</w:t>
      </w:r>
      <w:proofErr w:type="spellStart"/>
      <w:r w:rsidR="00265005" w:rsidRPr="00F76121">
        <w:rPr>
          <w:rFonts w:eastAsia="宋体"/>
          <w:sz w:val="24"/>
          <w:szCs w:val="24"/>
        </w:rPr>
        <w:t>Özcan</w:t>
      </w:r>
      <w:proofErr w:type="spellEnd"/>
      <w:r w:rsidR="00265005">
        <w:rPr>
          <w:rFonts w:eastAsia="宋体"/>
          <w:sz w:val="24"/>
          <w:szCs w:val="24"/>
        </w:rPr>
        <w:t xml:space="preserve"> et al., 2019</w:t>
      </w:r>
      <w:r w:rsidR="00265005">
        <w:rPr>
          <w:rFonts w:eastAsiaTheme="minorEastAsia" w:cs="Times New Roman"/>
          <w:sz w:val="24"/>
          <w:szCs w:val="24"/>
        </w:rPr>
        <w:t>)</w:t>
      </w:r>
      <w:r w:rsidRPr="00EF0CC8">
        <w:rPr>
          <w:rFonts w:eastAsiaTheme="minorEastAsia" w:cs="Times New Roman"/>
          <w:sz w:val="24"/>
          <w:szCs w:val="24"/>
        </w:rPr>
        <w:t>. The induction period of extracted oil increased from 7.46 h to 22.80 h due to the increased micronutrients with antioxidant activity</w:t>
      </w:r>
      <w:r w:rsidR="00265005">
        <w:rPr>
          <w:rFonts w:eastAsiaTheme="minorEastAsia" w:cs="Times New Roman"/>
          <w:sz w:val="24"/>
          <w:szCs w:val="24"/>
        </w:rPr>
        <w:t xml:space="preserve"> (</w:t>
      </w:r>
      <w:r w:rsidR="00265005" w:rsidRPr="00F76121">
        <w:rPr>
          <w:rFonts w:eastAsia="宋体"/>
          <w:sz w:val="24"/>
          <w:szCs w:val="24"/>
        </w:rPr>
        <w:t>Yang</w:t>
      </w:r>
      <w:r w:rsidR="00265005">
        <w:rPr>
          <w:rFonts w:eastAsia="宋体"/>
          <w:sz w:val="24"/>
          <w:szCs w:val="24"/>
        </w:rPr>
        <w:t xml:space="preserve"> et al., 2013</w:t>
      </w:r>
      <w:r w:rsidR="00265005">
        <w:rPr>
          <w:rFonts w:eastAsiaTheme="minorEastAsia" w:cs="Times New Roman"/>
          <w:sz w:val="24"/>
          <w:szCs w:val="24"/>
        </w:rPr>
        <w:t>)</w:t>
      </w:r>
      <w:r w:rsidRPr="00EF0CC8">
        <w:rPr>
          <w:rFonts w:eastAsiaTheme="minorEastAsia" w:cs="Times New Roman"/>
          <w:sz w:val="24"/>
          <w:szCs w:val="24"/>
        </w:rPr>
        <w:t xml:space="preserve">. The effect of MW treatment on the flavor quality of oil has been investigated. The pyrazine compounds in the rapeseed oil appeared after 6 min of microwave pretreatment, this may be the main reason for giving a pleasant roasting flavor when compared to crude oils </w:t>
      </w:r>
      <w:r w:rsidR="0056790F">
        <w:rPr>
          <w:rFonts w:eastAsiaTheme="minorEastAsia" w:cs="Times New Roman"/>
          <w:sz w:val="24"/>
          <w:szCs w:val="24"/>
        </w:rPr>
        <w:t>(Zhou et al</w:t>
      </w:r>
      <w:r w:rsidR="00241340">
        <w:rPr>
          <w:rFonts w:eastAsiaTheme="minorEastAsia" w:cs="Times New Roman"/>
          <w:sz w:val="24"/>
          <w:szCs w:val="24"/>
        </w:rPr>
        <w:t>.</w:t>
      </w:r>
      <w:r w:rsidR="0056790F">
        <w:rPr>
          <w:rFonts w:eastAsiaTheme="minorEastAsia" w:cs="Times New Roman"/>
          <w:sz w:val="24"/>
          <w:szCs w:val="24"/>
        </w:rPr>
        <w:t>, 2013)</w:t>
      </w:r>
      <w:r w:rsidRPr="00EF0CC8">
        <w:rPr>
          <w:rFonts w:eastAsiaTheme="minorEastAsia" w:cs="Times New Roman"/>
          <w:sz w:val="24"/>
          <w:szCs w:val="24"/>
        </w:rPr>
        <w:t xml:space="preserve">. </w:t>
      </w:r>
      <w:bookmarkEnd w:id="131"/>
    </w:p>
    <w:p w14:paraId="658436D2" w14:textId="3E451911" w:rsidR="00EF0CC8" w:rsidRP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Studies on the microwave treatment effect on the quality of peanut oil are still lacking. The object of this study was to investigate the changes in extraction yield, physicochemical properties, micronutrients content, oxidative stability, and flavor quality of peanut oil extracted by cold pressing after microwave pretreatment. The results of this study will be used to evaluate the feasibility of using microwaves pretreatment as an improvement method for cold-pressed peanut oil processing.</w:t>
      </w:r>
    </w:p>
    <w:p w14:paraId="707953A2" w14:textId="47F7606A" w:rsidR="009919EF" w:rsidRPr="0052750F" w:rsidRDefault="009919EF" w:rsidP="0052750F">
      <w:pPr>
        <w:keepNext/>
        <w:keepLines/>
        <w:widowControl/>
        <w:spacing w:before="240" w:line="360" w:lineRule="auto"/>
        <w:outlineLvl w:val="2"/>
        <w:rPr>
          <w:rFonts w:eastAsiaTheme="minorEastAsia" w:cs="Times New Roman"/>
          <w:b/>
          <w:bCs/>
          <w:kern w:val="0"/>
          <w:sz w:val="24"/>
        </w:rPr>
      </w:pPr>
      <w:bookmarkStart w:id="132" w:name="_Toc103864981"/>
      <w:r w:rsidRPr="0052750F">
        <w:rPr>
          <w:rFonts w:eastAsiaTheme="minorEastAsia" w:cs="Times New Roman"/>
          <w:b/>
          <w:bCs/>
          <w:kern w:val="0"/>
          <w:sz w:val="24"/>
        </w:rPr>
        <w:t>2. Materials and methods</w:t>
      </w:r>
      <w:bookmarkEnd w:id="132"/>
    </w:p>
    <w:p w14:paraId="7D671EA9" w14:textId="16E89C94"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33" w:name="_Toc103864982"/>
      <w:r w:rsidRPr="0052750F">
        <w:rPr>
          <w:rFonts w:eastAsiaTheme="minorEastAsia" w:cs="Times New Roman"/>
          <w:kern w:val="0"/>
          <w:sz w:val="24"/>
        </w:rPr>
        <w:t>2</w:t>
      </w:r>
      <w:r w:rsidR="00467667" w:rsidRPr="0052750F">
        <w:rPr>
          <w:rFonts w:eastAsiaTheme="minorEastAsia" w:cs="Times New Roman"/>
          <w:kern w:val="0"/>
          <w:sz w:val="24"/>
        </w:rPr>
        <w:t>.1. Materials</w:t>
      </w:r>
      <w:bookmarkEnd w:id="133"/>
      <w:r w:rsidR="00467667" w:rsidRPr="0052750F">
        <w:rPr>
          <w:rFonts w:eastAsiaTheme="minorEastAsia" w:cs="Times New Roman"/>
          <w:kern w:val="0"/>
          <w:sz w:val="24"/>
        </w:rPr>
        <w:t xml:space="preserve"> </w:t>
      </w:r>
    </w:p>
    <w:p w14:paraId="781043C9" w14:textId="77777777" w:rsidR="00467667" w:rsidRPr="00467667" w:rsidRDefault="00467667" w:rsidP="00467667">
      <w:pPr>
        <w:spacing w:line="360" w:lineRule="auto"/>
        <w:ind w:firstLineChars="200" w:firstLine="480"/>
        <w:rPr>
          <w:rFonts w:eastAsiaTheme="minorEastAsia" w:cs="Times New Roman"/>
          <w:sz w:val="24"/>
          <w:szCs w:val="24"/>
        </w:rPr>
      </w:pPr>
      <w:r w:rsidRPr="00467667">
        <w:rPr>
          <w:rFonts w:eastAsiaTheme="minorEastAsia" w:cs="Times New Roman"/>
          <w:sz w:val="24"/>
          <w:szCs w:val="24"/>
        </w:rPr>
        <w:t xml:space="preserve">Peanut samples (LUHUA11, Shandong Province) were purchased from the local market (Beijing, China). Tocopherols, Sterol </w:t>
      </w:r>
      <w:bookmarkStart w:id="134" w:name="_Hlk532843848"/>
      <w:r w:rsidRPr="00467667">
        <w:rPr>
          <w:rFonts w:eastAsiaTheme="minorEastAsia" w:cs="Times New Roman"/>
          <w:sz w:val="24"/>
          <w:szCs w:val="24"/>
        </w:rPr>
        <w:t>and Pyrazines</w:t>
      </w:r>
      <w:bookmarkEnd w:id="134"/>
      <w:r w:rsidRPr="00467667">
        <w:rPr>
          <w:rFonts w:eastAsiaTheme="minorEastAsia" w:cs="Times New Roman"/>
          <w:sz w:val="24"/>
          <w:szCs w:val="24"/>
        </w:rPr>
        <w:t xml:space="preserve"> </w:t>
      </w:r>
      <w:bookmarkStart w:id="135" w:name="_Hlk532843870"/>
      <w:r w:rsidRPr="00467667">
        <w:rPr>
          <w:rFonts w:eastAsiaTheme="minorEastAsia" w:cs="Times New Roman"/>
          <w:sz w:val="24"/>
          <w:szCs w:val="24"/>
        </w:rPr>
        <w:t>standards were purchased from Sigma-Aldrich Co</w:t>
      </w:r>
      <w:bookmarkEnd w:id="135"/>
      <w:r w:rsidRPr="00467667">
        <w:rPr>
          <w:rFonts w:eastAsiaTheme="minorEastAsia" w:cs="Times New Roman"/>
          <w:sz w:val="24"/>
          <w:szCs w:val="24"/>
        </w:rPr>
        <w:t xml:space="preserve">. (St. Louis, MO, USA). C6-C23 n-alkanes standards were purchased from Shanghai Chemical Reagent Co. (Shanghai, China). Chromatographic-grade methanol and acetonitrile were purchased from </w:t>
      </w:r>
      <w:proofErr w:type="spellStart"/>
      <w:r w:rsidRPr="00467667">
        <w:rPr>
          <w:rFonts w:eastAsiaTheme="minorEastAsia" w:cs="Times New Roman"/>
          <w:sz w:val="24"/>
          <w:szCs w:val="24"/>
        </w:rPr>
        <w:t>Thermo</w:t>
      </w:r>
      <w:proofErr w:type="spellEnd"/>
      <w:r w:rsidRPr="00467667">
        <w:rPr>
          <w:rFonts w:eastAsiaTheme="minorEastAsia" w:cs="Times New Roman"/>
          <w:sz w:val="24"/>
          <w:szCs w:val="24"/>
        </w:rPr>
        <w:t xml:space="preserve"> Fisher Scientific Inc. (Waltham, MA, USA). Other chemicals and reagents used in this study were of analytical or chromatographic grade and were purchased from Sinopharm Chemical Reagent Co., Ltd (Shanghai, China). </w:t>
      </w:r>
    </w:p>
    <w:p w14:paraId="230562BE" w14:textId="4129E75C"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36" w:name="_Toc103864983"/>
      <w:r w:rsidRPr="0052750F">
        <w:rPr>
          <w:rFonts w:eastAsiaTheme="minorEastAsia" w:cs="Times New Roman"/>
          <w:kern w:val="0"/>
          <w:sz w:val="24"/>
        </w:rPr>
        <w:t>2</w:t>
      </w:r>
      <w:r w:rsidR="00467667" w:rsidRPr="0052750F">
        <w:rPr>
          <w:rFonts w:eastAsiaTheme="minorEastAsia" w:cs="Times New Roman"/>
          <w:kern w:val="0"/>
          <w:sz w:val="24"/>
        </w:rPr>
        <w:t>.2. Microwave Pretreatment</w:t>
      </w:r>
      <w:bookmarkEnd w:id="136"/>
    </w:p>
    <w:p w14:paraId="20A9DC15" w14:textId="77777777" w:rsidR="00467667" w:rsidRPr="00467667" w:rsidRDefault="00467667" w:rsidP="00467667">
      <w:pPr>
        <w:spacing w:line="360" w:lineRule="auto"/>
        <w:ind w:firstLineChars="200" w:firstLine="480"/>
        <w:rPr>
          <w:rFonts w:eastAsiaTheme="minorEastAsia" w:cs="Times New Roman"/>
          <w:sz w:val="24"/>
          <w:szCs w:val="24"/>
        </w:rPr>
      </w:pPr>
      <w:r w:rsidRPr="00467667">
        <w:rPr>
          <w:rFonts w:eastAsiaTheme="minorEastAsia" w:cs="Times New Roman"/>
          <w:sz w:val="24"/>
          <w:szCs w:val="24"/>
        </w:rPr>
        <w:t xml:space="preserve">For each microwave (MW) pretreatment of peanuts, 500 g of shelled peanuts were placed in </w:t>
      </w:r>
      <w:proofErr w:type="gramStart"/>
      <w:r w:rsidRPr="00467667">
        <w:rPr>
          <w:rFonts w:eastAsiaTheme="minorEastAsia" w:cs="Times New Roman"/>
          <w:sz w:val="24"/>
          <w:szCs w:val="24"/>
        </w:rPr>
        <w:t>a</w:t>
      </w:r>
      <w:proofErr w:type="gramEnd"/>
      <w:r w:rsidRPr="00467667">
        <w:rPr>
          <w:rFonts w:eastAsiaTheme="minorEastAsia" w:cs="Times New Roman"/>
          <w:sz w:val="24"/>
          <w:szCs w:val="24"/>
        </w:rPr>
        <w:t xml:space="preserve"> 18 </w:t>
      </w:r>
      <w:r w:rsidRPr="00467667">
        <w:rPr>
          <w:rFonts w:eastAsiaTheme="minorEastAsia" w:cs="Times New Roman"/>
          <w:sz w:val="24"/>
          <w:szCs w:val="24"/>
        </w:rPr>
        <w:lastRenderedPageBreak/>
        <w:t xml:space="preserve">cm diameter petri dish inside the microwave oven (Model: MG720KG3-NA1). The samples were pretreated at a frequency of 2450 MHz (med-high setting, 700 W) for 1–5 min with 1 min intervals. The peanut sample without MW pretreatment (0 min irradiation time) was used as the control sample. The MW-pretreated samples were cooled to room temperature for the following cold-pressing. </w:t>
      </w:r>
    </w:p>
    <w:p w14:paraId="2F6CC8ED" w14:textId="5781D360"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37" w:name="_Toc103864984"/>
      <w:r w:rsidRPr="0052750F">
        <w:rPr>
          <w:rFonts w:eastAsiaTheme="minorEastAsia" w:cs="Times New Roman"/>
          <w:kern w:val="0"/>
          <w:sz w:val="24"/>
        </w:rPr>
        <w:t>2</w:t>
      </w:r>
      <w:r w:rsidR="00467667" w:rsidRPr="0052750F">
        <w:rPr>
          <w:rFonts w:eastAsiaTheme="minorEastAsia" w:cs="Times New Roman"/>
          <w:kern w:val="0"/>
          <w:sz w:val="24"/>
        </w:rPr>
        <w:t>.3. Cold Pressing</w:t>
      </w:r>
      <w:bookmarkEnd w:id="137"/>
    </w:p>
    <w:p w14:paraId="7B6507E2" w14:textId="77777777" w:rsidR="00467667" w:rsidRPr="00467667" w:rsidRDefault="00467667" w:rsidP="00467667">
      <w:pPr>
        <w:spacing w:line="360" w:lineRule="auto"/>
        <w:ind w:firstLineChars="200" w:firstLine="480"/>
        <w:rPr>
          <w:rFonts w:eastAsiaTheme="minorEastAsia" w:cs="Times New Roman"/>
          <w:sz w:val="24"/>
          <w:szCs w:val="24"/>
        </w:rPr>
      </w:pPr>
      <w:r w:rsidRPr="00467667">
        <w:rPr>
          <w:rFonts w:eastAsiaTheme="minorEastAsia" w:cs="Times New Roman"/>
          <w:sz w:val="24"/>
          <w:szCs w:val="24"/>
        </w:rPr>
        <w:t xml:space="preserve">Peanut oil was obtained by hydraulic press (Model QYZ-230, </w:t>
      </w:r>
      <w:proofErr w:type="spellStart"/>
      <w:r w:rsidRPr="00467667">
        <w:rPr>
          <w:rFonts w:eastAsiaTheme="minorEastAsia" w:cs="Times New Roman"/>
          <w:sz w:val="24"/>
          <w:szCs w:val="24"/>
        </w:rPr>
        <w:t>Taian</w:t>
      </w:r>
      <w:proofErr w:type="spellEnd"/>
      <w:r w:rsidRPr="00467667">
        <w:rPr>
          <w:rFonts w:eastAsiaTheme="minorEastAsia" w:cs="Times New Roman"/>
          <w:sz w:val="24"/>
          <w:szCs w:val="24"/>
        </w:rPr>
        <w:t xml:space="preserve">, China). The cold-pressing parameters were between 22–25MPa and 60 °C inside the press temperature for 30 min. There was no further oil obtained by longer pressing time. Residue particles in the oil were removed by 4300r/min centrifugation for 10 min. The collected oil samples were stored at 4 °C for the following experiments. </w:t>
      </w:r>
    </w:p>
    <w:p w14:paraId="6DEC567F" w14:textId="5E79DEFB" w:rsidR="00467667" w:rsidRPr="00467667" w:rsidRDefault="00467667" w:rsidP="00467667">
      <w:pPr>
        <w:spacing w:line="360" w:lineRule="auto"/>
        <w:ind w:firstLineChars="200" w:firstLine="480"/>
        <w:rPr>
          <w:rFonts w:eastAsiaTheme="minorEastAsia" w:cs="Times New Roman"/>
          <w:sz w:val="24"/>
          <w:szCs w:val="24"/>
        </w:rPr>
      </w:pPr>
      <w:r w:rsidRPr="00467667">
        <w:rPr>
          <w:rFonts w:eastAsiaTheme="minorEastAsia" w:cs="Times New Roman"/>
          <w:sz w:val="24"/>
          <w:szCs w:val="24"/>
        </w:rPr>
        <w:t xml:space="preserve">Determination of oil content in peanut and peanut meal was according to the ISO method 659 </w:t>
      </w:r>
      <w:r w:rsidR="0056790F">
        <w:rPr>
          <w:rFonts w:eastAsiaTheme="minorEastAsia" w:cs="Times New Roman"/>
          <w:sz w:val="24"/>
          <w:szCs w:val="24"/>
        </w:rPr>
        <w:t>(2009)</w:t>
      </w:r>
      <w:r w:rsidRPr="00467667">
        <w:rPr>
          <w:rFonts w:eastAsiaTheme="minorEastAsia" w:cs="Times New Roman"/>
          <w:sz w:val="24"/>
          <w:szCs w:val="24"/>
        </w:rPr>
        <w:t xml:space="preserve">. Oil extraction yield was calculated on the basis of the following formula </w:t>
      </w:r>
      <w:r w:rsidR="0056790F">
        <w:rPr>
          <w:rFonts w:eastAsiaTheme="minorEastAsia" w:cs="Times New Roman"/>
          <w:sz w:val="24"/>
          <w:szCs w:val="24"/>
        </w:rPr>
        <w:t>(</w:t>
      </w:r>
      <w:proofErr w:type="spellStart"/>
      <w:r w:rsidR="0056790F">
        <w:rPr>
          <w:rFonts w:eastAsiaTheme="minorEastAsia" w:cs="Times New Roman"/>
          <w:sz w:val="24"/>
          <w:szCs w:val="24"/>
        </w:rPr>
        <w:t>Swetman</w:t>
      </w:r>
      <w:proofErr w:type="spellEnd"/>
      <w:r w:rsidR="0056790F">
        <w:rPr>
          <w:rFonts w:eastAsiaTheme="minorEastAsia" w:cs="Times New Roman"/>
          <w:sz w:val="24"/>
          <w:szCs w:val="24"/>
        </w:rPr>
        <w:t xml:space="preserve"> and Head, 1998)</w:t>
      </w:r>
      <w:r w:rsidRPr="00467667">
        <w:rPr>
          <w:rFonts w:eastAsiaTheme="minorEastAsia" w:cs="Times New Roman"/>
          <w:sz w:val="24"/>
          <w:szCs w:val="24"/>
        </w:rPr>
        <w:t>:</w:t>
      </w:r>
    </w:p>
    <w:tbl>
      <w:tblPr>
        <w:tblW w:w="0" w:type="auto"/>
        <w:jc w:val="center"/>
        <w:tblLayout w:type="fixed"/>
        <w:tblLook w:val="0000" w:firstRow="0" w:lastRow="0" w:firstColumn="0" w:lastColumn="0" w:noHBand="0" w:noVBand="0"/>
      </w:tblPr>
      <w:tblGrid>
        <w:gridCol w:w="8220"/>
        <w:gridCol w:w="646"/>
      </w:tblGrid>
      <w:tr w:rsidR="00467667" w:rsidRPr="00EC7404" w14:paraId="658A7719" w14:textId="77777777" w:rsidTr="00B82369">
        <w:trPr>
          <w:trHeight w:val="340"/>
          <w:jc w:val="center"/>
        </w:trPr>
        <w:tc>
          <w:tcPr>
            <w:tcW w:w="8220" w:type="dxa"/>
            <w:shd w:val="clear" w:color="auto" w:fill="auto"/>
            <w:vAlign w:val="center"/>
          </w:tcPr>
          <w:p w14:paraId="1EBF2779" w14:textId="77777777" w:rsidR="00467667" w:rsidRPr="00EC7404" w:rsidRDefault="00467667" w:rsidP="00B82369">
            <w:pPr>
              <w:pStyle w:val="MDPI31text"/>
              <w:spacing w:before="120" w:after="120"/>
              <w:ind w:left="706" w:firstLine="0"/>
              <w:jc w:val="center"/>
              <w:rPr>
                <w:rFonts w:ascii="Times New Roman" w:hAnsi="Times New Roman"/>
                <w:sz w:val="24"/>
                <w:szCs w:val="24"/>
              </w:rPr>
            </w:pPr>
            <m:oMathPara>
              <m:oMath>
                <m:r>
                  <m:rPr>
                    <m:sty m:val="p"/>
                  </m:rPr>
                  <w:rPr>
                    <w:rFonts w:ascii="Cambria Math" w:hAnsi="Cambria Math"/>
                    <w:sz w:val="24"/>
                    <w:szCs w:val="24"/>
                  </w:rPr>
                  <m:t xml:space="preserve">Y=100 ×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S</m:t>
                        </m:r>
                      </m:sub>
                    </m:sSub>
                  </m:num>
                  <m:den>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c</m:t>
                        </m:r>
                      </m:sub>
                    </m:sSub>
                  </m:den>
                </m:f>
              </m:oMath>
            </m:oMathPara>
          </w:p>
        </w:tc>
        <w:tc>
          <w:tcPr>
            <w:tcW w:w="646" w:type="dxa"/>
            <w:shd w:val="clear" w:color="auto" w:fill="auto"/>
            <w:vAlign w:val="center"/>
          </w:tcPr>
          <w:p w14:paraId="2659FEA3" w14:textId="77777777" w:rsidR="00467667" w:rsidRPr="00EC7404" w:rsidRDefault="00467667" w:rsidP="00B82369">
            <w:pPr>
              <w:pStyle w:val="MDPI31text"/>
              <w:spacing w:before="120" w:after="120"/>
              <w:ind w:firstLine="0"/>
              <w:jc w:val="right"/>
              <w:rPr>
                <w:rFonts w:ascii="Times New Roman" w:hAnsi="Times New Roman"/>
                <w:sz w:val="24"/>
                <w:szCs w:val="24"/>
              </w:rPr>
            </w:pPr>
            <w:r w:rsidRPr="00EC7404">
              <w:rPr>
                <w:rFonts w:ascii="Times New Roman" w:hAnsi="Times New Roman"/>
                <w:sz w:val="24"/>
                <w:szCs w:val="24"/>
              </w:rPr>
              <w:t>(</w:t>
            </w:r>
            <w:r w:rsidRPr="00EC7404">
              <w:rPr>
                <w:rFonts w:ascii="Times New Roman" w:hAnsi="Times New Roman"/>
                <w:noProof/>
                <w:sz w:val="24"/>
                <w:szCs w:val="24"/>
              </w:rPr>
              <w:fldChar w:fldCharType="begin"/>
            </w:r>
            <w:r w:rsidRPr="00EC7404">
              <w:rPr>
                <w:rFonts w:ascii="Times New Roman" w:hAnsi="Times New Roman"/>
                <w:noProof/>
                <w:sz w:val="24"/>
                <w:szCs w:val="24"/>
              </w:rPr>
              <w:instrText xml:space="preserve"> seq EquationSeq \* \Arabic </w:instrText>
            </w:r>
            <w:r w:rsidRPr="00EC7404">
              <w:rPr>
                <w:rFonts w:ascii="Times New Roman" w:hAnsi="Times New Roman"/>
                <w:noProof/>
                <w:sz w:val="24"/>
                <w:szCs w:val="24"/>
              </w:rPr>
              <w:fldChar w:fldCharType="separate"/>
            </w:r>
            <w:r w:rsidRPr="00EC7404">
              <w:rPr>
                <w:rFonts w:ascii="Times New Roman" w:hAnsi="Times New Roman"/>
                <w:noProof/>
                <w:sz w:val="24"/>
                <w:szCs w:val="24"/>
              </w:rPr>
              <w:t>1</w:t>
            </w:r>
            <w:r w:rsidRPr="00EC7404">
              <w:rPr>
                <w:rFonts w:ascii="Times New Roman" w:hAnsi="Times New Roman"/>
                <w:noProof/>
                <w:sz w:val="24"/>
                <w:szCs w:val="24"/>
              </w:rPr>
              <w:fldChar w:fldCharType="end"/>
            </w:r>
            <w:r w:rsidRPr="00EC7404">
              <w:rPr>
                <w:rFonts w:ascii="Times New Roman" w:hAnsi="Times New Roman"/>
                <w:sz w:val="24"/>
                <w:szCs w:val="24"/>
              </w:rPr>
              <w:t>)</w:t>
            </w:r>
          </w:p>
        </w:tc>
      </w:tr>
    </w:tbl>
    <w:p w14:paraId="0C07E9A7" w14:textId="77777777" w:rsidR="00467667" w:rsidRPr="00467667" w:rsidRDefault="00467667" w:rsidP="00467667">
      <w:pPr>
        <w:spacing w:line="360" w:lineRule="auto"/>
        <w:rPr>
          <w:sz w:val="24"/>
          <w:szCs w:val="21"/>
        </w:rPr>
      </w:pPr>
      <w:r w:rsidRPr="00467667">
        <w:rPr>
          <w:sz w:val="24"/>
          <w:szCs w:val="21"/>
        </w:rPr>
        <w:t>where, Y = oil yield, RS = the ratio of non-lipid components in seed to oil content in seeds, RC = the ratio of non-lipid components in cake to the residual oil content in cake.</w:t>
      </w:r>
    </w:p>
    <w:p w14:paraId="269B70E7" w14:textId="7DB58697"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38" w:name="_Toc103864985"/>
      <w:r w:rsidRPr="0052750F">
        <w:rPr>
          <w:rFonts w:eastAsiaTheme="minorEastAsia" w:cs="Times New Roman"/>
          <w:kern w:val="0"/>
          <w:sz w:val="24"/>
        </w:rPr>
        <w:t>2</w:t>
      </w:r>
      <w:r w:rsidR="00467667" w:rsidRPr="0052750F">
        <w:rPr>
          <w:rFonts w:eastAsiaTheme="minorEastAsia" w:cs="Times New Roman"/>
          <w:kern w:val="0"/>
          <w:sz w:val="24"/>
        </w:rPr>
        <w:t xml:space="preserve">.4. Physicochemical </w:t>
      </w:r>
      <w:bookmarkStart w:id="139" w:name="OLE_LINK35"/>
      <w:r w:rsidR="00467667" w:rsidRPr="0052750F">
        <w:rPr>
          <w:rFonts w:eastAsiaTheme="minorEastAsia" w:cs="Times New Roman"/>
          <w:kern w:val="0"/>
          <w:sz w:val="24"/>
        </w:rPr>
        <w:t>Properties</w:t>
      </w:r>
      <w:bookmarkEnd w:id="139"/>
      <w:r w:rsidR="00467667" w:rsidRPr="0052750F">
        <w:rPr>
          <w:rFonts w:eastAsiaTheme="minorEastAsia" w:cs="Times New Roman"/>
          <w:kern w:val="0"/>
          <w:sz w:val="24"/>
        </w:rPr>
        <w:t xml:space="preserve"> and Oxidative Stability</w:t>
      </w:r>
      <w:bookmarkEnd w:id="138"/>
    </w:p>
    <w:p w14:paraId="34472177" w14:textId="5CB87B1B"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Determination of acid value and peroxide value were according to AOCS Official Method Cd 3a-63 and Cd 8b-90, respectively </w:t>
      </w:r>
      <w:r w:rsidR="0056790F">
        <w:rPr>
          <w:rFonts w:eastAsiaTheme="minorEastAsia" w:cs="Times New Roman"/>
          <w:sz w:val="24"/>
          <w:szCs w:val="24"/>
        </w:rPr>
        <w:t>(2017)</w:t>
      </w:r>
      <w:r w:rsidRPr="002C27F9">
        <w:rPr>
          <w:rFonts w:eastAsiaTheme="minorEastAsia" w:cs="Times New Roman"/>
          <w:sz w:val="24"/>
          <w:szCs w:val="24"/>
        </w:rPr>
        <w:t xml:space="preserve">. The color measurements were using Lovibond PFXi-880/AT in a 1-in (25.4mm) cell. The oxidative stability index (OSI) of the oil samples was determined using </w:t>
      </w:r>
      <w:proofErr w:type="spellStart"/>
      <w:r w:rsidRPr="002C27F9">
        <w:rPr>
          <w:rFonts w:eastAsiaTheme="minorEastAsia" w:cs="Times New Roman"/>
          <w:sz w:val="24"/>
          <w:szCs w:val="24"/>
        </w:rPr>
        <w:t>Rancimat</w:t>
      </w:r>
      <w:proofErr w:type="spellEnd"/>
      <w:r w:rsidRPr="002C27F9">
        <w:rPr>
          <w:rFonts w:eastAsiaTheme="minorEastAsia" w:cs="Times New Roman"/>
          <w:sz w:val="24"/>
          <w:szCs w:val="24"/>
        </w:rPr>
        <w:t xml:space="preserve"> (</w:t>
      </w:r>
      <w:proofErr w:type="spellStart"/>
      <w:r w:rsidRPr="002C27F9">
        <w:rPr>
          <w:rFonts w:eastAsiaTheme="minorEastAsia" w:cs="Times New Roman"/>
          <w:sz w:val="24"/>
          <w:szCs w:val="24"/>
        </w:rPr>
        <w:t>Metrohm</w:t>
      </w:r>
      <w:proofErr w:type="spellEnd"/>
      <w:r w:rsidRPr="002C27F9">
        <w:rPr>
          <w:rFonts w:eastAsiaTheme="minorEastAsia" w:cs="Times New Roman"/>
          <w:sz w:val="24"/>
          <w:szCs w:val="24"/>
        </w:rPr>
        <w:t xml:space="preserve"> model 743, </w:t>
      </w:r>
      <w:proofErr w:type="spellStart"/>
      <w:r w:rsidRPr="002C27F9">
        <w:rPr>
          <w:rFonts w:eastAsiaTheme="minorEastAsia" w:cs="Times New Roman"/>
          <w:sz w:val="24"/>
          <w:szCs w:val="24"/>
        </w:rPr>
        <w:t>Metrohm</w:t>
      </w:r>
      <w:proofErr w:type="spellEnd"/>
      <w:r w:rsidRPr="002C27F9">
        <w:rPr>
          <w:rFonts w:eastAsiaTheme="minorEastAsia" w:cs="Times New Roman"/>
          <w:sz w:val="24"/>
          <w:szCs w:val="24"/>
        </w:rPr>
        <w:t xml:space="preserve"> KEBO Lab AB, </w:t>
      </w:r>
      <w:proofErr w:type="spellStart"/>
      <w:r w:rsidRPr="002C27F9">
        <w:rPr>
          <w:rFonts w:eastAsiaTheme="minorEastAsia" w:cs="Times New Roman"/>
          <w:sz w:val="24"/>
          <w:szCs w:val="24"/>
        </w:rPr>
        <w:t>Herisau</w:t>
      </w:r>
      <w:proofErr w:type="spellEnd"/>
      <w:r w:rsidRPr="002C27F9">
        <w:rPr>
          <w:rFonts w:eastAsiaTheme="minorEastAsia" w:cs="Times New Roman"/>
          <w:sz w:val="24"/>
          <w:szCs w:val="24"/>
        </w:rPr>
        <w:t xml:space="preserve">, Switzerland) according to the method described by </w:t>
      </w:r>
      <w:proofErr w:type="spellStart"/>
      <w:r w:rsidRPr="002C27F9">
        <w:rPr>
          <w:rFonts w:eastAsiaTheme="minorEastAsia" w:cs="Times New Roman"/>
          <w:sz w:val="24"/>
          <w:szCs w:val="24"/>
        </w:rPr>
        <w:t>Azadmard-Damirchi</w:t>
      </w:r>
      <w:proofErr w:type="spellEnd"/>
      <w:r w:rsidRPr="002C27F9">
        <w:rPr>
          <w:rFonts w:eastAsiaTheme="minorEastAsia" w:cs="Times New Roman"/>
          <w:sz w:val="24"/>
          <w:szCs w:val="24"/>
        </w:rPr>
        <w:t xml:space="preserve"> (2010). Oil samples were respectively weighed (2.5 g) into the reaction vessel and heated to 110 °C with an air flow of 20 l/h. The induction period (IP) was expressed in hours (h). </w:t>
      </w:r>
    </w:p>
    <w:p w14:paraId="27DB9A03" w14:textId="742C6F3E"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40" w:name="_Toc103864986"/>
      <w:r w:rsidRPr="0052750F">
        <w:rPr>
          <w:rFonts w:eastAsiaTheme="minorEastAsia" w:cs="Times New Roman"/>
          <w:kern w:val="0"/>
          <w:sz w:val="24"/>
        </w:rPr>
        <w:lastRenderedPageBreak/>
        <w:t>2</w:t>
      </w:r>
      <w:r w:rsidR="00467667" w:rsidRPr="0052750F">
        <w:rPr>
          <w:rFonts w:eastAsiaTheme="minorEastAsia" w:cs="Times New Roman"/>
          <w:kern w:val="0"/>
          <w:sz w:val="24"/>
        </w:rPr>
        <w:t>.5. Determination of Free Tocopherols and Phytosterols by High-Performance Liquid Chromatography (HPLC)</w:t>
      </w:r>
      <w:bookmarkEnd w:id="140"/>
      <w:r w:rsidR="00467667" w:rsidRPr="0052750F">
        <w:rPr>
          <w:rFonts w:eastAsiaTheme="minorEastAsia" w:cs="Times New Roman"/>
          <w:kern w:val="0"/>
          <w:sz w:val="24"/>
        </w:rPr>
        <w:t xml:space="preserve"> </w:t>
      </w:r>
    </w:p>
    <w:p w14:paraId="2EB03F61" w14:textId="15BDA9A3"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41" w:name="_Toc103864987"/>
      <w:r w:rsidRPr="0052750F">
        <w:rPr>
          <w:rFonts w:eastAsiaTheme="minorEastAsia" w:cs="Times New Roman"/>
          <w:kern w:val="0"/>
          <w:sz w:val="24"/>
        </w:rPr>
        <w:t>2</w:t>
      </w:r>
      <w:r w:rsidR="00467667" w:rsidRPr="0052750F">
        <w:rPr>
          <w:rFonts w:eastAsiaTheme="minorEastAsia" w:cs="Times New Roman"/>
          <w:kern w:val="0"/>
          <w:sz w:val="24"/>
        </w:rPr>
        <w:t>.5.1. Saponification of Extracted Oil Samples</w:t>
      </w:r>
      <w:bookmarkEnd w:id="141"/>
      <w:r w:rsidR="00467667" w:rsidRPr="0052750F">
        <w:rPr>
          <w:rFonts w:eastAsiaTheme="minorEastAsia" w:cs="Times New Roman"/>
          <w:kern w:val="0"/>
          <w:sz w:val="24"/>
        </w:rPr>
        <w:t xml:space="preserve"> </w:t>
      </w:r>
    </w:p>
    <w:p w14:paraId="3A7C415C" w14:textId="77777777"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The weighed oil sample (5 g) was mixed with 50 mL of 1M potassium hydroxide in 95% ethanol in a flask. Then the 5 mL 0.57 M ascorbic acid solution was added. The flasks were shaken in a water bath at 80 °C for 30 min and cooled to room temperature. Then the solution was transferred to a separating funnel. Fifty milliliters of purified water and 100 mL hexane were added into the system. The separating funnel was vigorously shaken to ensure the </w:t>
      </w:r>
      <w:proofErr w:type="spellStart"/>
      <w:r w:rsidRPr="002C27F9">
        <w:rPr>
          <w:rFonts w:eastAsiaTheme="minorEastAsia" w:cs="Times New Roman"/>
          <w:sz w:val="24"/>
          <w:szCs w:val="24"/>
        </w:rPr>
        <w:t>unsaponifiables</w:t>
      </w:r>
      <w:proofErr w:type="spellEnd"/>
      <w:r w:rsidRPr="002C27F9">
        <w:rPr>
          <w:rFonts w:eastAsiaTheme="minorEastAsia" w:cs="Times New Roman"/>
          <w:sz w:val="24"/>
          <w:szCs w:val="24"/>
        </w:rPr>
        <w:t xml:space="preserve"> (tocopherols and phytosterols) were fully extracted by the hexane phase. The hexane was removed at 50 °C using a vacuum rotary evaporator. The obtained residual was re-dissolved in 2 mL ethanol for HPLC analysis. </w:t>
      </w:r>
    </w:p>
    <w:p w14:paraId="4BE42716" w14:textId="0B02B66F"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42" w:name="_Toc103864988"/>
      <w:r w:rsidRPr="0052750F">
        <w:rPr>
          <w:rFonts w:eastAsiaTheme="minorEastAsia" w:cs="Times New Roman"/>
          <w:kern w:val="0"/>
          <w:sz w:val="24"/>
        </w:rPr>
        <w:t>2</w:t>
      </w:r>
      <w:r w:rsidR="00467667" w:rsidRPr="0052750F">
        <w:rPr>
          <w:rFonts w:eastAsiaTheme="minorEastAsia" w:cs="Times New Roman"/>
          <w:kern w:val="0"/>
          <w:sz w:val="24"/>
        </w:rPr>
        <w:t>.5.2. HPLC Analysis of Free Tocopherols and Phytosterols</w:t>
      </w:r>
      <w:bookmarkEnd w:id="142"/>
    </w:p>
    <w:p w14:paraId="0ABC4778" w14:textId="42EADD17"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Quantification of free tocopherols and phytosterols was done using a 1250 Series HPLC system (Waters, Milford, CT, USA) equipped with a UV detector (2487, Waters, Milford, CT, USA) and a C18 reversed-phase column (250 × 4.6 mm; 5 </w:t>
      </w:r>
      <w:proofErr w:type="spellStart"/>
      <w:r w:rsidRPr="002C27F9">
        <w:rPr>
          <w:rFonts w:eastAsiaTheme="minorEastAsia" w:cs="Times New Roman"/>
          <w:sz w:val="24"/>
          <w:szCs w:val="24"/>
        </w:rPr>
        <w:t>μm</w:t>
      </w:r>
      <w:proofErr w:type="spellEnd"/>
      <w:r w:rsidRPr="002C27F9">
        <w:rPr>
          <w:rFonts w:eastAsiaTheme="minorEastAsia" w:cs="Times New Roman"/>
          <w:sz w:val="24"/>
          <w:szCs w:val="24"/>
        </w:rPr>
        <w:t>). The injection volume and column temperature were 20</w:t>
      </w:r>
      <w:r w:rsidR="002A0007">
        <w:rPr>
          <w:rFonts w:eastAsiaTheme="minorEastAsia" w:cs="Times New Roman"/>
          <w:sz w:val="24"/>
          <w:szCs w:val="24"/>
        </w:rPr>
        <w:t xml:space="preserve"> </w:t>
      </w:r>
      <w:proofErr w:type="spellStart"/>
      <w:r w:rsidRPr="002C27F9">
        <w:rPr>
          <w:rFonts w:eastAsiaTheme="minorEastAsia" w:cs="Times New Roman"/>
          <w:sz w:val="24"/>
          <w:szCs w:val="24"/>
        </w:rPr>
        <w:t>μL</w:t>
      </w:r>
      <w:proofErr w:type="spellEnd"/>
      <w:r w:rsidRPr="002C27F9">
        <w:rPr>
          <w:rFonts w:eastAsiaTheme="minorEastAsia" w:cs="Times New Roman"/>
          <w:sz w:val="24"/>
          <w:szCs w:val="24"/>
        </w:rPr>
        <w:t xml:space="preserve"> and 30 °C, respectively. Tocopherols were detected at 300nm wavelength. The mobile phase was a mixture of methanol and high-purity water (98:2,</w:t>
      </w:r>
      <w:bookmarkStart w:id="143" w:name="OLE_LINK11"/>
      <w:bookmarkStart w:id="144" w:name="OLE_LINK12"/>
      <w:r w:rsidRPr="002C27F9">
        <w:rPr>
          <w:rFonts w:eastAsiaTheme="minorEastAsia" w:cs="Times New Roman"/>
          <w:sz w:val="24"/>
          <w:szCs w:val="24"/>
        </w:rPr>
        <w:t xml:space="preserve"> v/v</w:t>
      </w:r>
      <w:bookmarkEnd w:id="143"/>
      <w:bookmarkEnd w:id="144"/>
      <w:r w:rsidRPr="002C27F9">
        <w:rPr>
          <w:rFonts w:eastAsiaTheme="minorEastAsia" w:cs="Times New Roman"/>
          <w:sz w:val="24"/>
          <w:szCs w:val="24"/>
        </w:rPr>
        <w:t xml:space="preserve">). The flow rate of the mobile phase was set at 1 </w:t>
      </w:r>
      <w:bookmarkStart w:id="145" w:name="OLE_LINK9"/>
      <w:bookmarkStart w:id="146" w:name="OLE_LINK10"/>
      <w:r w:rsidRPr="002C27F9">
        <w:rPr>
          <w:rFonts w:eastAsiaTheme="minorEastAsia" w:cs="Times New Roman"/>
          <w:sz w:val="24"/>
          <w:szCs w:val="24"/>
        </w:rPr>
        <w:t>mL·min−1</w:t>
      </w:r>
      <w:bookmarkEnd w:id="145"/>
      <w:bookmarkEnd w:id="146"/>
      <w:r w:rsidRPr="002C27F9">
        <w:rPr>
          <w:rFonts w:eastAsiaTheme="minorEastAsia" w:cs="Times New Roman"/>
          <w:sz w:val="24"/>
          <w:szCs w:val="24"/>
        </w:rPr>
        <w:t>. Phytosterols were detected at the 210 nm wavelength. The isocratic mobile phase (acetonitrile: high-purity water = 98:2, v/v) was set at a flow rate of 1.5 mL·min−1. Each component was quantified using an external standard method with pure standards of tocopherols and phytosterols. Waters Breeze software (Waters, Milford, CT, USA) was used to calculate the peak areas.</w:t>
      </w:r>
    </w:p>
    <w:p w14:paraId="740E7D37" w14:textId="3B09EE7E" w:rsidR="00467667" w:rsidRPr="0052750F" w:rsidRDefault="00241340" w:rsidP="0052750F">
      <w:pPr>
        <w:keepNext/>
        <w:keepLines/>
        <w:widowControl/>
        <w:spacing w:before="120" w:line="360" w:lineRule="auto"/>
        <w:outlineLvl w:val="2"/>
        <w:rPr>
          <w:rFonts w:eastAsiaTheme="minorEastAsia" w:cs="Times New Roman"/>
          <w:kern w:val="0"/>
          <w:sz w:val="24"/>
        </w:rPr>
      </w:pPr>
      <w:bookmarkStart w:id="147" w:name="_Toc103864989"/>
      <w:r w:rsidRPr="0052750F">
        <w:rPr>
          <w:rFonts w:eastAsiaTheme="minorEastAsia" w:cs="Times New Roman"/>
          <w:kern w:val="0"/>
          <w:sz w:val="24"/>
        </w:rPr>
        <w:t>2</w:t>
      </w:r>
      <w:r w:rsidR="00467667" w:rsidRPr="0052750F">
        <w:rPr>
          <w:rFonts w:eastAsiaTheme="minorEastAsia" w:cs="Times New Roman"/>
          <w:kern w:val="0"/>
          <w:sz w:val="24"/>
        </w:rPr>
        <w:t>.6. Volatile Compounds Analysis</w:t>
      </w:r>
      <w:bookmarkEnd w:id="147"/>
    </w:p>
    <w:p w14:paraId="6AE690C7" w14:textId="4A497855"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48" w:name="_Toc103864990"/>
      <w:r w:rsidRPr="0052750F">
        <w:rPr>
          <w:rFonts w:eastAsiaTheme="minorEastAsia" w:cs="Times New Roman"/>
          <w:kern w:val="0"/>
          <w:sz w:val="24"/>
        </w:rPr>
        <w:t>2</w:t>
      </w:r>
      <w:r w:rsidR="00467667" w:rsidRPr="0052750F">
        <w:rPr>
          <w:rFonts w:eastAsiaTheme="minorEastAsia" w:cs="Times New Roman"/>
          <w:kern w:val="0"/>
          <w:sz w:val="24"/>
        </w:rPr>
        <w:t>.6.1. Headspace-Solid Phase Micro-Extraction</w:t>
      </w:r>
      <w:bookmarkEnd w:id="148"/>
    </w:p>
    <w:p w14:paraId="2A4D0E6B" w14:textId="77777777"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SPME </w:t>
      </w:r>
      <w:proofErr w:type="spellStart"/>
      <w:r w:rsidRPr="002C27F9">
        <w:rPr>
          <w:rFonts w:eastAsiaTheme="minorEastAsia" w:cs="Times New Roman"/>
          <w:sz w:val="24"/>
          <w:szCs w:val="24"/>
        </w:rPr>
        <w:t>fibre</w:t>
      </w:r>
      <w:proofErr w:type="spellEnd"/>
      <w:r w:rsidRPr="002C27F9">
        <w:rPr>
          <w:rFonts w:eastAsiaTheme="minorEastAsia" w:cs="Times New Roman"/>
          <w:sz w:val="24"/>
          <w:szCs w:val="24"/>
        </w:rPr>
        <w:t xml:space="preserve"> (65 </w:t>
      </w:r>
      <w:proofErr w:type="spellStart"/>
      <w:r w:rsidRPr="002C27F9">
        <w:rPr>
          <w:rFonts w:eastAsiaTheme="minorEastAsia" w:cs="Times New Roman"/>
          <w:sz w:val="24"/>
          <w:szCs w:val="24"/>
        </w:rPr>
        <w:t>μm</w:t>
      </w:r>
      <w:proofErr w:type="spellEnd"/>
      <w:r w:rsidRPr="002C27F9">
        <w:rPr>
          <w:rFonts w:eastAsiaTheme="minorEastAsia" w:cs="Times New Roman"/>
          <w:sz w:val="24"/>
          <w:szCs w:val="24"/>
        </w:rPr>
        <w:t xml:space="preserve"> polydimethylsiloxane/divinylbenzene (PDMS/DVB) fiber, </w:t>
      </w:r>
      <w:proofErr w:type="spellStart"/>
      <w:r w:rsidRPr="002C27F9">
        <w:rPr>
          <w:rFonts w:eastAsiaTheme="minorEastAsia" w:cs="Times New Roman"/>
          <w:sz w:val="24"/>
          <w:szCs w:val="24"/>
        </w:rPr>
        <w:t>Supelco</w:t>
      </w:r>
      <w:proofErr w:type="spellEnd"/>
      <w:r w:rsidRPr="002C27F9">
        <w:rPr>
          <w:rFonts w:eastAsiaTheme="minorEastAsia" w:cs="Times New Roman"/>
          <w:sz w:val="24"/>
          <w:szCs w:val="24"/>
        </w:rPr>
        <w:t xml:space="preserve">, </w:t>
      </w:r>
      <w:r w:rsidRPr="002C27F9">
        <w:rPr>
          <w:rFonts w:eastAsiaTheme="minorEastAsia" w:cs="Times New Roman"/>
          <w:sz w:val="24"/>
          <w:szCs w:val="24"/>
        </w:rPr>
        <w:lastRenderedPageBreak/>
        <w:t xml:space="preserve">Bellefonte, PA, USA) was used for flavor extraction. The fiber was previously conditioned at 250 °C for 1 h before each use. Five grams of the weighed oil sample was placed into a 20 mL glass vial which was sealed with an aluminum cover and a Teflon septum. The samples were heated at 50 °C for 20 min in a thermostatic bath with a magnetic stirrer and extracted for 40 min using an auto SPME holder containing fiber. Subsequently, the fiber was injected into the gas chromatography-mass spectrometry (GC-MS) system (Shimazu QP2010 SE, Kyoto, Japan). The volatiles absorbed by the fiber were thermally desorbed in the hot injection port of the GC for 2 min at 250 °C. </w:t>
      </w:r>
    </w:p>
    <w:p w14:paraId="692ED68A" w14:textId="5B2421D0"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49" w:name="_Toc103864991"/>
      <w:r w:rsidRPr="0052750F">
        <w:rPr>
          <w:rFonts w:eastAsiaTheme="minorEastAsia" w:cs="Times New Roman"/>
          <w:kern w:val="0"/>
          <w:sz w:val="24"/>
        </w:rPr>
        <w:t>2</w:t>
      </w:r>
      <w:r w:rsidR="00467667" w:rsidRPr="0052750F">
        <w:rPr>
          <w:rFonts w:eastAsiaTheme="minorEastAsia" w:cs="Times New Roman"/>
          <w:kern w:val="0"/>
          <w:sz w:val="24"/>
        </w:rPr>
        <w:t>.6.2. Gas Chromatography Mass Spectrometry (GC-MS) Analysis</w:t>
      </w:r>
      <w:bookmarkEnd w:id="149"/>
    </w:p>
    <w:p w14:paraId="44E96AC3" w14:textId="2759D2B0"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The GC system was equipped with a </w:t>
      </w:r>
      <w:bookmarkStart w:id="150" w:name="OLE_LINK26"/>
      <w:bookmarkStart w:id="151" w:name="OLE_LINK27"/>
      <w:r w:rsidRPr="002C27F9">
        <w:rPr>
          <w:rFonts w:eastAsiaTheme="minorEastAsia" w:cs="Times New Roman"/>
          <w:sz w:val="24"/>
          <w:szCs w:val="24"/>
        </w:rPr>
        <w:t xml:space="preserve">DB-WAX capillary column (30 m × 0.25 mm ID, 0.25 </w:t>
      </w:r>
      <w:proofErr w:type="spellStart"/>
      <w:r w:rsidRPr="002C27F9">
        <w:rPr>
          <w:rFonts w:eastAsiaTheme="minorEastAsia" w:cs="Times New Roman"/>
          <w:sz w:val="24"/>
          <w:szCs w:val="24"/>
        </w:rPr>
        <w:t>μm</w:t>
      </w:r>
      <w:proofErr w:type="spellEnd"/>
      <w:r w:rsidRPr="002C27F9">
        <w:rPr>
          <w:rFonts w:eastAsiaTheme="minorEastAsia" w:cs="Times New Roman"/>
          <w:sz w:val="24"/>
          <w:szCs w:val="24"/>
        </w:rPr>
        <w:t xml:space="preserve"> film thickness)</w:t>
      </w:r>
      <w:bookmarkEnd w:id="150"/>
      <w:bookmarkEnd w:id="151"/>
      <w:r w:rsidRPr="002C27F9">
        <w:rPr>
          <w:rFonts w:eastAsiaTheme="minorEastAsia" w:cs="Times New Roman"/>
          <w:sz w:val="24"/>
          <w:szCs w:val="24"/>
        </w:rPr>
        <w:t xml:space="preserve"> and a trace mass spectrometer (Finnigan, San Jose, CA, US). The </w:t>
      </w:r>
      <w:proofErr w:type="spellStart"/>
      <w:r w:rsidRPr="002C27F9">
        <w:rPr>
          <w:rFonts w:eastAsiaTheme="minorEastAsia" w:cs="Times New Roman"/>
          <w:sz w:val="24"/>
          <w:szCs w:val="24"/>
        </w:rPr>
        <w:t>splitless</w:t>
      </w:r>
      <w:proofErr w:type="spellEnd"/>
      <w:r w:rsidRPr="002C27F9">
        <w:rPr>
          <w:rFonts w:eastAsiaTheme="minorEastAsia" w:cs="Times New Roman"/>
          <w:sz w:val="24"/>
          <w:szCs w:val="24"/>
        </w:rPr>
        <w:t xml:space="preserve"> injection mode was used. The helium was used as the carrier gas at flow rate of 1 mL/min. The injector and detector temperature were set at 250 °C and 280 °C, respectively. The oven temperature was initially set at 40 °C for 3 min, then raised to 120° C at 5 °C/min, subsequently programmed to 200 °C at 10 °C/min, and held for 5 min. Mass spectra were recorded by electron impact ionization mode (70 eV) scanning within the mass range from 35 to 500 amu. The ion source temperature was maintained at 200 °C.</w:t>
      </w:r>
      <w:r w:rsidR="00AD2347">
        <w:rPr>
          <w:rFonts w:eastAsiaTheme="minorEastAsia" w:cs="Times New Roman"/>
          <w:sz w:val="24"/>
          <w:szCs w:val="24"/>
        </w:rPr>
        <w:t xml:space="preserve"> </w:t>
      </w:r>
    </w:p>
    <w:p w14:paraId="49B193A1" w14:textId="604A9BCB"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52" w:name="_Toc103864992"/>
      <w:r w:rsidRPr="0052750F">
        <w:rPr>
          <w:rFonts w:eastAsiaTheme="minorEastAsia" w:cs="Times New Roman"/>
          <w:kern w:val="0"/>
          <w:sz w:val="24"/>
        </w:rPr>
        <w:t>2</w:t>
      </w:r>
      <w:r w:rsidR="00467667" w:rsidRPr="0052750F">
        <w:rPr>
          <w:rFonts w:eastAsiaTheme="minorEastAsia" w:cs="Times New Roman"/>
          <w:kern w:val="0"/>
          <w:sz w:val="24"/>
        </w:rPr>
        <w:t>.6.3. Identiﬁcation</w:t>
      </w:r>
      <w:bookmarkEnd w:id="152"/>
    </w:p>
    <w:p w14:paraId="3C796AB2" w14:textId="046C1921"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 xml:space="preserve">Volatiles were primarily identified by comparison of the mass spectra with data from the mass spectra NIST database. In addition, the volatiles were identified </w:t>
      </w:r>
      <w:bookmarkStart w:id="153" w:name="_Hlk532843815"/>
      <w:r w:rsidRPr="002C27F9">
        <w:rPr>
          <w:rFonts w:eastAsiaTheme="minorEastAsia" w:cs="Times New Roman"/>
          <w:sz w:val="24"/>
          <w:szCs w:val="24"/>
        </w:rPr>
        <w:t>by matching the retention indices (RI) data in the literature</w:t>
      </w:r>
      <w:bookmarkEnd w:id="153"/>
      <w:r w:rsidRPr="002C27F9">
        <w:rPr>
          <w:rFonts w:eastAsiaTheme="minorEastAsia" w:cs="Times New Roman"/>
          <w:sz w:val="24"/>
          <w:szCs w:val="24"/>
        </w:rPr>
        <w:t xml:space="preserve"> </w:t>
      </w:r>
      <w:r w:rsidR="00241340">
        <w:rPr>
          <w:rFonts w:eastAsiaTheme="minorEastAsia" w:cs="Times New Roman"/>
          <w:sz w:val="24"/>
          <w:szCs w:val="24"/>
        </w:rPr>
        <w:t>(Chung et al., 1993)</w:t>
      </w:r>
      <w:r w:rsidRPr="002C27F9">
        <w:rPr>
          <w:rFonts w:eastAsiaTheme="minorEastAsia" w:cs="Times New Roman"/>
          <w:sz w:val="24"/>
          <w:szCs w:val="24"/>
        </w:rPr>
        <w:t xml:space="preserve"> </w:t>
      </w:r>
      <w:bookmarkStart w:id="154" w:name="_Hlk532843788"/>
      <w:r w:rsidRPr="002C27F9">
        <w:rPr>
          <w:rFonts w:eastAsiaTheme="minorEastAsia" w:cs="Times New Roman"/>
          <w:sz w:val="24"/>
          <w:szCs w:val="24"/>
        </w:rPr>
        <w:t>and comparing with commercial standards</w:t>
      </w:r>
      <w:bookmarkEnd w:id="154"/>
      <w:r w:rsidRPr="002C27F9">
        <w:rPr>
          <w:rFonts w:eastAsiaTheme="minorEastAsia" w:cs="Times New Roman"/>
          <w:sz w:val="24"/>
          <w:szCs w:val="24"/>
        </w:rPr>
        <w:t xml:space="preserve">. Based on the series of n-alkanes (C6-C23), RI were calculated according to the following formula. </w:t>
      </w:r>
    </w:p>
    <w:tbl>
      <w:tblPr>
        <w:tblW w:w="0" w:type="auto"/>
        <w:jc w:val="center"/>
        <w:tblLayout w:type="fixed"/>
        <w:tblLook w:val="0000" w:firstRow="0" w:lastRow="0" w:firstColumn="0" w:lastColumn="0" w:noHBand="0" w:noVBand="0"/>
      </w:tblPr>
      <w:tblGrid>
        <w:gridCol w:w="8220"/>
        <w:gridCol w:w="646"/>
      </w:tblGrid>
      <w:tr w:rsidR="00467667" w:rsidRPr="00467667" w14:paraId="1D14EB97" w14:textId="77777777" w:rsidTr="00B82369">
        <w:trPr>
          <w:trHeight w:val="340"/>
          <w:jc w:val="center"/>
        </w:trPr>
        <w:tc>
          <w:tcPr>
            <w:tcW w:w="8220" w:type="dxa"/>
            <w:shd w:val="clear" w:color="auto" w:fill="auto"/>
            <w:vAlign w:val="center"/>
          </w:tcPr>
          <w:p w14:paraId="18FEF506" w14:textId="77777777" w:rsidR="00467667" w:rsidRPr="00EC7404" w:rsidRDefault="00467667" w:rsidP="00B82369">
            <w:pPr>
              <w:pStyle w:val="MDPI39equation"/>
              <w:ind w:left="706"/>
              <w:rPr>
                <w:rFonts w:ascii="Times New Roman" w:hAnsi="Times New Roman"/>
                <w:sz w:val="24"/>
                <w:szCs w:val="24"/>
              </w:rPr>
            </w:pPr>
            <w:proofErr w:type="spellStart"/>
            <w:r w:rsidRPr="00EC7404">
              <w:rPr>
                <w:rFonts w:ascii="Times New Roman" w:hAnsi="Times New Roman"/>
                <w:sz w:val="24"/>
                <w:szCs w:val="24"/>
              </w:rPr>
              <w:t>RIx</w:t>
            </w:r>
            <w:proofErr w:type="spellEnd"/>
            <w:r w:rsidRPr="00EC7404">
              <w:rPr>
                <w:rFonts w:ascii="Times New Roman" w:hAnsi="Times New Roman"/>
                <w:sz w:val="24"/>
                <w:szCs w:val="24"/>
              </w:rPr>
              <w:t xml:space="preserve"> = 100n + 100 (</w:t>
            </w:r>
            <w:proofErr w:type="spellStart"/>
            <w:r w:rsidRPr="00EC7404">
              <w:rPr>
                <w:rFonts w:ascii="Times New Roman" w:hAnsi="Times New Roman"/>
                <w:sz w:val="24"/>
                <w:szCs w:val="24"/>
              </w:rPr>
              <w:t>tRx−tRn</w:t>
            </w:r>
            <w:proofErr w:type="spellEnd"/>
            <w:r w:rsidRPr="00EC7404">
              <w:rPr>
                <w:rFonts w:ascii="Times New Roman" w:hAnsi="Times New Roman"/>
                <w:sz w:val="24"/>
                <w:szCs w:val="24"/>
              </w:rPr>
              <w:t>)/(tRn+1−tRn)</w:t>
            </w:r>
          </w:p>
        </w:tc>
        <w:tc>
          <w:tcPr>
            <w:tcW w:w="646" w:type="dxa"/>
            <w:shd w:val="clear" w:color="auto" w:fill="auto"/>
            <w:vAlign w:val="center"/>
          </w:tcPr>
          <w:p w14:paraId="080AB02A" w14:textId="77777777" w:rsidR="00467667" w:rsidRPr="00EC7404" w:rsidRDefault="00467667" w:rsidP="00B82369">
            <w:pPr>
              <w:pStyle w:val="MDPI39equation"/>
              <w:ind w:left="0"/>
              <w:jc w:val="right"/>
              <w:rPr>
                <w:rFonts w:ascii="Times New Roman" w:hAnsi="Times New Roman"/>
                <w:sz w:val="24"/>
                <w:szCs w:val="24"/>
              </w:rPr>
            </w:pPr>
            <w:r w:rsidRPr="00EC7404">
              <w:rPr>
                <w:rFonts w:ascii="Times New Roman" w:hAnsi="Times New Roman"/>
                <w:sz w:val="24"/>
                <w:szCs w:val="24"/>
              </w:rPr>
              <w:t>(</w:t>
            </w:r>
            <w:r w:rsidRPr="00EC7404">
              <w:rPr>
                <w:rFonts w:ascii="Times New Roman" w:hAnsi="Times New Roman"/>
                <w:noProof/>
                <w:sz w:val="24"/>
                <w:szCs w:val="24"/>
              </w:rPr>
              <w:fldChar w:fldCharType="begin"/>
            </w:r>
            <w:r w:rsidRPr="00EC7404">
              <w:rPr>
                <w:rFonts w:ascii="Times New Roman" w:hAnsi="Times New Roman"/>
                <w:noProof/>
                <w:sz w:val="24"/>
                <w:szCs w:val="24"/>
              </w:rPr>
              <w:instrText xml:space="preserve"> seq EquationSeq \* \Arabic </w:instrText>
            </w:r>
            <w:r w:rsidRPr="00EC7404">
              <w:rPr>
                <w:rFonts w:ascii="Times New Roman" w:hAnsi="Times New Roman"/>
                <w:noProof/>
                <w:sz w:val="24"/>
                <w:szCs w:val="24"/>
              </w:rPr>
              <w:fldChar w:fldCharType="separate"/>
            </w:r>
            <w:r w:rsidRPr="00EC7404">
              <w:rPr>
                <w:rFonts w:ascii="Times New Roman" w:hAnsi="Times New Roman"/>
                <w:noProof/>
                <w:sz w:val="24"/>
                <w:szCs w:val="24"/>
              </w:rPr>
              <w:t>2</w:t>
            </w:r>
            <w:r w:rsidRPr="00EC7404">
              <w:rPr>
                <w:rFonts w:ascii="Times New Roman" w:hAnsi="Times New Roman"/>
                <w:noProof/>
                <w:sz w:val="24"/>
                <w:szCs w:val="24"/>
              </w:rPr>
              <w:fldChar w:fldCharType="end"/>
            </w:r>
            <w:r w:rsidRPr="00EC7404">
              <w:rPr>
                <w:rFonts w:ascii="Times New Roman" w:hAnsi="Times New Roman"/>
                <w:sz w:val="24"/>
                <w:szCs w:val="24"/>
              </w:rPr>
              <w:t>)</w:t>
            </w:r>
          </w:p>
        </w:tc>
      </w:tr>
    </w:tbl>
    <w:p w14:paraId="469EB966" w14:textId="77777777" w:rsidR="00467667" w:rsidRPr="00467667" w:rsidRDefault="00467667" w:rsidP="00467667">
      <w:pPr>
        <w:spacing w:line="360" w:lineRule="auto"/>
        <w:rPr>
          <w:sz w:val="24"/>
          <w:szCs w:val="21"/>
        </w:rPr>
      </w:pPr>
      <w:r w:rsidRPr="00467667">
        <w:rPr>
          <w:sz w:val="24"/>
          <w:szCs w:val="21"/>
        </w:rPr>
        <w:t>Where, retention time (</w:t>
      </w:r>
      <w:proofErr w:type="spellStart"/>
      <w:r w:rsidRPr="00467667">
        <w:rPr>
          <w:sz w:val="24"/>
          <w:szCs w:val="21"/>
        </w:rPr>
        <w:t>tR</w:t>
      </w:r>
      <w:proofErr w:type="spellEnd"/>
      <w:r w:rsidRPr="00467667">
        <w:rPr>
          <w:sz w:val="24"/>
          <w:szCs w:val="21"/>
        </w:rPr>
        <w:t xml:space="preserve">) of </w:t>
      </w:r>
      <w:proofErr w:type="spellStart"/>
      <w:r w:rsidRPr="00467667">
        <w:rPr>
          <w:sz w:val="24"/>
          <w:szCs w:val="21"/>
        </w:rPr>
        <w:t>tRn</w:t>
      </w:r>
      <w:proofErr w:type="spellEnd"/>
      <w:r w:rsidRPr="00467667">
        <w:rPr>
          <w:sz w:val="24"/>
          <w:szCs w:val="21"/>
        </w:rPr>
        <w:t xml:space="preserve"> &lt; </w:t>
      </w:r>
      <w:proofErr w:type="spellStart"/>
      <w:r w:rsidRPr="00467667">
        <w:rPr>
          <w:sz w:val="24"/>
          <w:szCs w:val="21"/>
        </w:rPr>
        <w:t>tRx</w:t>
      </w:r>
      <w:proofErr w:type="spellEnd"/>
      <w:r w:rsidRPr="00467667">
        <w:rPr>
          <w:sz w:val="24"/>
          <w:szCs w:val="21"/>
        </w:rPr>
        <w:t xml:space="preserve"> &lt; </w:t>
      </w:r>
      <w:proofErr w:type="spellStart"/>
      <w:r w:rsidRPr="00467667">
        <w:rPr>
          <w:sz w:val="24"/>
          <w:szCs w:val="21"/>
        </w:rPr>
        <w:t>tRn</w:t>
      </w:r>
      <w:proofErr w:type="spellEnd"/>
      <w:r w:rsidRPr="00467667">
        <w:rPr>
          <w:sz w:val="24"/>
          <w:szCs w:val="21"/>
        </w:rPr>
        <w:t xml:space="preserve"> + 1; n = number of atom carbon.</w:t>
      </w:r>
    </w:p>
    <w:p w14:paraId="523B6B13" w14:textId="3A1090AF" w:rsidR="00467667" w:rsidRPr="0052750F" w:rsidRDefault="00EC7404" w:rsidP="0052750F">
      <w:pPr>
        <w:keepNext/>
        <w:keepLines/>
        <w:widowControl/>
        <w:spacing w:before="120" w:line="360" w:lineRule="auto"/>
        <w:outlineLvl w:val="2"/>
        <w:rPr>
          <w:rFonts w:eastAsiaTheme="minorEastAsia" w:cs="Times New Roman"/>
          <w:kern w:val="0"/>
          <w:sz w:val="24"/>
        </w:rPr>
      </w:pPr>
      <w:bookmarkStart w:id="155" w:name="_Toc103864993"/>
      <w:r w:rsidRPr="0052750F">
        <w:rPr>
          <w:rFonts w:eastAsiaTheme="minorEastAsia" w:cs="Times New Roman"/>
          <w:kern w:val="0"/>
          <w:sz w:val="24"/>
        </w:rPr>
        <w:lastRenderedPageBreak/>
        <w:t>2</w:t>
      </w:r>
      <w:r w:rsidR="00467667" w:rsidRPr="0052750F">
        <w:rPr>
          <w:rFonts w:eastAsiaTheme="minorEastAsia" w:cs="Times New Roman"/>
          <w:kern w:val="0"/>
          <w:sz w:val="24"/>
        </w:rPr>
        <w:t>.7. Statistical Analysis</w:t>
      </w:r>
      <w:bookmarkEnd w:id="155"/>
      <w:r w:rsidR="00467667" w:rsidRPr="0052750F">
        <w:rPr>
          <w:rFonts w:eastAsiaTheme="minorEastAsia" w:cs="Times New Roman"/>
          <w:kern w:val="0"/>
          <w:sz w:val="24"/>
        </w:rPr>
        <w:t xml:space="preserve"> </w:t>
      </w:r>
    </w:p>
    <w:p w14:paraId="783AA8B5" w14:textId="4C879CC1" w:rsidR="00467667" w:rsidRPr="002C27F9" w:rsidRDefault="00467667" w:rsidP="002C27F9">
      <w:pPr>
        <w:spacing w:line="360" w:lineRule="auto"/>
        <w:ind w:firstLineChars="200" w:firstLine="480"/>
        <w:rPr>
          <w:rFonts w:eastAsiaTheme="minorEastAsia" w:cs="Times New Roman"/>
          <w:sz w:val="24"/>
          <w:szCs w:val="24"/>
        </w:rPr>
      </w:pPr>
      <w:r w:rsidRPr="002C27F9">
        <w:rPr>
          <w:rFonts w:eastAsiaTheme="minorEastAsia" w:cs="Times New Roman"/>
          <w:sz w:val="24"/>
          <w:szCs w:val="24"/>
        </w:rPr>
        <w:t>The experiments were performed in triplicate. The least significant difference (LSD) method was used to determine the significant difference between mean values. A confidence level was set at p &lt; 0.05 and the software SPSS (IBM SPSS 22.0, Chicago, IL, USA) was used for statistical analysis.</w:t>
      </w:r>
    </w:p>
    <w:p w14:paraId="798A6BE1" w14:textId="77777777" w:rsidR="009919EF" w:rsidRPr="0052750F" w:rsidRDefault="009919EF" w:rsidP="0052750F">
      <w:pPr>
        <w:keepNext/>
        <w:keepLines/>
        <w:widowControl/>
        <w:spacing w:before="240" w:line="360" w:lineRule="auto"/>
        <w:outlineLvl w:val="2"/>
        <w:rPr>
          <w:rFonts w:eastAsiaTheme="minorEastAsia" w:cs="Times New Roman"/>
          <w:b/>
          <w:bCs/>
          <w:kern w:val="0"/>
          <w:sz w:val="24"/>
        </w:rPr>
      </w:pPr>
      <w:bookmarkStart w:id="156" w:name="_Toc103864994"/>
      <w:r w:rsidRPr="0052750F">
        <w:rPr>
          <w:rFonts w:eastAsiaTheme="minorEastAsia" w:cs="Times New Roman" w:hint="eastAsia"/>
          <w:b/>
          <w:bCs/>
          <w:kern w:val="0"/>
          <w:sz w:val="24"/>
        </w:rPr>
        <w:t>3</w:t>
      </w:r>
      <w:r w:rsidRPr="0052750F">
        <w:rPr>
          <w:rFonts w:eastAsiaTheme="minorEastAsia" w:cs="Times New Roman"/>
          <w:b/>
          <w:bCs/>
          <w:kern w:val="0"/>
          <w:sz w:val="24"/>
        </w:rPr>
        <w:t>. Results and discussion</w:t>
      </w:r>
      <w:bookmarkEnd w:id="156"/>
    </w:p>
    <w:p w14:paraId="3C14DA9D" w14:textId="5D5C1C69" w:rsidR="00A94976" w:rsidRPr="0052750F" w:rsidRDefault="009919EF" w:rsidP="0052750F">
      <w:pPr>
        <w:keepNext/>
        <w:keepLines/>
        <w:widowControl/>
        <w:spacing w:before="120" w:line="360" w:lineRule="auto"/>
        <w:outlineLvl w:val="2"/>
        <w:rPr>
          <w:rFonts w:eastAsiaTheme="minorEastAsia" w:cs="Times New Roman"/>
          <w:kern w:val="0"/>
          <w:sz w:val="24"/>
        </w:rPr>
      </w:pPr>
      <w:bookmarkStart w:id="157" w:name="_Toc103864995"/>
      <w:r w:rsidRPr="0052750F">
        <w:rPr>
          <w:rFonts w:eastAsiaTheme="minorEastAsia" w:cs="Times New Roman"/>
          <w:kern w:val="0"/>
          <w:sz w:val="24"/>
        </w:rPr>
        <w:t xml:space="preserve">3.1 Effect of </w:t>
      </w:r>
      <w:r w:rsidR="007B187E" w:rsidRPr="0052750F">
        <w:rPr>
          <w:rFonts w:eastAsiaTheme="minorEastAsia" w:cs="Times New Roman"/>
          <w:kern w:val="0"/>
          <w:sz w:val="24"/>
        </w:rPr>
        <w:t>m</w:t>
      </w:r>
      <w:r w:rsidRPr="0052750F">
        <w:rPr>
          <w:rFonts w:eastAsiaTheme="minorEastAsia" w:cs="Times New Roman"/>
          <w:kern w:val="0"/>
          <w:sz w:val="24"/>
        </w:rPr>
        <w:t xml:space="preserve">icrowave </w:t>
      </w:r>
      <w:r w:rsidR="0066542E" w:rsidRPr="0052750F">
        <w:rPr>
          <w:rFonts w:eastAsiaTheme="minorEastAsia" w:cs="Times New Roman"/>
          <w:kern w:val="0"/>
          <w:sz w:val="24"/>
        </w:rPr>
        <w:t xml:space="preserve">pretreatment </w:t>
      </w:r>
      <w:r w:rsidRPr="0052750F">
        <w:rPr>
          <w:rFonts w:eastAsiaTheme="minorEastAsia" w:cs="Times New Roman"/>
          <w:kern w:val="0"/>
          <w:sz w:val="24"/>
        </w:rPr>
        <w:t xml:space="preserve">on </w:t>
      </w:r>
      <w:r w:rsidR="007B187E" w:rsidRPr="0052750F">
        <w:rPr>
          <w:rFonts w:eastAsiaTheme="minorEastAsia" w:cs="Times New Roman"/>
          <w:kern w:val="0"/>
          <w:sz w:val="24"/>
        </w:rPr>
        <w:t>o</w:t>
      </w:r>
      <w:r w:rsidRPr="0052750F">
        <w:rPr>
          <w:rFonts w:eastAsiaTheme="minorEastAsia" w:cs="Times New Roman"/>
          <w:kern w:val="0"/>
          <w:sz w:val="24"/>
        </w:rPr>
        <w:t xml:space="preserve">il </w:t>
      </w:r>
      <w:r w:rsidR="007B187E" w:rsidRPr="0052750F">
        <w:rPr>
          <w:rFonts w:eastAsiaTheme="minorEastAsia" w:cs="Times New Roman"/>
          <w:kern w:val="0"/>
          <w:sz w:val="24"/>
        </w:rPr>
        <w:t>e</w:t>
      </w:r>
      <w:r w:rsidRPr="0052750F">
        <w:rPr>
          <w:rFonts w:eastAsiaTheme="minorEastAsia" w:cs="Times New Roman"/>
          <w:kern w:val="0"/>
          <w:sz w:val="24"/>
        </w:rPr>
        <w:t xml:space="preserve">xtraction </w:t>
      </w:r>
      <w:r w:rsidR="007B187E" w:rsidRPr="0052750F">
        <w:rPr>
          <w:rFonts w:eastAsiaTheme="minorEastAsia" w:cs="Times New Roman"/>
          <w:kern w:val="0"/>
          <w:sz w:val="24"/>
        </w:rPr>
        <w:t>y</w:t>
      </w:r>
      <w:r w:rsidRPr="0052750F">
        <w:rPr>
          <w:rFonts w:eastAsiaTheme="minorEastAsia" w:cs="Times New Roman"/>
          <w:kern w:val="0"/>
          <w:sz w:val="24"/>
        </w:rPr>
        <w:t>ield</w:t>
      </w:r>
      <w:bookmarkEnd w:id="157"/>
    </w:p>
    <w:p w14:paraId="34391E8B" w14:textId="77C2229A" w:rsid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Oil extraction yield is one of the key indexes to evaluate the production efficiency of oil from oilseeds. MW treated and untreated peanut samples were cold-pressed to study the effect of MW pretreatment on oil extraction yield. The initial oil content of peanut was 48.90±0.30%. The oil extraction yield of untreated peanut was 57.21 ± 1.51%. As can be seen from Figure </w:t>
      </w:r>
      <w:r w:rsidR="007405E6">
        <w:rPr>
          <w:rFonts w:eastAsiaTheme="minorEastAsia" w:cs="Times New Roman"/>
          <w:sz w:val="24"/>
          <w:szCs w:val="24"/>
        </w:rPr>
        <w:t>5-</w:t>
      </w:r>
      <w:r w:rsidRPr="00EF0CC8">
        <w:rPr>
          <w:rFonts w:eastAsiaTheme="minorEastAsia" w:cs="Times New Roman"/>
          <w:sz w:val="24"/>
          <w:szCs w:val="24"/>
        </w:rPr>
        <w:t xml:space="preserve">1, the increasing microwave pretreatment time significantly (p &lt; 0.05) increased the oil extraction yield. For the 1, 2, 3 min MW-treated peanut, the oil extraction yield increased to 64.93 ± 0.58%, 68.16 ± 0.59% and 73.93 ± 0.21%, respectively. Five minutes of MW treatment reached the maximum oil extraction yield (76.52 ± 0.10%), which was 33.75% greater compared to the control. The results are consistent with previous studies of the MW pretreatment effect on the extraction yield of rapeseed oil, palm oil, soybean oil, rice bran oil, cottonseed oil, and Chilean hazelnuts oil </w:t>
      </w:r>
      <w:r w:rsidR="00241340">
        <w:rPr>
          <w:rFonts w:eastAsiaTheme="minorEastAsia" w:cs="Times New Roman"/>
          <w:sz w:val="24"/>
          <w:szCs w:val="24"/>
        </w:rPr>
        <w:t>(</w:t>
      </w:r>
      <w:proofErr w:type="spellStart"/>
      <w:r w:rsidR="00241340">
        <w:rPr>
          <w:rFonts w:eastAsiaTheme="minorEastAsia" w:cs="Times New Roman"/>
          <w:sz w:val="24"/>
          <w:szCs w:val="24"/>
        </w:rPr>
        <w:t>Uquiche</w:t>
      </w:r>
      <w:proofErr w:type="spellEnd"/>
      <w:r w:rsidR="00241340">
        <w:rPr>
          <w:rFonts w:eastAsiaTheme="minorEastAsia" w:cs="Times New Roman"/>
          <w:sz w:val="24"/>
          <w:szCs w:val="24"/>
        </w:rPr>
        <w:t xml:space="preserve"> et al., 2008; </w:t>
      </w:r>
      <w:proofErr w:type="spellStart"/>
      <w:r w:rsidR="00241340" w:rsidRPr="00F76121">
        <w:rPr>
          <w:rFonts w:eastAsiaTheme="minorEastAsia"/>
          <w:sz w:val="24"/>
          <w:szCs w:val="24"/>
        </w:rPr>
        <w:t>Azadmard-Damirchi</w:t>
      </w:r>
      <w:proofErr w:type="spellEnd"/>
      <w:r w:rsidR="00241340">
        <w:rPr>
          <w:rFonts w:eastAsiaTheme="minorEastAsia"/>
          <w:sz w:val="24"/>
          <w:szCs w:val="24"/>
        </w:rPr>
        <w:t xml:space="preserve"> et al., 2010; </w:t>
      </w:r>
      <w:proofErr w:type="spellStart"/>
      <w:r w:rsidR="00241340" w:rsidRPr="00F76121">
        <w:rPr>
          <w:rFonts w:eastAsiaTheme="minorEastAsia"/>
          <w:sz w:val="24"/>
          <w:szCs w:val="24"/>
        </w:rPr>
        <w:t>Terigar</w:t>
      </w:r>
      <w:proofErr w:type="spellEnd"/>
      <w:r w:rsidR="00241340">
        <w:rPr>
          <w:rFonts w:eastAsiaTheme="minorEastAsia"/>
          <w:sz w:val="24"/>
          <w:szCs w:val="24"/>
        </w:rPr>
        <w:t xml:space="preserve"> et al., 2011; </w:t>
      </w:r>
      <w:r w:rsidR="00241340" w:rsidRPr="00F76121">
        <w:rPr>
          <w:rFonts w:eastAsia="宋体"/>
          <w:sz w:val="24"/>
          <w:szCs w:val="24"/>
        </w:rPr>
        <w:t>Cheng</w:t>
      </w:r>
      <w:r w:rsidR="00241340">
        <w:rPr>
          <w:rFonts w:eastAsia="宋体"/>
          <w:sz w:val="24"/>
          <w:szCs w:val="24"/>
        </w:rPr>
        <w:t xml:space="preserve"> et al., 2011; </w:t>
      </w:r>
      <w:r w:rsidR="00E557E7" w:rsidRPr="00F76121">
        <w:rPr>
          <w:rFonts w:eastAsia="宋体"/>
          <w:sz w:val="24"/>
          <w:szCs w:val="24"/>
        </w:rPr>
        <w:t xml:space="preserve">Yang </w:t>
      </w:r>
      <w:r w:rsidR="00E557E7">
        <w:rPr>
          <w:rFonts w:eastAsia="宋体"/>
          <w:sz w:val="24"/>
          <w:szCs w:val="24"/>
        </w:rPr>
        <w:t xml:space="preserve">et al., 2013; </w:t>
      </w:r>
      <w:proofErr w:type="spellStart"/>
      <w:r w:rsidR="00241340" w:rsidRPr="00F76121">
        <w:rPr>
          <w:rFonts w:eastAsia="宋体"/>
          <w:sz w:val="24"/>
          <w:szCs w:val="24"/>
        </w:rPr>
        <w:t>Taghvaei</w:t>
      </w:r>
      <w:proofErr w:type="spellEnd"/>
      <w:r w:rsidR="00241340">
        <w:rPr>
          <w:rFonts w:eastAsia="宋体"/>
          <w:sz w:val="24"/>
          <w:szCs w:val="24"/>
        </w:rPr>
        <w:t xml:space="preserve"> et al., 2014; </w:t>
      </w:r>
      <w:r w:rsidR="00E557E7" w:rsidRPr="00F76121">
        <w:rPr>
          <w:rFonts w:eastAsia="宋体"/>
          <w:sz w:val="24"/>
          <w:szCs w:val="24"/>
        </w:rPr>
        <w:t xml:space="preserve">Ramos </w:t>
      </w:r>
      <w:r w:rsidR="00E557E7">
        <w:rPr>
          <w:rFonts w:eastAsia="宋体"/>
          <w:sz w:val="24"/>
          <w:szCs w:val="24"/>
        </w:rPr>
        <w:t xml:space="preserve">et al., 2017; </w:t>
      </w:r>
      <w:proofErr w:type="spellStart"/>
      <w:r w:rsidR="00E557E7" w:rsidRPr="00F76121">
        <w:rPr>
          <w:rFonts w:eastAsia="宋体"/>
          <w:sz w:val="24"/>
          <w:szCs w:val="24"/>
        </w:rPr>
        <w:t>Rekas</w:t>
      </w:r>
      <w:proofErr w:type="spellEnd"/>
      <w:r w:rsidR="00E557E7" w:rsidRPr="00F76121">
        <w:rPr>
          <w:rFonts w:eastAsia="宋体"/>
          <w:sz w:val="24"/>
          <w:szCs w:val="24"/>
        </w:rPr>
        <w:t xml:space="preserve"> </w:t>
      </w:r>
      <w:r w:rsidR="00E557E7">
        <w:rPr>
          <w:rFonts w:eastAsia="宋体"/>
          <w:sz w:val="24"/>
          <w:szCs w:val="24"/>
        </w:rPr>
        <w:t xml:space="preserve">et al., 2017; </w:t>
      </w:r>
      <w:r w:rsidR="00241340" w:rsidRPr="00F76121">
        <w:rPr>
          <w:rFonts w:eastAsia="宋体"/>
          <w:sz w:val="24"/>
          <w:szCs w:val="24"/>
        </w:rPr>
        <w:t>Zhong</w:t>
      </w:r>
      <w:r w:rsidR="00241340">
        <w:rPr>
          <w:rFonts w:eastAsia="宋体"/>
          <w:sz w:val="24"/>
          <w:szCs w:val="24"/>
        </w:rPr>
        <w:t xml:space="preserve"> et al., 2018</w:t>
      </w:r>
      <w:r w:rsidR="00241340">
        <w:rPr>
          <w:rFonts w:eastAsiaTheme="minorEastAsia" w:cs="Times New Roman"/>
          <w:sz w:val="24"/>
          <w:szCs w:val="24"/>
        </w:rPr>
        <w:t>)</w:t>
      </w:r>
      <w:r w:rsidRPr="00EF0CC8">
        <w:rPr>
          <w:rFonts w:eastAsiaTheme="minorEastAsia" w:cs="Times New Roman"/>
          <w:sz w:val="24"/>
          <w:szCs w:val="24"/>
        </w:rPr>
        <w:t xml:space="preserve">. With 2-10 min MW pretreatment on 10.5% moisture rapeseed, the oil extraction efficiency by cold pressing gradually increased from 39.21% to 53.73% </w:t>
      </w:r>
      <w:r w:rsidR="007F2042">
        <w:rPr>
          <w:rFonts w:eastAsiaTheme="minorEastAsia" w:cs="Times New Roman"/>
          <w:sz w:val="24"/>
          <w:szCs w:val="24"/>
        </w:rPr>
        <w:t>(</w:t>
      </w:r>
      <w:proofErr w:type="spellStart"/>
      <w:r w:rsidR="007F2042">
        <w:rPr>
          <w:rFonts w:eastAsiaTheme="minorEastAsia" w:cs="Times New Roman"/>
          <w:sz w:val="24"/>
          <w:szCs w:val="24"/>
        </w:rPr>
        <w:t>Rekas</w:t>
      </w:r>
      <w:proofErr w:type="spellEnd"/>
      <w:r w:rsidR="007F2042">
        <w:rPr>
          <w:rFonts w:eastAsiaTheme="minorEastAsia" w:cs="Times New Roman"/>
          <w:sz w:val="24"/>
          <w:szCs w:val="24"/>
        </w:rPr>
        <w:t xml:space="preserve"> et al., 2017)</w:t>
      </w:r>
      <w:r w:rsidRPr="00EF0CC8">
        <w:rPr>
          <w:rFonts w:eastAsiaTheme="minorEastAsia" w:cs="Times New Roman"/>
          <w:sz w:val="24"/>
          <w:szCs w:val="24"/>
        </w:rPr>
        <w:t xml:space="preserve">. The oil extraction efficiency by solvent extraction increased with longer irradiation time (up to 3.5 min), and the optimum extraction conditions resulted in a cottonseed oil extraction efficiency of 32.6% </w:t>
      </w:r>
      <w:r w:rsidR="007F2042">
        <w:rPr>
          <w:rFonts w:eastAsiaTheme="minorEastAsia" w:cs="Times New Roman"/>
          <w:sz w:val="24"/>
          <w:szCs w:val="24"/>
        </w:rPr>
        <w:t>(</w:t>
      </w:r>
      <w:proofErr w:type="spellStart"/>
      <w:r w:rsidR="007F2042" w:rsidRPr="00F76121">
        <w:rPr>
          <w:rFonts w:eastAsia="宋体"/>
          <w:sz w:val="24"/>
          <w:szCs w:val="24"/>
        </w:rPr>
        <w:t>Taghvaei</w:t>
      </w:r>
      <w:proofErr w:type="spellEnd"/>
      <w:r w:rsidR="007F2042">
        <w:rPr>
          <w:rFonts w:eastAsia="宋体"/>
          <w:sz w:val="24"/>
          <w:szCs w:val="24"/>
        </w:rPr>
        <w:t xml:space="preserve"> et al., 2014</w:t>
      </w:r>
      <w:r w:rsidR="007F2042">
        <w:rPr>
          <w:rFonts w:eastAsiaTheme="minorEastAsia" w:cs="Times New Roman"/>
          <w:sz w:val="24"/>
          <w:szCs w:val="24"/>
        </w:rPr>
        <w:t>)</w:t>
      </w:r>
      <w:r w:rsidRPr="00EF0CC8">
        <w:rPr>
          <w:rFonts w:eastAsiaTheme="minorEastAsia" w:cs="Times New Roman"/>
          <w:sz w:val="24"/>
          <w:szCs w:val="24"/>
        </w:rPr>
        <w:t xml:space="preserve">. MW pretreatment to oilseeds improved the oil yield of both extraction methods (mechanical pressing and solvent extraction). Microscopic studies on the MW-treated oilseed structure changes showed the MW resulted in protein denaturation which could </w:t>
      </w:r>
      <w:r w:rsidRPr="00EF0CC8">
        <w:rPr>
          <w:rFonts w:eastAsiaTheme="minorEastAsia" w:cs="Times New Roman"/>
          <w:sz w:val="24"/>
          <w:szCs w:val="24"/>
        </w:rPr>
        <w:lastRenderedPageBreak/>
        <w:t xml:space="preserve">cause damages in the lipoprotein membrane surrounding individual lipid bodies. These changes promote the passage of oil from the cell membrane, which leads to improving the oil release efficiency during the extraction procedure </w:t>
      </w:r>
      <w:r w:rsidR="007F2042">
        <w:rPr>
          <w:rFonts w:eastAsiaTheme="minorEastAsia" w:cs="Times New Roman"/>
          <w:sz w:val="24"/>
          <w:szCs w:val="24"/>
        </w:rPr>
        <w:t>(</w:t>
      </w:r>
      <w:proofErr w:type="spellStart"/>
      <w:r w:rsidR="007F2042" w:rsidRPr="00F76121">
        <w:rPr>
          <w:rFonts w:eastAsiaTheme="minorEastAsia"/>
          <w:sz w:val="24"/>
          <w:szCs w:val="24"/>
        </w:rPr>
        <w:t>Uquiche</w:t>
      </w:r>
      <w:proofErr w:type="spellEnd"/>
      <w:r w:rsidR="007F2042">
        <w:rPr>
          <w:rFonts w:eastAsiaTheme="minorEastAsia"/>
          <w:sz w:val="24"/>
          <w:szCs w:val="24"/>
        </w:rPr>
        <w:t xml:space="preserve"> et al., 2008;</w:t>
      </w:r>
      <w:r w:rsidR="007F2042" w:rsidRPr="007F2042">
        <w:rPr>
          <w:rFonts w:eastAsia="宋体"/>
          <w:sz w:val="24"/>
          <w:szCs w:val="24"/>
        </w:rPr>
        <w:t xml:space="preserve"> </w:t>
      </w:r>
      <w:r w:rsidR="007F2042" w:rsidRPr="00F76121">
        <w:rPr>
          <w:rFonts w:eastAsia="宋体"/>
          <w:sz w:val="24"/>
          <w:szCs w:val="24"/>
        </w:rPr>
        <w:t xml:space="preserve">Ramos </w:t>
      </w:r>
      <w:r w:rsidR="007F2042">
        <w:rPr>
          <w:rFonts w:eastAsia="宋体"/>
          <w:sz w:val="24"/>
          <w:szCs w:val="24"/>
        </w:rPr>
        <w:t xml:space="preserve">et al., 2017; </w:t>
      </w:r>
      <w:r w:rsidR="007F2042" w:rsidRPr="00F76121">
        <w:rPr>
          <w:rFonts w:eastAsia="宋体"/>
          <w:sz w:val="24"/>
          <w:szCs w:val="24"/>
        </w:rPr>
        <w:t>Zhong</w:t>
      </w:r>
      <w:r w:rsidR="007F2042">
        <w:rPr>
          <w:rFonts w:eastAsia="宋体"/>
          <w:sz w:val="24"/>
          <w:szCs w:val="24"/>
        </w:rPr>
        <w:t xml:space="preserve"> et al., 2018</w:t>
      </w:r>
      <w:r w:rsidR="007F2042">
        <w:rPr>
          <w:rFonts w:eastAsiaTheme="minorEastAsia" w:cs="Times New Roman"/>
          <w:sz w:val="24"/>
          <w:szCs w:val="24"/>
        </w:rPr>
        <w:t>)</w:t>
      </w:r>
      <w:r w:rsidRPr="00EF0CC8">
        <w:rPr>
          <w:rFonts w:eastAsiaTheme="minorEastAsia" w:cs="Times New Roman"/>
          <w:sz w:val="24"/>
          <w:szCs w:val="24"/>
        </w:rPr>
        <w:t>.</w:t>
      </w:r>
    </w:p>
    <w:p w14:paraId="6C755BAE" w14:textId="77777777" w:rsidR="00EF0CC8" w:rsidRDefault="00EF0CC8" w:rsidP="00EF0CC8">
      <w:pPr>
        <w:pStyle w:val="MDPI36textafterlist"/>
        <w:spacing w:before="240" w:line="240" w:lineRule="auto"/>
        <w:ind w:firstLine="0"/>
        <w:jc w:val="center"/>
      </w:pPr>
      <w:r w:rsidRPr="0081523A">
        <w:rPr>
          <w:noProof/>
          <w:lang w:eastAsia="zh-CN" w:bidi="ar-SA"/>
        </w:rPr>
        <w:drawing>
          <wp:inline distT="0" distB="0" distL="0" distR="0" wp14:anchorId="76A7CBEC" wp14:editId="1E472615">
            <wp:extent cx="4625340" cy="2701290"/>
            <wp:effectExtent l="0" t="0" r="3810" b="38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4B23C2" w14:textId="7A7F7AB8" w:rsidR="00EF0CC8" w:rsidRPr="00AC1D4C" w:rsidRDefault="00881140" w:rsidP="00AC1D4C">
      <w:pPr>
        <w:pStyle w:val="ac"/>
        <w:keepNext/>
        <w:jc w:val="center"/>
        <w:rPr>
          <w:rFonts w:ascii="Times New Roman" w:hAnsi="Times New Roman"/>
          <w:sz w:val="21"/>
          <w:szCs w:val="21"/>
        </w:rPr>
      </w:pPr>
      <w:bookmarkStart w:id="158" w:name="_Toc103865042"/>
      <w:r w:rsidRPr="00AC1D4C">
        <w:rPr>
          <w:rFonts w:ascii="Times New Roman" w:hAnsi="Times New Roman"/>
          <w:sz w:val="21"/>
          <w:szCs w:val="21"/>
        </w:rPr>
        <w:t>Figure 5-</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\r1 </w:instrText>
      </w:r>
      <w:r w:rsidRPr="00AC1D4C">
        <w:rPr>
          <w:rFonts w:ascii="Times New Roman" w:hAnsi="Times New Roman"/>
          <w:sz w:val="21"/>
          <w:szCs w:val="21"/>
        </w:rPr>
        <w:fldChar w:fldCharType="separate"/>
      </w:r>
      <w:r w:rsidR="00C36F01">
        <w:rPr>
          <w:rFonts w:ascii="Times New Roman" w:hAnsi="Times New Roman"/>
          <w:noProof/>
          <w:sz w:val="21"/>
          <w:szCs w:val="21"/>
        </w:rPr>
        <w:t>1</w:t>
      </w:r>
      <w:r w:rsidRPr="00AC1D4C">
        <w:rPr>
          <w:rFonts w:ascii="Times New Roman" w:hAnsi="Times New Roman"/>
          <w:sz w:val="21"/>
          <w:szCs w:val="21"/>
        </w:rPr>
        <w:fldChar w:fldCharType="end"/>
      </w:r>
      <w:r w:rsidR="00EF0CC8" w:rsidRPr="00AC1D4C">
        <w:rPr>
          <w:rFonts w:ascii="Times New Roman" w:hAnsi="Times New Roman"/>
          <w:sz w:val="21"/>
          <w:szCs w:val="21"/>
        </w:rPr>
        <w:t>. Effect of microwave pretreatment on the oil extraction yield. Different characters (a-e) on top of the line indicate significant (p &lt; 0.05) differences among samples with different treatment times.</w:t>
      </w:r>
      <w:bookmarkEnd w:id="158"/>
    </w:p>
    <w:p w14:paraId="39C24246" w14:textId="77777777" w:rsidR="00EF0CC8" w:rsidRPr="00EF0CC8" w:rsidRDefault="00EF0CC8" w:rsidP="00EF0CC8">
      <w:pPr>
        <w:spacing w:line="360" w:lineRule="auto"/>
        <w:rPr>
          <w:rFonts w:eastAsiaTheme="minorEastAsia" w:cs="Times New Roman"/>
          <w:sz w:val="24"/>
          <w:szCs w:val="24"/>
        </w:rPr>
      </w:pPr>
    </w:p>
    <w:p w14:paraId="1F7772D8" w14:textId="046B48FE" w:rsidR="009919EF" w:rsidRPr="0052750F" w:rsidRDefault="009919EF" w:rsidP="0052750F">
      <w:pPr>
        <w:keepNext/>
        <w:keepLines/>
        <w:widowControl/>
        <w:spacing w:before="120" w:line="360" w:lineRule="auto"/>
        <w:outlineLvl w:val="2"/>
        <w:rPr>
          <w:rFonts w:eastAsiaTheme="minorEastAsia" w:cs="Times New Roman"/>
          <w:kern w:val="0"/>
          <w:sz w:val="24"/>
        </w:rPr>
      </w:pPr>
      <w:bookmarkStart w:id="159" w:name="_Toc103864996"/>
      <w:r w:rsidRPr="0052750F">
        <w:rPr>
          <w:rFonts w:eastAsiaTheme="minorEastAsia" w:cs="Times New Roman" w:hint="eastAsia"/>
          <w:kern w:val="0"/>
          <w:sz w:val="24"/>
        </w:rPr>
        <w:t>3</w:t>
      </w:r>
      <w:r w:rsidRPr="0052750F">
        <w:rPr>
          <w:rFonts w:eastAsiaTheme="minorEastAsia" w:cs="Times New Roman"/>
          <w:kern w:val="0"/>
          <w:sz w:val="24"/>
        </w:rPr>
        <w:t xml:space="preserve">.2 Effect of </w:t>
      </w:r>
      <w:r w:rsidR="007B187E" w:rsidRPr="0052750F">
        <w:rPr>
          <w:rFonts w:eastAsiaTheme="minorEastAsia" w:cs="Times New Roman"/>
          <w:kern w:val="0"/>
          <w:sz w:val="24"/>
        </w:rPr>
        <w:t>m</w:t>
      </w:r>
      <w:r w:rsidRPr="0052750F">
        <w:rPr>
          <w:rFonts w:eastAsiaTheme="minorEastAsia" w:cs="Times New Roman"/>
          <w:kern w:val="0"/>
          <w:sz w:val="24"/>
        </w:rPr>
        <w:t xml:space="preserve">icrowave </w:t>
      </w:r>
      <w:r w:rsidR="007B187E" w:rsidRPr="0052750F">
        <w:rPr>
          <w:rFonts w:eastAsiaTheme="minorEastAsia" w:cs="Times New Roman"/>
          <w:kern w:val="0"/>
          <w:sz w:val="24"/>
        </w:rPr>
        <w:t>p</w:t>
      </w:r>
      <w:r w:rsidRPr="0052750F">
        <w:rPr>
          <w:rFonts w:eastAsiaTheme="minorEastAsia" w:cs="Times New Roman"/>
          <w:kern w:val="0"/>
          <w:sz w:val="24"/>
        </w:rPr>
        <w:t xml:space="preserve">retreatment on </w:t>
      </w:r>
      <w:r w:rsidR="007B187E" w:rsidRPr="0052750F">
        <w:rPr>
          <w:rFonts w:eastAsiaTheme="minorEastAsia" w:cs="Times New Roman"/>
          <w:kern w:val="0"/>
          <w:sz w:val="24"/>
        </w:rPr>
        <w:t>p</w:t>
      </w:r>
      <w:r w:rsidRPr="0052750F">
        <w:rPr>
          <w:rFonts w:eastAsiaTheme="minorEastAsia" w:cs="Times New Roman"/>
          <w:kern w:val="0"/>
          <w:sz w:val="24"/>
        </w:rPr>
        <w:t xml:space="preserve">hysicochemical </w:t>
      </w:r>
      <w:r w:rsidR="007B187E" w:rsidRPr="0052750F">
        <w:rPr>
          <w:rFonts w:eastAsiaTheme="minorEastAsia" w:cs="Times New Roman"/>
          <w:kern w:val="0"/>
          <w:sz w:val="24"/>
        </w:rPr>
        <w:t>p</w:t>
      </w:r>
      <w:r w:rsidRPr="0052750F">
        <w:rPr>
          <w:rFonts w:eastAsiaTheme="minorEastAsia" w:cs="Times New Roman"/>
          <w:kern w:val="0"/>
          <w:sz w:val="24"/>
        </w:rPr>
        <w:t xml:space="preserve">roperties of </w:t>
      </w:r>
      <w:r w:rsidR="007B187E" w:rsidRPr="0052750F">
        <w:rPr>
          <w:rFonts w:eastAsiaTheme="minorEastAsia" w:cs="Times New Roman"/>
          <w:kern w:val="0"/>
          <w:sz w:val="24"/>
        </w:rPr>
        <w:t>peanut o</w:t>
      </w:r>
      <w:r w:rsidRPr="0052750F">
        <w:rPr>
          <w:rFonts w:eastAsiaTheme="minorEastAsia" w:cs="Times New Roman"/>
          <w:kern w:val="0"/>
          <w:sz w:val="24"/>
        </w:rPr>
        <w:t>il</w:t>
      </w:r>
      <w:bookmarkEnd w:id="159"/>
    </w:p>
    <w:p w14:paraId="29739800" w14:textId="251086C2" w:rsidR="00EF0CC8" w:rsidRP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Color plays a very important role in the sensory properties of oil. As shown in Table </w:t>
      </w:r>
      <w:r w:rsidR="001136FB">
        <w:rPr>
          <w:rFonts w:eastAsiaTheme="minorEastAsia" w:cs="Times New Roman"/>
          <w:sz w:val="24"/>
          <w:szCs w:val="24"/>
        </w:rPr>
        <w:t>5-</w:t>
      </w:r>
      <w:r w:rsidRPr="00EF0CC8">
        <w:rPr>
          <w:rFonts w:eastAsiaTheme="minorEastAsia" w:cs="Times New Roman"/>
          <w:sz w:val="24"/>
          <w:szCs w:val="24"/>
        </w:rPr>
        <w:t xml:space="preserve">1, the MW treatment significantly (p &lt; 0.05) affected the Lovibond color of extracted peanut oils. With the increasing MW treatment time, the color of extracted oil gradually changed from light yellow (R 0.00/ Y 1.20, Control) to light brown (R 0.40/ Y 3.47, 5 min MW treatment). Darkening of oils produced from roasted seeds was also reported by other researchers </w:t>
      </w:r>
      <w:r w:rsidR="00AC33BB">
        <w:rPr>
          <w:rFonts w:eastAsiaTheme="minorEastAsia" w:cs="Times New Roman"/>
          <w:sz w:val="24"/>
          <w:szCs w:val="24"/>
        </w:rPr>
        <w:t>(</w:t>
      </w:r>
      <w:r w:rsidR="00AC33BB" w:rsidRPr="00F76121">
        <w:rPr>
          <w:rFonts w:eastAsia="宋体"/>
          <w:sz w:val="24"/>
          <w:szCs w:val="24"/>
        </w:rPr>
        <w:t xml:space="preserve">Anjum </w:t>
      </w:r>
      <w:r w:rsidR="00AC33BB">
        <w:rPr>
          <w:rFonts w:eastAsia="宋体"/>
          <w:sz w:val="24"/>
          <w:szCs w:val="24"/>
        </w:rPr>
        <w:t xml:space="preserve">et al., 2006; </w:t>
      </w:r>
      <w:r w:rsidR="00AC33BB" w:rsidRPr="00F76121">
        <w:rPr>
          <w:rFonts w:eastAsia="宋体"/>
          <w:sz w:val="24"/>
          <w:szCs w:val="24"/>
        </w:rPr>
        <w:t>Yoshida</w:t>
      </w:r>
      <w:r w:rsidR="00AC33BB">
        <w:rPr>
          <w:rFonts w:eastAsiaTheme="minorEastAsia" w:cs="Times New Roman"/>
          <w:sz w:val="24"/>
          <w:szCs w:val="24"/>
        </w:rPr>
        <w:t xml:space="preserve"> et al., 2003; </w:t>
      </w:r>
      <w:proofErr w:type="spellStart"/>
      <w:r w:rsidR="00AC33BB">
        <w:rPr>
          <w:rFonts w:eastAsiaTheme="minorEastAsia" w:cs="Times New Roman"/>
          <w:sz w:val="24"/>
          <w:szCs w:val="24"/>
        </w:rPr>
        <w:t>Rekas</w:t>
      </w:r>
      <w:proofErr w:type="spellEnd"/>
      <w:r w:rsidR="00AC33BB">
        <w:rPr>
          <w:rFonts w:eastAsiaTheme="minorEastAsia" w:cs="Times New Roman"/>
          <w:sz w:val="24"/>
          <w:szCs w:val="24"/>
        </w:rPr>
        <w:t xml:space="preserve"> et al., 2017)</w:t>
      </w:r>
      <w:r w:rsidRPr="00EF0CC8">
        <w:rPr>
          <w:rFonts w:eastAsiaTheme="minorEastAsia" w:cs="Times New Roman"/>
          <w:sz w:val="24"/>
          <w:szCs w:val="24"/>
        </w:rPr>
        <w:t xml:space="preserve">. The changes in color may be due to the formation of phospholipid non-enzymatic browning products. MW pretreatment not only resulted in the darkening of oil but also led to an increased browning index </w:t>
      </w:r>
      <w:r w:rsidR="00AC33BB">
        <w:rPr>
          <w:rFonts w:eastAsiaTheme="minorEastAsia" w:cs="Times New Roman"/>
          <w:sz w:val="24"/>
          <w:szCs w:val="24"/>
        </w:rPr>
        <w:t>(</w:t>
      </w:r>
      <w:proofErr w:type="spellStart"/>
      <w:r w:rsidR="00AC33BB">
        <w:rPr>
          <w:rFonts w:eastAsiaTheme="minorEastAsia" w:cs="Times New Roman"/>
          <w:sz w:val="24"/>
          <w:szCs w:val="24"/>
        </w:rPr>
        <w:t>Rekas</w:t>
      </w:r>
      <w:proofErr w:type="spellEnd"/>
      <w:r w:rsidR="00AC33BB">
        <w:rPr>
          <w:rFonts w:eastAsiaTheme="minorEastAsia" w:cs="Times New Roman"/>
          <w:sz w:val="24"/>
          <w:szCs w:val="24"/>
        </w:rPr>
        <w:t xml:space="preserve"> et al., 2017)</w:t>
      </w:r>
      <w:r w:rsidRPr="00EF0CC8">
        <w:rPr>
          <w:rFonts w:eastAsiaTheme="minorEastAsia" w:cs="Times New Roman"/>
          <w:sz w:val="24"/>
          <w:szCs w:val="24"/>
        </w:rPr>
        <w:t xml:space="preserve">, which was consistent with the result of oil extracted from roasted pine nut </w:t>
      </w:r>
      <w:r w:rsidR="00AC33BB">
        <w:rPr>
          <w:rFonts w:eastAsiaTheme="minorEastAsia" w:cs="Times New Roman"/>
          <w:sz w:val="24"/>
          <w:szCs w:val="24"/>
        </w:rPr>
        <w:t>(Cai et al., 2013)</w:t>
      </w:r>
      <w:r w:rsidRPr="00EF0CC8">
        <w:rPr>
          <w:rFonts w:eastAsiaTheme="minorEastAsia" w:cs="Times New Roman"/>
          <w:sz w:val="24"/>
          <w:szCs w:val="24"/>
        </w:rPr>
        <w:t xml:space="preserve">. High correlation between the browning reaction markers (absorbance, fluorescence, and </w:t>
      </w:r>
      <w:proofErr w:type="spellStart"/>
      <w:r w:rsidRPr="00EF0CC8">
        <w:rPr>
          <w:rFonts w:eastAsiaTheme="minorEastAsia" w:cs="Times New Roman"/>
          <w:sz w:val="24"/>
          <w:szCs w:val="24"/>
        </w:rPr>
        <w:t>pyrrolyzed</w:t>
      </w:r>
      <w:proofErr w:type="spellEnd"/>
      <w:r w:rsidRPr="00EF0CC8">
        <w:rPr>
          <w:rFonts w:eastAsiaTheme="minorEastAsia" w:cs="Times New Roman"/>
          <w:sz w:val="24"/>
          <w:szCs w:val="24"/>
        </w:rPr>
        <w:t xml:space="preserve"> phospholipid content) could indicate that the brown </w:t>
      </w:r>
      <w:r w:rsidRPr="00EF0CC8">
        <w:rPr>
          <w:rFonts w:eastAsiaTheme="minorEastAsia" w:cs="Times New Roman"/>
          <w:sz w:val="24"/>
          <w:szCs w:val="24"/>
        </w:rPr>
        <w:lastRenderedPageBreak/>
        <w:t xml:space="preserve">compounds in the roasted seed oil are due to the occurrence of a Maillard type browning reaction of phospholipids </w:t>
      </w:r>
      <w:r w:rsidR="00AC33BB">
        <w:rPr>
          <w:rFonts w:eastAsiaTheme="minorEastAsia" w:cs="Times New Roman"/>
          <w:sz w:val="24"/>
          <w:szCs w:val="24"/>
        </w:rPr>
        <w:t>(</w:t>
      </w:r>
      <w:r w:rsidR="00AC33BB" w:rsidRPr="00F76121">
        <w:rPr>
          <w:rFonts w:eastAsia="宋体"/>
          <w:sz w:val="24"/>
          <w:szCs w:val="24"/>
        </w:rPr>
        <w:t>Shrestha</w:t>
      </w:r>
      <w:r w:rsidR="00AC33BB">
        <w:rPr>
          <w:rFonts w:eastAsia="宋体"/>
          <w:sz w:val="24"/>
          <w:szCs w:val="24"/>
        </w:rPr>
        <w:t xml:space="preserve"> and </w:t>
      </w:r>
      <w:r w:rsidR="00AC33BB" w:rsidRPr="00F76121">
        <w:rPr>
          <w:rFonts w:eastAsia="宋体"/>
          <w:sz w:val="24"/>
          <w:szCs w:val="24"/>
        </w:rPr>
        <w:t xml:space="preserve">De </w:t>
      </w:r>
      <w:proofErr w:type="spellStart"/>
      <w:r w:rsidR="00AC33BB" w:rsidRPr="00F76121">
        <w:rPr>
          <w:rFonts w:eastAsia="宋体"/>
          <w:sz w:val="24"/>
          <w:szCs w:val="24"/>
        </w:rPr>
        <w:t>Meulenaer</w:t>
      </w:r>
      <w:proofErr w:type="spellEnd"/>
      <w:r w:rsidR="00AC33BB">
        <w:rPr>
          <w:rFonts w:eastAsia="宋体"/>
          <w:sz w:val="24"/>
          <w:szCs w:val="24"/>
        </w:rPr>
        <w:t>, 2014</w:t>
      </w:r>
      <w:r w:rsidR="00AC33BB">
        <w:rPr>
          <w:rFonts w:eastAsiaTheme="minorEastAsia" w:cs="Times New Roman"/>
          <w:sz w:val="24"/>
          <w:szCs w:val="24"/>
        </w:rPr>
        <w:t>)</w:t>
      </w:r>
      <w:r w:rsidRPr="00EF0CC8">
        <w:rPr>
          <w:rFonts w:eastAsiaTheme="minorEastAsia" w:cs="Times New Roman"/>
          <w:sz w:val="24"/>
          <w:szCs w:val="24"/>
        </w:rPr>
        <w:t xml:space="preserve">. </w:t>
      </w:r>
    </w:p>
    <w:p w14:paraId="529B0D58" w14:textId="74607F5A" w:rsidR="00EF0CC8" w:rsidRP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Acid Value (AV) is a measure of the free fatty </w:t>
      </w:r>
      <w:proofErr w:type="gramStart"/>
      <w:r w:rsidRPr="00EF0CC8">
        <w:rPr>
          <w:rFonts w:eastAsiaTheme="minorEastAsia" w:cs="Times New Roman"/>
          <w:sz w:val="24"/>
          <w:szCs w:val="24"/>
        </w:rPr>
        <w:t>acids</w:t>
      </w:r>
      <w:proofErr w:type="gramEnd"/>
      <w:r w:rsidRPr="00EF0CC8">
        <w:rPr>
          <w:rFonts w:eastAsiaTheme="minorEastAsia" w:cs="Times New Roman"/>
          <w:sz w:val="24"/>
          <w:szCs w:val="24"/>
        </w:rPr>
        <w:t xml:space="preserve"> concentration in oil, which could be used to evaluate the freshness of oilseed, crude oil and product oil. As can be seen from Table </w:t>
      </w:r>
      <w:r w:rsidR="001136FB">
        <w:rPr>
          <w:rFonts w:eastAsiaTheme="minorEastAsia" w:cs="Times New Roman"/>
          <w:sz w:val="24"/>
          <w:szCs w:val="24"/>
        </w:rPr>
        <w:t>5-</w:t>
      </w:r>
      <w:r w:rsidRPr="00EF0CC8">
        <w:rPr>
          <w:rFonts w:eastAsiaTheme="minorEastAsia" w:cs="Times New Roman"/>
          <w:sz w:val="24"/>
          <w:szCs w:val="24"/>
        </w:rPr>
        <w:t>1, the AV of extracted oil from untreated peanut was 0.31 ± 0.02 mg KOH/g oil. As the peanuts were being MW treated, the AV of extracted oil was significantly (p &lt; 0.05) increased. With 5 min MW treatment, the extracted oil reached the maximum AV (0.47 ± 0.00 mg KOH/g oil). Although it was 0.16 mg KOH/g higher than the control, it was still far below the limit in the Codex standard which allows for the presence of AV up to 4 mg KOH/g in cold-pressed and virgin oils. With the MW pretreatment, the decreased triacylglycerols (TAG) and increased free fatty acids were observed</w:t>
      </w:r>
      <w:r w:rsidR="00FC4771">
        <w:rPr>
          <w:rFonts w:eastAsiaTheme="minorEastAsia" w:cs="Times New Roman"/>
          <w:sz w:val="24"/>
          <w:szCs w:val="24"/>
        </w:rPr>
        <w:t xml:space="preserve"> (</w:t>
      </w:r>
      <w:r w:rsidR="00FC4771" w:rsidRPr="00F76121">
        <w:rPr>
          <w:rFonts w:eastAsia="宋体"/>
          <w:sz w:val="24"/>
          <w:szCs w:val="24"/>
        </w:rPr>
        <w:t>Yoshida</w:t>
      </w:r>
      <w:r w:rsidR="00FC4771">
        <w:rPr>
          <w:rFonts w:eastAsia="宋体"/>
          <w:sz w:val="24"/>
          <w:szCs w:val="24"/>
        </w:rPr>
        <w:t xml:space="preserve"> et al., 2003</w:t>
      </w:r>
      <w:r w:rsidR="00FC4771">
        <w:rPr>
          <w:rFonts w:eastAsiaTheme="minorEastAsia" w:cs="Times New Roman"/>
          <w:sz w:val="24"/>
          <w:szCs w:val="24"/>
        </w:rPr>
        <w:t>)</w:t>
      </w:r>
      <w:r w:rsidRPr="00EF0CC8">
        <w:rPr>
          <w:rFonts w:eastAsiaTheme="minorEastAsia" w:cs="Times New Roman"/>
          <w:sz w:val="24"/>
          <w:szCs w:val="24"/>
        </w:rPr>
        <w:t xml:space="preserve">. It is indicated that the increasing AV of extracted oil from MW-treated peanut may be due to the hydrolysis of TAG, as reported by other researchers </w:t>
      </w:r>
      <w:r w:rsidR="005B0BCB">
        <w:rPr>
          <w:rFonts w:eastAsiaTheme="minorEastAsia" w:cs="Times New Roman"/>
          <w:sz w:val="24"/>
          <w:szCs w:val="24"/>
        </w:rPr>
        <w:t>(</w:t>
      </w:r>
      <w:r w:rsidR="005B0BCB" w:rsidRPr="00F76121">
        <w:rPr>
          <w:rFonts w:eastAsia="宋体"/>
          <w:sz w:val="24"/>
          <w:szCs w:val="24"/>
        </w:rPr>
        <w:t>Anjum</w:t>
      </w:r>
      <w:r w:rsidR="005B0BCB" w:rsidRPr="00F76121">
        <w:rPr>
          <w:rFonts w:eastAsiaTheme="minorEastAsia"/>
          <w:sz w:val="24"/>
          <w:szCs w:val="24"/>
        </w:rPr>
        <w:t xml:space="preserve"> </w:t>
      </w:r>
      <w:r w:rsidR="005B0BCB">
        <w:rPr>
          <w:rFonts w:eastAsiaTheme="minorEastAsia"/>
          <w:sz w:val="24"/>
          <w:szCs w:val="24"/>
        </w:rPr>
        <w:t xml:space="preserve">et al., 2006; </w:t>
      </w:r>
      <w:proofErr w:type="spellStart"/>
      <w:r w:rsidR="005B0BCB" w:rsidRPr="00F76121">
        <w:rPr>
          <w:rFonts w:eastAsiaTheme="minorEastAsia"/>
          <w:sz w:val="24"/>
          <w:szCs w:val="24"/>
        </w:rPr>
        <w:t>Uquiche</w:t>
      </w:r>
      <w:proofErr w:type="spellEnd"/>
      <w:r w:rsidR="005B0BCB">
        <w:rPr>
          <w:rFonts w:eastAsiaTheme="minorEastAsia"/>
          <w:sz w:val="24"/>
          <w:szCs w:val="24"/>
        </w:rPr>
        <w:t xml:space="preserve"> et al., 2008; </w:t>
      </w:r>
      <w:r w:rsidR="005B0BCB" w:rsidRPr="00F76121">
        <w:rPr>
          <w:rFonts w:eastAsia="宋体"/>
          <w:sz w:val="24"/>
          <w:szCs w:val="24"/>
        </w:rPr>
        <w:t>Zheng</w:t>
      </w:r>
      <w:r w:rsidR="005B0BCB">
        <w:rPr>
          <w:rFonts w:eastAsia="宋体"/>
          <w:sz w:val="24"/>
          <w:szCs w:val="24"/>
        </w:rPr>
        <w:t xml:space="preserve"> et al., 2014</w:t>
      </w:r>
      <w:r w:rsidR="005B0BCB">
        <w:rPr>
          <w:rFonts w:eastAsiaTheme="minorEastAsia" w:cs="Times New Roman"/>
          <w:sz w:val="24"/>
          <w:szCs w:val="24"/>
        </w:rPr>
        <w:t>)</w:t>
      </w:r>
      <w:r w:rsidRPr="00EF0CC8">
        <w:rPr>
          <w:rFonts w:eastAsiaTheme="minorEastAsia" w:cs="Times New Roman"/>
          <w:sz w:val="24"/>
          <w:szCs w:val="24"/>
        </w:rPr>
        <w:t xml:space="preserve">. </w:t>
      </w:r>
    </w:p>
    <w:p w14:paraId="25628C16" w14:textId="7D0B7178" w:rsidR="00EF0CC8" w:rsidRDefault="00EF0CC8" w:rsidP="00EF0CC8">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t xml:space="preserve">Peroxide value (PV) measures the quantity of peroxides in the oil, which serves as an indicator index of the primary oxidation product formation. Very low PV (0.54 ± 0.08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oil) was determined in the oil extracted from the control sample (Table </w:t>
      </w:r>
      <w:r w:rsidR="001136FB">
        <w:rPr>
          <w:rFonts w:eastAsiaTheme="minorEastAsia" w:cs="Times New Roman"/>
          <w:sz w:val="24"/>
          <w:szCs w:val="24"/>
        </w:rPr>
        <w:t>5-</w:t>
      </w:r>
      <w:r w:rsidRPr="00EF0CC8">
        <w:rPr>
          <w:rFonts w:eastAsiaTheme="minorEastAsia" w:cs="Times New Roman"/>
          <w:sz w:val="24"/>
          <w:szCs w:val="24"/>
        </w:rPr>
        <w:t xml:space="preserve">1). The PV of the oil significantly (p &lt; 0.05) increased with the increasing MW treatment time. The peanuts were MW treated for 5 min and the extracted oil reached the maximum PV (5.30 ± 0.08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oil), which was also within the Codex standard of cold-pressed and virgin oils (PV &lt; 15 </w:t>
      </w:r>
      <w:proofErr w:type="spellStart"/>
      <w:r w:rsidRPr="00EF0CC8">
        <w:rPr>
          <w:rFonts w:eastAsiaTheme="minorEastAsia" w:cs="Times New Roman"/>
          <w:sz w:val="24"/>
          <w:szCs w:val="24"/>
        </w:rPr>
        <w:t>meq</w:t>
      </w:r>
      <w:proofErr w:type="spellEnd"/>
      <w:r w:rsidRPr="00EF0CC8">
        <w:rPr>
          <w:rFonts w:eastAsiaTheme="minorEastAsia" w:cs="Times New Roman"/>
          <w:sz w:val="24"/>
          <w:szCs w:val="24"/>
        </w:rPr>
        <w:t xml:space="preserve"> O2/kg oil). Similar results were observed in the MW pretreatment of rapeseed, Chilean hazelnuts and sunflower seed </w:t>
      </w:r>
      <w:r w:rsidR="00460FD0">
        <w:rPr>
          <w:rFonts w:eastAsiaTheme="minorEastAsia" w:cs="Times New Roman"/>
          <w:sz w:val="24"/>
          <w:szCs w:val="24"/>
        </w:rPr>
        <w:t>(</w:t>
      </w:r>
      <w:r w:rsidR="00460FD0" w:rsidRPr="00F76121">
        <w:rPr>
          <w:rFonts w:eastAsia="宋体"/>
          <w:sz w:val="24"/>
          <w:szCs w:val="24"/>
        </w:rPr>
        <w:t>Anjum</w:t>
      </w:r>
      <w:r w:rsidR="00460FD0" w:rsidRPr="00F76121">
        <w:rPr>
          <w:rFonts w:eastAsiaTheme="minorEastAsia"/>
          <w:sz w:val="24"/>
          <w:szCs w:val="24"/>
        </w:rPr>
        <w:t xml:space="preserve"> </w:t>
      </w:r>
      <w:r w:rsidR="00460FD0">
        <w:rPr>
          <w:rFonts w:eastAsiaTheme="minorEastAsia"/>
          <w:sz w:val="24"/>
          <w:szCs w:val="24"/>
        </w:rPr>
        <w:t xml:space="preserve">et al., 2006; </w:t>
      </w:r>
      <w:proofErr w:type="spellStart"/>
      <w:r w:rsidR="00460FD0" w:rsidRPr="00F76121">
        <w:rPr>
          <w:rFonts w:eastAsiaTheme="minorEastAsia"/>
          <w:sz w:val="24"/>
          <w:szCs w:val="24"/>
        </w:rPr>
        <w:t>Uquiche</w:t>
      </w:r>
      <w:proofErr w:type="spellEnd"/>
      <w:r w:rsidR="00460FD0">
        <w:rPr>
          <w:rFonts w:eastAsiaTheme="minorEastAsia"/>
          <w:sz w:val="24"/>
          <w:szCs w:val="24"/>
        </w:rPr>
        <w:t xml:space="preserve"> et al.,2008; </w:t>
      </w:r>
      <w:proofErr w:type="spellStart"/>
      <w:r w:rsidR="00460FD0" w:rsidRPr="00F76121">
        <w:rPr>
          <w:rFonts w:eastAsia="宋体"/>
          <w:sz w:val="24"/>
          <w:szCs w:val="24"/>
        </w:rPr>
        <w:t>Rekas</w:t>
      </w:r>
      <w:proofErr w:type="spellEnd"/>
      <w:r w:rsidR="00460FD0">
        <w:rPr>
          <w:rFonts w:eastAsia="宋体"/>
          <w:sz w:val="24"/>
          <w:szCs w:val="24"/>
        </w:rPr>
        <w:t xml:space="preserve"> et al., 2017</w:t>
      </w:r>
      <w:r w:rsidR="00460FD0">
        <w:rPr>
          <w:rFonts w:eastAsiaTheme="minorEastAsia" w:cs="Times New Roman"/>
          <w:sz w:val="24"/>
          <w:szCs w:val="24"/>
        </w:rPr>
        <w:t>)</w:t>
      </w:r>
      <w:r w:rsidRPr="00EF0CC8">
        <w:rPr>
          <w:rFonts w:eastAsiaTheme="minorEastAsia" w:cs="Times New Roman"/>
          <w:sz w:val="24"/>
          <w:szCs w:val="24"/>
        </w:rPr>
        <w:t xml:space="preserve">. The effect of MW pretreatment on PV changes of extracted oil during the storage has also been studied. Even the initial PV of extracted oil from MW-treated rapeseed (0.85 mmol/kg) was higher than the initial PV of oil from untreated rapeseed (0.70 mmol/kg), but when stored for 32d, the PV of MW-treated oil (12.83 mmol/kg) was lower than the PV of untreated </w:t>
      </w:r>
      <w:r w:rsidRPr="00EF0CC8">
        <w:rPr>
          <w:rFonts w:eastAsiaTheme="minorEastAsia" w:cs="Times New Roman"/>
          <w:sz w:val="24"/>
          <w:szCs w:val="24"/>
        </w:rPr>
        <w:lastRenderedPageBreak/>
        <w:t>oil (20.22 mmol/kg)</w:t>
      </w:r>
      <w:r w:rsidR="00460FD0">
        <w:rPr>
          <w:rFonts w:eastAsiaTheme="minorEastAsia" w:cs="Times New Roman"/>
          <w:sz w:val="24"/>
          <w:szCs w:val="24"/>
        </w:rPr>
        <w:t xml:space="preserve"> (</w:t>
      </w:r>
      <w:r w:rsidR="00460FD0" w:rsidRPr="00F76121">
        <w:rPr>
          <w:rFonts w:eastAsia="宋体"/>
          <w:sz w:val="24"/>
          <w:szCs w:val="24"/>
        </w:rPr>
        <w:t>Zhou</w:t>
      </w:r>
      <w:r w:rsidR="00460FD0">
        <w:rPr>
          <w:rFonts w:eastAsia="宋体"/>
          <w:sz w:val="24"/>
          <w:szCs w:val="24"/>
        </w:rPr>
        <w:t xml:space="preserve"> et al., 2017</w:t>
      </w:r>
      <w:r w:rsidR="00460FD0">
        <w:rPr>
          <w:rFonts w:eastAsiaTheme="minorEastAsia" w:cs="Times New Roman"/>
          <w:sz w:val="24"/>
          <w:szCs w:val="24"/>
        </w:rPr>
        <w:t>)</w:t>
      </w:r>
      <w:r w:rsidRPr="00EF0CC8">
        <w:rPr>
          <w:rFonts w:eastAsiaTheme="minorEastAsia" w:cs="Times New Roman"/>
          <w:sz w:val="24"/>
          <w:szCs w:val="24"/>
        </w:rPr>
        <w:t xml:space="preserve">. It can be inferred that MW pretreatment samples produced lower secondary oxidation products than the untreated samples. This result was consistent with previous research </w:t>
      </w:r>
      <w:r w:rsidR="00460FD0">
        <w:rPr>
          <w:rFonts w:eastAsiaTheme="minorEastAsia" w:cs="Times New Roman"/>
          <w:sz w:val="24"/>
          <w:szCs w:val="24"/>
        </w:rPr>
        <w:t>(</w:t>
      </w:r>
      <w:r w:rsidR="00460FD0" w:rsidRPr="00F76121">
        <w:rPr>
          <w:rFonts w:eastAsia="宋体"/>
          <w:sz w:val="24"/>
          <w:szCs w:val="24"/>
        </w:rPr>
        <w:t>Shrestha</w:t>
      </w:r>
      <w:r w:rsidR="00460FD0">
        <w:rPr>
          <w:rFonts w:eastAsia="宋体"/>
          <w:sz w:val="24"/>
          <w:szCs w:val="24"/>
        </w:rPr>
        <w:t xml:space="preserve"> and </w:t>
      </w:r>
      <w:r w:rsidR="00460FD0" w:rsidRPr="00F76121">
        <w:rPr>
          <w:rFonts w:eastAsia="宋体"/>
          <w:sz w:val="24"/>
          <w:szCs w:val="24"/>
        </w:rPr>
        <w:t xml:space="preserve">De </w:t>
      </w:r>
      <w:proofErr w:type="spellStart"/>
      <w:r w:rsidR="00460FD0" w:rsidRPr="00F76121">
        <w:rPr>
          <w:rFonts w:eastAsia="宋体"/>
          <w:sz w:val="24"/>
          <w:szCs w:val="24"/>
        </w:rPr>
        <w:t>Meulenaer</w:t>
      </w:r>
      <w:proofErr w:type="spellEnd"/>
      <w:r w:rsidR="00460FD0">
        <w:rPr>
          <w:rFonts w:eastAsia="宋体"/>
          <w:sz w:val="24"/>
          <w:szCs w:val="24"/>
        </w:rPr>
        <w:t xml:space="preserve">, 2014; </w:t>
      </w:r>
      <w:r w:rsidR="00460FD0" w:rsidRPr="00F76121">
        <w:rPr>
          <w:rFonts w:eastAsia="宋体"/>
          <w:sz w:val="24"/>
          <w:szCs w:val="24"/>
        </w:rPr>
        <w:t>Zheng</w:t>
      </w:r>
      <w:r w:rsidR="00460FD0">
        <w:rPr>
          <w:rFonts w:eastAsia="宋体"/>
          <w:sz w:val="24"/>
          <w:szCs w:val="24"/>
        </w:rPr>
        <w:t xml:space="preserve"> et al., 2014</w:t>
      </w:r>
      <w:r w:rsidR="00460FD0">
        <w:rPr>
          <w:rFonts w:eastAsiaTheme="minorEastAsia" w:cs="Times New Roman"/>
          <w:sz w:val="24"/>
          <w:szCs w:val="24"/>
        </w:rPr>
        <w:t>)</w:t>
      </w:r>
      <w:r w:rsidRPr="00EF0CC8">
        <w:rPr>
          <w:rFonts w:eastAsiaTheme="minorEastAsia" w:cs="Times New Roman"/>
          <w:sz w:val="24"/>
          <w:szCs w:val="24"/>
        </w:rPr>
        <w:t>.</w:t>
      </w:r>
    </w:p>
    <w:p w14:paraId="7C813DAB" w14:textId="3F499FCC" w:rsidR="00EB36C1" w:rsidRPr="00AC1D4C" w:rsidRDefault="00881140" w:rsidP="00AC1D4C">
      <w:pPr>
        <w:pStyle w:val="ac"/>
        <w:keepNext/>
        <w:jc w:val="center"/>
        <w:rPr>
          <w:rFonts w:ascii="Times New Roman" w:hAnsi="Times New Roman"/>
          <w:sz w:val="21"/>
          <w:szCs w:val="21"/>
        </w:rPr>
      </w:pPr>
      <w:bookmarkStart w:id="160" w:name="_Toc103865055"/>
      <w:r w:rsidRPr="00AC1D4C">
        <w:rPr>
          <w:rFonts w:ascii="Times New Roman" w:hAnsi="Times New Roman"/>
          <w:sz w:val="21"/>
          <w:szCs w:val="21"/>
        </w:rPr>
        <w:t>Table 5-</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\r1 </w:instrText>
      </w:r>
      <w:r w:rsidRPr="00AC1D4C">
        <w:rPr>
          <w:rFonts w:ascii="Times New Roman" w:hAnsi="Times New Roman"/>
          <w:sz w:val="21"/>
          <w:szCs w:val="21"/>
        </w:rPr>
        <w:fldChar w:fldCharType="separate"/>
      </w:r>
      <w:r w:rsidR="0002471A">
        <w:rPr>
          <w:rFonts w:ascii="Times New Roman" w:hAnsi="Times New Roman"/>
          <w:noProof/>
          <w:sz w:val="21"/>
          <w:szCs w:val="21"/>
        </w:rPr>
        <w:t>1</w:t>
      </w:r>
      <w:r w:rsidRPr="00AC1D4C">
        <w:rPr>
          <w:rFonts w:ascii="Times New Roman" w:hAnsi="Times New Roman"/>
          <w:sz w:val="21"/>
          <w:szCs w:val="21"/>
        </w:rPr>
        <w:fldChar w:fldCharType="end"/>
      </w:r>
      <w:r w:rsidR="00EB36C1" w:rsidRPr="00AC1D4C">
        <w:rPr>
          <w:rFonts w:ascii="Times New Roman" w:hAnsi="Times New Roman"/>
          <w:sz w:val="21"/>
          <w:szCs w:val="21"/>
        </w:rPr>
        <w:t>. Effect of microwave pretreatment on physicochemical properties of oil.</w:t>
      </w:r>
      <w:bookmarkEnd w:id="160"/>
    </w:p>
    <w:tbl>
      <w:tblPr>
        <w:tblW w:w="9215" w:type="dxa"/>
        <w:jc w:val="center"/>
        <w:tblBorders>
          <w:top w:val="single" w:sz="8" w:space="0" w:color="auto"/>
          <w:bottom w:val="single" w:sz="8" w:space="0" w:color="auto"/>
        </w:tblBorders>
        <w:tblLook w:val="04A0" w:firstRow="1" w:lastRow="0" w:firstColumn="1" w:lastColumn="0" w:noHBand="0" w:noVBand="1"/>
      </w:tblPr>
      <w:tblGrid>
        <w:gridCol w:w="1423"/>
        <w:gridCol w:w="1568"/>
        <w:gridCol w:w="1908"/>
        <w:gridCol w:w="2256"/>
        <w:gridCol w:w="2060"/>
      </w:tblGrid>
      <w:tr w:rsidR="00EB36C1" w:rsidRPr="00EB36C1" w14:paraId="69D1AE9B" w14:textId="77777777" w:rsidTr="00B82369">
        <w:trPr>
          <w:jc w:val="center"/>
        </w:trPr>
        <w:tc>
          <w:tcPr>
            <w:tcW w:w="0" w:type="auto"/>
            <w:shd w:val="clear" w:color="auto" w:fill="auto"/>
            <w:noWrap/>
            <w:vAlign w:val="center"/>
            <w:hideMark/>
          </w:tcPr>
          <w:p w14:paraId="0527B9D1" w14:textId="77777777" w:rsidR="00EB36C1" w:rsidRPr="00EB36C1" w:rsidRDefault="00EB36C1" w:rsidP="00B82369">
            <w:pPr>
              <w:pStyle w:val="MDPI42tablebody"/>
              <w:autoSpaceDE w:val="0"/>
              <w:autoSpaceDN w:val="0"/>
              <w:rPr>
                <w:b/>
                <w:sz w:val="18"/>
              </w:rPr>
            </w:pPr>
            <w:r w:rsidRPr="00EB36C1">
              <w:rPr>
                <w:b/>
                <w:sz w:val="18"/>
              </w:rPr>
              <w:t>MW Time</w:t>
            </w:r>
          </w:p>
          <w:p w14:paraId="60104198" w14:textId="77777777" w:rsidR="00EB36C1" w:rsidRPr="00EB36C1" w:rsidRDefault="00EB36C1" w:rsidP="00B82369">
            <w:pPr>
              <w:pStyle w:val="MDPI42tablebody"/>
              <w:rPr>
                <w:b/>
                <w:sz w:val="18"/>
              </w:rPr>
            </w:pPr>
            <w:r w:rsidRPr="00EB36C1">
              <w:rPr>
                <w:b/>
                <w:sz w:val="18"/>
              </w:rPr>
              <w:t>(min)</w:t>
            </w:r>
          </w:p>
        </w:tc>
        <w:tc>
          <w:tcPr>
            <w:tcW w:w="0" w:type="auto"/>
            <w:shd w:val="clear" w:color="auto" w:fill="auto"/>
            <w:noWrap/>
            <w:vAlign w:val="center"/>
            <w:hideMark/>
          </w:tcPr>
          <w:p w14:paraId="6AB146AC" w14:textId="77777777" w:rsidR="00EB36C1" w:rsidRPr="00EB36C1" w:rsidRDefault="00EB36C1" w:rsidP="00B82369">
            <w:pPr>
              <w:pStyle w:val="MDPI42tablebody"/>
              <w:rPr>
                <w:b/>
                <w:sz w:val="18"/>
              </w:rPr>
            </w:pPr>
            <w:r w:rsidRPr="00EB36C1">
              <w:rPr>
                <w:b/>
                <w:sz w:val="18"/>
              </w:rPr>
              <w:t>Color</w:t>
            </w:r>
          </w:p>
          <w:p w14:paraId="2DF12840" w14:textId="77777777" w:rsidR="00EB36C1" w:rsidRPr="00EB36C1" w:rsidRDefault="00EB36C1" w:rsidP="00B82369">
            <w:pPr>
              <w:pStyle w:val="MDPI42tablebody"/>
              <w:rPr>
                <w:b/>
                <w:sz w:val="18"/>
              </w:rPr>
            </w:pPr>
            <w:r w:rsidRPr="00EB36C1">
              <w:rPr>
                <w:b/>
                <w:sz w:val="18"/>
              </w:rPr>
              <w:t>(Red Units)</w:t>
            </w:r>
          </w:p>
        </w:tc>
        <w:tc>
          <w:tcPr>
            <w:tcW w:w="0" w:type="auto"/>
            <w:shd w:val="clear" w:color="auto" w:fill="auto"/>
            <w:noWrap/>
            <w:vAlign w:val="center"/>
            <w:hideMark/>
          </w:tcPr>
          <w:p w14:paraId="17A1EB15" w14:textId="77777777" w:rsidR="00EB36C1" w:rsidRPr="00EB36C1" w:rsidRDefault="00EB36C1" w:rsidP="00B82369">
            <w:pPr>
              <w:pStyle w:val="MDPI42tablebody"/>
              <w:rPr>
                <w:b/>
                <w:sz w:val="18"/>
              </w:rPr>
            </w:pPr>
            <w:r w:rsidRPr="00EB36C1">
              <w:rPr>
                <w:b/>
                <w:sz w:val="18"/>
              </w:rPr>
              <w:t>Color</w:t>
            </w:r>
          </w:p>
          <w:p w14:paraId="39C43136" w14:textId="77777777" w:rsidR="00EB36C1" w:rsidRPr="00EB36C1" w:rsidRDefault="00EB36C1" w:rsidP="00B82369">
            <w:pPr>
              <w:pStyle w:val="MDPI42tablebody"/>
              <w:rPr>
                <w:b/>
                <w:sz w:val="18"/>
              </w:rPr>
            </w:pPr>
            <w:r w:rsidRPr="00EB36C1">
              <w:rPr>
                <w:b/>
                <w:sz w:val="18"/>
              </w:rPr>
              <w:t>(Yellow Units)</w:t>
            </w:r>
          </w:p>
        </w:tc>
        <w:tc>
          <w:tcPr>
            <w:tcW w:w="0" w:type="auto"/>
            <w:shd w:val="clear" w:color="auto" w:fill="auto"/>
            <w:noWrap/>
            <w:vAlign w:val="center"/>
            <w:hideMark/>
          </w:tcPr>
          <w:p w14:paraId="36A0C161" w14:textId="77777777" w:rsidR="00EB36C1" w:rsidRPr="00EB36C1" w:rsidRDefault="00EB36C1" w:rsidP="00B82369">
            <w:pPr>
              <w:pStyle w:val="MDPI42tablebody"/>
              <w:rPr>
                <w:b/>
                <w:sz w:val="18"/>
              </w:rPr>
            </w:pPr>
            <w:r w:rsidRPr="00EB36C1">
              <w:rPr>
                <w:b/>
                <w:sz w:val="18"/>
              </w:rPr>
              <w:t>Acid Value</w:t>
            </w:r>
          </w:p>
          <w:p w14:paraId="50277B22" w14:textId="77777777" w:rsidR="00EB36C1" w:rsidRPr="00EB36C1" w:rsidRDefault="00EB36C1" w:rsidP="00B82369">
            <w:pPr>
              <w:pStyle w:val="MDPI42tablebody"/>
              <w:rPr>
                <w:b/>
                <w:sz w:val="18"/>
              </w:rPr>
            </w:pPr>
            <w:r w:rsidRPr="00EB36C1">
              <w:rPr>
                <w:b/>
                <w:sz w:val="18"/>
              </w:rPr>
              <w:t>(</w:t>
            </w:r>
            <w:proofErr w:type="gramStart"/>
            <w:r w:rsidRPr="00EB36C1">
              <w:rPr>
                <w:b/>
                <w:sz w:val="18"/>
              </w:rPr>
              <w:t>mg</w:t>
            </w:r>
            <w:proofErr w:type="gramEnd"/>
            <w:r w:rsidRPr="00EB36C1">
              <w:rPr>
                <w:b/>
                <w:sz w:val="18"/>
              </w:rPr>
              <w:t xml:space="preserve"> KOH/g Oil</w:t>
            </w:r>
            <w:r w:rsidRPr="00EB36C1">
              <w:rPr>
                <w:rFonts w:ascii="宋体" w:eastAsia="宋体" w:hAnsi="宋体" w:cs="宋体" w:hint="eastAsia"/>
                <w:b/>
                <w:sz w:val="18"/>
              </w:rPr>
              <w:t>）</w:t>
            </w:r>
          </w:p>
        </w:tc>
        <w:tc>
          <w:tcPr>
            <w:tcW w:w="0" w:type="auto"/>
            <w:shd w:val="clear" w:color="auto" w:fill="auto"/>
            <w:noWrap/>
            <w:vAlign w:val="center"/>
            <w:hideMark/>
          </w:tcPr>
          <w:p w14:paraId="15AB997A" w14:textId="77777777" w:rsidR="00EB36C1" w:rsidRPr="00EB36C1" w:rsidRDefault="00EB36C1" w:rsidP="00B82369">
            <w:pPr>
              <w:pStyle w:val="MDPI42tablebody"/>
              <w:rPr>
                <w:b/>
                <w:sz w:val="18"/>
              </w:rPr>
            </w:pPr>
            <w:r w:rsidRPr="00EB36C1">
              <w:rPr>
                <w:b/>
                <w:sz w:val="18"/>
              </w:rPr>
              <w:t>Peroxide Value</w:t>
            </w:r>
          </w:p>
          <w:p w14:paraId="732B93CA" w14:textId="77777777" w:rsidR="00EB36C1" w:rsidRPr="00EB36C1" w:rsidRDefault="00EB36C1" w:rsidP="00B82369">
            <w:pPr>
              <w:pStyle w:val="MDPI42tablebody"/>
              <w:rPr>
                <w:b/>
                <w:sz w:val="18"/>
              </w:rPr>
            </w:pPr>
            <w:r w:rsidRPr="00EB36C1">
              <w:rPr>
                <w:b/>
                <w:sz w:val="18"/>
              </w:rPr>
              <w:t>(</w:t>
            </w:r>
            <w:proofErr w:type="spellStart"/>
            <w:proofErr w:type="gramStart"/>
            <w:r w:rsidRPr="00EB36C1">
              <w:rPr>
                <w:b/>
                <w:sz w:val="18"/>
              </w:rPr>
              <w:t>meq</w:t>
            </w:r>
            <w:proofErr w:type="spellEnd"/>
            <w:proofErr w:type="gramEnd"/>
            <w:r w:rsidRPr="00EB36C1">
              <w:rPr>
                <w:b/>
                <w:sz w:val="18"/>
              </w:rPr>
              <w:t xml:space="preserve"> O</w:t>
            </w:r>
            <w:r w:rsidRPr="00EB36C1">
              <w:rPr>
                <w:b/>
                <w:sz w:val="18"/>
                <w:vertAlign w:val="subscript"/>
              </w:rPr>
              <w:t>2</w:t>
            </w:r>
            <w:r w:rsidRPr="00EB36C1">
              <w:rPr>
                <w:b/>
                <w:sz w:val="18"/>
              </w:rPr>
              <w:t>/kg Oil)</w:t>
            </w:r>
          </w:p>
        </w:tc>
      </w:tr>
      <w:tr w:rsidR="00EB36C1" w:rsidRPr="00EB36C1" w14:paraId="1B718CE1" w14:textId="77777777" w:rsidTr="00B82369">
        <w:trPr>
          <w:trHeight w:val="266"/>
          <w:jc w:val="center"/>
        </w:trPr>
        <w:tc>
          <w:tcPr>
            <w:tcW w:w="0" w:type="auto"/>
            <w:shd w:val="clear" w:color="auto" w:fill="auto"/>
            <w:noWrap/>
            <w:vAlign w:val="center"/>
            <w:hideMark/>
          </w:tcPr>
          <w:p w14:paraId="2C2464D3" w14:textId="77777777" w:rsidR="00EB36C1" w:rsidRPr="00EB36C1" w:rsidRDefault="00EB36C1" w:rsidP="00B82369">
            <w:pPr>
              <w:pStyle w:val="MDPI42tablebody"/>
              <w:rPr>
                <w:sz w:val="18"/>
              </w:rPr>
            </w:pPr>
            <w:r w:rsidRPr="00EB36C1">
              <w:rPr>
                <w:sz w:val="18"/>
              </w:rPr>
              <w:t>0</w:t>
            </w:r>
          </w:p>
        </w:tc>
        <w:tc>
          <w:tcPr>
            <w:tcW w:w="0" w:type="auto"/>
            <w:shd w:val="clear" w:color="auto" w:fill="auto"/>
            <w:noWrap/>
            <w:vAlign w:val="center"/>
            <w:hideMark/>
          </w:tcPr>
          <w:p w14:paraId="0B3CB771" w14:textId="77777777" w:rsidR="00EB36C1" w:rsidRPr="00EB36C1" w:rsidRDefault="00EB36C1" w:rsidP="00B82369">
            <w:pPr>
              <w:pStyle w:val="MDPI42tablebody"/>
              <w:rPr>
                <w:sz w:val="18"/>
              </w:rPr>
            </w:pPr>
            <w:r w:rsidRPr="00EB36C1">
              <w:rPr>
                <w:sz w:val="18"/>
              </w:rPr>
              <w:t>0</w:t>
            </w:r>
            <w:r w:rsidRPr="00EB36C1">
              <w:rPr>
                <w:rFonts w:hint="eastAsia"/>
                <w:sz w:val="18"/>
              </w:rPr>
              <w:t>.00</w:t>
            </w:r>
            <w:r w:rsidRPr="00EB36C1">
              <w:rPr>
                <w:sz w:val="18"/>
              </w:rPr>
              <w:t xml:space="preserve"> ± 0.00 </w:t>
            </w:r>
            <w:r w:rsidRPr="00EB36C1">
              <w:rPr>
                <w:sz w:val="18"/>
                <w:vertAlign w:val="superscript"/>
              </w:rPr>
              <w:t>f</w:t>
            </w:r>
          </w:p>
        </w:tc>
        <w:tc>
          <w:tcPr>
            <w:tcW w:w="0" w:type="auto"/>
            <w:shd w:val="clear" w:color="auto" w:fill="auto"/>
            <w:noWrap/>
            <w:vAlign w:val="center"/>
            <w:hideMark/>
          </w:tcPr>
          <w:p w14:paraId="335613C9" w14:textId="77777777" w:rsidR="00EB36C1" w:rsidRPr="00EB36C1" w:rsidRDefault="00EB36C1" w:rsidP="00B82369">
            <w:pPr>
              <w:pStyle w:val="MDPI42tablebody"/>
              <w:rPr>
                <w:sz w:val="18"/>
              </w:rPr>
            </w:pPr>
            <w:r w:rsidRPr="00EB36C1">
              <w:rPr>
                <w:rFonts w:hint="eastAsia"/>
                <w:sz w:val="18"/>
              </w:rPr>
              <w:t>1.20</w:t>
            </w:r>
            <w:bookmarkStart w:id="161" w:name="OLE_LINK5"/>
            <w:bookmarkStart w:id="162" w:name="OLE_LINK6"/>
            <w:bookmarkStart w:id="163" w:name="OLE_LINK30"/>
            <w:r w:rsidRPr="00EB36C1">
              <w:rPr>
                <w:sz w:val="18"/>
              </w:rPr>
              <w:t xml:space="preserve"> ±</w:t>
            </w:r>
            <w:bookmarkEnd w:id="161"/>
            <w:bookmarkEnd w:id="162"/>
            <w:bookmarkEnd w:id="163"/>
            <w:r w:rsidRPr="00EB36C1">
              <w:rPr>
                <w:sz w:val="18"/>
              </w:rPr>
              <w:t xml:space="preserve"> 0.10 </w:t>
            </w:r>
            <w:r w:rsidRPr="00EB36C1">
              <w:rPr>
                <w:sz w:val="18"/>
                <w:vertAlign w:val="superscript"/>
              </w:rPr>
              <w:t>c</w:t>
            </w:r>
          </w:p>
        </w:tc>
        <w:tc>
          <w:tcPr>
            <w:tcW w:w="0" w:type="auto"/>
            <w:shd w:val="clear" w:color="auto" w:fill="auto"/>
            <w:noWrap/>
            <w:vAlign w:val="center"/>
            <w:hideMark/>
          </w:tcPr>
          <w:p w14:paraId="0841E688" w14:textId="77777777" w:rsidR="00EB36C1" w:rsidRPr="00EB36C1" w:rsidRDefault="00EB36C1" w:rsidP="00B82369">
            <w:pPr>
              <w:pStyle w:val="MDPI42tablebody"/>
              <w:rPr>
                <w:sz w:val="18"/>
              </w:rPr>
            </w:pPr>
            <w:r w:rsidRPr="00EB36C1">
              <w:rPr>
                <w:sz w:val="18"/>
              </w:rPr>
              <w:t xml:space="preserve">0.31 ± 0.02 </w:t>
            </w:r>
            <w:r w:rsidRPr="00EB36C1">
              <w:rPr>
                <w:sz w:val="18"/>
                <w:vertAlign w:val="superscript"/>
              </w:rPr>
              <w:t>d</w:t>
            </w:r>
          </w:p>
        </w:tc>
        <w:tc>
          <w:tcPr>
            <w:tcW w:w="0" w:type="auto"/>
            <w:shd w:val="clear" w:color="auto" w:fill="auto"/>
            <w:noWrap/>
            <w:vAlign w:val="center"/>
            <w:hideMark/>
          </w:tcPr>
          <w:p w14:paraId="6335A115" w14:textId="77777777" w:rsidR="00EB36C1" w:rsidRPr="00EB36C1" w:rsidRDefault="00EB36C1" w:rsidP="00B82369">
            <w:pPr>
              <w:pStyle w:val="MDPI42tablebody"/>
              <w:rPr>
                <w:sz w:val="18"/>
              </w:rPr>
            </w:pPr>
            <w:r w:rsidRPr="00EB36C1">
              <w:rPr>
                <w:rFonts w:hint="eastAsia"/>
                <w:sz w:val="18"/>
              </w:rPr>
              <w:t>0.</w:t>
            </w:r>
            <w:r w:rsidRPr="00EB36C1">
              <w:rPr>
                <w:sz w:val="18"/>
              </w:rPr>
              <w:t xml:space="preserve">54 ± 0.08 </w:t>
            </w:r>
            <w:r w:rsidRPr="00EB36C1">
              <w:rPr>
                <w:sz w:val="18"/>
                <w:vertAlign w:val="superscript"/>
              </w:rPr>
              <w:t>e</w:t>
            </w:r>
          </w:p>
        </w:tc>
      </w:tr>
      <w:tr w:rsidR="00EB36C1" w:rsidRPr="00EB36C1" w14:paraId="242211CB" w14:textId="77777777" w:rsidTr="00B82369">
        <w:trPr>
          <w:trHeight w:val="266"/>
          <w:jc w:val="center"/>
        </w:trPr>
        <w:tc>
          <w:tcPr>
            <w:tcW w:w="0" w:type="auto"/>
            <w:shd w:val="clear" w:color="auto" w:fill="auto"/>
            <w:noWrap/>
            <w:vAlign w:val="center"/>
            <w:hideMark/>
          </w:tcPr>
          <w:p w14:paraId="6E365CF1" w14:textId="77777777" w:rsidR="00EB36C1" w:rsidRPr="00EB36C1" w:rsidRDefault="00EB36C1" w:rsidP="00B82369">
            <w:pPr>
              <w:pStyle w:val="MDPI42tablebody"/>
              <w:rPr>
                <w:sz w:val="18"/>
              </w:rPr>
            </w:pPr>
            <w:r w:rsidRPr="00EB36C1">
              <w:rPr>
                <w:sz w:val="18"/>
              </w:rPr>
              <w:t>1</w:t>
            </w:r>
          </w:p>
        </w:tc>
        <w:tc>
          <w:tcPr>
            <w:tcW w:w="0" w:type="auto"/>
            <w:shd w:val="clear" w:color="auto" w:fill="auto"/>
            <w:noWrap/>
            <w:vAlign w:val="center"/>
            <w:hideMark/>
          </w:tcPr>
          <w:p w14:paraId="36987526" w14:textId="77777777" w:rsidR="00EB36C1" w:rsidRPr="00EB36C1" w:rsidRDefault="00EB36C1" w:rsidP="00B82369">
            <w:pPr>
              <w:pStyle w:val="MDPI42tablebody"/>
              <w:rPr>
                <w:sz w:val="18"/>
              </w:rPr>
            </w:pPr>
            <w:r w:rsidRPr="00EB36C1">
              <w:rPr>
                <w:rFonts w:hint="eastAsia"/>
                <w:sz w:val="18"/>
              </w:rPr>
              <w:t>0.1</w:t>
            </w:r>
            <w:r w:rsidRPr="00EB36C1">
              <w:rPr>
                <w:sz w:val="18"/>
              </w:rPr>
              <w:t xml:space="preserve">0 ± 0.00 </w:t>
            </w:r>
            <w:r w:rsidRPr="00EB36C1">
              <w:rPr>
                <w:sz w:val="18"/>
                <w:vertAlign w:val="superscript"/>
              </w:rPr>
              <w:t>e</w:t>
            </w:r>
          </w:p>
        </w:tc>
        <w:tc>
          <w:tcPr>
            <w:tcW w:w="0" w:type="auto"/>
            <w:shd w:val="clear" w:color="auto" w:fill="auto"/>
            <w:noWrap/>
            <w:vAlign w:val="center"/>
            <w:hideMark/>
          </w:tcPr>
          <w:p w14:paraId="11D3065A" w14:textId="77777777" w:rsidR="00EB36C1" w:rsidRPr="00EB36C1" w:rsidRDefault="00EB36C1" w:rsidP="00B82369">
            <w:pPr>
              <w:pStyle w:val="MDPI42tablebody"/>
              <w:rPr>
                <w:sz w:val="18"/>
              </w:rPr>
            </w:pPr>
            <w:r w:rsidRPr="00EB36C1">
              <w:rPr>
                <w:rFonts w:hint="eastAsia"/>
                <w:sz w:val="18"/>
              </w:rPr>
              <w:t>1.40</w:t>
            </w:r>
            <w:r w:rsidRPr="00EB36C1">
              <w:rPr>
                <w:sz w:val="18"/>
              </w:rPr>
              <w:t xml:space="preserve"> ± 0.00 </w:t>
            </w:r>
            <w:r w:rsidRPr="00EB36C1">
              <w:rPr>
                <w:sz w:val="18"/>
                <w:vertAlign w:val="superscript"/>
              </w:rPr>
              <w:t>c</w:t>
            </w:r>
          </w:p>
        </w:tc>
        <w:tc>
          <w:tcPr>
            <w:tcW w:w="0" w:type="auto"/>
            <w:shd w:val="clear" w:color="auto" w:fill="auto"/>
            <w:noWrap/>
            <w:vAlign w:val="center"/>
            <w:hideMark/>
          </w:tcPr>
          <w:p w14:paraId="67A77279" w14:textId="77777777" w:rsidR="00EB36C1" w:rsidRPr="00EB36C1" w:rsidRDefault="00EB36C1" w:rsidP="00B82369">
            <w:pPr>
              <w:pStyle w:val="MDPI42tablebody"/>
              <w:rPr>
                <w:sz w:val="18"/>
              </w:rPr>
            </w:pPr>
            <w:r w:rsidRPr="00EB36C1">
              <w:rPr>
                <w:rFonts w:hint="eastAsia"/>
                <w:sz w:val="18"/>
              </w:rPr>
              <w:t>0.41</w:t>
            </w:r>
            <w:r w:rsidRPr="00EB36C1">
              <w:rPr>
                <w:sz w:val="18"/>
              </w:rPr>
              <w:t xml:space="preserve"> ± 0.01 </w:t>
            </w:r>
            <w:r w:rsidRPr="00EB36C1">
              <w:rPr>
                <w:sz w:val="18"/>
                <w:vertAlign w:val="superscript"/>
              </w:rPr>
              <w:t>c</w:t>
            </w:r>
          </w:p>
        </w:tc>
        <w:tc>
          <w:tcPr>
            <w:tcW w:w="0" w:type="auto"/>
            <w:shd w:val="clear" w:color="auto" w:fill="auto"/>
            <w:noWrap/>
            <w:vAlign w:val="center"/>
            <w:hideMark/>
          </w:tcPr>
          <w:p w14:paraId="1DDF8C9C" w14:textId="77777777" w:rsidR="00EB36C1" w:rsidRPr="00EB36C1" w:rsidRDefault="00EB36C1" w:rsidP="00B82369">
            <w:pPr>
              <w:pStyle w:val="MDPI42tablebody"/>
              <w:rPr>
                <w:sz w:val="18"/>
              </w:rPr>
            </w:pPr>
            <w:r w:rsidRPr="00EB36C1">
              <w:rPr>
                <w:rFonts w:hint="eastAsia"/>
                <w:sz w:val="18"/>
              </w:rPr>
              <w:t>0.</w:t>
            </w:r>
            <w:r w:rsidRPr="00EB36C1">
              <w:rPr>
                <w:sz w:val="18"/>
              </w:rPr>
              <w:t xml:space="preserve">64 ± 0.00 </w:t>
            </w:r>
            <w:r w:rsidRPr="00EB36C1">
              <w:rPr>
                <w:sz w:val="18"/>
                <w:vertAlign w:val="superscript"/>
              </w:rPr>
              <w:t>e</w:t>
            </w:r>
          </w:p>
        </w:tc>
      </w:tr>
      <w:tr w:rsidR="00EB36C1" w:rsidRPr="00EB36C1" w14:paraId="3165614F" w14:textId="77777777" w:rsidTr="00B82369">
        <w:trPr>
          <w:trHeight w:val="266"/>
          <w:jc w:val="center"/>
        </w:trPr>
        <w:tc>
          <w:tcPr>
            <w:tcW w:w="0" w:type="auto"/>
            <w:shd w:val="clear" w:color="auto" w:fill="auto"/>
            <w:noWrap/>
            <w:vAlign w:val="center"/>
            <w:hideMark/>
          </w:tcPr>
          <w:p w14:paraId="4A115969" w14:textId="77777777" w:rsidR="00EB36C1" w:rsidRPr="00EB36C1" w:rsidRDefault="00EB36C1" w:rsidP="00B82369">
            <w:pPr>
              <w:pStyle w:val="MDPI42tablebody"/>
              <w:rPr>
                <w:sz w:val="18"/>
              </w:rPr>
            </w:pPr>
            <w:r w:rsidRPr="00EB36C1">
              <w:rPr>
                <w:sz w:val="18"/>
              </w:rPr>
              <w:t>2</w:t>
            </w:r>
          </w:p>
        </w:tc>
        <w:tc>
          <w:tcPr>
            <w:tcW w:w="0" w:type="auto"/>
            <w:shd w:val="clear" w:color="auto" w:fill="auto"/>
            <w:noWrap/>
            <w:vAlign w:val="center"/>
            <w:hideMark/>
          </w:tcPr>
          <w:p w14:paraId="169FE19F" w14:textId="77777777" w:rsidR="00EB36C1" w:rsidRPr="00EB36C1" w:rsidRDefault="00EB36C1" w:rsidP="00B82369">
            <w:pPr>
              <w:pStyle w:val="MDPI42tablebody"/>
              <w:rPr>
                <w:sz w:val="18"/>
              </w:rPr>
            </w:pPr>
            <w:r w:rsidRPr="00EB36C1">
              <w:rPr>
                <w:rFonts w:hint="eastAsia"/>
                <w:sz w:val="18"/>
              </w:rPr>
              <w:t>0.</w:t>
            </w:r>
            <w:r w:rsidRPr="00EB36C1">
              <w:rPr>
                <w:sz w:val="18"/>
              </w:rPr>
              <w:t xml:space="preserve">20 ± 0.00 </w:t>
            </w:r>
            <w:r w:rsidRPr="00EB36C1">
              <w:rPr>
                <w:sz w:val="18"/>
                <w:vertAlign w:val="superscript"/>
              </w:rPr>
              <w:t>d</w:t>
            </w:r>
          </w:p>
        </w:tc>
        <w:tc>
          <w:tcPr>
            <w:tcW w:w="0" w:type="auto"/>
            <w:shd w:val="clear" w:color="auto" w:fill="auto"/>
            <w:noWrap/>
            <w:vAlign w:val="center"/>
            <w:hideMark/>
          </w:tcPr>
          <w:p w14:paraId="0E9F4763" w14:textId="77777777" w:rsidR="00EB36C1" w:rsidRPr="00EB36C1" w:rsidRDefault="00EB36C1" w:rsidP="00B82369">
            <w:pPr>
              <w:pStyle w:val="MDPI42tablebody"/>
              <w:rPr>
                <w:sz w:val="18"/>
              </w:rPr>
            </w:pPr>
            <w:r w:rsidRPr="00EB36C1">
              <w:rPr>
                <w:rFonts w:hint="eastAsia"/>
                <w:sz w:val="18"/>
              </w:rPr>
              <w:t>2.37</w:t>
            </w:r>
            <w:r w:rsidRPr="00EB36C1">
              <w:rPr>
                <w:sz w:val="18"/>
              </w:rPr>
              <w:t xml:space="preserve"> ± 0.44 </w:t>
            </w:r>
            <w:r w:rsidRPr="00EB36C1">
              <w:rPr>
                <w:sz w:val="18"/>
                <w:vertAlign w:val="superscript"/>
              </w:rPr>
              <w:t>b</w:t>
            </w:r>
          </w:p>
        </w:tc>
        <w:tc>
          <w:tcPr>
            <w:tcW w:w="0" w:type="auto"/>
            <w:shd w:val="clear" w:color="auto" w:fill="auto"/>
            <w:noWrap/>
            <w:vAlign w:val="center"/>
            <w:hideMark/>
          </w:tcPr>
          <w:p w14:paraId="0F826467" w14:textId="77777777" w:rsidR="00EB36C1" w:rsidRPr="00EB36C1" w:rsidRDefault="00EB36C1" w:rsidP="00B82369">
            <w:pPr>
              <w:pStyle w:val="MDPI42tablebody"/>
              <w:rPr>
                <w:sz w:val="18"/>
              </w:rPr>
            </w:pPr>
            <w:r w:rsidRPr="00EB36C1">
              <w:rPr>
                <w:rFonts w:hint="eastAsia"/>
                <w:sz w:val="18"/>
              </w:rPr>
              <w:t>0.43</w:t>
            </w:r>
            <w:r w:rsidRPr="00EB36C1">
              <w:rPr>
                <w:sz w:val="18"/>
              </w:rPr>
              <w:t xml:space="preserve"> ± 0.03 </w:t>
            </w:r>
            <w:proofErr w:type="spellStart"/>
            <w:r w:rsidRPr="00EB36C1">
              <w:rPr>
                <w:sz w:val="18"/>
                <w:vertAlign w:val="superscript"/>
              </w:rPr>
              <w:t>bc</w:t>
            </w:r>
            <w:proofErr w:type="spellEnd"/>
          </w:p>
        </w:tc>
        <w:tc>
          <w:tcPr>
            <w:tcW w:w="0" w:type="auto"/>
            <w:shd w:val="clear" w:color="auto" w:fill="auto"/>
            <w:noWrap/>
            <w:vAlign w:val="center"/>
            <w:hideMark/>
          </w:tcPr>
          <w:p w14:paraId="1852892E" w14:textId="77777777" w:rsidR="00EB36C1" w:rsidRPr="00EB36C1" w:rsidRDefault="00EB36C1" w:rsidP="00B82369">
            <w:pPr>
              <w:pStyle w:val="MDPI42tablebody"/>
              <w:rPr>
                <w:sz w:val="18"/>
              </w:rPr>
            </w:pPr>
            <w:r w:rsidRPr="00EB36C1">
              <w:rPr>
                <w:sz w:val="18"/>
              </w:rPr>
              <w:t xml:space="preserve">2.58 ± 0.08 </w:t>
            </w:r>
            <w:r w:rsidRPr="00EB36C1">
              <w:rPr>
                <w:sz w:val="18"/>
                <w:vertAlign w:val="superscript"/>
              </w:rPr>
              <w:t>d</w:t>
            </w:r>
          </w:p>
        </w:tc>
      </w:tr>
      <w:tr w:rsidR="00EB36C1" w:rsidRPr="00EB36C1" w14:paraId="75D56A6D" w14:textId="77777777" w:rsidTr="00B82369">
        <w:trPr>
          <w:trHeight w:val="266"/>
          <w:jc w:val="center"/>
        </w:trPr>
        <w:tc>
          <w:tcPr>
            <w:tcW w:w="0" w:type="auto"/>
            <w:shd w:val="clear" w:color="auto" w:fill="auto"/>
            <w:noWrap/>
            <w:vAlign w:val="center"/>
            <w:hideMark/>
          </w:tcPr>
          <w:p w14:paraId="1952E500" w14:textId="77777777" w:rsidR="00EB36C1" w:rsidRPr="00EB36C1" w:rsidRDefault="00EB36C1" w:rsidP="00B82369">
            <w:pPr>
              <w:pStyle w:val="MDPI42tablebody"/>
              <w:rPr>
                <w:sz w:val="18"/>
              </w:rPr>
            </w:pPr>
            <w:r w:rsidRPr="00EB36C1">
              <w:rPr>
                <w:sz w:val="18"/>
              </w:rPr>
              <w:t>3</w:t>
            </w:r>
          </w:p>
        </w:tc>
        <w:tc>
          <w:tcPr>
            <w:tcW w:w="0" w:type="auto"/>
            <w:shd w:val="clear" w:color="auto" w:fill="auto"/>
            <w:noWrap/>
            <w:vAlign w:val="center"/>
            <w:hideMark/>
          </w:tcPr>
          <w:p w14:paraId="1C27E78D" w14:textId="77777777" w:rsidR="00EB36C1" w:rsidRPr="00EB36C1" w:rsidRDefault="00EB36C1" w:rsidP="00B82369">
            <w:pPr>
              <w:pStyle w:val="MDPI42tablebody"/>
              <w:rPr>
                <w:sz w:val="18"/>
              </w:rPr>
            </w:pPr>
            <w:r w:rsidRPr="00EB36C1">
              <w:rPr>
                <w:rFonts w:hint="eastAsia"/>
                <w:sz w:val="18"/>
              </w:rPr>
              <w:t>0.23</w:t>
            </w:r>
            <w:r w:rsidRPr="00EB36C1">
              <w:rPr>
                <w:sz w:val="18"/>
              </w:rPr>
              <w:t xml:space="preserve"> ± 0.03 </w:t>
            </w:r>
            <w:r w:rsidRPr="00EB36C1">
              <w:rPr>
                <w:sz w:val="18"/>
                <w:vertAlign w:val="superscript"/>
              </w:rPr>
              <w:t>c</w:t>
            </w:r>
          </w:p>
        </w:tc>
        <w:tc>
          <w:tcPr>
            <w:tcW w:w="0" w:type="auto"/>
            <w:shd w:val="clear" w:color="auto" w:fill="auto"/>
            <w:noWrap/>
            <w:vAlign w:val="center"/>
            <w:hideMark/>
          </w:tcPr>
          <w:p w14:paraId="41EAC8B1" w14:textId="77777777" w:rsidR="00EB36C1" w:rsidRPr="00EB36C1" w:rsidRDefault="00EB36C1" w:rsidP="00B82369">
            <w:pPr>
              <w:pStyle w:val="MDPI42tablebody"/>
              <w:rPr>
                <w:sz w:val="18"/>
              </w:rPr>
            </w:pPr>
            <w:r w:rsidRPr="00EB36C1">
              <w:rPr>
                <w:rFonts w:hint="eastAsia"/>
                <w:sz w:val="18"/>
              </w:rPr>
              <w:t>2.67</w:t>
            </w:r>
            <w:r w:rsidRPr="00EB36C1">
              <w:rPr>
                <w:sz w:val="18"/>
              </w:rPr>
              <w:t xml:space="preserve"> ± 0.24 </w:t>
            </w:r>
            <w:r w:rsidRPr="00EB36C1">
              <w:rPr>
                <w:sz w:val="18"/>
                <w:vertAlign w:val="superscript"/>
              </w:rPr>
              <w:t>b</w:t>
            </w:r>
          </w:p>
        </w:tc>
        <w:tc>
          <w:tcPr>
            <w:tcW w:w="0" w:type="auto"/>
            <w:shd w:val="clear" w:color="auto" w:fill="auto"/>
            <w:noWrap/>
            <w:vAlign w:val="center"/>
            <w:hideMark/>
          </w:tcPr>
          <w:p w14:paraId="6721F82E" w14:textId="77777777" w:rsidR="00EB36C1" w:rsidRPr="00EB36C1" w:rsidRDefault="00EB36C1" w:rsidP="00B82369">
            <w:pPr>
              <w:pStyle w:val="MDPI42tablebody"/>
              <w:rPr>
                <w:sz w:val="18"/>
              </w:rPr>
            </w:pPr>
            <w:r w:rsidRPr="00EB36C1">
              <w:rPr>
                <w:rFonts w:hint="eastAsia"/>
                <w:sz w:val="18"/>
              </w:rPr>
              <w:t>0.45</w:t>
            </w:r>
            <w:r w:rsidRPr="00EB36C1">
              <w:rPr>
                <w:sz w:val="18"/>
              </w:rPr>
              <w:t xml:space="preserve"> ± 0.01 </w:t>
            </w:r>
            <w:r w:rsidRPr="00EB36C1">
              <w:rPr>
                <w:sz w:val="18"/>
                <w:vertAlign w:val="superscript"/>
              </w:rPr>
              <w:t>ab</w:t>
            </w:r>
          </w:p>
        </w:tc>
        <w:tc>
          <w:tcPr>
            <w:tcW w:w="0" w:type="auto"/>
            <w:shd w:val="clear" w:color="auto" w:fill="auto"/>
            <w:noWrap/>
            <w:vAlign w:val="center"/>
            <w:hideMark/>
          </w:tcPr>
          <w:p w14:paraId="1D3ADA4C" w14:textId="77777777" w:rsidR="00EB36C1" w:rsidRPr="00EB36C1" w:rsidRDefault="00EB36C1" w:rsidP="00B82369">
            <w:pPr>
              <w:pStyle w:val="MDPI42tablebody"/>
              <w:rPr>
                <w:sz w:val="18"/>
              </w:rPr>
            </w:pPr>
            <w:r w:rsidRPr="00EB36C1">
              <w:rPr>
                <w:sz w:val="18"/>
              </w:rPr>
              <w:t xml:space="preserve">3.86 ± 0.16 </w:t>
            </w:r>
            <w:r w:rsidRPr="00EB36C1">
              <w:rPr>
                <w:sz w:val="18"/>
                <w:vertAlign w:val="superscript"/>
              </w:rPr>
              <w:t>c</w:t>
            </w:r>
          </w:p>
        </w:tc>
      </w:tr>
      <w:tr w:rsidR="00EB36C1" w:rsidRPr="00EB36C1" w14:paraId="4FB6BB47" w14:textId="77777777" w:rsidTr="00B82369">
        <w:trPr>
          <w:trHeight w:val="266"/>
          <w:jc w:val="center"/>
        </w:trPr>
        <w:tc>
          <w:tcPr>
            <w:tcW w:w="0" w:type="auto"/>
            <w:shd w:val="clear" w:color="auto" w:fill="auto"/>
            <w:noWrap/>
            <w:vAlign w:val="center"/>
            <w:hideMark/>
          </w:tcPr>
          <w:p w14:paraId="1760C91E" w14:textId="77777777" w:rsidR="00EB36C1" w:rsidRPr="00EB36C1" w:rsidRDefault="00EB36C1" w:rsidP="00B82369">
            <w:pPr>
              <w:pStyle w:val="MDPI42tablebody"/>
              <w:rPr>
                <w:sz w:val="18"/>
              </w:rPr>
            </w:pPr>
            <w:r w:rsidRPr="00EB36C1">
              <w:rPr>
                <w:sz w:val="18"/>
              </w:rPr>
              <w:t>4</w:t>
            </w:r>
          </w:p>
        </w:tc>
        <w:tc>
          <w:tcPr>
            <w:tcW w:w="0" w:type="auto"/>
            <w:shd w:val="clear" w:color="auto" w:fill="auto"/>
            <w:noWrap/>
            <w:vAlign w:val="center"/>
            <w:hideMark/>
          </w:tcPr>
          <w:p w14:paraId="77103E90" w14:textId="77777777" w:rsidR="00EB36C1" w:rsidRPr="00EB36C1" w:rsidRDefault="00EB36C1" w:rsidP="00B82369">
            <w:pPr>
              <w:pStyle w:val="MDPI42tablebody"/>
              <w:rPr>
                <w:sz w:val="18"/>
              </w:rPr>
            </w:pPr>
            <w:r w:rsidRPr="00EB36C1">
              <w:rPr>
                <w:rFonts w:hint="eastAsia"/>
                <w:sz w:val="18"/>
              </w:rPr>
              <w:t>0.3</w:t>
            </w:r>
            <w:r w:rsidRPr="00EB36C1">
              <w:rPr>
                <w:sz w:val="18"/>
              </w:rPr>
              <w:t xml:space="preserve">0 ± 0.00 </w:t>
            </w:r>
            <w:r w:rsidRPr="00EB36C1">
              <w:rPr>
                <w:sz w:val="18"/>
                <w:vertAlign w:val="superscript"/>
              </w:rPr>
              <w:t>b</w:t>
            </w:r>
          </w:p>
        </w:tc>
        <w:tc>
          <w:tcPr>
            <w:tcW w:w="0" w:type="auto"/>
            <w:shd w:val="clear" w:color="auto" w:fill="auto"/>
            <w:noWrap/>
            <w:vAlign w:val="center"/>
            <w:hideMark/>
          </w:tcPr>
          <w:p w14:paraId="453D2322" w14:textId="77777777" w:rsidR="00EB36C1" w:rsidRPr="00EB36C1" w:rsidRDefault="00EB36C1" w:rsidP="00B82369">
            <w:pPr>
              <w:pStyle w:val="MDPI42tablebody"/>
              <w:rPr>
                <w:sz w:val="18"/>
              </w:rPr>
            </w:pPr>
            <w:r w:rsidRPr="00EB36C1">
              <w:rPr>
                <w:rFonts w:hint="eastAsia"/>
                <w:sz w:val="18"/>
              </w:rPr>
              <w:t>2.67</w:t>
            </w:r>
            <w:r w:rsidRPr="00EB36C1">
              <w:rPr>
                <w:sz w:val="18"/>
              </w:rPr>
              <w:t xml:space="preserve"> ± 0.24 </w:t>
            </w:r>
            <w:r w:rsidRPr="00EB36C1">
              <w:rPr>
                <w:sz w:val="18"/>
                <w:vertAlign w:val="superscript"/>
              </w:rPr>
              <w:t>b</w:t>
            </w:r>
          </w:p>
        </w:tc>
        <w:tc>
          <w:tcPr>
            <w:tcW w:w="0" w:type="auto"/>
            <w:shd w:val="clear" w:color="auto" w:fill="auto"/>
            <w:noWrap/>
            <w:vAlign w:val="center"/>
            <w:hideMark/>
          </w:tcPr>
          <w:p w14:paraId="55799CE7" w14:textId="77777777" w:rsidR="00EB36C1" w:rsidRPr="00EB36C1" w:rsidRDefault="00EB36C1" w:rsidP="00B82369">
            <w:pPr>
              <w:pStyle w:val="MDPI42tablebody"/>
              <w:rPr>
                <w:sz w:val="18"/>
              </w:rPr>
            </w:pPr>
            <w:r w:rsidRPr="00EB36C1">
              <w:rPr>
                <w:rFonts w:hint="eastAsia"/>
                <w:sz w:val="18"/>
              </w:rPr>
              <w:t>0.46</w:t>
            </w:r>
            <w:r w:rsidRPr="00EB36C1">
              <w:rPr>
                <w:sz w:val="18"/>
              </w:rPr>
              <w:t xml:space="preserve"> ± 0.02 </w:t>
            </w:r>
            <w:r w:rsidRPr="00EB36C1">
              <w:rPr>
                <w:sz w:val="18"/>
                <w:vertAlign w:val="superscript"/>
              </w:rPr>
              <w:t>ab</w:t>
            </w:r>
          </w:p>
        </w:tc>
        <w:tc>
          <w:tcPr>
            <w:tcW w:w="0" w:type="auto"/>
            <w:shd w:val="clear" w:color="auto" w:fill="auto"/>
            <w:noWrap/>
            <w:vAlign w:val="center"/>
            <w:hideMark/>
          </w:tcPr>
          <w:p w14:paraId="358523AF" w14:textId="77777777" w:rsidR="00EB36C1" w:rsidRPr="00EB36C1" w:rsidRDefault="00EB36C1" w:rsidP="00B82369">
            <w:pPr>
              <w:pStyle w:val="MDPI42tablebody"/>
              <w:rPr>
                <w:sz w:val="18"/>
              </w:rPr>
            </w:pPr>
            <w:r w:rsidRPr="00EB36C1">
              <w:rPr>
                <w:sz w:val="18"/>
              </w:rPr>
              <w:t xml:space="preserve">5.10 ± 0.00 </w:t>
            </w:r>
            <w:r w:rsidRPr="00EB36C1">
              <w:rPr>
                <w:sz w:val="18"/>
                <w:vertAlign w:val="superscript"/>
              </w:rPr>
              <w:t>b</w:t>
            </w:r>
          </w:p>
        </w:tc>
      </w:tr>
      <w:tr w:rsidR="00EB36C1" w:rsidRPr="00EB36C1" w14:paraId="58622154" w14:textId="77777777" w:rsidTr="00B82369">
        <w:trPr>
          <w:trHeight w:val="266"/>
          <w:jc w:val="center"/>
        </w:trPr>
        <w:tc>
          <w:tcPr>
            <w:tcW w:w="0" w:type="auto"/>
            <w:shd w:val="clear" w:color="auto" w:fill="auto"/>
            <w:noWrap/>
            <w:vAlign w:val="center"/>
            <w:hideMark/>
          </w:tcPr>
          <w:p w14:paraId="303B704E" w14:textId="77777777" w:rsidR="00EB36C1" w:rsidRPr="00EB36C1" w:rsidRDefault="00EB36C1" w:rsidP="00B82369">
            <w:pPr>
              <w:pStyle w:val="MDPI42tablebody"/>
              <w:rPr>
                <w:sz w:val="18"/>
              </w:rPr>
            </w:pPr>
            <w:r w:rsidRPr="00EB36C1">
              <w:rPr>
                <w:sz w:val="18"/>
              </w:rPr>
              <w:t>5</w:t>
            </w:r>
          </w:p>
        </w:tc>
        <w:tc>
          <w:tcPr>
            <w:tcW w:w="0" w:type="auto"/>
            <w:shd w:val="clear" w:color="auto" w:fill="auto"/>
            <w:noWrap/>
            <w:vAlign w:val="center"/>
            <w:hideMark/>
          </w:tcPr>
          <w:p w14:paraId="73502E2F" w14:textId="77777777" w:rsidR="00EB36C1" w:rsidRPr="00EB36C1" w:rsidRDefault="00EB36C1" w:rsidP="00B82369">
            <w:pPr>
              <w:pStyle w:val="MDPI42tablebody"/>
              <w:rPr>
                <w:sz w:val="18"/>
              </w:rPr>
            </w:pPr>
            <w:r w:rsidRPr="00EB36C1">
              <w:rPr>
                <w:rFonts w:hint="eastAsia"/>
                <w:sz w:val="18"/>
              </w:rPr>
              <w:t>0.40</w:t>
            </w:r>
            <w:r w:rsidRPr="00EB36C1">
              <w:rPr>
                <w:sz w:val="18"/>
              </w:rPr>
              <w:t xml:space="preserve"> ± 0.00 </w:t>
            </w:r>
            <w:r w:rsidRPr="00EB36C1">
              <w:rPr>
                <w:rFonts w:hint="eastAsia"/>
                <w:sz w:val="18"/>
                <w:vertAlign w:val="superscript"/>
              </w:rPr>
              <w:t>a</w:t>
            </w:r>
          </w:p>
        </w:tc>
        <w:tc>
          <w:tcPr>
            <w:tcW w:w="0" w:type="auto"/>
            <w:shd w:val="clear" w:color="auto" w:fill="auto"/>
            <w:noWrap/>
            <w:vAlign w:val="center"/>
            <w:hideMark/>
          </w:tcPr>
          <w:p w14:paraId="6608B6B6" w14:textId="77777777" w:rsidR="00EB36C1" w:rsidRPr="00EB36C1" w:rsidRDefault="00EB36C1" w:rsidP="00B82369">
            <w:pPr>
              <w:pStyle w:val="MDPI42tablebody"/>
              <w:rPr>
                <w:sz w:val="18"/>
              </w:rPr>
            </w:pPr>
            <w:r w:rsidRPr="00EB36C1">
              <w:rPr>
                <w:rFonts w:hint="eastAsia"/>
                <w:sz w:val="18"/>
              </w:rPr>
              <w:t>3.47</w:t>
            </w:r>
            <w:r w:rsidRPr="00EB36C1">
              <w:rPr>
                <w:sz w:val="18"/>
              </w:rPr>
              <w:t xml:space="preserve"> ± 0.38 </w:t>
            </w:r>
            <w:r w:rsidRPr="00EB36C1">
              <w:rPr>
                <w:sz w:val="18"/>
                <w:vertAlign w:val="superscript"/>
              </w:rPr>
              <w:t>a</w:t>
            </w:r>
          </w:p>
        </w:tc>
        <w:tc>
          <w:tcPr>
            <w:tcW w:w="0" w:type="auto"/>
            <w:shd w:val="clear" w:color="auto" w:fill="auto"/>
            <w:noWrap/>
            <w:vAlign w:val="center"/>
            <w:hideMark/>
          </w:tcPr>
          <w:p w14:paraId="775644D9" w14:textId="77777777" w:rsidR="00EB36C1" w:rsidRPr="00EB36C1" w:rsidRDefault="00EB36C1" w:rsidP="00B82369">
            <w:pPr>
              <w:pStyle w:val="MDPI42tablebody"/>
              <w:rPr>
                <w:sz w:val="18"/>
              </w:rPr>
            </w:pPr>
            <w:r w:rsidRPr="00EB36C1">
              <w:rPr>
                <w:rFonts w:hint="eastAsia"/>
                <w:sz w:val="18"/>
              </w:rPr>
              <w:t>0.47</w:t>
            </w:r>
            <w:r w:rsidRPr="00EB36C1">
              <w:rPr>
                <w:sz w:val="18"/>
              </w:rPr>
              <w:t xml:space="preserve"> ± 0.00 </w:t>
            </w:r>
            <w:r w:rsidRPr="00EB36C1">
              <w:rPr>
                <w:sz w:val="18"/>
                <w:vertAlign w:val="superscript"/>
              </w:rPr>
              <w:t>a</w:t>
            </w:r>
          </w:p>
        </w:tc>
        <w:tc>
          <w:tcPr>
            <w:tcW w:w="0" w:type="auto"/>
            <w:shd w:val="clear" w:color="auto" w:fill="auto"/>
            <w:noWrap/>
            <w:vAlign w:val="center"/>
            <w:hideMark/>
          </w:tcPr>
          <w:p w14:paraId="439C25C7" w14:textId="77777777" w:rsidR="00EB36C1" w:rsidRPr="00EB36C1" w:rsidRDefault="00EB36C1" w:rsidP="00B82369">
            <w:pPr>
              <w:pStyle w:val="MDPI42tablebody"/>
              <w:rPr>
                <w:sz w:val="18"/>
              </w:rPr>
            </w:pPr>
            <w:r w:rsidRPr="00EB36C1">
              <w:rPr>
                <w:sz w:val="18"/>
              </w:rPr>
              <w:t xml:space="preserve">5.30 ± 0.08 </w:t>
            </w:r>
            <w:r w:rsidRPr="00EB36C1">
              <w:rPr>
                <w:sz w:val="18"/>
                <w:vertAlign w:val="superscript"/>
              </w:rPr>
              <w:t>a</w:t>
            </w:r>
          </w:p>
        </w:tc>
      </w:tr>
    </w:tbl>
    <w:p w14:paraId="47A56BC8" w14:textId="77777777" w:rsidR="00EB36C1" w:rsidRPr="0081523A" w:rsidRDefault="00EB36C1" w:rsidP="00EB36C1">
      <w:pPr>
        <w:pStyle w:val="MDPI51figurecaption"/>
        <w:spacing w:before="0"/>
      </w:pPr>
      <w:r w:rsidRPr="00EB36C1">
        <w:rPr>
          <w:rFonts w:hint="eastAsia"/>
        </w:rPr>
        <w:t>Value</w:t>
      </w:r>
      <w:r w:rsidRPr="00EB36C1">
        <w:t>s represent means ± standard deviation of triplicate tests.</w:t>
      </w:r>
      <w:r w:rsidRPr="00EB36C1">
        <w:rPr>
          <w:rFonts w:hint="eastAsia"/>
        </w:rPr>
        <w:t xml:space="preserve"> </w:t>
      </w:r>
      <w:r w:rsidRPr="00EB36C1">
        <w:t xml:space="preserve">Values in the columns with different superscripts </w:t>
      </w:r>
      <w:r w:rsidRPr="00EB36C1">
        <w:rPr>
          <w:rFonts w:eastAsiaTheme="minorEastAsia"/>
          <w:vertAlign w:val="superscript"/>
          <w:lang w:eastAsia="zh-CN"/>
        </w:rPr>
        <w:t>a–f</w:t>
      </w:r>
      <w:r w:rsidRPr="00EB36C1">
        <w:t xml:space="preserve"> are significantly different from each other according to least significant difference tests (</w:t>
      </w:r>
      <w:r w:rsidRPr="00EB36C1">
        <w:rPr>
          <w:i/>
        </w:rPr>
        <w:t xml:space="preserve">p </w:t>
      </w:r>
      <w:r w:rsidRPr="00EB36C1">
        <w:t>&lt; 0.05).</w:t>
      </w:r>
    </w:p>
    <w:p w14:paraId="18640AE8" w14:textId="77777777" w:rsidR="00EB36C1" w:rsidRPr="00EF0CC8" w:rsidRDefault="00EB36C1" w:rsidP="00EB36C1">
      <w:pPr>
        <w:spacing w:line="360" w:lineRule="auto"/>
        <w:rPr>
          <w:rFonts w:eastAsiaTheme="minorEastAsia" w:cs="Times New Roman"/>
          <w:sz w:val="24"/>
          <w:szCs w:val="24"/>
        </w:rPr>
      </w:pPr>
    </w:p>
    <w:p w14:paraId="5989DE5D" w14:textId="22DBEBE7" w:rsidR="009919EF" w:rsidRPr="0052750F" w:rsidRDefault="009919EF" w:rsidP="0052750F">
      <w:pPr>
        <w:keepNext/>
        <w:keepLines/>
        <w:widowControl/>
        <w:spacing w:before="120" w:line="360" w:lineRule="auto"/>
        <w:outlineLvl w:val="2"/>
        <w:rPr>
          <w:rFonts w:eastAsiaTheme="minorEastAsia" w:cs="Times New Roman"/>
          <w:kern w:val="0"/>
          <w:sz w:val="24"/>
        </w:rPr>
      </w:pPr>
      <w:bookmarkStart w:id="164" w:name="_Toc103864997"/>
      <w:r w:rsidRPr="0052750F">
        <w:rPr>
          <w:rFonts w:eastAsiaTheme="minorEastAsia" w:cs="Times New Roman" w:hint="eastAsia"/>
          <w:kern w:val="0"/>
          <w:sz w:val="24"/>
        </w:rPr>
        <w:t>3</w:t>
      </w:r>
      <w:r w:rsidRPr="0052750F">
        <w:rPr>
          <w:rFonts w:eastAsiaTheme="minorEastAsia" w:cs="Times New Roman"/>
          <w:kern w:val="0"/>
          <w:sz w:val="24"/>
        </w:rPr>
        <w:t xml:space="preserve">.3 Effect of </w:t>
      </w:r>
      <w:r w:rsidR="007B187E" w:rsidRPr="0052750F">
        <w:rPr>
          <w:rFonts w:eastAsiaTheme="minorEastAsia" w:cs="Times New Roman"/>
          <w:kern w:val="0"/>
          <w:sz w:val="24"/>
        </w:rPr>
        <w:t>m</w:t>
      </w:r>
      <w:r w:rsidRPr="0052750F">
        <w:rPr>
          <w:rFonts w:eastAsiaTheme="minorEastAsia" w:cs="Times New Roman"/>
          <w:kern w:val="0"/>
          <w:sz w:val="24"/>
        </w:rPr>
        <w:t xml:space="preserve">icrowave </w:t>
      </w:r>
      <w:r w:rsidR="007B187E" w:rsidRPr="0052750F">
        <w:rPr>
          <w:rFonts w:eastAsiaTheme="minorEastAsia" w:cs="Times New Roman"/>
          <w:kern w:val="0"/>
          <w:sz w:val="24"/>
        </w:rPr>
        <w:t>p</w:t>
      </w:r>
      <w:r w:rsidRPr="0052750F">
        <w:rPr>
          <w:rFonts w:eastAsiaTheme="minorEastAsia" w:cs="Times New Roman"/>
          <w:kern w:val="0"/>
          <w:sz w:val="24"/>
        </w:rPr>
        <w:t xml:space="preserve">retreatment on the </w:t>
      </w:r>
      <w:r w:rsidR="007B187E" w:rsidRPr="0052750F">
        <w:rPr>
          <w:rFonts w:eastAsiaTheme="minorEastAsia" w:cs="Times New Roman"/>
          <w:kern w:val="0"/>
          <w:sz w:val="24"/>
        </w:rPr>
        <w:t>f</w:t>
      </w:r>
      <w:r w:rsidRPr="0052750F">
        <w:rPr>
          <w:rFonts w:eastAsiaTheme="minorEastAsia" w:cs="Times New Roman"/>
          <w:kern w:val="0"/>
          <w:sz w:val="24"/>
        </w:rPr>
        <w:t xml:space="preserve">ree </w:t>
      </w:r>
      <w:r w:rsidR="007B187E" w:rsidRPr="0052750F">
        <w:rPr>
          <w:rFonts w:eastAsiaTheme="minorEastAsia" w:cs="Times New Roman"/>
          <w:kern w:val="0"/>
          <w:sz w:val="24"/>
        </w:rPr>
        <w:t>p</w:t>
      </w:r>
      <w:r w:rsidRPr="0052750F">
        <w:rPr>
          <w:rFonts w:eastAsiaTheme="minorEastAsia" w:cs="Times New Roman"/>
          <w:kern w:val="0"/>
          <w:sz w:val="24"/>
        </w:rPr>
        <w:t xml:space="preserve">hytosterols and </w:t>
      </w:r>
      <w:r w:rsidR="007B187E" w:rsidRPr="0052750F">
        <w:rPr>
          <w:rFonts w:eastAsiaTheme="minorEastAsia" w:cs="Times New Roman"/>
          <w:kern w:val="0"/>
          <w:sz w:val="24"/>
        </w:rPr>
        <w:t>t</w:t>
      </w:r>
      <w:r w:rsidRPr="0052750F">
        <w:rPr>
          <w:rFonts w:eastAsiaTheme="minorEastAsia" w:cs="Times New Roman"/>
          <w:kern w:val="0"/>
          <w:sz w:val="24"/>
        </w:rPr>
        <w:t xml:space="preserve">ocopherols </w:t>
      </w:r>
      <w:r w:rsidR="007B187E" w:rsidRPr="0052750F">
        <w:rPr>
          <w:rFonts w:eastAsiaTheme="minorEastAsia" w:cs="Times New Roman"/>
          <w:kern w:val="0"/>
          <w:sz w:val="24"/>
        </w:rPr>
        <w:t>c</w:t>
      </w:r>
      <w:r w:rsidRPr="0052750F">
        <w:rPr>
          <w:rFonts w:eastAsiaTheme="minorEastAsia" w:cs="Times New Roman"/>
          <w:kern w:val="0"/>
          <w:sz w:val="24"/>
        </w:rPr>
        <w:t xml:space="preserve">ontent of </w:t>
      </w:r>
      <w:r w:rsidR="007B187E" w:rsidRPr="0052750F">
        <w:rPr>
          <w:rFonts w:eastAsiaTheme="minorEastAsia" w:cs="Times New Roman"/>
          <w:kern w:val="0"/>
          <w:sz w:val="24"/>
        </w:rPr>
        <w:t>peanut o</w:t>
      </w:r>
      <w:r w:rsidRPr="0052750F">
        <w:rPr>
          <w:rFonts w:eastAsiaTheme="minorEastAsia" w:cs="Times New Roman"/>
          <w:kern w:val="0"/>
          <w:sz w:val="24"/>
        </w:rPr>
        <w:t>il</w:t>
      </w:r>
      <w:bookmarkEnd w:id="164"/>
    </w:p>
    <w:p w14:paraId="206CD282" w14:textId="3DC7D3E2" w:rsidR="00EB36C1" w:rsidRPr="00EB36C1" w:rsidRDefault="00EB36C1" w:rsidP="00EB36C1">
      <w:pPr>
        <w:spacing w:line="360" w:lineRule="auto"/>
        <w:ind w:firstLineChars="200" w:firstLine="480"/>
        <w:rPr>
          <w:rFonts w:eastAsiaTheme="minorEastAsia" w:cs="Times New Roman"/>
          <w:sz w:val="24"/>
          <w:szCs w:val="24"/>
        </w:rPr>
      </w:pPr>
      <w:r w:rsidRPr="00EB36C1">
        <w:rPr>
          <w:rFonts w:eastAsiaTheme="minorEastAsia" w:cs="Times New Roman"/>
          <w:sz w:val="24"/>
          <w:szCs w:val="24"/>
        </w:rPr>
        <w:t xml:space="preserve">Phytosterols are not only generally recognized as providing significant lowering of serum low-density lipoprotein (LDL) cholesterol in humans, but has also shown protection against various chronic ailments like cardiovascular disease, hepatoprotective, diabetes, and cancer </w:t>
      </w:r>
      <w:r w:rsidR="000107A2">
        <w:rPr>
          <w:rFonts w:eastAsiaTheme="minorEastAsia" w:cs="Times New Roman"/>
          <w:sz w:val="24"/>
          <w:szCs w:val="24"/>
        </w:rPr>
        <w:t>(</w:t>
      </w:r>
      <w:r w:rsidR="000107A2" w:rsidRPr="00F76121">
        <w:rPr>
          <w:rFonts w:eastAsiaTheme="minorEastAsia"/>
          <w:sz w:val="24"/>
          <w:szCs w:val="24"/>
        </w:rPr>
        <w:t>Wong</w:t>
      </w:r>
      <w:r w:rsidR="000107A2">
        <w:rPr>
          <w:rFonts w:eastAsiaTheme="minorEastAsia"/>
          <w:sz w:val="24"/>
          <w:szCs w:val="24"/>
        </w:rPr>
        <w:t xml:space="preserve"> et al., 2014; </w:t>
      </w:r>
      <w:r w:rsidR="000107A2" w:rsidRPr="00F76121">
        <w:rPr>
          <w:rFonts w:eastAsiaTheme="minorEastAsia"/>
          <w:sz w:val="24"/>
          <w:szCs w:val="24"/>
        </w:rPr>
        <w:t>Shahzad</w:t>
      </w:r>
      <w:r w:rsidR="000107A2">
        <w:rPr>
          <w:rFonts w:eastAsiaTheme="minorEastAsia"/>
          <w:sz w:val="24"/>
          <w:szCs w:val="24"/>
        </w:rPr>
        <w:t xml:space="preserve"> et al., 2017</w:t>
      </w:r>
      <w:r w:rsidR="000107A2">
        <w:rPr>
          <w:rFonts w:eastAsiaTheme="minorEastAsia" w:cs="Times New Roman"/>
          <w:sz w:val="24"/>
          <w:szCs w:val="24"/>
        </w:rPr>
        <w:t>)</w:t>
      </w:r>
      <w:r w:rsidRPr="00EB36C1">
        <w:rPr>
          <w:rFonts w:eastAsiaTheme="minorEastAsia" w:cs="Times New Roman"/>
          <w:sz w:val="24"/>
          <w:szCs w:val="24"/>
        </w:rPr>
        <w:t xml:space="preserve">. The main phytosterol sources are vegetable oils. The free-form sterols have higher efficacies (in human subjects) than sterol esters </w:t>
      </w:r>
      <w:r w:rsidR="000A7A51">
        <w:rPr>
          <w:rFonts w:eastAsiaTheme="minorEastAsia" w:cs="Times New Roman"/>
          <w:sz w:val="24"/>
          <w:szCs w:val="24"/>
        </w:rPr>
        <w:t>(</w:t>
      </w:r>
      <w:r w:rsidR="000A7A51" w:rsidRPr="00F76121">
        <w:rPr>
          <w:rFonts w:eastAsiaTheme="minorEastAsia"/>
          <w:sz w:val="24"/>
          <w:szCs w:val="24"/>
        </w:rPr>
        <w:t>Wong</w:t>
      </w:r>
      <w:r w:rsidR="000A7A51">
        <w:rPr>
          <w:rFonts w:eastAsiaTheme="minorEastAsia"/>
          <w:sz w:val="24"/>
          <w:szCs w:val="24"/>
        </w:rPr>
        <w:t>, 2014</w:t>
      </w:r>
      <w:r w:rsidR="000A7A51">
        <w:rPr>
          <w:rFonts w:eastAsiaTheme="minorEastAsia" w:cs="Times New Roman"/>
          <w:sz w:val="24"/>
          <w:szCs w:val="24"/>
        </w:rPr>
        <w:t>)</w:t>
      </w:r>
      <w:r w:rsidRPr="00EB36C1">
        <w:rPr>
          <w:rFonts w:eastAsiaTheme="minorEastAsia" w:cs="Times New Roman"/>
          <w:sz w:val="24"/>
          <w:szCs w:val="24"/>
        </w:rPr>
        <w:t xml:space="preserve">. The effect of MW pretreatment on free phytosterols content in extracted oil is shown in Table </w:t>
      </w:r>
      <w:r w:rsidR="001136FB">
        <w:rPr>
          <w:rFonts w:eastAsiaTheme="minorEastAsia" w:cs="Times New Roman"/>
          <w:sz w:val="24"/>
          <w:szCs w:val="24"/>
        </w:rPr>
        <w:t>5-</w:t>
      </w:r>
      <w:r w:rsidRPr="00EB36C1">
        <w:rPr>
          <w:rFonts w:eastAsiaTheme="minorEastAsia" w:cs="Times New Roman"/>
          <w:sz w:val="24"/>
          <w:szCs w:val="24"/>
        </w:rPr>
        <w:t xml:space="preserve">2. The free phytosterols content of oil from untreated peanut was 273.55±2.51 mg/100g. The content of free phytosterols significantly (p &lt; 0.05) increased with increasing MW treatment time. With 5 min of MW treatment, the free phytosterols in the extracted oil reached the maximum content (363.35 ± 4.22 mg/100g), which was 32.83% higher than the control. Previous research reported that 4–8 min of MW treatment of rapeseed could increase phytosterols by 57.73–140.96 mg/100g in the oil extracted by cold pressing, which was 10.18–18.36% higher than the control </w:t>
      </w:r>
      <w:r w:rsidR="007D4A2A">
        <w:rPr>
          <w:rFonts w:eastAsiaTheme="minorEastAsia" w:cs="Times New Roman"/>
          <w:sz w:val="24"/>
          <w:szCs w:val="24"/>
        </w:rPr>
        <w:t>(</w:t>
      </w:r>
      <w:proofErr w:type="spellStart"/>
      <w:r w:rsidR="007D4A2A" w:rsidRPr="00F76121">
        <w:rPr>
          <w:rFonts w:eastAsiaTheme="minorEastAsia"/>
          <w:sz w:val="24"/>
          <w:szCs w:val="24"/>
        </w:rPr>
        <w:t>Azadmard-Damirchi</w:t>
      </w:r>
      <w:proofErr w:type="spellEnd"/>
      <w:r w:rsidR="007D4A2A">
        <w:rPr>
          <w:rFonts w:eastAsiaTheme="minorEastAsia"/>
          <w:sz w:val="24"/>
          <w:szCs w:val="24"/>
        </w:rPr>
        <w:t xml:space="preserve"> et al., 2010; </w:t>
      </w:r>
      <w:r w:rsidR="007D4A2A" w:rsidRPr="00F76121">
        <w:rPr>
          <w:rFonts w:eastAsia="宋体"/>
          <w:sz w:val="24"/>
          <w:szCs w:val="24"/>
        </w:rPr>
        <w:t xml:space="preserve">Yang </w:t>
      </w:r>
      <w:r w:rsidR="007D4A2A">
        <w:rPr>
          <w:rFonts w:eastAsia="宋体"/>
          <w:sz w:val="24"/>
          <w:szCs w:val="24"/>
        </w:rPr>
        <w:t xml:space="preserve">et al., 2013; </w:t>
      </w:r>
      <w:proofErr w:type="spellStart"/>
      <w:r w:rsidR="007D4A2A" w:rsidRPr="00F76121">
        <w:rPr>
          <w:rFonts w:eastAsia="宋体"/>
          <w:sz w:val="24"/>
          <w:szCs w:val="24"/>
        </w:rPr>
        <w:t>Rekas</w:t>
      </w:r>
      <w:proofErr w:type="spellEnd"/>
      <w:r w:rsidR="007D4A2A">
        <w:rPr>
          <w:rFonts w:eastAsia="宋体"/>
          <w:sz w:val="24"/>
          <w:szCs w:val="24"/>
        </w:rPr>
        <w:t xml:space="preserve"> et al., 2017</w:t>
      </w:r>
      <w:r w:rsidR="007D4A2A">
        <w:rPr>
          <w:rFonts w:eastAsiaTheme="minorEastAsia" w:cs="Times New Roman"/>
          <w:sz w:val="24"/>
          <w:szCs w:val="24"/>
        </w:rPr>
        <w:t>)</w:t>
      </w:r>
      <w:r w:rsidRPr="00EB36C1">
        <w:rPr>
          <w:rFonts w:eastAsiaTheme="minorEastAsia" w:cs="Times New Roman"/>
          <w:sz w:val="24"/>
          <w:szCs w:val="24"/>
        </w:rPr>
        <w:t xml:space="preserve">. Comparing with the MW effect on rapeseed, MW pretreatment on peanuts has more obvious </w:t>
      </w:r>
      <w:r w:rsidRPr="00EB36C1">
        <w:rPr>
          <w:rFonts w:eastAsiaTheme="minorEastAsia" w:cs="Times New Roman"/>
          <w:sz w:val="24"/>
          <w:szCs w:val="24"/>
        </w:rPr>
        <w:lastRenderedPageBreak/>
        <w:t xml:space="preserve">improvement in the percentage of free phytosterols content enhancement in extracted oil to the initial content in the control sample. </w:t>
      </w:r>
    </w:p>
    <w:p w14:paraId="4EBAFDD9" w14:textId="5E80C66C" w:rsidR="00EB36C1" w:rsidRDefault="00EB36C1" w:rsidP="00EB36C1">
      <w:pPr>
        <w:spacing w:line="360" w:lineRule="auto"/>
        <w:ind w:firstLineChars="200" w:firstLine="480"/>
        <w:rPr>
          <w:rFonts w:eastAsiaTheme="minorEastAsia" w:cs="Times New Roman"/>
          <w:sz w:val="24"/>
          <w:szCs w:val="24"/>
        </w:rPr>
      </w:pPr>
      <w:r w:rsidRPr="00EB36C1">
        <w:rPr>
          <w:rFonts w:eastAsiaTheme="minorEastAsia" w:cs="Times New Roman"/>
          <w:sz w:val="24"/>
          <w:szCs w:val="24"/>
        </w:rPr>
        <w:t xml:space="preserve">Tocopherols are natural antioxidants that inhibit lipid oxidation in oil. There are significant differences within the tocopherols profile among different peanut cultivars. The content of four types of tocopherols (α-, γ-, δ- and β-) in peanut oils are 18–57%, 36–78%, ND-6% and ND-2%, respectively </w:t>
      </w:r>
      <w:r w:rsidR="008E10E5">
        <w:rPr>
          <w:rFonts w:eastAsiaTheme="minorEastAsia" w:cs="Times New Roman"/>
          <w:sz w:val="24"/>
          <w:szCs w:val="24"/>
        </w:rPr>
        <w:t>(</w:t>
      </w:r>
      <w:r w:rsidR="008E10E5" w:rsidRPr="00F76121">
        <w:rPr>
          <w:rFonts w:eastAsiaTheme="minorEastAsia"/>
          <w:sz w:val="24"/>
          <w:szCs w:val="24"/>
        </w:rPr>
        <w:t>Akhtar</w:t>
      </w:r>
      <w:r w:rsidR="008E10E5">
        <w:rPr>
          <w:rFonts w:eastAsiaTheme="minorEastAsia"/>
          <w:sz w:val="24"/>
          <w:szCs w:val="24"/>
        </w:rPr>
        <w:t xml:space="preserve"> et al., 2014</w:t>
      </w:r>
      <w:r w:rsidR="008E10E5">
        <w:rPr>
          <w:rFonts w:eastAsiaTheme="minorEastAsia" w:cs="Times New Roman"/>
          <w:sz w:val="24"/>
          <w:szCs w:val="24"/>
        </w:rPr>
        <w:t>)</w:t>
      </w:r>
      <w:r w:rsidRPr="00EB36C1">
        <w:rPr>
          <w:rFonts w:eastAsiaTheme="minorEastAsia" w:cs="Times New Roman"/>
          <w:sz w:val="24"/>
          <w:szCs w:val="24"/>
        </w:rPr>
        <w:t xml:space="preserve">. The free form of tocopherols has higher </w:t>
      </w:r>
      <w:proofErr w:type="spellStart"/>
      <w:r w:rsidRPr="00EB36C1">
        <w:rPr>
          <w:rFonts w:eastAsiaTheme="minorEastAsia" w:cs="Times New Roman"/>
          <w:sz w:val="24"/>
          <w:szCs w:val="24"/>
        </w:rPr>
        <w:t>bioaccessibility</w:t>
      </w:r>
      <w:proofErr w:type="spellEnd"/>
      <w:r w:rsidRPr="00EB36C1">
        <w:rPr>
          <w:rFonts w:eastAsiaTheme="minorEastAsia" w:cs="Times New Roman"/>
          <w:sz w:val="24"/>
          <w:szCs w:val="24"/>
        </w:rPr>
        <w:t xml:space="preserve"> than the esterified form, because it is easier to incorporate into mixed micelles </w:t>
      </w:r>
      <w:r w:rsidR="007C2F8A">
        <w:rPr>
          <w:rFonts w:eastAsiaTheme="minorEastAsia" w:cs="Times New Roman"/>
          <w:sz w:val="24"/>
          <w:szCs w:val="24"/>
        </w:rPr>
        <w:t>(</w:t>
      </w:r>
      <w:r w:rsidR="007C2F8A" w:rsidRPr="00F76121">
        <w:rPr>
          <w:rFonts w:eastAsia="宋体"/>
          <w:sz w:val="24"/>
          <w:szCs w:val="24"/>
        </w:rPr>
        <w:t>Yang</w:t>
      </w:r>
      <w:r w:rsidR="007C2F8A">
        <w:rPr>
          <w:rFonts w:eastAsia="宋体"/>
          <w:sz w:val="24"/>
          <w:szCs w:val="24"/>
        </w:rPr>
        <w:t xml:space="preserve"> et al., 2015</w:t>
      </w:r>
      <w:r w:rsidR="007C2F8A">
        <w:rPr>
          <w:rFonts w:eastAsiaTheme="minorEastAsia" w:cs="Times New Roman"/>
          <w:sz w:val="24"/>
          <w:szCs w:val="24"/>
        </w:rPr>
        <w:t>)</w:t>
      </w:r>
      <w:r w:rsidRPr="00EB36C1">
        <w:rPr>
          <w:rFonts w:eastAsiaTheme="minorEastAsia" w:cs="Times New Roman"/>
          <w:sz w:val="24"/>
          <w:szCs w:val="24"/>
        </w:rPr>
        <w:t xml:space="preserve">. The free tocopherols profile of extracted oil is shown in Table </w:t>
      </w:r>
      <w:r w:rsidR="001136FB">
        <w:rPr>
          <w:rFonts w:eastAsiaTheme="minorEastAsia" w:cs="Times New Roman"/>
          <w:sz w:val="24"/>
          <w:szCs w:val="24"/>
        </w:rPr>
        <w:t>5-</w:t>
      </w:r>
      <w:r w:rsidRPr="00EB36C1">
        <w:rPr>
          <w:rFonts w:eastAsiaTheme="minorEastAsia" w:cs="Times New Roman"/>
          <w:sz w:val="24"/>
          <w:szCs w:val="24"/>
        </w:rPr>
        <w:t xml:space="preserve">2. β-tocopherol was not detected in the oil samples in this study. The extracted oil from untreated peanuts has 18.42 ± 0.29 mg/100g free tocopherols including 13.87 ± 0.27 mg/100g α-tocopherol, 3.97 γ-tocopherol and 0.58 ± 0.02 mg/100g δ-tocopherol. MW pretreatment of peanut significantly (p &lt; 0.05) increased the concentration of all types of free tocopherols in oils. With 5 min of MW treatment, the α-, γ- and δ-tocopherol in extracted oil all reached the maximum content (21.36 ± 0.24 mg/100g, 5.66 ± 0.04 mg/100g and 0.86 ± 0.02 mg/100g, respectively). The total free tocopherols content in extracted oil from 5 min of MW-treated peanut was 27.88 ± 0.27 mg/100g, which was 51.36% higher than the control. The damages in the lipoprotein membrane surrounding individual lipid bodies and the promoting passage of oil from cell membrane may contribute to the release of tocopherols and improving their content in the extracted oil. Contrary to our results, decreasing tocopherols content of oil from 6–30 min MW roasted peanut was reported </w:t>
      </w:r>
      <w:r w:rsidR="006C3BAA">
        <w:rPr>
          <w:rFonts w:eastAsiaTheme="minorEastAsia" w:cs="Times New Roman"/>
          <w:sz w:val="24"/>
          <w:szCs w:val="24"/>
        </w:rPr>
        <w:t>(</w:t>
      </w:r>
      <w:r w:rsidR="006C3BAA" w:rsidRPr="00F76121">
        <w:rPr>
          <w:rFonts w:eastAsia="宋体"/>
          <w:sz w:val="24"/>
          <w:szCs w:val="24"/>
        </w:rPr>
        <w:t>Yoshida</w:t>
      </w:r>
      <w:r w:rsidR="006C3BAA">
        <w:rPr>
          <w:rFonts w:eastAsia="宋体"/>
          <w:sz w:val="24"/>
          <w:szCs w:val="24"/>
        </w:rPr>
        <w:t xml:space="preserve"> et al., 2003</w:t>
      </w:r>
      <w:r w:rsidR="006C3BAA">
        <w:rPr>
          <w:rFonts w:eastAsiaTheme="minorEastAsia" w:cs="Times New Roman"/>
          <w:sz w:val="24"/>
          <w:szCs w:val="24"/>
        </w:rPr>
        <w:t>)</w:t>
      </w:r>
      <w:r w:rsidRPr="00EB36C1">
        <w:rPr>
          <w:rFonts w:eastAsiaTheme="minorEastAsia" w:cs="Times New Roman"/>
          <w:sz w:val="24"/>
          <w:szCs w:val="24"/>
        </w:rPr>
        <w:t xml:space="preserve">. The tocopherols content in extracted oil from MW-treated rapeseed increased to maximum at 6 min radiation for dehulled seeds and 4 min radiation for whole seeds, and then decreased with longer treatment time. Total tocopherols in oil from MW treated rapeseed was increased to 1.08–2.61 mg/100g, which was 1.5–4% higher than control </w:t>
      </w:r>
      <w:r w:rsidR="00045B87">
        <w:rPr>
          <w:rFonts w:eastAsiaTheme="minorEastAsia" w:cs="Times New Roman"/>
          <w:sz w:val="24"/>
          <w:szCs w:val="24"/>
        </w:rPr>
        <w:t>(</w:t>
      </w:r>
      <w:proofErr w:type="spellStart"/>
      <w:r w:rsidR="00045B87">
        <w:rPr>
          <w:rFonts w:eastAsiaTheme="minorEastAsia" w:cs="Times New Roman"/>
          <w:sz w:val="24"/>
          <w:szCs w:val="24"/>
        </w:rPr>
        <w:t>Rekas</w:t>
      </w:r>
      <w:proofErr w:type="spellEnd"/>
      <w:r w:rsidR="00045B87">
        <w:rPr>
          <w:rFonts w:eastAsiaTheme="minorEastAsia" w:cs="Times New Roman"/>
          <w:sz w:val="24"/>
          <w:szCs w:val="24"/>
        </w:rPr>
        <w:t xml:space="preserve"> et al., 2017)</w:t>
      </w:r>
      <w:r w:rsidRPr="00EB36C1">
        <w:rPr>
          <w:rFonts w:eastAsiaTheme="minorEastAsia" w:cs="Times New Roman"/>
          <w:sz w:val="24"/>
          <w:szCs w:val="24"/>
        </w:rPr>
        <w:t>. Similar results were reported</w:t>
      </w:r>
      <w:r w:rsidR="00045B87">
        <w:rPr>
          <w:rFonts w:eastAsiaTheme="minorEastAsia" w:cs="Times New Roman"/>
          <w:sz w:val="24"/>
          <w:szCs w:val="24"/>
        </w:rPr>
        <w:t xml:space="preserve"> by Yang (2013)</w:t>
      </w:r>
      <w:r w:rsidRPr="00EB36C1">
        <w:rPr>
          <w:rFonts w:eastAsiaTheme="minorEastAsia" w:cs="Times New Roman"/>
          <w:sz w:val="24"/>
          <w:szCs w:val="24"/>
        </w:rPr>
        <w:t xml:space="preserve">. With an initial moisture level of 13–15%, the tocopherols content in oil from treated rapeseed increased to maximum at 4–5 min MW exposure period. Total tocopherols in oil from </w:t>
      </w:r>
      <w:r w:rsidRPr="00EB36C1">
        <w:rPr>
          <w:rFonts w:eastAsiaTheme="minorEastAsia" w:cs="Times New Roman"/>
          <w:sz w:val="24"/>
          <w:szCs w:val="24"/>
        </w:rPr>
        <w:lastRenderedPageBreak/>
        <w:t xml:space="preserve">MW treated rapeseed increased to 3.09-6.06 mg/100g, which was 6.50–14.02% higher than the control. The lipoprotein membrane damages may contribute to the release of tocopherols and improving their content in the extracted oil. However, it can be inferred from the reported results </w:t>
      </w:r>
      <w:r w:rsidR="00045B87">
        <w:rPr>
          <w:rFonts w:eastAsiaTheme="minorEastAsia" w:cs="Times New Roman"/>
          <w:sz w:val="24"/>
          <w:szCs w:val="24"/>
        </w:rPr>
        <w:t>(</w:t>
      </w:r>
      <w:r w:rsidR="00045B87" w:rsidRPr="00F76121">
        <w:rPr>
          <w:rFonts w:eastAsia="宋体"/>
          <w:sz w:val="24"/>
          <w:szCs w:val="24"/>
        </w:rPr>
        <w:t>Yoshida</w:t>
      </w:r>
      <w:r w:rsidR="00045B87">
        <w:rPr>
          <w:rFonts w:eastAsiaTheme="minorEastAsia" w:cs="Times New Roman"/>
          <w:sz w:val="24"/>
          <w:szCs w:val="24"/>
        </w:rPr>
        <w:t xml:space="preserve"> et al., 2003; </w:t>
      </w:r>
      <w:proofErr w:type="spellStart"/>
      <w:r w:rsidR="00045B87">
        <w:rPr>
          <w:rFonts w:eastAsiaTheme="minorEastAsia" w:cs="Times New Roman"/>
          <w:sz w:val="24"/>
          <w:szCs w:val="24"/>
        </w:rPr>
        <w:t>Rekas</w:t>
      </w:r>
      <w:proofErr w:type="spellEnd"/>
      <w:r w:rsidR="00045B87">
        <w:rPr>
          <w:rFonts w:eastAsiaTheme="minorEastAsia" w:cs="Times New Roman"/>
          <w:sz w:val="24"/>
          <w:szCs w:val="24"/>
        </w:rPr>
        <w:t xml:space="preserve"> et al., 2017)</w:t>
      </w:r>
      <w:r w:rsidRPr="00EB36C1">
        <w:rPr>
          <w:rFonts w:eastAsiaTheme="minorEastAsia" w:cs="Times New Roman"/>
          <w:sz w:val="24"/>
          <w:szCs w:val="24"/>
        </w:rPr>
        <w:t xml:space="preserve"> that the tocopherols could probably decompose with relatively long microwave pretreatments. It can be inferred that the tocopherols content in extracted oil from treated peanut possibly decreased with MW pretreatment longer than 5 min.</w:t>
      </w:r>
    </w:p>
    <w:p w14:paraId="0C98A1D4" w14:textId="1DBF6BAD" w:rsidR="00EB36C1" w:rsidRPr="00AC1D4C" w:rsidRDefault="00881140" w:rsidP="00AC1D4C">
      <w:pPr>
        <w:pStyle w:val="ac"/>
        <w:keepNext/>
        <w:jc w:val="center"/>
        <w:rPr>
          <w:rFonts w:ascii="Times New Roman" w:hAnsi="Times New Roman"/>
          <w:sz w:val="21"/>
          <w:szCs w:val="21"/>
        </w:rPr>
      </w:pPr>
      <w:bookmarkStart w:id="165" w:name="_Toc103865056"/>
      <w:r w:rsidRPr="00AC1D4C">
        <w:rPr>
          <w:rFonts w:ascii="Times New Roman" w:hAnsi="Times New Roman"/>
          <w:sz w:val="21"/>
          <w:szCs w:val="21"/>
        </w:rPr>
        <w:t>Table 5-</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2</w:t>
      </w:r>
      <w:r w:rsidRPr="00AC1D4C">
        <w:rPr>
          <w:rFonts w:ascii="Times New Roman" w:hAnsi="Times New Roman"/>
          <w:sz w:val="21"/>
          <w:szCs w:val="21"/>
        </w:rPr>
        <w:fldChar w:fldCharType="end"/>
      </w:r>
      <w:r w:rsidR="00EB36C1" w:rsidRPr="00AC1D4C">
        <w:rPr>
          <w:rFonts w:ascii="Times New Roman" w:hAnsi="Times New Roman"/>
          <w:sz w:val="21"/>
          <w:szCs w:val="21"/>
        </w:rPr>
        <w:t>.</w:t>
      </w:r>
      <w:r w:rsidR="00EB36C1" w:rsidRPr="00AC1D4C">
        <w:rPr>
          <w:rFonts w:ascii="Times New Roman" w:hAnsi="Times New Roman" w:hint="eastAsia"/>
          <w:sz w:val="21"/>
          <w:szCs w:val="21"/>
        </w:rPr>
        <w:t xml:space="preserve"> </w:t>
      </w:r>
      <w:r w:rsidR="00EB36C1" w:rsidRPr="00AC1D4C">
        <w:rPr>
          <w:rFonts w:ascii="Times New Roman" w:hAnsi="Times New Roman"/>
          <w:sz w:val="21"/>
          <w:szCs w:val="21"/>
        </w:rPr>
        <w:t>Effect of microwave pretreatment on free phytosterols and tocopherols content (</w:t>
      </w:r>
      <w:bookmarkStart w:id="166" w:name="OLE_LINK4"/>
      <w:bookmarkStart w:id="167" w:name="OLE_LINK13"/>
      <w:r w:rsidR="00EB36C1" w:rsidRPr="00AC1D4C">
        <w:rPr>
          <w:rFonts w:ascii="Times New Roman" w:hAnsi="Times New Roman"/>
          <w:sz w:val="21"/>
          <w:szCs w:val="21"/>
        </w:rPr>
        <w:t>mg/100g</w:t>
      </w:r>
      <w:bookmarkEnd w:id="166"/>
      <w:bookmarkEnd w:id="167"/>
      <w:r w:rsidR="00EB36C1" w:rsidRPr="00AC1D4C">
        <w:rPr>
          <w:rFonts w:ascii="Times New Roman" w:hAnsi="Times New Roman"/>
          <w:sz w:val="21"/>
          <w:szCs w:val="21"/>
        </w:rPr>
        <w:t>) in oil.</w:t>
      </w:r>
      <w:bookmarkEnd w:id="165"/>
    </w:p>
    <w:tbl>
      <w:tblPr>
        <w:tblStyle w:val="ab"/>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701"/>
        <w:gridCol w:w="1559"/>
        <w:gridCol w:w="1527"/>
        <w:gridCol w:w="33"/>
        <w:gridCol w:w="1559"/>
        <w:gridCol w:w="1395"/>
      </w:tblGrid>
      <w:tr w:rsidR="00EB36C1" w:rsidRPr="00EB36C1" w14:paraId="72432705" w14:textId="77777777" w:rsidTr="00B82369">
        <w:trPr>
          <w:jc w:val="center"/>
        </w:trPr>
        <w:tc>
          <w:tcPr>
            <w:tcW w:w="1276" w:type="dxa"/>
            <w:vMerge w:val="restart"/>
            <w:tcBorders>
              <w:top w:val="single" w:sz="8" w:space="0" w:color="auto"/>
              <w:bottom w:val="nil"/>
            </w:tcBorders>
            <w:shd w:val="clear" w:color="auto" w:fill="auto"/>
            <w:vAlign w:val="center"/>
          </w:tcPr>
          <w:p w14:paraId="5684ECA6" w14:textId="77777777" w:rsidR="00EB36C1" w:rsidRPr="00EB36C1" w:rsidRDefault="00EB36C1" w:rsidP="00B82369">
            <w:pPr>
              <w:pStyle w:val="MDPI42tablebody"/>
              <w:autoSpaceDE w:val="0"/>
              <w:autoSpaceDN w:val="0"/>
              <w:rPr>
                <w:b/>
                <w:sz w:val="18"/>
              </w:rPr>
            </w:pPr>
            <w:r w:rsidRPr="00EB36C1">
              <w:rPr>
                <w:rFonts w:hint="eastAsia"/>
                <w:b/>
                <w:sz w:val="18"/>
              </w:rPr>
              <w:t>MH</w:t>
            </w:r>
            <w:r w:rsidRPr="00EB36C1">
              <w:rPr>
                <w:b/>
                <w:sz w:val="18"/>
              </w:rPr>
              <w:t xml:space="preserve"> Time</w:t>
            </w:r>
          </w:p>
          <w:p w14:paraId="447783B5" w14:textId="77777777" w:rsidR="00EB36C1" w:rsidRPr="00EB36C1" w:rsidRDefault="00EB36C1" w:rsidP="00B82369">
            <w:pPr>
              <w:pStyle w:val="MDPI42tablebody"/>
              <w:autoSpaceDE w:val="0"/>
              <w:autoSpaceDN w:val="0"/>
              <w:rPr>
                <w:b/>
                <w:sz w:val="18"/>
              </w:rPr>
            </w:pPr>
            <w:r w:rsidRPr="00EB36C1">
              <w:rPr>
                <w:b/>
                <w:sz w:val="18"/>
              </w:rPr>
              <w:t>(min)</w:t>
            </w:r>
          </w:p>
        </w:tc>
        <w:tc>
          <w:tcPr>
            <w:tcW w:w="1701" w:type="dxa"/>
            <w:tcBorders>
              <w:top w:val="single" w:sz="8" w:space="0" w:color="auto"/>
              <w:bottom w:val="single" w:sz="4" w:space="0" w:color="auto"/>
            </w:tcBorders>
            <w:shd w:val="clear" w:color="auto" w:fill="auto"/>
            <w:vAlign w:val="center"/>
          </w:tcPr>
          <w:p w14:paraId="380483B5" w14:textId="77777777" w:rsidR="00EB36C1" w:rsidRPr="00EB36C1" w:rsidRDefault="00EB36C1" w:rsidP="00B82369">
            <w:pPr>
              <w:pStyle w:val="MDPI42tablebody"/>
              <w:autoSpaceDE w:val="0"/>
              <w:autoSpaceDN w:val="0"/>
              <w:rPr>
                <w:b/>
                <w:sz w:val="18"/>
              </w:rPr>
            </w:pPr>
            <w:r w:rsidRPr="00EB36C1">
              <w:rPr>
                <w:b/>
                <w:sz w:val="18"/>
              </w:rPr>
              <w:t>Phytosterols</w:t>
            </w:r>
          </w:p>
        </w:tc>
        <w:tc>
          <w:tcPr>
            <w:tcW w:w="6073" w:type="dxa"/>
            <w:gridSpan w:val="5"/>
            <w:tcBorders>
              <w:top w:val="single" w:sz="8" w:space="0" w:color="auto"/>
              <w:bottom w:val="single" w:sz="4" w:space="0" w:color="auto"/>
            </w:tcBorders>
            <w:shd w:val="clear" w:color="auto" w:fill="auto"/>
            <w:vAlign w:val="center"/>
          </w:tcPr>
          <w:p w14:paraId="203D7F23" w14:textId="77777777" w:rsidR="00EB36C1" w:rsidRPr="00EB36C1" w:rsidRDefault="00EB36C1" w:rsidP="00B82369">
            <w:pPr>
              <w:pStyle w:val="MDPI42tablebody"/>
              <w:autoSpaceDE w:val="0"/>
              <w:autoSpaceDN w:val="0"/>
              <w:rPr>
                <w:b/>
                <w:sz w:val="18"/>
              </w:rPr>
            </w:pPr>
            <w:bookmarkStart w:id="168" w:name="OLE_LINK16"/>
            <w:r w:rsidRPr="00EB36C1">
              <w:rPr>
                <w:b/>
                <w:sz w:val="18"/>
              </w:rPr>
              <w:t>Tocopherols</w:t>
            </w:r>
            <w:bookmarkEnd w:id="168"/>
          </w:p>
        </w:tc>
      </w:tr>
      <w:tr w:rsidR="00EB36C1" w:rsidRPr="00EB36C1" w14:paraId="270DCD20" w14:textId="77777777" w:rsidTr="00B82369">
        <w:trPr>
          <w:jc w:val="center"/>
        </w:trPr>
        <w:tc>
          <w:tcPr>
            <w:tcW w:w="1276" w:type="dxa"/>
            <w:vMerge/>
            <w:tcBorders>
              <w:top w:val="nil"/>
              <w:bottom w:val="single" w:sz="4" w:space="0" w:color="auto"/>
            </w:tcBorders>
            <w:shd w:val="clear" w:color="auto" w:fill="auto"/>
            <w:vAlign w:val="center"/>
          </w:tcPr>
          <w:p w14:paraId="153CEBB2" w14:textId="77777777" w:rsidR="00EB36C1" w:rsidRPr="00EB36C1" w:rsidRDefault="00EB36C1" w:rsidP="00B82369">
            <w:pPr>
              <w:pStyle w:val="MDPI42tablebody"/>
              <w:autoSpaceDE w:val="0"/>
              <w:autoSpaceDN w:val="0"/>
              <w:rPr>
                <w:b/>
                <w:sz w:val="18"/>
              </w:rPr>
            </w:pPr>
          </w:p>
        </w:tc>
        <w:tc>
          <w:tcPr>
            <w:tcW w:w="1701" w:type="dxa"/>
            <w:tcBorders>
              <w:top w:val="single" w:sz="4" w:space="0" w:color="auto"/>
              <w:bottom w:val="single" w:sz="4" w:space="0" w:color="auto"/>
            </w:tcBorders>
            <w:shd w:val="clear" w:color="auto" w:fill="auto"/>
            <w:vAlign w:val="center"/>
          </w:tcPr>
          <w:p w14:paraId="5D2ACF53" w14:textId="77777777" w:rsidR="00EB36C1" w:rsidRPr="00EB36C1" w:rsidRDefault="00EB36C1" w:rsidP="00B82369">
            <w:pPr>
              <w:pStyle w:val="MDPI42tablebody"/>
              <w:autoSpaceDE w:val="0"/>
              <w:autoSpaceDN w:val="0"/>
              <w:rPr>
                <w:b/>
                <w:sz w:val="18"/>
              </w:rPr>
            </w:pPr>
            <w:r w:rsidRPr="00EB36C1">
              <w:rPr>
                <w:rFonts w:hint="eastAsia"/>
                <w:b/>
                <w:sz w:val="18"/>
              </w:rPr>
              <w:t>T</w:t>
            </w:r>
            <w:r w:rsidRPr="00EB36C1">
              <w:rPr>
                <w:b/>
                <w:sz w:val="18"/>
              </w:rPr>
              <w:t>otal</w:t>
            </w:r>
          </w:p>
        </w:tc>
        <w:tc>
          <w:tcPr>
            <w:tcW w:w="1559" w:type="dxa"/>
            <w:tcBorders>
              <w:top w:val="single" w:sz="4" w:space="0" w:color="auto"/>
              <w:bottom w:val="single" w:sz="4" w:space="0" w:color="auto"/>
            </w:tcBorders>
            <w:shd w:val="clear" w:color="auto" w:fill="auto"/>
            <w:vAlign w:val="center"/>
          </w:tcPr>
          <w:p w14:paraId="4E607DD1" w14:textId="77777777" w:rsidR="00EB36C1" w:rsidRPr="00EB36C1" w:rsidRDefault="00EB36C1" w:rsidP="00B82369">
            <w:pPr>
              <w:pStyle w:val="MDPI42tablebody"/>
              <w:autoSpaceDE w:val="0"/>
              <w:autoSpaceDN w:val="0"/>
              <w:rPr>
                <w:b/>
                <w:sz w:val="18"/>
              </w:rPr>
            </w:pPr>
            <w:r w:rsidRPr="00EB36C1">
              <w:rPr>
                <w:b/>
                <w:sz w:val="18"/>
              </w:rPr>
              <w:t>α-Tocopherol</w:t>
            </w:r>
          </w:p>
        </w:tc>
        <w:tc>
          <w:tcPr>
            <w:tcW w:w="1560" w:type="dxa"/>
            <w:gridSpan w:val="2"/>
            <w:tcBorders>
              <w:top w:val="single" w:sz="4" w:space="0" w:color="auto"/>
              <w:bottom w:val="single" w:sz="4" w:space="0" w:color="auto"/>
            </w:tcBorders>
            <w:shd w:val="clear" w:color="auto" w:fill="auto"/>
            <w:vAlign w:val="center"/>
          </w:tcPr>
          <w:p w14:paraId="66C78C85" w14:textId="77777777" w:rsidR="00EB36C1" w:rsidRPr="00EB36C1" w:rsidRDefault="00EB36C1" w:rsidP="00B82369">
            <w:pPr>
              <w:pStyle w:val="MDPI42tablebody"/>
              <w:autoSpaceDE w:val="0"/>
              <w:autoSpaceDN w:val="0"/>
              <w:rPr>
                <w:b/>
                <w:sz w:val="18"/>
              </w:rPr>
            </w:pPr>
            <w:r w:rsidRPr="00EB36C1">
              <w:rPr>
                <w:b/>
                <w:sz w:val="18"/>
              </w:rPr>
              <w:t>γ-Tocopherol</w:t>
            </w:r>
          </w:p>
        </w:tc>
        <w:tc>
          <w:tcPr>
            <w:tcW w:w="1559" w:type="dxa"/>
            <w:tcBorders>
              <w:top w:val="single" w:sz="4" w:space="0" w:color="auto"/>
              <w:bottom w:val="single" w:sz="4" w:space="0" w:color="auto"/>
            </w:tcBorders>
            <w:shd w:val="clear" w:color="auto" w:fill="auto"/>
            <w:vAlign w:val="center"/>
          </w:tcPr>
          <w:p w14:paraId="1066C31B" w14:textId="77777777" w:rsidR="00EB36C1" w:rsidRPr="00EB36C1" w:rsidRDefault="00EB36C1" w:rsidP="00B82369">
            <w:pPr>
              <w:pStyle w:val="MDPI42tablebody"/>
              <w:autoSpaceDE w:val="0"/>
              <w:autoSpaceDN w:val="0"/>
              <w:rPr>
                <w:b/>
                <w:sz w:val="18"/>
              </w:rPr>
            </w:pPr>
            <w:r w:rsidRPr="00EB36C1">
              <w:rPr>
                <w:b/>
                <w:sz w:val="18"/>
              </w:rPr>
              <w:t>δ-Tocopherol</w:t>
            </w:r>
          </w:p>
        </w:tc>
        <w:tc>
          <w:tcPr>
            <w:tcW w:w="1395" w:type="dxa"/>
            <w:tcBorders>
              <w:top w:val="single" w:sz="4" w:space="0" w:color="auto"/>
              <w:bottom w:val="single" w:sz="4" w:space="0" w:color="auto"/>
            </w:tcBorders>
            <w:shd w:val="clear" w:color="auto" w:fill="auto"/>
            <w:vAlign w:val="center"/>
          </w:tcPr>
          <w:p w14:paraId="51578ECA" w14:textId="77777777" w:rsidR="00EB36C1" w:rsidRPr="00EB36C1" w:rsidRDefault="00EB36C1" w:rsidP="00B82369">
            <w:pPr>
              <w:pStyle w:val="MDPI42tablebody"/>
              <w:autoSpaceDE w:val="0"/>
              <w:autoSpaceDN w:val="0"/>
              <w:rPr>
                <w:b/>
                <w:sz w:val="18"/>
              </w:rPr>
            </w:pPr>
            <w:r w:rsidRPr="00EB36C1">
              <w:rPr>
                <w:rFonts w:hint="eastAsia"/>
                <w:b/>
                <w:sz w:val="18"/>
              </w:rPr>
              <w:t>T</w:t>
            </w:r>
            <w:r w:rsidRPr="00EB36C1">
              <w:rPr>
                <w:b/>
                <w:sz w:val="18"/>
              </w:rPr>
              <w:t>otal</w:t>
            </w:r>
          </w:p>
        </w:tc>
      </w:tr>
      <w:tr w:rsidR="00EB36C1" w:rsidRPr="00EB36C1" w14:paraId="6B91F07B" w14:textId="77777777" w:rsidTr="00B82369">
        <w:trPr>
          <w:jc w:val="center"/>
        </w:trPr>
        <w:tc>
          <w:tcPr>
            <w:tcW w:w="1276" w:type="dxa"/>
            <w:tcBorders>
              <w:top w:val="single" w:sz="4" w:space="0" w:color="auto"/>
            </w:tcBorders>
            <w:shd w:val="clear" w:color="auto" w:fill="auto"/>
            <w:vAlign w:val="center"/>
          </w:tcPr>
          <w:p w14:paraId="5783141F" w14:textId="77777777" w:rsidR="00EB36C1" w:rsidRPr="00EB36C1" w:rsidRDefault="00EB36C1" w:rsidP="00B82369">
            <w:pPr>
              <w:pStyle w:val="MDPI42tablebody"/>
              <w:autoSpaceDE w:val="0"/>
              <w:autoSpaceDN w:val="0"/>
              <w:rPr>
                <w:sz w:val="18"/>
              </w:rPr>
            </w:pPr>
            <w:r w:rsidRPr="00EB36C1">
              <w:rPr>
                <w:rFonts w:hint="eastAsia"/>
                <w:sz w:val="18"/>
              </w:rPr>
              <w:t>0</w:t>
            </w:r>
          </w:p>
        </w:tc>
        <w:tc>
          <w:tcPr>
            <w:tcW w:w="1701" w:type="dxa"/>
            <w:tcBorders>
              <w:top w:val="single" w:sz="4" w:space="0" w:color="auto"/>
            </w:tcBorders>
            <w:shd w:val="clear" w:color="auto" w:fill="auto"/>
            <w:vAlign w:val="center"/>
          </w:tcPr>
          <w:p w14:paraId="5AA7DEBF" w14:textId="77777777" w:rsidR="00EB36C1" w:rsidRPr="00EB36C1" w:rsidRDefault="00EB36C1" w:rsidP="00B82369">
            <w:pPr>
              <w:pStyle w:val="MDPI42tablebody"/>
              <w:autoSpaceDE w:val="0"/>
              <w:autoSpaceDN w:val="0"/>
              <w:rPr>
                <w:sz w:val="18"/>
              </w:rPr>
            </w:pPr>
            <w:r w:rsidRPr="00EB36C1">
              <w:rPr>
                <w:rFonts w:hint="eastAsia"/>
                <w:sz w:val="18"/>
              </w:rPr>
              <w:t>273.</w:t>
            </w:r>
            <w:r w:rsidRPr="00EB36C1">
              <w:rPr>
                <w:sz w:val="18"/>
              </w:rPr>
              <w:t xml:space="preserve">55 ± 2.51 </w:t>
            </w:r>
            <w:r w:rsidRPr="00EB36C1">
              <w:rPr>
                <w:sz w:val="18"/>
                <w:vertAlign w:val="superscript"/>
              </w:rPr>
              <w:t>f</w:t>
            </w:r>
          </w:p>
        </w:tc>
        <w:tc>
          <w:tcPr>
            <w:tcW w:w="1559" w:type="dxa"/>
            <w:tcBorders>
              <w:top w:val="single" w:sz="4" w:space="0" w:color="auto"/>
            </w:tcBorders>
            <w:shd w:val="clear" w:color="auto" w:fill="auto"/>
            <w:vAlign w:val="center"/>
          </w:tcPr>
          <w:p w14:paraId="75193E65" w14:textId="77777777" w:rsidR="00EB36C1" w:rsidRPr="00EB36C1" w:rsidRDefault="00EB36C1" w:rsidP="00B82369">
            <w:pPr>
              <w:pStyle w:val="MDPI42tablebody"/>
              <w:autoSpaceDE w:val="0"/>
              <w:autoSpaceDN w:val="0"/>
              <w:rPr>
                <w:sz w:val="18"/>
              </w:rPr>
            </w:pPr>
            <w:r w:rsidRPr="00EB36C1">
              <w:rPr>
                <w:rFonts w:hint="eastAsia"/>
                <w:sz w:val="18"/>
              </w:rPr>
              <w:t>13.87</w:t>
            </w:r>
            <w:r w:rsidRPr="00EB36C1">
              <w:rPr>
                <w:sz w:val="18"/>
              </w:rPr>
              <w:t xml:space="preserve"> ± 0.27 </w:t>
            </w:r>
            <w:r w:rsidRPr="00EB36C1">
              <w:rPr>
                <w:sz w:val="18"/>
                <w:vertAlign w:val="superscript"/>
              </w:rPr>
              <w:t>e</w:t>
            </w:r>
          </w:p>
        </w:tc>
        <w:tc>
          <w:tcPr>
            <w:tcW w:w="1527" w:type="dxa"/>
            <w:tcBorders>
              <w:top w:val="single" w:sz="4" w:space="0" w:color="auto"/>
            </w:tcBorders>
            <w:shd w:val="clear" w:color="auto" w:fill="auto"/>
            <w:vAlign w:val="center"/>
          </w:tcPr>
          <w:p w14:paraId="647B8FF1" w14:textId="77777777" w:rsidR="00EB36C1" w:rsidRPr="00EB36C1" w:rsidRDefault="00EB36C1" w:rsidP="00B82369">
            <w:pPr>
              <w:pStyle w:val="MDPI42tablebody"/>
              <w:autoSpaceDE w:val="0"/>
              <w:autoSpaceDN w:val="0"/>
              <w:rPr>
                <w:sz w:val="18"/>
              </w:rPr>
            </w:pPr>
            <w:r w:rsidRPr="00EB36C1">
              <w:rPr>
                <w:rFonts w:hint="eastAsia"/>
                <w:sz w:val="18"/>
              </w:rPr>
              <w:t>3</w:t>
            </w:r>
            <w:r w:rsidRPr="00EB36C1">
              <w:rPr>
                <w:sz w:val="18"/>
              </w:rPr>
              <w:t xml:space="preserve">.97 ± 0.06 </w:t>
            </w:r>
            <w:r w:rsidRPr="00EB36C1">
              <w:rPr>
                <w:sz w:val="18"/>
                <w:vertAlign w:val="superscript"/>
              </w:rPr>
              <w:t>e</w:t>
            </w:r>
          </w:p>
        </w:tc>
        <w:tc>
          <w:tcPr>
            <w:tcW w:w="1592" w:type="dxa"/>
            <w:gridSpan w:val="2"/>
            <w:tcBorders>
              <w:top w:val="single" w:sz="4" w:space="0" w:color="auto"/>
            </w:tcBorders>
            <w:shd w:val="clear" w:color="auto" w:fill="auto"/>
            <w:vAlign w:val="center"/>
          </w:tcPr>
          <w:p w14:paraId="734DF613" w14:textId="77777777" w:rsidR="00EB36C1" w:rsidRPr="00EB36C1" w:rsidRDefault="00EB36C1" w:rsidP="00B82369">
            <w:pPr>
              <w:pStyle w:val="MDPI42tablebody"/>
              <w:autoSpaceDE w:val="0"/>
              <w:autoSpaceDN w:val="0"/>
              <w:rPr>
                <w:sz w:val="18"/>
              </w:rPr>
            </w:pPr>
            <w:r w:rsidRPr="00EB36C1">
              <w:rPr>
                <w:rFonts w:hint="eastAsia"/>
                <w:sz w:val="18"/>
              </w:rPr>
              <w:t>0.58</w:t>
            </w:r>
            <w:r w:rsidRPr="00EB36C1">
              <w:rPr>
                <w:sz w:val="18"/>
              </w:rPr>
              <w:t xml:space="preserve"> ± 0.02 </w:t>
            </w:r>
            <w:r w:rsidRPr="00EB36C1">
              <w:rPr>
                <w:sz w:val="18"/>
                <w:vertAlign w:val="superscript"/>
              </w:rPr>
              <w:t>c</w:t>
            </w:r>
          </w:p>
        </w:tc>
        <w:tc>
          <w:tcPr>
            <w:tcW w:w="1395" w:type="dxa"/>
            <w:tcBorders>
              <w:top w:val="single" w:sz="4" w:space="0" w:color="auto"/>
            </w:tcBorders>
            <w:shd w:val="clear" w:color="auto" w:fill="auto"/>
            <w:vAlign w:val="center"/>
          </w:tcPr>
          <w:p w14:paraId="10E63BD4" w14:textId="77777777" w:rsidR="00EB36C1" w:rsidRPr="00EB36C1" w:rsidRDefault="00EB36C1" w:rsidP="00B82369">
            <w:pPr>
              <w:pStyle w:val="MDPI42tablebody"/>
              <w:autoSpaceDE w:val="0"/>
              <w:autoSpaceDN w:val="0"/>
              <w:rPr>
                <w:sz w:val="18"/>
              </w:rPr>
            </w:pPr>
            <w:r w:rsidRPr="00EB36C1">
              <w:rPr>
                <w:rFonts w:hint="eastAsia"/>
                <w:sz w:val="18"/>
              </w:rPr>
              <w:t>18.</w:t>
            </w:r>
            <w:r w:rsidRPr="00EB36C1">
              <w:rPr>
                <w:sz w:val="18"/>
              </w:rPr>
              <w:t xml:space="preserve">42 ± 0.29 </w:t>
            </w:r>
            <w:r w:rsidRPr="00EB36C1">
              <w:rPr>
                <w:sz w:val="18"/>
                <w:vertAlign w:val="superscript"/>
              </w:rPr>
              <w:t>e</w:t>
            </w:r>
          </w:p>
        </w:tc>
      </w:tr>
      <w:tr w:rsidR="00EB36C1" w:rsidRPr="00EB36C1" w14:paraId="607DA153" w14:textId="77777777" w:rsidTr="00B82369">
        <w:trPr>
          <w:jc w:val="center"/>
        </w:trPr>
        <w:tc>
          <w:tcPr>
            <w:tcW w:w="1276" w:type="dxa"/>
            <w:shd w:val="clear" w:color="auto" w:fill="auto"/>
            <w:vAlign w:val="center"/>
          </w:tcPr>
          <w:p w14:paraId="58C38EED" w14:textId="77777777" w:rsidR="00EB36C1" w:rsidRPr="00EB36C1" w:rsidRDefault="00EB36C1" w:rsidP="00B82369">
            <w:pPr>
              <w:pStyle w:val="MDPI42tablebody"/>
              <w:autoSpaceDE w:val="0"/>
              <w:autoSpaceDN w:val="0"/>
              <w:rPr>
                <w:sz w:val="18"/>
              </w:rPr>
            </w:pPr>
            <w:r w:rsidRPr="00EB36C1">
              <w:rPr>
                <w:rFonts w:hint="eastAsia"/>
                <w:sz w:val="18"/>
              </w:rPr>
              <w:t>1</w:t>
            </w:r>
          </w:p>
        </w:tc>
        <w:tc>
          <w:tcPr>
            <w:tcW w:w="1701" w:type="dxa"/>
            <w:shd w:val="clear" w:color="auto" w:fill="auto"/>
            <w:vAlign w:val="center"/>
          </w:tcPr>
          <w:p w14:paraId="614EF7D5" w14:textId="77777777" w:rsidR="00EB36C1" w:rsidRPr="00EB36C1" w:rsidRDefault="00EB36C1" w:rsidP="00B82369">
            <w:pPr>
              <w:pStyle w:val="MDPI42tablebody"/>
              <w:autoSpaceDE w:val="0"/>
              <w:autoSpaceDN w:val="0"/>
              <w:rPr>
                <w:sz w:val="18"/>
              </w:rPr>
            </w:pPr>
            <w:r w:rsidRPr="00EB36C1">
              <w:rPr>
                <w:rFonts w:hint="eastAsia"/>
                <w:sz w:val="18"/>
              </w:rPr>
              <w:t>298.49</w:t>
            </w:r>
            <w:r w:rsidRPr="00EB36C1">
              <w:rPr>
                <w:sz w:val="18"/>
              </w:rPr>
              <w:t xml:space="preserve"> ± 3.26 </w:t>
            </w:r>
            <w:r w:rsidRPr="00EB36C1">
              <w:rPr>
                <w:sz w:val="18"/>
                <w:vertAlign w:val="superscript"/>
              </w:rPr>
              <w:t>e</w:t>
            </w:r>
          </w:p>
        </w:tc>
        <w:tc>
          <w:tcPr>
            <w:tcW w:w="1559" w:type="dxa"/>
            <w:shd w:val="clear" w:color="auto" w:fill="auto"/>
            <w:vAlign w:val="center"/>
          </w:tcPr>
          <w:p w14:paraId="2D868923" w14:textId="77777777" w:rsidR="00EB36C1" w:rsidRPr="00EB36C1" w:rsidRDefault="00EB36C1" w:rsidP="00B82369">
            <w:pPr>
              <w:pStyle w:val="MDPI42tablebody"/>
              <w:autoSpaceDE w:val="0"/>
              <w:autoSpaceDN w:val="0"/>
              <w:rPr>
                <w:sz w:val="18"/>
              </w:rPr>
            </w:pPr>
            <w:r w:rsidRPr="00EB36C1">
              <w:rPr>
                <w:rFonts w:hint="eastAsia"/>
                <w:sz w:val="18"/>
              </w:rPr>
              <w:t>13.93</w:t>
            </w:r>
            <w:r w:rsidRPr="00EB36C1">
              <w:rPr>
                <w:sz w:val="18"/>
              </w:rPr>
              <w:t xml:space="preserve"> ± 0.17 </w:t>
            </w:r>
            <w:r w:rsidRPr="00EB36C1">
              <w:rPr>
                <w:sz w:val="18"/>
                <w:vertAlign w:val="superscript"/>
              </w:rPr>
              <w:t>e</w:t>
            </w:r>
          </w:p>
        </w:tc>
        <w:tc>
          <w:tcPr>
            <w:tcW w:w="1527" w:type="dxa"/>
            <w:shd w:val="clear" w:color="auto" w:fill="auto"/>
            <w:vAlign w:val="center"/>
          </w:tcPr>
          <w:p w14:paraId="1D47C6A1" w14:textId="77777777" w:rsidR="00EB36C1" w:rsidRPr="00EB36C1" w:rsidRDefault="00EB36C1" w:rsidP="00B82369">
            <w:pPr>
              <w:pStyle w:val="MDPI42tablebody"/>
              <w:autoSpaceDE w:val="0"/>
              <w:autoSpaceDN w:val="0"/>
              <w:rPr>
                <w:sz w:val="18"/>
              </w:rPr>
            </w:pPr>
            <w:r w:rsidRPr="00EB36C1">
              <w:rPr>
                <w:rFonts w:hint="eastAsia"/>
                <w:sz w:val="18"/>
              </w:rPr>
              <w:t>4.00</w:t>
            </w:r>
            <w:r w:rsidRPr="00EB36C1">
              <w:rPr>
                <w:sz w:val="18"/>
              </w:rPr>
              <w:t xml:space="preserve"> ± 0.07 </w:t>
            </w:r>
            <w:r w:rsidRPr="00EB36C1">
              <w:rPr>
                <w:sz w:val="18"/>
                <w:vertAlign w:val="superscript"/>
              </w:rPr>
              <w:t>e</w:t>
            </w:r>
          </w:p>
        </w:tc>
        <w:tc>
          <w:tcPr>
            <w:tcW w:w="1592" w:type="dxa"/>
            <w:gridSpan w:val="2"/>
            <w:shd w:val="clear" w:color="auto" w:fill="auto"/>
            <w:vAlign w:val="center"/>
          </w:tcPr>
          <w:p w14:paraId="659BC9D4" w14:textId="77777777" w:rsidR="00EB36C1" w:rsidRPr="00EB36C1" w:rsidRDefault="00EB36C1" w:rsidP="00B82369">
            <w:pPr>
              <w:pStyle w:val="MDPI42tablebody"/>
              <w:autoSpaceDE w:val="0"/>
              <w:autoSpaceDN w:val="0"/>
              <w:rPr>
                <w:sz w:val="18"/>
              </w:rPr>
            </w:pPr>
            <w:r w:rsidRPr="00EB36C1">
              <w:rPr>
                <w:rFonts w:hint="eastAsia"/>
                <w:sz w:val="18"/>
              </w:rPr>
              <w:t>0.60</w:t>
            </w:r>
            <w:r w:rsidRPr="00EB36C1">
              <w:rPr>
                <w:sz w:val="18"/>
              </w:rPr>
              <w:t xml:space="preserve"> ± 0.04 </w:t>
            </w:r>
            <w:r w:rsidRPr="00EB36C1">
              <w:rPr>
                <w:sz w:val="18"/>
                <w:vertAlign w:val="superscript"/>
              </w:rPr>
              <w:t>c</w:t>
            </w:r>
          </w:p>
        </w:tc>
        <w:tc>
          <w:tcPr>
            <w:tcW w:w="1395" w:type="dxa"/>
            <w:shd w:val="clear" w:color="auto" w:fill="auto"/>
            <w:vAlign w:val="center"/>
          </w:tcPr>
          <w:p w14:paraId="249AC4D3" w14:textId="77777777" w:rsidR="00EB36C1" w:rsidRPr="00EB36C1" w:rsidRDefault="00EB36C1" w:rsidP="00B82369">
            <w:pPr>
              <w:pStyle w:val="MDPI42tablebody"/>
              <w:autoSpaceDE w:val="0"/>
              <w:autoSpaceDN w:val="0"/>
              <w:rPr>
                <w:sz w:val="18"/>
              </w:rPr>
            </w:pPr>
            <w:r w:rsidRPr="00EB36C1">
              <w:rPr>
                <w:rFonts w:hint="eastAsia"/>
                <w:sz w:val="18"/>
              </w:rPr>
              <w:t>18.53</w:t>
            </w:r>
            <w:r w:rsidRPr="00EB36C1">
              <w:rPr>
                <w:sz w:val="18"/>
              </w:rPr>
              <w:t xml:space="preserve"> ± 0.22 </w:t>
            </w:r>
            <w:r w:rsidRPr="00EB36C1">
              <w:rPr>
                <w:sz w:val="18"/>
                <w:vertAlign w:val="superscript"/>
              </w:rPr>
              <w:t>e</w:t>
            </w:r>
          </w:p>
        </w:tc>
      </w:tr>
      <w:tr w:rsidR="00EB36C1" w:rsidRPr="00EB36C1" w14:paraId="495A9033" w14:textId="77777777" w:rsidTr="00B82369">
        <w:trPr>
          <w:jc w:val="center"/>
        </w:trPr>
        <w:tc>
          <w:tcPr>
            <w:tcW w:w="1276" w:type="dxa"/>
            <w:shd w:val="clear" w:color="auto" w:fill="auto"/>
            <w:vAlign w:val="center"/>
          </w:tcPr>
          <w:p w14:paraId="4EA2E2B7" w14:textId="77777777" w:rsidR="00EB36C1" w:rsidRPr="00EB36C1" w:rsidRDefault="00EB36C1" w:rsidP="00B82369">
            <w:pPr>
              <w:pStyle w:val="MDPI42tablebody"/>
              <w:autoSpaceDE w:val="0"/>
              <w:autoSpaceDN w:val="0"/>
              <w:rPr>
                <w:sz w:val="18"/>
              </w:rPr>
            </w:pPr>
            <w:r w:rsidRPr="00EB36C1">
              <w:rPr>
                <w:rFonts w:hint="eastAsia"/>
                <w:sz w:val="18"/>
              </w:rPr>
              <w:t>2</w:t>
            </w:r>
          </w:p>
        </w:tc>
        <w:tc>
          <w:tcPr>
            <w:tcW w:w="1701" w:type="dxa"/>
            <w:shd w:val="clear" w:color="auto" w:fill="auto"/>
            <w:vAlign w:val="center"/>
          </w:tcPr>
          <w:p w14:paraId="59E06018" w14:textId="77777777" w:rsidR="00EB36C1" w:rsidRPr="00EB36C1" w:rsidRDefault="00EB36C1" w:rsidP="00B82369">
            <w:pPr>
              <w:pStyle w:val="MDPI42tablebody"/>
              <w:autoSpaceDE w:val="0"/>
              <w:autoSpaceDN w:val="0"/>
              <w:rPr>
                <w:sz w:val="18"/>
              </w:rPr>
            </w:pPr>
            <w:r w:rsidRPr="00EB36C1">
              <w:rPr>
                <w:rFonts w:hint="eastAsia"/>
                <w:sz w:val="18"/>
              </w:rPr>
              <w:t>310.33</w:t>
            </w:r>
            <w:r w:rsidRPr="00EB36C1">
              <w:rPr>
                <w:sz w:val="18"/>
              </w:rPr>
              <w:t xml:space="preserve"> ± 5.21 </w:t>
            </w:r>
            <w:r w:rsidRPr="00EB36C1">
              <w:rPr>
                <w:sz w:val="18"/>
                <w:vertAlign w:val="superscript"/>
              </w:rPr>
              <w:t>d</w:t>
            </w:r>
          </w:p>
        </w:tc>
        <w:tc>
          <w:tcPr>
            <w:tcW w:w="1559" w:type="dxa"/>
            <w:shd w:val="clear" w:color="auto" w:fill="auto"/>
            <w:vAlign w:val="center"/>
          </w:tcPr>
          <w:p w14:paraId="0FD35BDA" w14:textId="77777777" w:rsidR="00EB36C1" w:rsidRPr="00EB36C1" w:rsidRDefault="00EB36C1" w:rsidP="00B82369">
            <w:pPr>
              <w:pStyle w:val="MDPI42tablebody"/>
              <w:autoSpaceDE w:val="0"/>
              <w:autoSpaceDN w:val="0"/>
              <w:rPr>
                <w:sz w:val="18"/>
              </w:rPr>
            </w:pPr>
            <w:r w:rsidRPr="00EB36C1">
              <w:rPr>
                <w:rFonts w:hint="eastAsia"/>
                <w:sz w:val="18"/>
              </w:rPr>
              <w:t>15.82</w:t>
            </w:r>
            <w:r w:rsidRPr="00EB36C1">
              <w:rPr>
                <w:sz w:val="18"/>
              </w:rPr>
              <w:t xml:space="preserve"> ± 0.06 </w:t>
            </w:r>
            <w:r w:rsidRPr="00EB36C1">
              <w:rPr>
                <w:sz w:val="18"/>
                <w:vertAlign w:val="superscript"/>
              </w:rPr>
              <w:t>d</w:t>
            </w:r>
          </w:p>
        </w:tc>
        <w:tc>
          <w:tcPr>
            <w:tcW w:w="1527" w:type="dxa"/>
            <w:shd w:val="clear" w:color="auto" w:fill="auto"/>
            <w:vAlign w:val="center"/>
          </w:tcPr>
          <w:p w14:paraId="3A777996" w14:textId="77777777" w:rsidR="00EB36C1" w:rsidRPr="00EB36C1" w:rsidRDefault="00EB36C1" w:rsidP="00B82369">
            <w:pPr>
              <w:pStyle w:val="MDPI42tablebody"/>
              <w:autoSpaceDE w:val="0"/>
              <w:autoSpaceDN w:val="0"/>
              <w:rPr>
                <w:sz w:val="18"/>
              </w:rPr>
            </w:pPr>
            <w:r w:rsidRPr="00EB36C1">
              <w:rPr>
                <w:rFonts w:hint="eastAsia"/>
                <w:sz w:val="18"/>
              </w:rPr>
              <w:t>4.37</w:t>
            </w:r>
            <w:r w:rsidRPr="00EB36C1">
              <w:rPr>
                <w:sz w:val="18"/>
              </w:rPr>
              <w:t xml:space="preserve"> ± 0.03 </w:t>
            </w:r>
            <w:r w:rsidRPr="00EB36C1">
              <w:rPr>
                <w:sz w:val="18"/>
                <w:vertAlign w:val="superscript"/>
              </w:rPr>
              <w:t>d</w:t>
            </w:r>
          </w:p>
        </w:tc>
        <w:tc>
          <w:tcPr>
            <w:tcW w:w="1592" w:type="dxa"/>
            <w:gridSpan w:val="2"/>
            <w:shd w:val="clear" w:color="auto" w:fill="auto"/>
            <w:vAlign w:val="center"/>
          </w:tcPr>
          <w:p w14:paraId="14803C99" w14:textId="77777777" w:rsidR="00EB36C1" w:rsidRPr="00EB36C1" w:rsidRDefault="00EB36C1" w:rsidP="00B82369">
            <w:pPr>
              <w:pStyle w:val="MDPI42tablebody"/>
              <w:autoSpaceDE w:val="0"/>
              <w:autoSpaceDN w:val="0"/>
              <w:rPr>
                <w:sz w:val="18"/>
              </w:rPr>
            </w:pPr>
            <w:r w:rsidRPr="00EB36C1">
              <w:rPr>
                <w:rFonts w:hint="eastAsia"/>
                <w:sz w:val="18"/>
              </w:rPr>
              <w:t>0.60</w:t>
            </w:r>
            <w:r w:rsidRPr="00EB36C1">
              <w:rPr>
                <w:sz w:val="18"/>
              </w:rPr>
              <w:t xml:space="preserve"> ± 0.04 </w:t>
            </w:r>
            <w:r w:rsidRPr="00EB36C1">
              <w:rPr>
                <w:sz w:val="18"/>
                <w:vertAlign w:val="superscript"/>
              </w:rPr>
              <w:t>c</w:t>
            </w:r>
          </w:p>
        </w:tc>
        <w:tc>
          <w:tcPr>
            <w:tcW w:w="1395" w:type="dxa"/>
            <w:shd w:val="clear" w:color="auto" w:fill="auto"/>
            <w:vAlign w:val="center"/>
          </w:tcPr>
          <w:p w14:paraId="16A1698A" w14:textId="77777777" w:rsidR="00EB36C1" w:rsidRPr="00EB36C1" w:rsidRDefault="00EB36C1" w:rsidP="00B82369">
            <w:pPr>
              <w:pStyle w:val="MDPI42tablebody"/>
              <w:autoSpaceDE w:val="0"/>
              <w:autoSpaceDN w:val="0"/>
              <w:rPr>
                <w:sz w:val="18"/>
              </w:rPr>
            </w:pPr>
            <w:r w:rsidRPr="00EB36C1">
              <w:rPr>
                <w:rFonts w:hint="eastAsia"/>
                <w:sz w:val="18"/>
              </w:rPr>
              <w:t>20.79</w:t>
            </w:r>
            <w:r w:rsidRPr="00EB36C1">
              <w:rPr>
                <w:sz w:val="18"/>
              </w:rPr>
              <w:t xml:space="preserve"> ± 0.08 </w:t>
            </w:r>
            <w:r w:rsidRPr="00EB36C1">
              <w:rPr>
                <w:sz w:val="18"/>
                <w:vertAlign w:val="superscript"/>
              </w:rPr>
              <w:t>d</w:t>
            </w:r>
          </w:p>
        </w:tc>
      </w:tr>
      <w:tr w:rsidR="00EB36C1" w:rsidRPr="00EB36C1" w14:paraId="1FBDDDDD" w14:textId="77777777" w:rsidTr="00B82369">
        <w:trPr>
          <w:jc w:val="center"/>
        </w:trPr>
        <w:tc>
          <w:tcPr>
            <w:tcW w:w="1276" w:type="dxa"/>
            <w:shd w:val="clear" w:color="auto" w:fill="auto"/>
            <w:vAlign w:val="center"/>
          </w:tcPr>
          <w:p w14:paraId="325ACFCB" w14:textId="77777777" w:rsidR="00EB36C1" w:rsidRPr="00EB36C1" w:rsidRDefault="00EB36C1" w:rsidP="00B82369">
            <w:pPr>
              <w:pStyle w:val="MDPI42tablebody"/>
              <w:autoSpaceDE w:val="0"/>
              <w:autoSpaceDN w:val="0"/>
              <w:rPr>
                <w:sz w:val="18"/>
              </w:rPr>
            </w:pPr>
            <w:r w:rsidRPr="00EB36C1">
              <w:rPr>
                <w:rFonts w:hint="eastAsia"/>
                <w:sz w:val="18"/>
              </w:rPr>
              <w:t>3</w:t>
            </w:r>
          </w:p>
        </w:tc>
        <w:tc>
          <w:tcPr>
            <w:tcW w:w="1701" w:type="dxa"/>
            <w:shd w:val="clear" w:color="auto" w:fill="auto"/>
            <w:vAlign w:val="center"/>
          </w:tcPr>
          <w:p w14:paraId="60E25B5D" w14:textId="77777777" w:rsidR="00EB36C1" w:rsidRPr="00EB36C1" w:rsidRDefault="00EB36C1" w:rsidP="00B82369">
            <w:pPr>
              <w:pStyle w:val="MDPI42tablebody"/>
              <w:autoSpaceDE w:val="0"/>
              <w:autoSpaceDN w:val="0"/>
              <w:rPr>
                <w:sz w:val="18"/>
              </w:rPr>
            </w:pPr>
            <w:r w:rsidRPr="00EB36C1">
              <w:rPr>
                <w:rFonts w:hint="eastAsia"/>
                <w:sz w:val="18"/>
              </w:rPr>
              <w:t>325.13</w:t>
            </w:r>
            <w:r w:rsidRPr="00EB36C1">
              <w:rPr>
                <w:sz w:val="18"/>
              </w:rPr>
              <w:t xml:space="preserve"> ± 6.76 </w:t>
            </w:r>
            <w:r w:rsidRPr="00EB36C1">
              <w:rPr>
                <w:sz w:val="18"/>
                <w:vertAlign w:val="superscript"/>
              </w:rPr>
              <w:t>c</w:t>
            </w:r>
          </w:p>
        </w:tc>
        <w:tc>
          <w:tcPr>
            <w:tcW w:w="1559" w:type="dxa"/>
            <w:shd w:val="clear" w:color="auto" w:fill="auto"/>
            <w:vAlign w:val="center"/>
          </w:tcPr>
          <w:p w14:paraId="66D7D699" w14:textId="77777777" w:rsidR="00EB36C1" w:rsidRPr="00EB36C1" w:rsidRDefault="00EB36C1" w:rsidP="00B82369">
            <w:pPr>
              <w:pStyle w:val="MDPI42tablebody"/>
              <w:autoSpaceDE w:val="0"/>
              <w:autoSpaceDN w:val="0"/>
              <w:rPr>
                <w:sz w:val="18"/>
              </w:rPr>
            </w:pPr>
            <w:r w:rsidRPr="00EB36C1">
              <w:rPr>
                <w:rFonts w:hint="eastAsia"/>
                <w:sz w:val="18"/>
              </w:rPr>
              <w:t>16.79</w:t>
            </w:r>
            <w:r w:rsidRPr="00EB36C1">
              <w:rPr>
                <w:sz w:val="18"/>
              </w:rPr>
              <w:t xml:space="preserve"> ± 0.22 </w:t>
            </w:r>
            <w:r w:rsidRPr="00EB36C1">
              <w:rPr>
                <w:sz w:val="18"/>
                <w:vertAlign w:val="superscript"/>
              </w:rPr>
              <w:t>c</w:t>
            </w:r>
          </w:p>
        </w:tc>
        <w:tc>
          <w:tcPr>
            <w:tcW w:w="1527" w:type="dxa"/>
            <w:shd w:val="clear" w:color="auto" w:fill="auto"/>
            <w:vAlign w:val="center"/>
          </w:tcPr>
          <w:p w14:paraId="0150A74B" w14:textId="77777777" w:rsidR="00EB36C1" w:rsidRPr="00EB36C1" w:rsidRDefault="00EB36C1" w:rsidP="00B82369">
            <w:pPr>
              <w:pStyle w:val="MDPI42tablebody"/>
              <w:autoSpaceDE w:val="0"/>
              <w:autoSpaceDN w:val="0"/>
              <w:rPr>
                <w:sz w:val="18"/>
              </w:rPr>
            </w:pPr>
            <w:r w:rsidRPr="00EB36C1">
              <w:rPr>
                <w:rFonts w:hint="eastAsia"/>
                <w:sz w:val="18"/>
              </w:rPr>
              <w:t>4.58</w:t>
            </w:r>
            <w:r w:rsidRPr="00EB36C1">
              <w:rPr>
                <w:sz w:val="18"/>
              </w:rPr>
              <w:t xml:space="preserve"> ± 0.08 </w:t>
            </w:r>
            <w:r w:rsidRPr="00EB36C1">
              <w:rPr>
                <w:sz w:val="18"/>
                <w:vertAlign w:val="superscript"/>
              </w:rPr>
              <w:t>c</w:t>
            </w:r>
          </w:p>
        </w:tc>
        <w:tc>
          <w:tcPr>
            <w:tcW w:w="1592" w:type="dxa"/>
            <w:gridSpan w:val="2"/>
            <w:shd w:val="clear" w:color="auto" w:fill="auto"/>
            <w:vAlign w:val="center"/>
          </w:tcPr>
          <w:p w14:paraId="0E2E9774" w14:textId="77777777" w:rsidR="00EB36C1" w:rsidRPr="00EB36C1" w:rsidRDefault="00EB36C1" w:rsidP="00B82369">
            <w:pPr>
              <w:pStyle w:val="MDPI42tablebody"/>
              <w:autoSpaceDE w:val="0"/>
              <w:autoSpaceDN w:val="0"/>
              <w:rPr>
                <w:sz w:val="18"/>
              </w:rPr>
            </w:pPr>
            <w:r w:rsidRPr="00EB36C1">
              <w:rPr>
                <w:rFonts w:hint="eastAsia"/>
                <w:sz w:val="18"/>
              </w:rPr>
              <w:t>0.66</w:t>
            </w:r>
            <w:r w:rsidRPr="00EB36C1">
              <w:rPr>
                <w:sz w:val="18"/>
              </w:rPr>
              <w:t xml:space="preserve"> ± 0.01 </w:t>
            </w:r>
            <w:r w:rsidRPr="00EB36C1">
              <w:rPr>
                <w:sz w:val="18"/>
                <w:vertAlign w:val="superscript"/>
              </w:rPr>
              <w:t>b</w:t>
            </w:r>
          </w:p>
        </w:tc>
        <w:tc>
          <w:tcPr>
            <w:tcW w:w="1395" w:type="dxa"/>
            <w:shd w:val="clear" w:color="auto" w:fill="auto"/>
            <w:vAlign w:val="center"/>
          </w:tcPr>
          <w:p w14:paraId="2C750141" w14:textId="77777777" w:rsidR="00EB36C1" w:rsidRPr="00EB36C1" w:rsidRDefault="00EB36C1" w:rsidP="00B82369">
            <w:pPr>
              <w:pStyle w:val="MDPI42tablebody"/>
              <w:autoSpaceDE w:val="0"/>
              <w:autoSpaceDN w:val="0"/>
              <w:rPr>
                <w:sz w:val="18"/>
              </w:rPr>
            </w:pPr>
            <w:r w:rsidRPr="00EB36C1">
              <w:rPr>
                <w:rFonts w:hint="eastAsia"/>
                <w:sz w:val="18"/>
              </w:rPr>
              <w:t>22.03</w:t>
            </w:r>
            <w:r w:rsidRPr="00EB36C1">
              <w:rPr>
                <w:sz w:val="18"/>
              </w:rPr>
              <w:t xml:space="preserve"> ± 0.25 </w:t>
            </w:r>
            <w:r w:rsidRPr="00EB36C1">
              <w:rPr>
                <w:sz w:val="18"/>
                <w:vertAlign w:val="superscript"/>
              </w:rPr>
              <w:t>c</w:t>
            </w:r>
          </w:p>
        </w:tc>
      </w:tr>
      <w:tr w:rsidR="00EB36C1" w:rsidRPr="00EB36C1" w14:paraId="36AE72EC" w14:textId="77777777" w:rsidTr="00B82369">
        <w:trPr>
          <w:jc w:val="center"/>
        </w:trPr>
        <w:tc>
          <w:tcPr>
            <w:tcW w:w="1276" w:type="dxa"/>
            <w:shd w:val="clear" w:color="auto" w:fill="auto"/>
            <w:vAlign w:val="center"/>
          </w:tcPr>
          <w:p w14:paraId="51F52ECE" w14:textId="77777777" w:rsidR="00EB36C1" w:rsidRPr="00EB36C1" w:rsidRDefault="00EB36C1" w:rsidP="00B82369">
            <w:pPr>
              <w:pStyle w:val="MDPI42tablebody"/>
              <w:autoSpaceDE w:val="0"/>
              <w:autoSpaceDN w:val="0"/>
              <w:rPr>
                <w:sz w:val="18"/>
              </w:rPr>
            </w:pPr>
            <w:r w:rsidRPr="00EB36C1">
              <w:rPr>
                <w:rFonts w:hint="eastAsia"/>
                <w:sz w:val="18"/>
              </w:rPr>
              <w:t>4</w:t>
            </w:r>
          </w:p>
        </w:tc>
        <w:tc>
          <w:tcPr>
            <w:tcW w:w="1701" w:type="dxa"/>
            <w:shd w:val="clear" w:color="auto" w:fill="auto"/>
            <w:vAlign w:val="center"/>
          </w:tcPr>
          <w:p w14:paraId="461169EB" w14:textId="77777777" w:rsidR="00EB36C1" w:rsidRPr="00EB36C1" w:rsidRDefault="00EB36C1" w:rsidP="00B82369">
            <w:pPr>
              <w:pStyle w:val="MDPI42tablebody"/>
              <w:autoSpaceDE w:val="0"/>
              <w:autoSpaceDN w:val="0"/>
              <w:rPr>
                <w:sz w:val="18"/>
              </w:rPr>
            </w:pPr>
            <w:r w:rsidRPr="00EB36C1">
              <w:rPr>
                <w:rFonts w:hint="eastAsia"/>
                <w:sz w:val="18"/>
              </w:rPr>
              <w:t>339.16</w:t>
            </w:r>
            <w:r w:rsidRPr="00EB36C1">
              <w:rPr>
                <w:sz w:val="18"/>
              </w:rPr>
              <w:t xml:space="preserve"> ± 3.73 </w:t>
            </w:r>
            <w:r w:rsidRPr="00EB36C1">
              <w:rPr>
                <w:sz w:val="18"/>
                <w:vertAlign w:val="superscript"/>
              </w:rPr>
              <w:t>b</w:t>
            </w:r>
          </w:p>
        </w:tc>
        <w:tc>
          <w:tcPr>
            <w:tcW w:w="1559" w:type="dxa"/>
            <w:shd w:val="clear" w:color="auto" w:fill="auto"/>
            <w:vAlign w:val="center"/>
          </w:tcPr>
          <w:p w14:paraId="25192CB2" w14:textId="77777777" w:rsidR="00EB36C1" w:rsidRPr="00EB36C1" w:rsidRDefault="00EB36C1" w:rsidP="00B82369">
            <w:pPr>
              <w:pStyle w:val="MDPI42tablebody"/>
              <w:autoSpaceDE w:val="0"/>
              <w:autoSpaceDN w:val="0"/>
              <w:rPr>
                <w:sz w:val="18"/>
              </w:rPr>
            </w:pPr>
            <w:r w:rsidRPr="00EB36C1">
              <w:rPr>
                <w:rFonts w:hint="eastAsia"/>
                <w:sz w:val="18"/>
              </w:rPr>
              <w:t>20.38</w:t>
            </w:r>
            <w:r w:rsidRPr="00EB36C1">
              <w:rPr>
                <w:sz w:val="18"/>
              </w:rPr>
              <w:t xml:space="preserve"> ± 0.03 </w:t>
            </w:r>
            <w:r w:rsidRPr="00EB36C1">
              <w:rPr>
                <w:sz w:val="18"/>
                <w:vertAlign w:val="superscript"/>
              </w:rPr>
              <w:t>b</w:t>
            </w:r>
          </w:p>
        </w:tc>
        <w:tc>
          <w:tcPr>
            <w:tcW w:w="1527" w:type="dxa"/>
            <w:shd w:val="clear" w:color="auto" w:fill="auto"/>
            <w:vAlign w:val="center"/>
          </w:tcPr>
          <w:p w14:paraId="51D477B6" w14:textId="77777777" w:rsidR="00EB36C1" w:rsidRPr="00EB36C1" w:rsidRDefault="00EB36C1" w:rsidP="00B82369">
            <w:pPr>
              <w:pStyle w:val="MDPI42tablebody"/>
              <w:autoSpaceDE w:val="0"/>
              <w:autoSpaceDN w:val="0"/>
              <w:rPr>
                <w:sz w:val="18"/>
              </w:rPr>
            </w:pPr>
            <w:r w:rsidRPr="00EB36C1">
              <w:rPr>
                <w:rFonts w:hint="eastAsia"/>
                <w:sz w:val="18"/>
              </w:rPr>
              <w:t>5.05</w:t>
            </w:r>
            <w:r w:rsidRPr="00EB36C1">
              <w:rPr>
                <w:sz w:val="18"/>
              </w:rPr>
              <w:t xml:space="preserve"> ± 0.11 </w:t>
            </w:r>
            <w:r w:rsidRPr="00EB36C1">
              <w:rPr>
                <w:sz w:val="18"/>
                <w:vertAlign w:val="superscript"/>
              </w:rPr>
              <w:t>b</w:t>
            </w:r>
          </w:p>
        </w:tc>
        <w:tc>
          <w:tcPr>
            <w:tcW w:w="1592" w:type="dxa"/>
            <w:gridSpan w:val="2"/>
            <w:shd w:val="clear" w:color="auto" w:fill="auto"/>
            <w:vAlign w:val="center"/>
          </w:tcPr>
          <w:p w14:paraId="5F017328" w14:textId="77777777" w:rsidR="00EB36C1" w:rsidRPr="00EB36C1" w:rsidRDefault="00EB36C1" w:rsidP="00B82369">
            <w:pPr>
              <w:pStyle w:val="MDPI42tablebody"/>
              <w:autoSpaceDE w:val="0"/>
              <w:autoSpaceDN w:val="0"/>
              <w:rPr>
                <w:sz w:val="18"/>
              </w:rPr>
            </w:pPr>
            <w:r w:rsidRPr="00EB36C1">
              <w:rPr>
                <w:rFonts w:hint="eastAsia"/>
                <w:sz w:val="18"/>
              </w:rPr>
              <w:t>0.69</w:t>
            </w:r>
            <w:r w:rsidRPr="00EB36C1">
              <w:rPr>
                <w:sz w:val="18"/>
              </w:rPr>
              <w:t xml:space="preserve"> ± 0.03 </w:t>
            </w:r>
            <w:r w:rsidRPr="00EB36C1">
              <w:rPr>
                <w:sz w:val="18"/>
                <w:vertAlign w:val="superscript"/>
              </w:rPr>
              <w:t>b</w:t>
            </w:r>
          </w:p>
        </w:tc>
        <w:tc>
          <w:tcPr>
            <w:tcW w:w="1395" w:type="dxa"/>
            <w:shd w:val="clear" w:color="auto" w:fill="auto"/>
            <w:vAlign w:val="center"/>
          </w:tcPr>
          <w:p w14:paraId="55ABB0E7" w14:textId="77777777" w:rsidR="00EB36C1" w:rsidRPr="00EB36C1" w:rsidRDefault="00EB36C1" w:rsidP="00B82369">
            <w:pPr>
              <w:pStyle w:val="MDPI42tablebody"/>
              <w:autoSpaceDE w:val="0"/>
              <w:autoSpaceDN w:val="0"/>
              <w:rPr>
                <w:sz w:val="18"/>
              </w:rPr>
            </w:pPr>
            <w:r w:rsidRPr="00EB36C1">
              <w:rPr>
                <w:rFonts w:hint="eastAsia"/>
                <w:sz w:val="18"/>
              </w:rPr>
              <w:t>26.12</w:t>
            </w:r>
            <w:r w:rsidRPr="00EB36C1">
              <w:rPr>
                <w:sz w:val="18"/>
              </w:rPr>
              <w:t xml:space="preserve"> ± 0.12 </w:t>
            </w:r>
            <w:r w:rsidRPr="00EB36C1">
              <w:rPr>
                <w:sz w:val="18"/>
                <w:vertAlign w:val="superscript"/>
              </w:rPr>
              <w:t>b</w:t>
            </w:r>
          </w:p>
        </w:tc>
      </w:tr>
      <w:tr w:rsidR="00EB36C1" w:rsidRPr="00EB36C1" w14:paraId="4B633403" w14:textId="77777777" w:rsidTr="00B82369">
        <w:trPr>
          <w:jc w:val="center"/>
        </w:trPr>
        <w:tc>
          <w:tcPr>
            <w:tcW w:w="1276" w:type="dxa"/>
            <w:shd w:val="clear" w:color="auto" w:fill="auto"/>
            <w:vAlign w:val="center"/>
          </w:tcPr>
          <w:p w14:paraId="5D7B9BE1" w14:textId="77777777" w:rsidR="00EB36C1" w:rsidRPr="00EB36C1" w:rsidRDefault="00EB36C1" w:rsidP="00B82369">
            <w:pPr>
              <w:pStyle w:val="MDPI42tablebody"/>
              <w:autoSpaceDE w:val="0"/>
              <w:autoSpaceDN w:val="0"/>
              <w:rPr>
                <w:sz w:val="18"/>
              </w:rPr>
            </w:pPr>
            <w:r w:rsidRPr="00EB36C1">
              <w:rPr>
                <w:rFonts w:hint="eastAsia"/>
                <w:sz w:val="18"/>
              </w:rPr>
              <w:t>5</w:t>
            </w:r>
          </w:p>
        </w:tc>
        <w:tc>
          <w:tcPr>
            <w:tcW w:w="1701" w:type="dxa"/>
            <w:shd w:val="clear" w:color="auto" w:fill="auto"/>
            <w:vAlign w:val="center"/>
          </w:tcPr>
          <w:p w14:paraId="6A17DFE7" w14:textId="77777777" w:rsidR="00EB36C1" w:rsidRPr="00EB36C1" w:rsidRDefault="00EB36C1" w:rsidP="00B82369">
            <w:pPr>
              <w:pStyle w:val="MDPI42tablebody"/>
              <w:autoSpaceDE w:val="0"/>
              <w:autoSpaceDN w:val="0"/>
              <w:rPr>
                <w:sz w:val="18"/>
              </w:rPr>
            </w:pPr>
            <w:r w:rsidRPr="00EB36C1">
              <w:rPr>
                <w:rFonts w:hint="eastAsia"/>
                <w:sz w:val="18"/>
              </w:rPr>
              <w:t>363.</w:t>
            </w:r>
            <w:r w:rsidRPr="00EB36C1">
              <w:rPr>
                <w:sz w:val="18"/>
              </w:rPr>
              <w:t xml:space="preserve">35 ± 4.22 </w:t>
            </w:r>
            <w:r w:rsidRPr="00EB36C1">
              <w:rPr>
                <w:sz w:val="18"/>
                <w:vertAlign w:val="superscript"/>
              </w:rPr>
              <w:t>a</w:t>
            </w:r>
          </w:p>
        </w:tc>
        <w:tc>
          <w:tcPr>
            <w:tcW w:w="1559" w:type="dxa"/>
            <w:shd w:val="clear" w:color="auto" w:fill="auto"/>
            <w:vAlign w:val="center"/>
          </w:tcPr>
          <w:p w14:paraId="30F5809A" w14:textId="77777777" w:rsidR="00EB36C1" w:rsidRPr="00EB36C1" w:rsidRDefault="00EB36C1" w:rsidP="00B82369">
            <w:pPr>
              <w:pStyle w:val="MDPI42tablebody"/>
              <w:autoSpaceDE w:val="0"/>
              <w:autoSpaceDN w:val="0"/>
              <w:rPr>
                <w:sz w:val="18"/>
              </w:rPr>
            </w:pPr>
            <w:r w:rsidRPr="00EB36C1">
              <w:rPr>
                <w:rFonts w:hint="eastAsia"/>
                <w:sz w:val="18"/>
              </w:rPr>
              <w:t>21.36</w:t>
            </w:r>
            <w:r w:rsidRPr="00EB36C1">
              <w:rPr>
                <w:sz w:val="18"/>
              </w:rPr>
              <w:t xml:space="preserve"> ± 0.24 </w:t>
            </w:r>
            <w:r w:rsidRPr="00EB36C1">
              <w:rPr>
                <w:sz w:val="18"/>
                <w:vertAlign w:val="superscript"/>
              </w:rPr>
              <w:t>a</w:t>
            </w:r>
          </w:p>
        </w:tc>
        <w:tc>
          <w:tcPr>
            <w:tcW w:w="1527" w:type="dxa"/>
            <w:shd w:val="clear" w:color="auto" w:fill="auto"/>
            <w:vAlign w:val="center"/>
          </w:tcPr>
          <w:p w14:paraId="55536C0F" w14:textId="77777777" w:rsidR="00EB36C1" w:rsidRPr="00EB36C1" w:rsidRDefault="00EB36C1" w:rsidP="00B82369">
            <w:pPr>
              <w:pStyle w:val="MDPI42tablebody"/>
              <w:autoSpaceDE w:val="0"/>
              <w:autoSpaceDN w:val="0"/>
              <w:rPr>
                <w:sz w:val="18"/>
              </w:rPr>
            </w:pPr>
            <w:r w:rsidRPr="00EB36C1">
              <w:rPr>
                <w:rFonts w:hint="eastAsia"/>
                <w:sz w:val="18"/>
              </w:rPr>
              <w:t>5.66</w:t>
            </w:r>
            <w:r w:rsidRPr="00EB36C1">
              <w:rPr>
                <w:sz w:val="18"/>
              </w:rPr>
              <w:t xml:space="preserve"> ± 0.04 </w:t>
            </w:r>
            <w:r w:rsidRPr="00EB36C1">
              <w:rPr>
                <w:sz w:val="18"/>
                <w:vertAlign w:val="superscript"/>
              </w:rPr>
              <w:t>a</w:t>
            </w:r>
          </w:p>
        </w:tc>
        <w:tc>
          <w:tcPr>
            <w:tcW w:w="1592" w:type="dxa"/>
            <w:gridSpan w:val="2"/>
            <w:shd w:val="clear" w:color="auto" w:fill="auto"/>
            <w:vAlign w:val="center"/>
          </w:tcPr>
          <w:p w14:paraId="7C656CAA" w14:textId="77777777" w:rsidR="00EB36C1" w:rsidRPr="00EB36C1" w:rsidRDefault="00EB36C1" w:rsidP="00B82369">
            <w:pPr>
              <w:pStyle w:val="MDPI42tablebody"/>
              <w:autoSpaceDE w:val="0"/>
              <w:autoSpaceDN w:val="0"/>
              <w:rPr>
                <w:sz w:val="18"/>
              </w:rPr>
            </w:pPr>
            <w:r w:rsidRPr="00EB36C1">
              <w:rPr>
                <w:rFonts w:hint="eastAsia"/>
                <w:sz w:val="18"/>
              </w:rPr>
              <w:t>0.86</w:t>
            </w:r>
            <w:r w:rsidRPr="00EB36C1">
              <w:rPr>
                <w:sz w:val="18"/>
              </w:rPr>
              <w:t xml:space="preserve"> ± 0.02 </w:t>
            </w:r>
            <w:r w:rsidRPr="00EB36C1">
              <w:rPr>
                <w:sz w:val="18"/>
                <w:vertAlign w:val="superscript"/>
              </w:rPr>
              <w:t>a</w:t>
            </w:r>
          </w:p>
        </w:tc>
        <w:tc>
          <w:tcPr>
            <w:tcW w:w="1395" w:type="dxa"/>
            <w:shd w:val="clear" w:color="auto" w:fill="auto"/>
            <w:vAlign w:val="center"/>
          </w:tcPr>
          <w:p w14:paraId="5A06A134" w14:textId="77777777" w:rsidR="00EB36C1" w:rsidRPr="00EB36C1" w:rsidRDefault="00EB36C1" w:rsidP="00B82369">
            <w:pPr>
              <w:pStyle w:val="MDPI42tablebody"/>
              <w:autoSpaceDE w:val="0"/>
              <w:autoSpaceDN w:val="0"/>
              <w:rPr>
                <w:sz w:val="18"/>
              </w:rPr>
            </w:pPr>
            <w:r w:rsidRPr="00EB36C1">
              <w:rPr>
                <w:rFonts w:hint="eastAsia"/>
                <w:sz w:val="18"/>
              </w:rPr>
              <w:t>27.88</w:t>
            </w:r>
            <w:r w:rsidRPr="00EB36C1">
              <w:rPr>
                <w:sz w:val="18"/>
              </w:rPr>
              <w:t xml:space="preserve"> ± 0.27 </w:t>
            </w:r>
            <w:r w:rsidRPr="00EB36C1">
              <w:rPr>
                <w:sz w:val="18"/>
                <w:vertAlign w:val="superscript"/>
              </w:rPr>
              <w:t>a</w:t>
            </w:r>
          </w:p>
        </w:tc>
      </w:tr>
    </w:tbl>
    <w:p w14:paraId="37CF350D" w14:textId="77777777" w:rsidR="00EB36C1" w:rsidRPr="00120662" w:rsidRDefault="00EB36C1" w:rsidP="00EB36C1">
      <w:pPr>
        <w:pStyle w:val="MDPI51figurecaption"/>
      </w:pPr>
      <w:bookmarkStart w:id="169" w:name="OLE_LINK39"/>
      <w:bookmarkStart w:id="170" w:name="OLE_LINK40"/>
      <w:r w:rsidRPr="00EB36C1">
        <w:rPr>
          <w:rFonts w:hint="eastAsia"/>
        </w:rPr>
        <w:t>Value</w:t>
      </w:r>
      <w:r w:rsidRPr="00EB36C1">
        <w:t>s represent means ± standard deviation of triplicate tests.</w:t>
      </w:r>
      <w:r w:rsidRPr="00EB36C1">
        <w:rPr>
          <w:rFonts w:hint="eastAsia"/>
        </w:rPr>
        <w:t xml:space="preserve"> </w:t>
      </w:r>
      <w:r w:rsidRPr="00EB36C1">
        <w:t xml:space="preserve">Values in the columns with different superscripts </w:t>
      </w:r>
      <w:r w:rsidRPr="00EB36C1">
        <w:rPr>
          <w:vertAlign w:val="superscript"/>
        </w:rPr>
        <w:t>a–f</w:t>
      </w:r>
      <w:r w:rsidRPr="00EB36C1">
        <w:t xml:space="preserve"> are significantly different (</w:t>
      </w:r>
      <w:r w:rsidRPr="00EB36C1">
        <w:rPr>
          <w:i/>
        </w:rPr>
        <w:t>p</w:t>
      </w:r>
      <w:r w:rsidRPr="00EB36C1">
        <w:t xml:space="preserve"> &lt; 0.05).</w:t>
      </w:r>
      <w:bookmarkEnd w:id="169"/>
      <w:bookmarkEnd w:id="170"/>
    </w:p>
    <w:p w14:paraId="56E1C6A6" w14:textId="77777777" w:rsidR="00EB36C1" w:rsidRPr="00EB36C1" w:rsidRDefault="00EB36C1" w:rsidP="00EB36C1">
      <w:pPr>
        <w:spacing w:line="360" w:lineRule="auto"/>
        <w:rPr>
          <w:rFonts w:eastAsiaTheme="minorEastAsia" w:cs="Times New Roman"/>
          <w:sz w:val="24"/>
          <w:szCs w:val="24"/>
        </w:rPr>
      </w:pPr>
    </w:p>
    <w:p w14:paraId="723BA2FF" w14:textId="69F5B629" w:rsidR="009919EF" w:rsidRPr="0052750F" w:rsidRDefault="004452E9" w:rsidP="0052750F">
      <w:pPr>
        <w:keepNext/>
        <w:keepLines/>
        <w:widowControl/>
        <w:spacing w:before="120" w:line="360" w:lineRule="auto"/>
        <w:outlineLvl w:val="2"/>
        <w:rPr>
          <w:rFonts w:eastAsiaTheme="minorEastAsia" w:cs="Times New Roman"/>
          <w:kern w:val="0"/>
          <w:sz w:val="24"/>
        </w:rPr>
      </w:pPr>
      <w:bookmarkStart w:id="171" w:name="_Toc103864998"/>
      <w:r w:rsidRPr="0052750F">
        <w:rPr>
          <w:rFonts w:eastAsiaTheme="minorEastAsia" w:cs="Times New Roman" w:hint="eastAsia"/>
          <w:kern w:val="0"/>
          <w:sz w:val="24"/>
        </w:rPr>
        <w:t>3</w:t>
      </w:r>
      <w:r w:rsidRPr="0052750F">
        <w:rPr>
          <w:rFonts w:eastAsiaTheme="minorEastAsia" w:cs="Times New Roman"/>
          <w:kern w:val="0"/>
          <w:sz w:val="24"/>
        </w:rPr>
        <w:t xml:space="preserve">.4 Effect of </w:t>
      </w:r>
      <w:r w:rsidR="007B187E" w:rsidRPr="0052750F">
        <w:rPr>
          <w:rFonts w:eastAsiaTheme="minorEastAsia" w:cs="Times New Roman"/>
          <w:kern w:val="0"/>
          <w:sz w:val="24"/>
        </w:rPr>
        <w:t>m</w:t>
      </w:r>
      <w:r w:rsidRPr="0052750F">
        <w:rPr>
          <w:rFonts w:eastAsiaTheme="minorEastAsia" w:cs="Times New Roman"/>
          <w:kern w:val="0"/>
          <w:sz w:val="24"/>
        </w:rPr>
        <w:t xml:space="preserve">icrowave </w:t>
      </w:r>
      <w:r w:rsidR="007B187E" w:rsidRPr="0052750F">
        <w:rPr>
          <w:rFonts w:eastAsiaTheme="minorEastAsia" w:cs="Times New Roman"/>
          <w:kern w:val="0"/>
          <w:sz w:val="24"/>
        </w:rPr>
        <w:t>p</w:t>
      </w:r>
      <w:r w:rsidRPr="0052750F">
        <w:rPr>
          <w:rFonts w:eastAsiaTheme="minorEastAsia" w:cs="Times New Roman"/>
          <w:kern w:val="0"/>
          <w:sz w:val="24"/>
        </w:rPr>
        <w:t xml:space="preserve">retreatment on </w:t>
      </w:r>
      <w:r w:rsidR="007B187E" w:rsidRPr="0052750F">
        <w:rPr>
          <w:rFonts w:eastAsiaTheme="minorEastAsia" w:cs="Times New Roman"/>
          <w:kern w:val="0"/>
          <w:sz w:val="24"/>
        </w:rPr>
        <w:t>o</w:t>
      </w:r>
      <w:r w:rsidRPr="0052750F">
        <w:rPr>
          <w:rFonts w:eastAsiaTheme="minorEastAsia" w:cs="Times New Roman"/>
          <w:kern w:val="0"/>
          <w:sz w:val="24"/>
        </w:rPr>
        <w:t xml:space="preserve">xidative </w:t>
      </w:r>
      <w:r w:rsidR="007B187E" w:rsidRPr="0052750F">
        <w:rPr>
          <w:rFonts w:eastAsiaTheme="minorEastAsia" w:cs="Times New Roman"/>
          <w:kern w:val="0"/>
          <w:sz w:val="24"/>
        </w:rPr>
        <w:t>s</w:t>
      </w:r>
      <w:r w:rsidRPr="0052750F">
        <w:rPr>
          <w:rFonts w:eastAsiaTheme="minorEastAsia" w:cs="Times New Roman"/>
          <w:kern w:val="0"/>
          <w:sz w:val="24"/>
        </w:rPr>
        <w:t xml:space="preserve">tability of </w:t>
      </w:r>
      <w:r w:rsidR="007B187E" w:rsidRPr="0052750F">
        <w:rPr>
          <w:rFonts w:eastAsiaTheme="minorEastAsia" w:cs="Times New Roman"/>
          <w:kern w:val="0"/>
          <w:sz w:val="24"/>
        </w:rPr>
        <w:t>peanut o</w:t>
      </w:r>
      <w:r w:rsidRPr="0052750F">
        <w:rPr>
          <w:rFonts w:eastAsiaTheme="minorEastAsia" w:cs="Times New Roman"/>
          <w:kern w:val="0"/>
          <w:sz w:val="24"/>
        </w:rPr>
        <w:t>il</w:t>
      </w:r>
      <w:bookmarkEnd w:id="171"/>
    </w:p>
    <w:p w14:paraId="688036D9" w14:textId="5CBD9C31" w:rsidR="00EB36C1" w:rsidRDefault="004D4607" w:rsidP="004D4607">
      <w:pPr>
        <w:spacing w:line="360" w:lineRule="auto"/>
        <w:ind w:firstLineChars="200" w:firstLine="480"/>
        <w:rPr>
          <w:rFonts w:eastAsiaTheme="minorEastAsia" w:cs="Times New Roman"/>
          <w:sz w:val="24"/>
          <w:szCs w:val="24"/>
        </w:rPr>
      </w:pPr>
      <w:r w:rsidRPr="004D4607">
        <w:rPr>
          <w:rFonts w:eastAsiaTheme="minorEastAsia" w:cs="Times New Roman"/>
          <w:sz w:val="24"/>
          <w:szCs w:val="24"/>
        </w:rPr>
        <w:t>The oxidative stability of vegetable oil is defined as the resistance to oxidation during processing and storage</w:t>
      </w:r>
      <w:r w:rsidR="00EC5860">
        <w:rPr>
          <w:rFonts w:eastAsiaTheme="minorEastAsia" w:cs="Times New Roman"/>
          <w:sz w:val="24"/>
          <w:szCs w:val="24"/>
        </w:rPr>
        <w:t xml:space="preserve"> (Choe and Min, 2006)</w:t>
      </w:r>
      <w:r w:rsidRPr="004D4607">
        <w:rPr>
          <w:rFonts w:eastAsiaTheme="minorEastAsia" w:cs="Times New Roman"/>
          <w:sz w:val="24"/>
          <w:szCs w:val="24"/>
        </w:rPr>
        <w:t xml:space="preserve">. The induction period (IP) is an important parameter in identifying the oxidative stability of oil. As shown in Figure </w:t>
      </w:r>
      <w:r w:rsidR="007405E6">
        <w:rPr>
          <w:rFonts w:eastAsiaTheme="minorEastAsia" w:cs="Times New Roman"/>
          <w:sz w:val="24"/>
          <w:szCs w:val="24"/>
        </w:rPr>
        <w:t>5-</w:t>
      </w:r>
      <w:r w:rsidRPr="004D4607">
        <w:rPr>
          <w:rFonts w:eastAsiaTheme="minorEastAsia" w:cs="Times New Roman"/>
          <w:sz w:val="24"/>
          <w:szCs w:val="24"/>
        </w:rPr>
        <w:t xml:space="preserve">2, MW pretreatment on peanut significantly (p &lt; 0.05) increases the IP of extracted oil. Oil extracted from untreated peanut has the lowest IP (6.34 ± 0.10 h). With 1, 2, 3, 4, 5 min MW pretreatment on peanut, the IP of extracted oil increased to 11.24 ± 0.08 h, 13.96 ± 0.68 h, 15.38 ± 0.59 h, 16.50 ± 0.23 h and 17.05 ± 0.31 h, respectively. These results concur with previous research </w:t>
      </w:r>
      <w:r w:rsidR="00EC5860">
        <w:rPr>
          <w:rFonts w:eastAsiaTheme="minorEastAsia" w:cs="Times New Roman"/>
          <w:sz w:val="24"/>
          <w:szCs w:val="24"/>
        </w:rPr>
        <w:t>(</w:t>
      </w:r>
      <w:proofErr w:type="spellStart"/>
      <w:r w:rsidR="00EC5860" w:rsidRPr="00F76121">
        <w:rPr>
          <w:rFonts w:eastAsiaTheme="minorEastAsia"/>
          <w:sz w:val="24"/>
          <w:szCs w:val="24"/>
        </w:rPr>
        <w:t>Uquiche</w:t>
      </w:r>
      <w:proofErr w:type="spellEnd"/>
      <w:r w:rsidR="00EC5860">
        <w:rPr>
          <w:rFonts w:eastAsiaTheme="minorEastAsia"/>
          <w:sz w:val="24"/>
          <w:szCs w:val="24"/>
        </w:rPr>
        <w:t xml:space="preserve"> et al., 2008; </w:t>
      </w:r>
      <w:proofErr w:type="spellStart"/>
      <w:r w:rsidR="00EC5860" w:rsidRPr="00F76121">
        <w:rPr>
          <w:rFonts w:eastAsiaTheme="minorEastAsia"/>
          <w:sz w:val="24"/>
          <w:szCs w:val="24"/>
        </w:rPr>
        <w:t>Azadmard-Damirchi</w:t>
      </w:r>
      <w:proofErr w:type="spellEnd"/>
      <w:r w:rsidR="00EC5860">
        <w:rPr>
          <w:rFonts w:eastAsiaTheme="minorEastAsia"/>
          <w:sz w:val="24"/>
          <w:szCs w:val="24"/>
        </w:rPr>
        <w:t xml:space="preserve"> et al., 2010; </w:t>
      </w:r>
      <w:r w:rsidR="00EC5860" w:rsidRPr="00F76121">
        <w:rPr>
          <w:rFonts w:eastAsia="宋体"/>
          <w:sz w:val="24"/>
          <w:szCs w:val="24"/>
        </w:rPr>
        <w:t xml:space="preserve">Yang </w:t>
      </w:r>
      <w:r w:rsidR="00EC5860">
        <w:rPr>
          <w:rFonts w:eastAsia="宋体"/>
          <w:sz w:val="24"/>
          <w:szCs w:val="24"/>
        </w:rPr>
        <w:t xml:space="preserve">et al., 2013; </w:t>
      </w:r>
      <w:proofErr w:type="spellStart"/>
      <w:r w:rsidR="00EC5860" w:rsidRPr="00F76121">
        <w:rPr>
          <w:rFonts w:eastAsia="宋体"/>
          <w:sz w:val="24"/>
          <w:szCs w:val="24"/>
        </w:rPr>
        <w:t>Wroniak</w:t>
      </w:r>
      <w:proofErr w:type="spellEnd"/>
      <w:r w:rsidR="00EC5860">
        <w:rPr>
          <w:rFonts w:eastAsia="宋体"/>
          <w:sz w:val="24"/>
          <w:szCs w:val="24"/>
        </w:rPr>
        <w:t xml:space="preserve"> et al., 2016; </w:t>
      </w:r>
      <w:proofErr w:type="spellStart"/>
      <w:r w:rsidR="00EC5860">
        <w:rPr>
          <w:rFonts w:eastAsia="宋体"/>
          <w:sz w:val="24"/>
          <w:szCs w:val="24"/>
        </w:rPr>
        <w:t>Rekas</w:t>
      </w:r>
      <w:proofErr w:type="spellEnd"/>
      <w:r w:rsidR="00EC5860">
        <w:rPr>
          <w:rFonts w:eastAsia="宋体"/>
          <w:sz w:val="24"/>
          <w:szCs w:val="24"/>
        </w:rPr>
        <w:t xml:space="preserve"> et al., 2017</w:t>
      </w:r>
      <w:r w:rsidR="00EC5860">
        <w:rPr>
          <w:rFonts w:eastAsiaTheme="minorEastAsia" w:cs="Times New Roman"/>
          <w:sz w:val="24"/>
          <w:szCs w:val="24"/>
        </w:rPr>
        <w:t>)</w:t>
      </w:r>
      <w:r w:rsidRPr="004D4607">
        <w:rPr>
          <w:rFonts w:eastAsiaTheme="minorEastAsia" w:cs="Times New Roman"/>
          <w:sz w:val="24"/>
          <w:szCs w:val="24"/>
        </w:rPr>
        <w:t xml:space="preserve">. The oxidative stability of vegetable oils is influenced by many factors, mainly fatty acid composition, antioxidants and minor compounds </w:t>
      </w:r>
      <w:r w:rsidR="00AB2725">
        <w:rPr>
          <w:rFonts w:eastAsiaTheme="minorEastAsia" w:cs="Times New Roman"/>
          <w:sz w:val="24"/>
          <w:szCs w:val="24"/>
        </w:rPr>
        <w:t>(</w:t>
      </w:r>
      <w:proofErr w:type="spellStart"/>
      <w:r w:rsidR="00AB2725" w:rsidRPr="00F76121">
        <w:rPr>
          <w:rFonts w:eastAsiaTheme="minorEastAsia"/>
          <w:sz w:val="24"/>
          <w:szCs w:val="24"/>
        </w:rPr>
        <w:t>Azadmard-Damirchi</w:t>
      </w:r>
      <w:proofErr w:type="spellEnd"/>
      <w:r w:rsidR="00AB2725">
        <w:rPr>
          <w:rFonts w:eastAsiaTheme="minorEastAsia"/>
          <w:sz w:val="24"/>
          <w:szCs w:val="24"/>
        </w:rPr>
        <w:t xml:space="preserve"> et al., 2010</w:t>
      </w:r>
      <w:r w:rsidR="00AB2725">
        <w:rPr>
          <w:rFonts w:eastAsiaTheme="minorEastAsia" w:cs="Times New Roman"/>
          <w:sz w:val="24"/>
          <w:szCs w:val="24"/>
        </w:rPr>
        <w:t>)</w:t>
      </w:r>
      <w:r w:rsidRPr="004D4607">
        <w:rPr>
          <w:rFonts w:eastAsiaTheme="minorEastAsia" w:cs="Times New Roman"/>
          <w:sz w:val="24"/>
          <w:szCs w:val="24"/>
        </w:rPr>
        <w:t xml:space="preserve">. As mentioned before, the darkening of extracted oil from MW-treated peanut </w:t>
      </w:r>
      <w:r w:rsidRPr="004D4607">
        <w:rPr>
          <w:rFonts w:eastAsiaTheme="minorEastAsia" w:cs="Times New Roman"/>
          <w:sz w:val="24"/>
          <w:szCs w:val="24"/>
        </w:rPr>
        <w:lastRenderedPageBreak/>
        <w:t xml:space="preserve">may be due to the formation of phospholipid non-enzymatic browning products, which are known to have strong antioxidant activity </w:t>
      </w:r>
      <w:r w:rsidR="00AB2725">
        <w:rPr>
          <w:rFonts w:eastAsiaTheme="minorEastAsia" w:cs="Times New Roman"/>
          <w:sz w:val="24"/>
          <w:szCs w:val="24"/>
        </w:rPr>
        <w:t>(</w:t>
      </w:r>
      <w:r w:rsidR="00AB2725" w:rsidRPr="00F76121">
        <w:rPr>
          <w:rFonts w:eastAsia="宋体"/>
          <w:sz w:val="24"/>
          <w:szCs w:val="24"/>
        </w:rPr>
        <w:t>Shrestha</w:t>
      </w:r>
      <w:r w:rsidR="00AB2725">
        <w:rPr>
          <w:rFonts w:eastAsia="宋体"/>
          <w:sz w:val="24"/>
          <w:szCs w:val="24"/>
        </w:rPr>
        <w:t xml:space="preserve"> and </w:t>
      </w:r>
      <w:r w:rsidR="00AB2725" w:rsidRPr="00F76121">
        <w:rPr>
          <w:rFonts w:eastAsia="宋体"/>
          <w:sz w:val="24"/>
          <w:szCs w:val="24"/>
        </w:rPr>
        <w:t xml:space="preserve">De </w:t>
      </w:r>
      <w:proofErr w:type="spellStart"/>
      <w:r w:rsidR="00AB2725" w:rsidRPr="00F76121">
        <w:rPr>
          <w:rFonts w:eastAsia="宋体"/>
          <w:sz w:val="24"/>
          <w:szCs w:val="24"/>
        </w:rPr>
        <w:t>Meulenaer</w:t>
      </w:r>
      <w:proofErr w:type="spellEnd"/>
      <w:r w:rsidR="00AB2725">
        <w:rPr>
          <w:rFonts w:eastAsia="宋体"/>
          <w:sz w:val="24"/>
          <w:szCs w:val="24"/>
        </w:rPr>
        <w:t>, 2014</w:t>
      </w:r>
      <w:r w:rsidR="00AB2725">
        <w:rPr>
          <w:rFonts w:eastAsiaTheme="minorEastAsia" w:cs="Times New Roman"/>
          <w:sz w:val="24"/>
          <w:szCs w:val="24"/>
        </w:rPr>
        <w:t>)</w:t>
      </w:r>
      <w:r w:rsidRPr="004D4607">
        <w:rPr>
          <w:rFonts w:eastAsiaTheme="minorEastAsia" w:cs="Times New Roman"/>
          <w:sz w:val="24"/>
          <w:szCs w:val="24"/>
        </w:rPr>
        <w:t xml:space="preserve">. Tocopherols and phytosterols have also been reported to contribute to the increased oxidative and shelf life of vegetable oils </w:t>
      </w:r>
      <w:r w:rsidR="00AB2725">
        <w:rPr>
          <w:rFonts w:eastAsiaTheme="minorEastAsia" w:cs="Times New Roman"/>
          <w:sz w:val="24"/>
          <w:szCs w:val="24"/>
        </w:rPr>
        <w:t>(</w:t>
      </w:r>
      <w:r w:rsidR="00AB2725" w:rsidRPr="00F76121">
        <w:rPr>
          <w:rFonts w:eastAsia="宋体"/>
          <w:sz w:val="24"/>
          <w:szCs w:val="24"/>
        </w:rPr>
        <w:t>Przybylski</w:t>
      </w:r>
      <w:r w:rsidR="00AB2725">
        <w:rPr>
          <w:rFonts w:eastAsia="宋体"/>
          <w:sz w:val="24"/>
          <w:szCs w:val="24"/>
        </w:rPr>
        <w:t xml:space="preserve"> and </w:t>
      </w:r>
      <w:proofErr w:type="spellStart"/>
      <w:r w:rsidR="00AB2725" w:rsidRPr="00F76121">
        <w:rPr>
          <w:rFonts w:eastAsia="宋体"/>
          <w:sz w:val="24"/>
          <w:szCs w:val="24"/>
        </w:rPr>
        <w:t>Eskin</w:t>
      </w:r>
      <w:proofErr w:type="spellEnd"/>
      <w:r w:rsidR="00AB2725">
        <w:rPr>
          <w:rFonts w:eastAsia="宋体"/>
          <w:sz w:val="24"/>
          <w:szCs w:val="24"/>
        </w:rPr>
        <w:t xml:space="preserve">, 2006; </w:t>
      </w:r>
      <w:proofErr w:type="spellStart"/>
      <w:r w:rsidR="00AB2725" w:rsidRPr="00F76121">
        <w:rPr>
          <w:rFonts w:eastAsia="宋体"/>
          <w:sz w:val="24"/>
          <w:szCs w:val="24"/>
        </w:rPr>
        <w:t>Tuberoso</w:t>
      </w:r>
      <w:proofErr w:type="spellEnd"/>
      <w:r w:rsidR="00AB2725">
        <w:rPr>
          <w:rFonts w:eastAsia="宋体"/>
          <w:sz w:val="24"/>
          <w:szCs w:val="24"/>
        </w:rPr>
        <w:t xml:space="preserve"> et al., 2007</w:t>
      </w:r>
      <w:r w:rsidR="00AB2725">
        <w:rPr>
          <w:rFonts w:eastAsiaTheme="minorEastAsia" w:cs="Times New Roman"/>
          <w:sz w:val="24"/>
          <w:szCs w:val="24"/>
        </w:rPr>
        <w:t>)</w:t>
      </w:r>
      <w:r w:rsidRPr="004D4607">
        <w:rPr>
          <w:rFonts w:eastAsiaTheme="minorEastAsia" w:cs="Times New Roman"/>
          <w:sz w:val="24"/>
          <w:szCs w:val="24"/>
        </w:rPr>
        <w:t xml:space="preserve">. Five minutes of MW treatment on peanut could inactivate 65% lipoxygenase activity and 78% lipase activity </w:t>
      </w:r>
      <w:r w:rsidR="00FC4771">
        <w:rPr>
          <w:rFonts w:eastAsiaTheme="minorEastAsia" w:cs="Times New Roman"/>
          <w:sz w:val="24"/>
          <w:szCs w:val="24"/>
        </w:rPr>
        <w:t>(</w:t>
      </w:r>
      <w:r w:rsidR="00FC4771" w:rsidRPr="00F76121">
        <w:rPr>
          <w:rFonts w:eastAsia="宋体"/>
          <w:sz w:val="24"/>
          <w:szCs w:val="24"/>
        </w:rPr>
        <w:t>Ramesh</w:t>
      </w:r>
      <w:r w:rsidR="00FC4771">
        <w:rPr>
          <w:rFonts w:eastAsia="宋体"/>
          <w:sz w:val="24"/>
          <w:szCs w:val="24"/>
        </w:rPr>
        <w:t xml:space="preserve"> et al., 1995</w:t>
      </w:r>
      <w:r w:rsidR="00FC4771">
        <w:rPr>
          <w:rFonts w:eastAsiaTheme="minorEastAsia" w:cs="Times New Roman"/>
          <w:sz w:val="24"/>
          <w:szCs w:val="24"/>
        </w:rPr>
        <w:t>)</w:t>
      </w:r>
      <w:r w:rsidRPr="004D4607">
        <w:rPr>
          <w:rFonts w:eastAsiaTheme="minorEastAsia" w:cs="Times New Roman"/>
          <w:sz w:val="24"/>
          <w:szCs w:val="24"/>
        </w:rPr>
        <w:t>. The inactivation of oxidative enzymes may possibly contribute to the higher oxidative stability of oil. With MW pretreatment on peanuts, increased tocopherols and phytosterols content, possible phospholipid non-enzymatic browning products and inactivation of oxidative enzymes are responsible for the improvement of the oxidative stability of extracted oil. Longer shelf life will provide stronger market competitiveness for oil products.</w:t>
      </w:r>
    </w:p>
    <w:p w14:paraId="10C69336" w14:textId="77777777" w:rsidR="004D4607" w:rsidRDefault="004D4607" w:rsidP="004D4607">
      <w:pPr>
        <w:adjustRightInd w:val="0"/>
        <w:snapToGrid w:val="0"/>
        <w:spacing w:before="240"/>
        <w:jc w:val="center"/>
        <w:rPr>
          <w:rFonts w:eastAsia="宋体"/>
        </w:rPr>
      </w:pPr>
      <w:r w:rsidRPr="000868D9">
        <w:rPr>
          <w:rFonts w:ascii="Palatino Linotype" w:hAnsi="Palatino Linotype"/>
          <w:noProof/>
          <w:sz w:val="20"/>
        </w:rPr>
        <w:drawing>
          <wp:inline distT="0" distB="0" distL="0" distR="0" wp14:anchorId="7B759149" wp14:editId="68538717">
            <wp:extent cx="4808220" cy="2686050"/>
            <wp:effectExtent l="0" t="0" r="1143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0A33E5" w14:textId="5273E2E2" w:rsidR="004D4607" w:rsidRPr="00AC1D4C" w:rsidRDefault="00881140" w:rsidP="00AC1D4C">
      <w:pPr>
        <w:pStyle w:val="ac"/>
        <w:keepNext/>
        <w:jc w:val="center"/>
        <w:rPr>
          <w:rFonts w:ascii="Times New Roman" w:hAnsi="Times New Roman"/>
          <w:sz w:val="21"/>
          <w:szCs w:val="21"/>
        </w:rPr>
      </w:pPr>
      <w:bookmarkStart w:id="172" w:name="_Toc103865043"/>
      <w:r w:rsidRPr="00AC1D4C">
        <w:rPr>
          <w:rFonts w:ascii="Times New Roman" w:hAnsi="Times New Roman"/>
          <w:sz w:val="21"/>
          <w:szCs w:val="21"/>
        </w:rPr>
        <w:t>Figure 5-</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w:instrText>
      </w:r>
      <w:r w:rsidRPr="00AC1D4C">
        <w:rPr>
          <w:rFonts w:ascii="Times New Roman" w:hAnsi="Times New Roman"/>
          <w:sz w:val="21"/>
          <w:szCs w:val="21"/>
        </w:rPr>
        <w:fldChar w:fldCharType="separate"/>
      </w:r>
      <w:r w:rsidR="00C36F01">
        <w:rPr>
          <w:rFonts w:ascii="Times New Roman" w:hAnsi="Times New Roman"/>
          <w:noProof/>
          <w:sz w:val="21"/>
          <w:szCs w:val="21"/>
        </w:rPr>
        <w:t>2</w:t>
      </w:r>
      <w:r w:rsidRPr="00AC1D4C">
        <w:rPr>
          <w:rFonts w:ascii="Times New Roman" w:hAnsi="Times New Roman"/>
          <w:sz w:val="21"/>
          <w:szCs w:val="21"/>
        </w:rPr>
        <w:fldChar w:fldCharType="end"/>
      </w:r>
      <w:r w:rsidR="004D4607" w:rsidRPr="00AC1D4C">
        <w:rPr>
          <w:rFonts w:ascii="Times New Roman" w:hAnsi="Times New Roman"/>
          <w:sz w:val="21"/>
          <w:szCs w:val="21"/>
        </w:rPr>
        <w:t>. Effect of microwave pretreatment on the oxidative stability of oil. Different characters (a–e) on top of the line indicate significant (p &lt; 0.05) differences among samples with different treatment times.</w:t>
      </w:r>
      <w:bookmarkEnd w:id="172"/>
    </w:p>
    <w:p w14:paraId="2A2CB91F" w14:textId="77777777" w:rsidR="004D4607" w:rsidRPr="004D4607" w:rsidRDefault="004D4607" w:rsidP="004D4607">
      <w:pPr>
        <w:spacing w:line="360" w:lineRule="auto"/>
        <w:rPr>
          <w:rFonts w:eastAsiaTheme="minorEastAsia" w:cs="Times New Roman"/>
          <w:sz w:val="24"/>
          <w:szCs w:val="24"/>
        </w:rPr>
      </w:pPr>
    </w:p>
    <w:p w14:paraId="742B9B9C" w14:textId="125A3A69" w:rsidR="004452E9" w:rsidRPr="0052750F" w:rsidRDefault="004452E9" w:rsidP="0052750F">
      <w:pPr>
        <w:keepNext/>
        <w:keepLines/>
        <w:widowControl/>
        <w:spacing w:before="120" w:line="360" w:lineRule="auto"/>
        <w:outlineLvl w:val="2"/>
        <w:rPr>
          <w:rFonts w:eastAsiaTheme="minorEastAsia" w:cs="Times New Roman"/>
          <w:kern w:val="0"/>
          <w:sz w:val="24"/>
        </w:rPr>
      </w:pPr>
      <w:bookmarkStart w:id="173" w:name="_Toc103864999"/>
      <w:r w:rsidRPr="0052750F">
        <w:rPr>
          <w:rFonts w:eastAsiaTheme="minorEastAsia" w:cs="Times New Roman" w:hint="eastAsia"/>
          <w:kern w:val="0"/>
          <w:sz w:val="24"/>
        </w:rPr>
        <w:t>3</w:t>
      </w:r>
      <w:r w:rsidRPr="0052750F">
        <w:rPr>
          <w:rFonts w:eastAsiaTheme="minorEastAsia" w:cs="Times New Roman"/>
          <w:kern w:val="0"/>
          <w:sz w:val="24"/>
        </w:rPr>
        <w:t xml:space="preserve">.5 Effect of </w:t>
      </w:r>
      <w:r w:rsidR="007B187E" w:rsidRPr="0052750F">
        <w:rPr>
          <w:rFonts w:eastAsiaTheme="minorEastAsia" w:cs="Times New Roman"/>
          <w:kern w:val="0"/>
          <w:sz w:val="24"/>
        </w:rPr>
        <w:t>m</w:t>
      </w:r>
      <w:r w:rsidRPr="0052750F">
        <w:rPr>
          <w:rFonts w:eastAsiaTheme="minorEastAsia" w:cs="Times New Roman"/>
          <w:kern w:val="0"/>
          <w:sz w:val="24"/>
        </w:rPr>
        <w:t xml:space="preserve">icrowave </w:t>
      </w:r>
      <w:r w:rsidR="007B187E" w:rsidRPr="0052750F">
        <w:rPr>
          <w:rFonts w:eastAsiaTheme="minorEastAsia" w:cs="Times New Roman"/>
          <w:kern w:val="0"/>
          <w:sz w:val="24"/>
        </w:rPr>
        <w:t>p</w:t>
      </w:r>
      <w:r w:rsidRPr="0052750F">
        <w:rPr>
          <w:rFonts w:eastAsiaTheme="minorEastAsia" w:cs="Times New Roman"/>
          <w:kern w:val="0"/>
          <w:sz w:val="24"/>
        </w:rPr>
        <w:t xml:space="preserve">retreatment on </w:t>
      </w:r>
      <w:r w:rsidR="007B187E" w:rsidRPr="0052750F">
        <w:rPr>
          <w:rFonts w:eastAsiaTheme="minorEastAsia" w:cs="Times New Roman"/>
          <w:kern w:val="0"/>
          <w:sz w:val="24"/>
        </w:rPr>
        <w:t>v</w:t>
      </w:r>
      <w:r w:rsidRPr="0052750F">
        <w:rPr>
          <w:rFonts w:eastAsiaTheme="minorEastAsia" w:cs="Times New Roman"/>
          <w:kern w:val="0"/>
          <w:sz w:val="24"/>
        </w:rPr>
        <w:t xml:space="preserve">olatile </w:t>
      </w:r>
      <w:r w:rsidR="007B187E" w:rsidRPr="0052750F">
        <w:rPr>
          <w:rFonts w:eastAsiaTheme="minorEastAsia" w:cs="Times New Roman"/>
          <w:kern w:val="0"/>
          <w:sz w:val="24"/>
        </w:rPr>
        <w:t>c</w:t>
      </w:r>
      <w:r w:rsidRPr="0052750F">
        <w:rPr>
          <w:rFonts w:eastAsiaTheme="minorEastAsia" w:cs="Times New Roman"/>
          <w:kern w:val="0"/>
          <w:sz w:val="24"/>
        </w:rPr>
        <w:t xml:space="preserve">ompounds of </w:t>
      </w:r>
      <w:r w:rsidR="007B187E" w:rsidRPr="0052750F">
        <w:rPr>
          <w:rFonts w:eastAsiaTheme="minorEastAsia" w:cs="Times New Roman"/>
          <w:kern w:val="0"/>
          <w:sz w:val="24"/>
        </w:rPr>
        <w:t>peanut o</w:t>
      </w:r>
      <w:r w:rsidRPr="0052750F">
        <w:rPr>
          <w:rFonts w:eastAsiaTheme="minorEastAsia" w:cs="Times New Roman"/>
          <w:kern w:val="0"/>
          <w:sz w:val="24"/>
        </w:rPr>
        <w:t>il</w:t>
      </w:r>
      <w:bookmarkEnd w:id="173"/>
    </w:p>
    <w:p w14:paraId="3DEAF476" w14:textId="61977F67" w:rsidR="004D4607" w:rsidRDefault="004D4607" w:rsidP="004D4607">
      <w:pPr>
        <w:spacing w:line="360" w:lineRule="auto"/>
        <w:ind w:firstLineChars="200" w:firstLine="480"/>
        <w:rPr>
          <w:rFonts w:eastAsiaTheme="minorEastAsia" w:cs="Times New Roman"/>
          <w:sz w:val="24"/>
          <w:szCs w:val="24"/>
        </w:rPr>
      </w:pPr>
      <w:r w:rsidRPr="004D4607">
        <w:rPr>
          <w:rFonts w:eastAsiaTheme="minorEastAsia" w:cs="Times New Roman"/>
          <w:sz w:val="24"/>
          <w:szCs w:val="24"/>
        </w:rPr>
        <w:t xml:space="preserve">Flavor is the most important sensory quality of oil. Because of the strong nutty and </w:t>
      </w:r>
      <w:proofErr w:type="spellStart"/>
      <w:r w:rsidRPr="004D4607">
        <w:rPr>
          <w:rFonts w:eastAsiaTheme="minorEastAsia" w:cs="Times New Roman"/>
          <w:sz w:val="24"/>
          <w:szCs w:val="24"/>
        </w:rPr>
        <w:t>roasty</w:t>
      </w:r>
      <w:proofErr w:type="spellEnd"/>
      <w:r w:rsidRPr="004D4607">
        <w:rPr>
          <w:rFonts w:eastAsiaTheme="minorEastAsia" w:cs="Times New Roman"/>
          <w:sz w:val="24"/>
          <w:szCs w:val="24"/>
        </w:rPr>
        <w:t xml:space="preserve"> flavor, aromatic roasted oil is more popular with consumers than cold-pressed peanut oil. Pyrazines accounting for 50% relative percentage area were the highest contributors to the volatile profile of </w:t>
      </w:r>
      <w:r w:rsidRPr="004D4607">
        <w:rPr>
          <w:rFonts w:eastAsiaTheme="minorEastAsia" w:cs="Times New Roman"/>
          <w:sz w:val="24"/>
          <w:szCs w:val="24"/>
        </w:rPr>
        <w:lastRenderedPageBreak/>
        <w:t xml:space="preserve">aromatic roasted peanut oil </w:t>
      </w:r>
      <w:r w:rsidR="00FC4771">
        <w:rPr>
          <w:rFonts w:eastAsiaTheme="minorEastAsia" w:cs="Times New Roman"/>
          <w:sz w:val="24"/>
          <w:szCs w:val="24"/>
        </w:rPr>
        <w:t>(</w:t>
      </w:r>
      <w:r w:rsidR="00FC4771" w:rsidRPr="00F76121">
        <w:rPr>
          <w:rFonts w:eastAsia="宋体"/>
          <w:sz w:val="24"/>
          <w:szCs w:val="24"/>
        </w:rPr>
        <w:t>Liu</w:t>
      </w:r>
      <w:r w:rsidR="00FC4771">
        <w:rPr>
          <w:rFonts w:eastAsia="宋体"/>
          <w:sz w:val="24"/>
          <w:szCs w:val="24"/>
        </w:rPr>
        <w:t xml:space="preserve"> et al., 2011</w:t>
      </w:r>
      <w:r w:rsidR="00FC4771">
        <w:rPr>
          <w:rFonts w:eastAsiaTheme="minorEastAsia" w:cs="Times New Roman"/>
          <w:sz w:val="24"/>
          <w:szCs w:val="24"/>
        </w:rPr>
        <w:t>)</w:t>
      </w:r>
      <w:r w:rsidRPr="004D4607">
        <w:rPr>
          <w:rFonts w:eastAsiaTheme="minorEastAsia" w:cs="Times New Roman"/>
          <w:sz w:val="24"/>
          <w:szCs w:val="24"/>
        </w:rPr>
        <w:t xml:space="preserve">. As can be seen from Table </w:t>
      </w:r>
      <w:r w:rsidR="001136FB">
        <w:rPr>
          <w:rFonts w:eastAsiaTheme="minorEastAsia" w:cs="Times New Roman"/>
          <w:sz w:val="24"/>
          <w:szCs w:val="24"/>
        </w:rPr>
        <w:t>5-</w:t>
      </w:r>
      <w:r w:rsidRPr="004D4607">
        <w:rPr>
          <w:rFonts w:eastAsiaTheme="minorEastAsia" w:cs="Times New Roman"/>
          <w:sz w:val="24"/>
          <w:szCs w:val="24"/>
        </w:rPr>
        <w:t xml:space="preserve">3, most of the pyrazines showed a nutty and </w:t>
      </w:r>
      <w:proofErr w:type="spellStart"/>
      <w:r w:rsidRPr="004D4607">
        <w:rPr>
          <w:rFonts w:eastAsiaTheme="minorEastAsia" w:cs="Times New Roman"/>
          <w:sz w:val="24"/>
          <w:szCs w:val="24"/>
        </w:rPr>
        <w:t>roasty</w:t>
      </w:r>
      <w:proofErr w:type="spellEnd"/>
      <w:r w:rsidRPr="004D4607">
        <w:rPr>
          <w:rFonts w:eastAsiaTheme="minorEastAsia" w:cs="Times New Roman"/>
          <w:sz w:val="24"/>
          <w:szCs w:val="24"/>
        </w:rPr>
        <w:t xml:space="preserve"> flavor. Their contribution to the whole flavor of oil will be based on their odor threshold values. 2,5-dimethyl-pyrazine is highly correlated to a roasted peanut flavor and aroma </w:t>
      </w:r>
      <w:r w:rsidR="00FC4771">
        <w:rPr>
          <w:rFonts w:eastAsiaTheme="minorEastAsia" w:cs="Times New Roman"/>
          <w:sz w:val="24"/>
          <w:szCs w:val="24"/>
        </w:rPr>
        <w:t>(</w:t>
      </w:r>
      <w:r w:rsidR="00FC4771" w:rsidRPr="00F76121">
        <w:rPr>
          <w:rFonts w:eastAsia="宋体"/>
          <w:sz w:val="24"/>
          <w:szCs w:val="24"/>
        </w:rPr>
        <w:t>Baker</w:t>
      </w:r>
      <w:r w:rsidR="00FC4771">
        <w:rPr>
          <w:rFonts w:eastAsia="宋体"/>
          <w:sz w:val="24"/>
          <w:szCs w:val="24"/>
        </w:rPr>
        <w:t xml:space="preserve"> et al., 2003</w:t>
      </w:r>
      <w:r w:rsidR="00FC4771">
        <w:rPr>
          <w:rFonts w:eastAsiaTheme="minorEastAsia" w:cs="Times New Roman"/>
          <w:sz w:val="24"/>
          <w:szCs w:val="24"/>
        </w:rPr>
        <w:t>)</w:t>
      </w:r>
      <w:r w:rsidRPr="004D4607">
        <w:rPr>
          <w:rFonts w:eastAsiaTheme="minorEastAsia" w:cs="Times New Roman"/>
          <w:sz w:val="24"/>
          <w:szCs w:val="24"/>
        </w:rPr>
        <w:t xml:space="preserve">. A total of 101 volatile compounds in pretreated and untreated samples were identified by HS-SPME/GC-MS. The key pyrazine compounds in extracted oil from MW treated and untreated peanut by cold pressing re shown in Table </w:t>
      </w:r>
      <w:r w:rsidR="001136FB">
        <w:rPr>
          <w:rFonts w:eastAsiaTheme="minorEastAsia" w:cs="Times New Roman"/>
          <w:sz w:val="24"/>
          <w:szCs w:val="24"/>
        </w:rPr>
        <w:t>5-</w:t>
      </w:r>
      <w:r w:rsidRPr="004D4607">
        <w:rPr>
          <w:rFonts w:eastAsiaTheme="minorEastAsia" w:cs="Times New Roman"/>
          <w:sz w:val="24"/>
          <w:szCs w:val="24"/>
        </w:rPr>
        <w:t xml:space="preserve">3. There were no pyrazines detected in the extracted oil from untreated and 1 min MW-treated peanut. With 2 min MW treatment on peanuts, 0.47 ± 0.02% trimethyl-pyrazine was detected in the volatile profile of the extracted oil. The relative content and peak area of pyrazines in extracted oil significantly (p &lt; 0.05) increased in the period of 3–5 min of MW treatment. This observation was consistent with the previous research results, which found pyrazines in extracted oil significantly increased after 6 min of MW treatment on rapeseed </w:t>
      </w:r>
      <w:r w:rsidR="00FC4771">
        <w:rPr>
          <w:rFonts w:eastAsiaTheme="minorEastAsia" w:cs="Times New Roman"/>
          <w:sz w:val="24"/>
          <w:szCs w:val="24"/>
        </w:rPr>
        <w:t>(</w:t>
      </w:r>
      <w:r w:rsidR="00FC4771" w:rsidRPr="00F76121">
        <w:rPr>
          <w:rFonts w:eastAsia="宋体"/>
          <w:sz w:val="24"/>
          <w:szCs w:val="24"/>
        </w:rPr>
        <w:t>Zhou</w:t>
      </w:r>
      <w:r w:rsidR="00FC4771">
        <w:rPr>
          <w:rFonts w:eastAsia="宋体"/>
          <w:sz w:val="24"/>
          <w:szCs w:val="24"/>
        </w:rPr>
        <w:t xml:space="preserve"> et al., 2013</w:t>
      </w:r>
      <w:r w:rsidR="00FC4771">
        <w:rPr>
          <w:rFonts w:eastAsiaTheme="minorEastAsia" w:cs="Times New Roman"/>
          <w:sz w:val="24"/>
          <w:szCs w:val="24"/>
        </w:rPr>
        <w:t>)</w:t>
      </w:r>
      <w:r w:rsidRPr="004D4607">
        <w:rPr>
          <w:rFonts w:eastAsiaTheme="minorEastAsia" w:cs="Times New Roman"/>
          <w:sz w:val="24"/>
          <w:szCs w:val="24"/>
        </w:rPr>
        <w:t xml:space="preserve">. With 4, 5 min MW treatment on peanuts, the relative content and peak area of pyrazines in extracted oil reached the maximum (33.37 ± 0.24% and 31.56 ± 0.31 × 107, respectively). The relative content and peak area of 2,5-dimethyl-pyrazine in extracted oil reached the maximum (5.56 ± 0.12%, 4.34 ± 0.06 × 107, respectively) with 4, 5 min MW treatment on peanuts, respectively. Pyrazines are heterocyclic nitrogen-containing compounds derived from nonenzymatic protein–sugar interactions </w:t>
      </w:r>
      <w:r w:rsidR="00FC4771">
        <w:rPr>
          <w:rFonts w:eastAsiaTheme="minorEastAsia" w:cs="Times New Roman"/>
          <w:sz w:val="24"/>
          <w:szCs w:val="24"/>
        </w:rPr>
        <w:t>(</w:t>
      </w:r>
      <w:r w:rsidR="00FC4771" w:rsidRPr="00F76121">
        <w:rPr>
          <w:rFonts w:eastAsia="宋体"/>
          <w:sz w:val="24"/>
          <w:szCs w:val="24"/>
        </w:rPr>
        <w:t>Davis</w:t>
      </w:r>
      <w:r w:rsidR="00FC4771">
        <w:rPr>
          <w:rFonts w:eastAsia="宋体"/>
          <w:sz w:val="24"/>
          <w:szCs w:val="24"/>
        </w:rPr>
        <w:t xml:space="preserve"> and Dean, 2017</w:t>
      </w:r>
      <w:r w:rsidR="00FC4771">
        <w:rPr>
          <w:rFonts w:eastAsiaTheme="minorEastAsia" w:cs="Times New Roman"/>
          <w:sz w:val="24"/>
          <w:szCs w:val="24"/>
        </w:rPr>
        <w:t>)</w:t>
      </w:r>
      <w:r w:rsidRPr="004D4607">
        <w:rPr>
          <w:rFonts w:eastAsiaTheme="minorEastAsia" w:cs="Times New Roman"/>
          <w:sz w:val="24"/>
          <w:szCs w:val="24"/>
        </w:rPr>
        <w:t xml:space="preserve">. The formation of pyrazines in peanuts required at least 30 min roasting, and could reach a temperature of about 180 °C. Forty to 50 min roasting of peanuts leads to the formation of large amounts of pyrazine compounds </w:t>
      </w:r>
      <w:r w:rsidR="00FC4771">
        <w:rPr>
          <w:rFonts w:eastAsiaTheme="minorEastAsia" w:cs="Times New Roman"/>
          <w:sz w:val="24"/>
          <w:szCs w:val="24"/>
        </w:rPr>
        <w:t>(</w:t>
      </w:r>
      <w:r w:rsidR="00FC4771" w:rsidRPr="00F76121">
        <w:rPr>
          <w:rFonts w:eastAsia="宋体"/>
          <w:sz w:val="24"/>
          <w:szCs w:val="24"/>
        </w:rPr>
        <w:t>Ramesh</w:t>
      </w:r>
      <w:r w:rsidR="00FC4771">
        <w:rPr>
          <w:rFonts w:eastAsia="宋体"/>
          <w:sz w:val="24"/>
          <w:szCs w:val="24"/>
        </w:rPr>
        <w:t xml:space="preserve"> et al., 1995</w:t>
      </w:r>
      <w:r w:rsidR="00FC4771">
        <w:rPr>
          <w:rFonts w:eastAsiaTheme="minorEastAsia" w:cs="Times New Roman"/>
          <w:sz w:val="24"/>
          <w:szCs w:val="24"/>
        </w:rPr>
        <w:t>)</w:t>
      </w:r>
      <w:r w:rsidRPr="004D4607">
        <w:rPr>
          <w:rFonts w:eastAsiaTheme="minorEastAsia" w:cs="Times New Roman"/>
          <w:sz w:val="24"/>
          <w:szCs w:val="24"/>
        </w:rPr>
        <w:t xml:space="preserve">. With 5 min of MW treatment, the peanut temperature could reach 125–130 °C </w:t>
      </w:r>
      <w:r w:rsidR="00FC4771">
        <w:rPr>
          <w:rFonts w:eastAsiaTheme="minorEastAsia" w:cs="Times New Roman"/>
          <w:sz w:val="24"/>
          <w:szCs w:val="24"/>
        </w:rPr>
        <w:t>(</w:t>
      </w:r>
      <w:proofErr w:type="spellStart"/>
      <w:r w:rsidR="00FC4771" w:rsidRPr="00F76121">
        <w:rPr>
          <w:rFonts w:eastAsia="宋体"/>
          <w:sz w:val="24"/>
          <w:szCs w:val="24"/>
        </w:rPr>
        <w:t>Schirack</w:t>
      </w:r>
      <w:proofErr w:type="spellEnd"/>
      <w:r w:rsidR="00FC4771">
        <w:rPr>
          <w:rFonts w:eastAsia="宋体"/>
          <w:sz w:val="24"/>
          <w:szCs w:val="24"/>
        </w:rPr>
        <w:t xml:space="preserve"> et al., 2006</w:t>
      </w:r>
      <w:r w:rsidR="00FC4771">
        <w:rPr>
          <w:rFonts w:eastAsiaTheme="minorEastAsia" w:cs="Times New Roman"/>
          <w:sz w:val="24"/>
          <w:szCs w:val="24"/>
        </w:rPr>
        <w:t>)</w:t>
      </w:r>
      <w:r w:rsidRPr="004D4607">
        <w:rPr>
          <w:rFonts w:eastAsiaTheme="minorEastAsia" w:cs="Times New Roman"/>
          <w:sz w:val="24"/>
          <w:szCs w:val="24"/>
        </w:rPr>
        <w:t xml:space="preserve">. Compared with roasting, MW could promote the formation of pyrazines by a shorter period of thermal treatment under a relatively low temperature, which could be considered the most suitable way to improve the flavor of cold-pressed peanut oil. The MW pretreatment solved the bottleneck of cold-pressed peanut oil in industrial application and promotion. As a high-quality vegetable oil, flavored cold-pressed peanut oil provided </w:t>
      </w:r>
      <w:r w:rsidRPr="004D4607">
        <w:rPr>
          <w:rFonts w:eastAsiaTheme="minorEastAsia" w:cs="Times New Roman"/>
          <w:sz w:val="24"/>
          <w:szCs w:val="24"/>
        </w:rPr>
        <w:lastRenderedPageBreak/>
        <w:t>a new choice for consumers.</w:t>
      </w:r>
    </w:p>
    <w:p w14:paraId="4D0D551B" w14:textId="77777777" w:rsidR="00C9303F" w:rsidRDefault="00C9303F" w:rsidP="004D4607">
      <w:pPr>
        <w:spacing w:line="360" w:lineRule="auto"/>
        <w:rPr>
          <w:rFonts w:eastAsiaTheme="minorEastAsia" w:cs="Times New Roman"/>
          <w:sz w:val="24"/>
          <w:szCs w:val="24"/>
        </w:rPr>
        <w:sectPr w:rsidR="00C9303F" w:rsidSect="0025481F">
          <w:pgSz w:w="11906" w:h="16838"/>
          <w:pgMar w:top="1440" w:right="1080" w:bottom="1440" w:left="1080" w:header="851" w:footer="992" w:gutter="0"/>
          <w:cols w:space="425"/>
          <w:docGrid w:type="lines" w:linePitch="381"/>
        </w:sectPr>
      </w:pPr>
    </w:p>
    <w:p w14:paraId="44DAAC1C" w14:textId="6E4C827C" w:rsidR="00C9303F" w:rsidRPr="00AC1D4C" w:rsidRDefault="00881140" w:rsidP="00AC1D4C">
      <w:pPr>
        <w:pStyle w:val="ac"/>
        <w:keepNext/>
        <w:jc w:val="center"/>
        <w:rPr>
          <w:rFonts w:ascii="Times New Roman" w:hAnsi="Times New Roman"/>
          <w:sz w:val="21"/>
          <w:szCs w:val="21"/>
        </w:rPr>
      </w:pPr>
      <w:bookmarkStart w:id="174" w:name="_Toc103865057"/>
      <w:r w:rsidRPr="00AC1D4C">
        <w:rPr>
          <w:rFonts w:ascii="Times New Roman" w:hAnsi="Times New Roman"/>
          <w:sz w:val="21"/>
          <w:szCs w:val="21"/>
        </w:rPr>
        <w:lastRenderedPageBreak/>
        <w:t>Table 5-</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3</w:t>
      </w:r>
      <w:r w:rsidRPr="00AC1D4C">
        <w:rPr>
          <w:rFonts w:ascii="Times New Roman" w:hAnsi="Times New Roman"/>
          <w:sz w:val="21"/>
          <w:szCs w:val="21"/>
        </w:rPr>
        <w:fldChar w:fldCharType="end"/>
      </w:r>
      <w:r w:rsidR="00C9303F" w:rsidRPr="00AC1D4C">
        <w:rPr>
          <w:rFonts w:ascii="Times New Roman" w:hAnsi="Times New Roman"/>
          <w:sz w:val="21"/>
          <w:szCs w:val="21"/>
        </w:rPr>
        <w:t>. Key pyrazine compounds identified using HS-SPME and GC-MS in extracted oil from MW treated and untreated peanut by cold pressing.</w:t>
      </w:r>
      <w:bookmarkEnd w:id="174"/>
    </w:p>
    <w:tbl>
      <w:tblPr>
        <w:tblStyle w:val="ab"/>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326"/>
        <w:gridCol w:w="863"/>
        <w:gridCol w:w="916"/>
        <w:gridCol w:w="1148"/>
        <w:gridCol w:w="1039"/>
        <w:gridCol w:w="1092"/>
        <w:gridCol w:w="1509"/>
        <w:gridCol w:w="1358"/>
        <w:gridCol w:w="1316"/>
        <w:gridCol w:w="1012"/>
        <w:gridCol w:w="1129"/>
      </w:tblGrid>
      <w:tr w:rsidR="00C9303F" w:rsidRPr="00C9303F" w14:paraId="7EE21CDF" w14:textId="77777777" w:rsidTr="00B82369">
        <w:trPr>
          <w:cantSplit/>
          <w:jc w:val="center"/>
        </w:trPr>
        <w:tc>
          <w:tcPr>
            <w:tcW w:w="427" w:type="pct"/>
            <w:vMerge w:val="restart"/>
            <w:tcBorders>
              <w:top w:val="single" w:sz="8" w:space="0" w:color="auto"/>
              <w:bottom w:val="nil"/>
            </w:tcBorders>
            <w:shd w:val="clear" w:color="auto" w:fill="auto"/>
            <w:vAlign w:val="center"/>
          </w:tcPr>
          <w:p w14:paraId="14098877" w14:textId="77777777" w:rsidR="00C9303F" w:rsidRPr="00C9303F" w:rsidRDefault="00C9303F" w:rsidP="00B82369">
            <w:pPr>
              <w:pStyle w:val="HTML"/>
              <w:autoSpaceDE w:val="0"/>
              <w:autoSpaceDN w:val="0"/>
              <w:adjustRightInd w:val="0"/>
              <w:snapToGrid w:val="0"/>
              <w:jc w:val="center"/>
              <w:rPr>
                <w:rFonts w:ascii="Times New Roman" w:hAnsi="Times New Roman" w:cs="Times New Roman"/>
                <w:b/>
                <w:sz w:val="20"/>
                <w:szCs w:val="20"/>
              </w:rPr>
            </w:pPr>
            <w:bookmarkStart w:id="175" w:name="OLE_LINK2"/>
            <w:r w:rsidRPr="00C9303F">
              <w:rPr>
                <w:rFonts w:ascii="Times New Roman" w:hAnsi="Times New Roman" w:cs="Times New Roman"/>
                <w:b/>
                <w:sz w:val="20"/>
                <w:szCs w:val="20"/>
              </w:rPr>
              <w:t>Compounds</w:t>
            </w:r>
          </w:p>
        </w:tc>
        <w:tc>
          <w:tcPr>
            <w:tcW w:w="479" w:type="pct"/>
            <w:vMerge w:val="restart"/>
            <w:tcBorders>
              <w:top w:val="single" w:sz="8" w:space="0" w:color="auto"/>
              <w:bottom w:val="nil"/>
            </w:tcBorders>
            <w:shd w:val="clear" w:color="auto" w:fill="auto"/>
            <w:vAlign w:val="center"/>
          </w:tcPr>
          <w:p w14:paraId="4CC4EBFC" w14:textId="77777777" w:rsidR="00C9303F" w:rsidRPr="00C9303F" w:rsidRDefault="00C9303F" w:rsidP="00B82369">
            <w:pPr>
              <w:autoSpaceDE w:val="0"/>
              <w:autoSpaceDN w:val="0"/>
              <w:adjustRightInd w:val="0"/>
              <w:snapToGrid w:val="0"/>
              <w:jc w:val="center"/>
              <w:rPr>
                <w:b/>
              </w:rPr>
            </w:pPr>
            <w:r w:rsidRPr="00C9303F">
              <w:rPr>
                <w:b/>
              </w:rPr>
              <w:t>Odor description</w:t>
            </w:r>
          </w:p>
        </w:tc>
        <w:tc>
          <w:tcPr>
            <w:tcW w:w="4094" w:type="pct"/>
            <w:gridSpan w:val="10"/>
            <w:tcBorders>
              <w:top w:val="single" w:sz="8" w:space="0" w:color="auto"/>
              <w:bottom w:val="single" w:sz="4" w:space="0" w:color="auto"/>
            </w:tcBorders>
            <w:shd w:val="clear" w:color="auto" w:fill="auto"/>
            <w:vAlign w:val="center"/>
          </w:tcPr>
          <w:p w14:paraId="399E0993" w14:textId="77777777" w:rsidR="00C9303F" w:rsidRPr="00C9303F" w:rsidRDefault="00C9303F" w:rsidP="00B82369">
            <w:pPr>
              <w:autoSpaceDE w:val="0"/>
              <w:autoSpaceDN w:val="0"/>
              <w:adjustRightInd w:val="0"/>
              <w:snapToGrid w:val="0"/>
              <w:jc w:val="center"/>
              <w:rPr>
                <w:b/>
              </w:rPr>
            </w:pPr>
            <w:r w:rsidRPr="00C9303F">
              <w:rPr>
                <w:b/>
              </w:rPr>
              <w:t>Microwave pretreatment time</w:t>
            </w:r>
          </w:p>
        </w:tc>
      </w:tr>
      <w:tr w:rsidR="00C9303F" w:rsidRPr="00C9303F" w14:paraId="5326BD73" w14:textId="77777777" w:rsidTr="00B82369">
        <w:trPr>
          <w:cantSplit/>
          <w:jc w:val="center"/>
        </w:trPr>
        <w:tc>
          <w:tcPr>
            <w:tcW w:w="427" w:type="pct"/>
            <w:vMerge/>
            <w:tcBorders>
              <w:top w:val="nil"/>
              <w:bottom w:val="nil"/>
            </w:tcBorders>
            <w:shd w:val="clear" w:color="auto" w:fill="auto"/>
            <w:vAlign w:val="center"/>
          </w:tcPr>
          <w:p w14:paraId="437A9A5C" w14:textId="77777777" w:rsidR="00C9303F" w:rsidRPr="00C9303F" w:rsidRDefault="00C9303F" w:rsidP="00B82369">
            <w:pPr>
              <w:autoSpaceDE w:val="0"/>
              <w:autoSpaceDN w:val="0"/>
              <w:adjustRightInd w:val="0"/>
              <w:snapToGrid w:val="0"/>
              <w:jc w:val="center"/>
              <w:rPr>
                <w:b/>
              </w:rPr>
            </w:pPr>
          </w:p>
        </w:tc>
        <w:tc>
          <w:tcPr>
            <w:tcW w:w="479" w:type="pct"/>
            <w:vMerge/>
            <w:tcBorders>
              <w:top w:val="nil"/>
              <w:bottom w:val="nil"/>
            </w:tcBorders>
            <w:shd w:val="clear" w:color="auto" w:fill="auto"/>
            <w:vAlign w:val="center"/>
          </w:tcPr>
          <w:p w14:paraId="5180A54B" w14:textId="77777777" w:rsidR="00C9303F" w:rsidRPr="00C9303F" w:rsidRDefault="00C9303F" w:rsidP="00B82369">
            <w:pPr>
              <w:autoSpaceDE w:val="0"/>
              <w:autoSpaceDN w:val="0"/>
              <w:adjustRightInd w:val="0"/>
              <w:snapToGrid w:val="0"/>
              <w:jc w:val="center"/>
              <w:rPr>
                <w:b/>
              </w:rPr>
            </w:pPr>
          </w:p>
        </w:tc>
        <w:tc>
          <w:tcPr>
            <w:tcW w:w="313" w:type="pct"/>
            <w:tcBorders>
              <w:top w:val="single" w:sz="4" w:space="0" w:color="auto"/>
              <w:bottom w:val="single" w:sz="4" w:space="0" w:color="auto"/>
            </w:tcBorders>
            <w:shd w:val="clear" w:color="auto" w:fill="auto"/>
            <w:vAlign w:val="center"/>
          </w:tcPr>
          <w:p w14:paraId="4F522156" w14:textId="77777777" w:rsidR="00C9303F" w:rsidRPr="00C9303F" w:rsidRDefault="00C9303F" w:rsidP="00B82369">
            <w:pPr>
              <w:autoSpaceDE w:val="0"/>
              <w:autoSpaceDN w:val="0"/>
              <w:adjustRightInd w:val="0"/>
              <w:snapToGrid w:val="0"/>
              <w:jc w:val="center"/>
              <w:rPr>
                <w:b/>
              </w:rPr>
            </w:pPr>
            <w:r w:rsidRPr="00C9303F">
              <w:rPr>
                <w:b/>
              </w:rPr>
              <w:t>0 min</w:t>
            </w:r>
          </w:p>
        </w:tc>
        <w:tc>
          <w:tcPr>
            <w:tcW w:w="312" w:type="pct"/>
            <w:tcBorders>
              <w:top w:val="single" w:sz="4" w:space="0" w:color="auto"/>
              <w:bottom w:val="single" w:sz="4" w:space="0" w:color="auto"/>
            </w:tcBorders>
            <w:shd w:val="clear" w:color="auto" w:fill="auto"/>
            <w:vAlign w:val="center"/>
          </w:tcPr>
          <w:p w14:paraId="1CD5BA15" w14:textId="77777777" w:rsidR="00C9303F" w:rsidRPr="00C9303F" w:rsidRDefault="00C9303F" w:rsidP="00B82369">
            <w:pPr>
              <w:autoSpaceDE w:val="0"/>
              <w:autoSpaceDN w:val="0"/>
              <w:adjustRightInd w:val="0"/>
              <w:snapToGrid w:val="0"/>
              <w:jc w:val="center"/>
              <w:rPr>
                <w:b/>
              </w:rPr>
            </w:pPr>
            <w:r w:rsidRPr="00C9303F">
              <w:rPr>
                <w:b/>
              </w:rPr>
              <w:t>1 min</w:t>
            </w:r>
          </w:p>
        </w:tc>
        <w:tc>
          <w:tcPr>
            <w:tcW w:w="415" w:type="pct"/>
            <w:tcBorders>
              <w:top w:val="single" w:sz="4" w:space="0" w:color="auto"/>
              <w:bottom w:val="single" w:sz="4" w:space="0" w:color="auto"/>
            </w:tcBorders>
            <w:shd w:val="clear" w:color="auto" w:fill="auto"/>
            <w:vAlign w:val="center"/>
          </w:tcPr>
          <w:p w14:paraId="4E50894D" w14:textId="77777777" w:rsidR="00C9303F" w:rsidRPr="00C9303F" w:rsidRDefault="00C9303F" w:rsidP="00B82369">
            <w:pPr>
              <w:autoSpaceDE w:val="0"/>
              <w:autoSpaceDN w:val="0"/>
              <w:adjustRightInd w:val="0"/>
              <w:snapToGrid w:val="0"/>
              <w:jc w:val="center"/>
              <w:rPr>
                <w:b/>
              </w:rPr>
            </w:pPr>
            <w:r w:rsidRPr="00C9303F">
              <w:rPr>
                <w:b/>
              </w:rPr>
              <w:t>2 min</w:t>
            </w:r>
          </w:p>
        </w:tc>
        <w:tc>
          <w:tcPr>
            <w:tcW w:w="1315" w:type="pct"/>
            <w:gridSpan w:val="3"/>
            <w:tcBorders>
              <w:top w:val="single" w:sz="4" w:space="0" w:color="auto"/>
              <w:bottom w:val="single" w:sz="4" w:space="0" w:color="auto"/>
            </w:tcBorders>
            <w:shd w:val="clear" w:color="auto" w:fill="auto"/>
            <w:vAlign w:val="center"/>
          </w:tcPr>
          <w:p w14:paraId="02B0285E" w14:textId="77777777" w:rsidR="00C9303F" w:rsidRPr="00C9303F" w:rsidRDefault="00C9303F" w:rsidP="00B82369">
            <w:pPr>
              <w:autoSpaceDE w:val="0"/>
              <w:autoSpaceDN w:val="0"/>
              <w:adjustRightInd w:val="0"/>
              <w:snapToGrid w:val="0"/>
              <w:jc w:val="center"/>
              <w:rPr>
                <w:b/>
              </w:rPr>
            </w:pPr>
            <w:r w:rsidRPr="00C9303F">
              <w:rPr>
                <w:b/>
              </w:rPr>
              <w:t>3 min</w:t>
            </w:r>
          </w:p>
        </w:tc>
        <w:tc>
          <w:tcPr>
            <w:tcW w:w="965" w:type="pct"/>
            <w:gridSpan w:val="2"/>
            <w:tcBorders>
              <w:top w:val="single" w:sz="4" w:space="0" w:color="auto"/>
              <w:bottom w:val="single" w:sz="4" w:space="0" w:color="auto"/>
            </w:tcBorders>
            <w:shd w:val="clear" w:color="auto" w:fill="auto"/>
            <w:vAlign w:val="center"/>
          </w:tcPr>
          <w:p w14:paraId="3B094603" w14:textId="77777777" w:rsidR="00C9303F" w:rsidRPr="00C9303F" w:rsidRDefault="00C9303F" w:rsidP="00B82369">
            <w:pPr>
              <w:autoSpaceDE w:val="0"/>
              <w:autoSpaceDN w:val="0"/>
              <w:adjustRightInd w:val="0"/>
              <w:snapToGrid w:val="0"/>
              <w:jc w:val="center"/>
              <w:rPr>
                <w:b/>
              </w:rPr>
            </w:pPr>
            <w:r w:rsidRPr="00C9303F">
              <w:rPr>
                <w:b/>
              </w:rPr>
              <w:t>4 min</w:t>
            </w:r>
          </w:p>
        </w:tc>
        <w:tc>
          <w:tcPr>
            <w:tcW w:w="774" w:type="pct"/>
            <w:gridSpan w:val="2"/>
            <w:tcBorders>
              <w:top w:val="single" w:sz="4" w:space="0" w:color="auto"/>
              <w:bottom w:val="single" w:sz="4" w:space="0" w:color="auto"/>
            </w:tcBorders>
            <w:shd w:val="clear" w:color="auto" w:fill="auto"/>
            <w:vAlign w:val="center"/>
          </w:tcPr>
          <w:p w14:paraId="6DCFACD8" w14:textId="77777777" w:rsidR="00C9303F" w:rsidRPr="00C9303F" w:rsidRDefault="00C9303F" w:rsidP="00B82369">
            <w:pPr>
              <w:autoSpaceDE w:val="0"/>
              <w:autoSpaceDN w:val="0"/>
              <w:adjustRightInd w:val="0"/>
              <w:snapToGrid w:val="0"/>
              <w:jc w:val="center"/>
              <w:rPr>
                <w:b/>
              </w:rPr>
            </w:pPr>
            <w:r w:rsidRPr="00C9303F">
              <w:rPr>
                <w:b/>
              </w:rPr>
              <w:t>5 min</w:t>
            </w:r>
          </w:p>
        </w:tc>
      </w:tr>
      <w:tr w:rsidR="00C9303F" w:rsidRPr="00C9303F" w14:paraId="7FBD0D5F" w14:textId="77777777" w:rsidTr="00B82369">
        <w:trPr>
          <w:cantSplit/>
          <w:jc w:val="center"/>
        </w:trPr>
        <w:tc>
          <w:tcPr>
            <w:tcW w:w="427" w:type="pct"/>
            <w:vMerge/>
            <w:tcBorders>
              <w:top w:val="nil"/>
              <w:bottom w:val="single" w:sz="4" w:space="0" w:color="auto"/>
            </w:tcBorders>
            <w:shd w:val="clear" w:color="auto" w:fill="auto"/>
            <w:vAlign w:val="center"/>
          </w:tcPr>
          <w:p w14:paraId="103EBCAC" w14:textId="77777777" w:rsidR="00C9303F" w:rsidRPr="00C9303F" w:rsidRDefault="00C9303F" w:rsidP="00B82369">
            <w:pPr>
              <w:autoSpaceDE w:val="0"/>
              <w:autoSpaceDN w:val="0"/>
              <w:adjustRightInd w:val="0"/>
              <w:snapToGrid w:val="0"/>
              <w:jc w:val="center"/>
              <w:rPr>
                <w:b/>
              </w:rPr>
            </w:pPr>
          </w:p>
        </w:tc>
        <w:tc>
          <w:tcPr>
            <w:tcW w:w="479" w:type="pct"/>
            <w:tcBorders>
              <w:top w:val="nil"/>
              <w:bottom w:val="single" w:sz="4" w:space="0" w:color="auto"/>
            </w:tcBorders>
            <w:shd w:val="clear" w:color="auto" w:fill="auto"/>
            <w:vAlign w:val="center"/>
          </w:tcPr>
          <w:p w14:paraId="51D8C86F" w14:textId="77777777" w:rsidR="00C9303F" w:rsidRPr="00C9303F" w:rsidRDefault="00C9303F" w:rsidP="00B82369">
            <w:pPr>
              <w:autoSpaceDE w:val="0"/>
              <w:autoSpaceDN w:val="0"/>
              <w:adjustRightInd w:val="0"/>
              <w:snapToGrid w:val="0"/>
              <w:jc w:val="center"/>
              <w:rPr>
                <w:b/>
              </w:rPr>
            </w:pPr>
          </w:p>
        </w:tc>
        <w:tc>
          <w:tcPr>
            <w:tcW w:w="313" w:type="pct"/>
            <w:tcBorders>
              <w:top w:val="single" w:sz="4" w:space="0" w:color="auto"/>
              <w:bottom w:val="single" w:sz="4" w:space="0" w:color="auto"/>
            </w:tcBorders>
            <w:shd w:val="clear" w:color="auto" w:fill="auto"/>
            <w:vAlign w:val="center"/>
          </w:tcPr>
          <w:p w14:paraId="048E1BC6" w14:textId="77777777" w:rsidR="00C9303F" w:rsidRPr="00C9303F" w:rsidRDefault="00C9303F" w:rsidP="00B82369">
            <w:pPr>
              <w:autoSpaceDE w:val="0"/>
              <w:autoSpaceDN w:val="0"/>
              <w:adjustRightInd w:val="0"/>
              <w:snapToGrid w:val="0"/>
              <w:jc w:val="center"/>
              <w:rPr>
                <w:b/>
              </w:rPr>
            </w:pPr>
            <w:r w:rsidRPr="00C9303F">
              <w:rPr>
                <w:b/>
              </w:rPr>
              <w:t>Peak Area (×10</w:t>
            </w:r>
            <w:r w:rsidRPr="00C9303F">
              <w:rPr>
                <w:b/>
                <w:vertAlign w:val="superscript"/>
              </w:rPr>
              <w:t>7</w:t>
            </w:r>
            <w:r w:rsidRPr="00C9303F">
              <w:rPr>
                <w:b/>
              </w:rPr>
              <w:t>)</w:t>
            </w:r>
          </w:p>
        </w:tc>
        <w:tc>
          <w:tcPr>
            <w:tcW w:w="312" w:type="pct"/>
            <w:tcBorders>
              <w:top w:val="single" w:sz="4" w:space="0" w:color="auto"/>
              <w:bottom w:val="single" w:sz="4" w:space="0" w:color="auto"/>
            </w:tcBorders>
            <w:shd w:val="clear" w:color="auto" w:fill="auto"/>
            <w:vAlign w:val="center"/>
          </w:tcPr>
          <w:p w14:paraId="5ACC3F6A" w14:textId="77777777" w:rsidR="00C9303F" w:rsidRPr="00C9303F" w:rsidRDefault="00C9303F" w:rsidP="00B82369">
            <w:pPr>
              <w:autoSpaceDE w:val="0"/>
              <w:autoSpaceDN w:val="0"/>
              <w:adjustRightInd w:val="0"/>
              <w:snapToGrid w:val="0"/>
              <w:jc w:val="center"/>
              <w:rPr>
                <w:b/>
              </w:rPr>
            </w:pPr>
            <w:r w:rsidRPr="00C9303F">
              <w:rPr>
                <w:b/>
              </w:rPr>
              <w:t>Relative Content (%)</w:t>
            </w:r>
          </w:p>
        </w:tc>
        <w:tc>
          <w:tcPr>
            <w:tcW w:w="415" w:type="pct"/>
            <w:tcBorders>
              <w:top w:val="single" w:sz="4" w:space="0" w:color="auto"/>
              <w:bottom w:val="single" w:sz="4" w:space="0" w:color="auto"/>
            </w:tcBorders>
            <w:shd w:val="clear" w:color="auto" w:fill="auto"/>
            <w:vAlign w:val="center"/>
          </w:tcPr>
          <w:p w14:paraId="68A9A018" w14:textId="77777777" w:rsidR="00C9303F" w:rsidRPr="00C9303F" w:rsidRDefault="00C9303F" w:rsidP="00B82369">
            <w:pPr>
              <w:autoSpaceDE w:val="0"/>
              <w:autoSpaceDN w:val="0"/>
              <w:adjustRightInd w:val="0"/>
              <w:snapToGrid w:val="0"/>
              <w:jc w:val="center"/>
              <w:rPr>
                <w:b/>
              </w:rPr>
            </w:pPr>
            <w:r w:rsidRPr="00C9303F">
              <w:rPr>
                <w:b/>
              </w:rPr>
              <w:t>Peak Area (×10</w:t>
            </w:r>
            <w:r w:rsidRPr="00C9303F">
              <w:rPr>
                <w:b/>
                <w:vertAlign w:val="superscript"/>
              </w:rPr>
              <w:t>7</w:t>
            </w:r>
            <w:r w:rsidRPr="00C9303F">
              <w:rPr>
                <w:b/>
              </w:rPr>
              <w:t>)</w:t>
            </w:r>
          </w:p>
        </w:tc>
        <w:tc>
          <w:tcPr>
            <w:tcW w:w="376" w:type="pct"/>
            <w:tcBorders>
              <w:top w:val="single" w:sz="4" w:space="0" w:color="auto"/>
              <w:bottom w:val="single" w:sz="4" w:space="0" w:color="auto"/>
            </w:tcBorders>
            <w:shd w:val="clear" w:color="auto" w:fill="auto"/>
            <w:vAlign w:val="center"/>
          </w:tcPr>
          <w:p w14:paraId="4E6FA9B6" w14:textId="77777777" w:rsidR="00C9303F" w:rsidRPr="00C9303F" w:rsidRDefault="00C9303F" w:rsidP="00B82369">
            <w:pPr>
              <w:autoSpaceDE w:val="0"/>
              <w:autoSpaceDN w:val="0"/>
              <w:adjustRightInd w:val="0"/>
              <w:snapToGrid w:val="0"/>
              <w:jc w:val="center"/>
              <w:rPr>
                <w:b/>
              </w:rPr>
            </w:pPr>
            <w:r w:rsidRPr="00C9303F">
              <w:rPr>
                <w:b/>
              </w:rPr>
              <w:t>Relative Content (%)</w:t>
            </w:r>
          </w:p>
        </w:tc>
        <w:tc>
          <w:tcPr>
            <w:tcW w:w="395" w:type="pct"/>
            <w:tcBorders>
              <w:top w:val="single" w:sz="4" w:space="0" w:color="auto"/>
              <w:bottom w:val="single" w:sz="4" w:space="0" w:color="auto"/>
            </w:tcBorders>
            <w:shd w:val="clear" w:color="auto" w:fill="auto"/>
            <w:vAlign w:val="center"/>
          </w:tcPr>
          <w:p w14:paraId="2CCE81A9" w14:textId="77777777" w:rsidR="00C9303F" w:rsidRPr="00C9303F" w:rsidRDefault="00C9303F" w:rsidP="00B82369">
            <w:pPr>
              <w:autoSpaceDE w:val="0"/>
              <w:autoSpaceDN w:val="0"/>
              <w:adjustRightInd w:val="0"/>
              <w:snapToGrid w:val="0"/>
              <w:jc w:val="center"/>
              <w:rPr>
                <w:b/>
              </w:rPr>
            </w:pPr>
            <w:r w:rsidRPr="00C9303F">
              <w:rPr>
                <w:b/>
              </w:rPr>
              <w:t>Peak Area (×10</w:t>
            </w:r>
            <w:r w:rsidRPr="00C9303F">
              <w:rPr>
                <w:b/>
                <w:vertAlign w:val="superscript"/>
              </w:rPr>
              <w:t>7</w:t>
            </w:r>
            <w:r w:rsidRPr="00C9303F">
              <w:rPr>
                <w:b/>
              </w:rPr>
              <w:t>)</w:t>
            </w:r>
          </w:p>
        </w:tc>
        <w:tc>
          <w:tcPr>
            <w:tcW w:w="544" w:type="pct"/>
            <w:tcBorders>
              <w:top w:val="single" w:sz="4" w:space="0" w:color="auto"/>
              <w:bottom w:val="single" w:sz="4" w:space="0" w:color="auto"/>
            </w:tcBorders>
            <w:shd w:val="clear" w:color="auto" w:fill="auto"/>
            <w:vAlign w:val="center"/>
          </w:tcPr>
          <w:p w14:paraId="0951025F" w14:textId="77777777" w:rsidR="00C9303F" w:rsidRPr="00C9303F" w:rsidRDefault="00C9303F" w:rsidP="00B82369">
            <w:pPr>
              <w:autoSpaceDE w:val="0"/>
              <w:autoSpaceDN w:val="0"/>
              <w:adjustRightInd w:val="0"/>
              <w:snapToGrid w:val="0"/>
              <w:jc w:val="center"/>
              <w:rPr>
                <w:b/>
              </w:rPr>
            </w:pPr>
            <w:r w:rsidRPr="00C9303F">
              <w:rPr>
                <w:b/>
              </w:rPr>
              <w:t>Relative Content (%)</w:t>
            </w:r>
          </w:p>
        </w:tc>
        <w:tc>
          <w:tcPr>
            <w:tcW w:w="490" w:type="pct"/>
            <w:tcBorders>
              <w:top w:val="single" w:sz="4" w:space="0" w:color="auto"/>
              <w:bottom w:val="single" w:sz="4" w:space="0" w:color="auto"/>
            </w:tcBorders>
            <w:shd w:val="clear" w:color="auto" w:fill="auto"/>
            <w:vAlign w:val="center"/>
          </w:tcPr>
          <w:p w14:paraId="03D49F0D" w14:textId="77777777" w:rsidR="00C9303F" w:rsidRPr="00C9303F" w:rsidRDefault="00C9303F" w:rsidP="00B82369">
            <w:pPr>
              <w:autoSpaceDE w:val="0"/>
              <w:autoSpaceDN w:val="0"/>
              <w:adjustRightInd w:val="0"/>
              <w:snapToGrid w:val="0"/>
              <w:jc w:val="center"/>
              <w:rPr>
                <w:b/>
              </w:rPr>
            </w:pPr>
            <w:r w:rsidRPr="00C9303F">
              <w:rPr>
                <w:b/>
              </w:rPr>
              <w:t>Peak Area (×10</w:t>
            </w:r>
            <w:r w:rsidRPr="00C9303F">
              <w:rPr>
                <w:b/>
                <w:vertAlign w:val="superscript"/>
              </w:rPr>
              <w:t>7</w:t>
            </w:r>
            <w:r w:rsidRPr="00C9303F">
              <w:rPr>
                <w:b/>
              </w:rPr>
              <w:t>)</w:t>
            </w:r>
          </w:p>
        </w:tc>
        <w:tc>
          <w:tcPr>
            <w:tcW w:w="475" w:type="pct"/>
            <w:tcBorders>
              <w:top w:val="single" w:sz="4" w:space="0" w:color="auto"/>
              <w:bottom w:val="single" w:sz="4" w:space="0" w:color="auto"/>
            </w:tcBorders>
            <w:shd w:val="clear" w:color="auto" w:fill="auto"/>
            <w:vAlign w:val="center"/>
          </w:tcPr>
          <w:p w14:paraId="0EE67378" w14:textId="77777777" w:rsidR="00C9303F" w:rsidRPr="00C9303F" w:rsidRDefault="00C9303F" w:rsidP="00B82369">
            <w:pPr>
              <w:autoSpaceDE w:val="0"/>
              <w:autoSpaceDN w:val="0"/>
              <w:adjustRightInd w:val="0"/>
              <w:snapToGrid w:val="0"/>
              <w:jc w:val="center"/>
              <w:rPr>
                <w:b/>
              </w:rPr>
            </w:pPr>
            <w:r w:rsidRPr="00C9303F">
              <w:rPr>
                <w:b/>
              </w:rPr>
              <w:t>Relative Content (%)</w:t>
            </w:r>
          </w:p>
        </w:tc>
        <w:tc>
          <w:tcPr>
            <w:tcW w:w="366" w:type="pct"/>
            <w:tcBorders>
              <w:top w:val="single" w:sz="4" w:space="0" w:color="auto"/>
              <w:bottom w:val="single" w:sz="4" w:space="0" w:color="auto"/>
            </w:tcBorders>
            <w:shd w:val="clear" w:color="auto" w:fill="auto"/>
            <w:vAlign w:val="center"/>
          </w:tcPr>
          <w:p w14:paraId="39E8697B" w14:textId="77777777" w:rsidR="00C9303F" w:rsidRPr="00C9303F" w:rsidRDefault="00C9303F" w:rsidP="00B82369">
            <w:pPr>
              <w:autoSpaceDE w:val="0"/>
              <w:autoSpaceDN w:val="0"/>
              <w:adjustRightInd w:val="0"/>
              <w:snapToGrid w:val="0"/>
              <w:jc w:val="center"/>
              <w:rPr>
                <w:b/>
              </w:rPr>
            </w:pPr>
            <w:r w:rsidRPr="00C9303F">
              <w:rPr>
                <w:b/>
              </w:rPr>
              <w:t>Peak Area (×10</w:t>
            </w:r>
            <w:r w:rsidRPr="00C9303F">
              <w:rPr>
                <w:b/>
                <w:vertAlign w:val="superscript"/>
              </w:rPr>
              <w:t>7</w:t>
            </w:r>
            <w:r w:rsidRPr="00C9303F">
              <w:rPr>
                <w:b/>
              </w:rPr>
              <w:t>)</w:t>
            </w:r>
          </w:p>
        </w:tc>
        <w:tc>
          <w:tcPr>
            <w:tcW w:w="408" w:type="pct"/>
            <w:tcBorders>
              <w:top w:val="single" w:sz="4" w:space="0" w:color="auto"/>
              <w:bottom w:val="single" w:sz="4" w:space="0" w:color="auto"/>
            </w:tcBorders>
            <w:shd w:val="clear" w:color="auto" w:fill="auto"/>
            <w:vAlign w:val="center"/>
          </w:tcPr>
          <w:p w14:paraId="242377F1" w14:textId="77777777" w:rsidR="00C9303F" w:rsidRPr="00C9303F" w:rsidRDefault="00C9303F" w:rsidP="00B82369">
            <w:pPr>
              <w:autoSpaceDE w:val="0"/>
              <w:autoSpaceDN w:val="0"/>
              <w:adjustRightInd w:val="0"/>
              <w:snapToGrid w:val="0"/>
              <w:jc w:val="center"/>
              <w:rPr>
                <w:b/>
              </w:rPr>
            </w:pPr>
            <w:r w:rsidRPr="00C9303F">
              <w:rPr>
                <w:b/>
              </w:rPr>
              <w:t>Relative Content (%)</w:t>
            </w:r>
          </w:p>
        </w:tc>
      </w:tr>
      <w:tr w:rsidR="00C9303F" w:rsidRPr="00C9303F" w14:paraId="1CDE9A0B" w14:textId="77777777" w:rsidTr="00B82369">
        <w:trPr>
          <w:cantSplit/>
          <w:jc w:val="center"/>
        </w:trPr>
        <w:tc>
          <w:tcPr>
            <w:tcW w:w="427" w:type="pct"/>
            <w:tcBorders>
              <w:top w:val="single" w:sz="4" w:space="0" w:color="auto"/>
            </w:tcBorders>
            <w:shd w:val="clear" w:color="auto" w:fill="auto"/>
            <w:vAlign w:val="center"/>
          </w:tcPr>
          <w:p w14:paraId="12B6F7E4" w14:textId="4180DCC5" w:rsidR="00C9303F" w:rsidRPr="00C9303F" w:rsidRDefault="00C9303F" w:rsidP="00B82369">
            <w:pPr>
              <w:autoSpaceDE w:val="0"/>
              <w:autoSpaceDN w:val="0"/>
              <w:adjustRightInd w:val="0"/>
              <w:snapToGrid w:val="0"/>
              <w:jc w:val="center"/>
            </w:pPr>
            <w:r w:rsidRPr="00C9303F">
              <w:t>2-</w:t>
            </w:r>
            <w:r w:rsidR="002E5F59">
              <w:t>M</w:t>
            </w:r>
            <w:r w:rsidRPr="00C9303F">
              <w:t>ethyl-pyrazine</w:t>
            </w:r>
          </w:p>
        </w:tc>
        <w:tc>
          <w:tcPr>
            <w:tcW w:w="479" w:type="pct"/>
            <w:tcBorders>
              <w:top w:val="single" w:sz="4" w:space="0" w:color="auto"/>
            </w:tcBorders>
            <w:shd w:val="clear" w:color="auto" w:fill="auto"/>
            <w:vAlign w:val="center"/>
          </w:tcPr>
          <w:p w14:paraId="10509B68" w14:textId="77777777" w:rsidR="00C9303F" w:rsidRPr="00C9303F" w:rsidRDefault="00C9303F" w:rsidP="00B82369">
            <w:pPr>
              <w:autoSpaceDE w:val="0"/>
              <w:autoSpaceDN w:val="0"/>
              <w:adjustRightInd w:val="0"/>
              <w:snapToGrid w:val="0"/>
              <w:jc w:val="center"/>
            </w:pPr>
            <w:r w:rsidRPr="00C9303F">
              <w:t>Nutty, roasted</w:t>
            </w:r>
          </w:p>
        </w:tc>
        <w:tc>
          <w:tcPr>
            <w:tcW w:w="313" w:type="pct"/>
            <w:tcBorders>
              <w:top w:val="single" w:sz="4" w:space="0" w:color="auto"/>
            </w:tcBorders>
            <w:shd w:val="clear" w:color="auto" w:fill="auto"/>
            <w:vAlign w:val="center"/>
          </w:tcPr>
          <w:p w14:paraId="7F669362" w14:textId="77777777" w:rsidR="00C9303F" w:rsidRPr="00C9303F" w:rsidRDefault="00C9303F" w:rsidP="00B82369">
            <w:pPr>
              <w:autoSpaceDE w:val="0"/>
              <w:autoSpaceDN w:val="0"/>
              <w:adjustRightInd w:val="0"/>
              <w:snapToGrid w:val="0"/>
              <w:jc w:val="center"/>
            </w:pPr>
            <w:r w:rsidRPr="00C9303F">
              <w:t>ND</w:t>
            </w:r>
          </w:p>
        </w:tc>
        <w:tc>
          <w:tcPr>
            <w:tcW w:w="312" w:type="pct"/>
            <w:tcBorders>
              <w:top w:val="single" w:sz="4" w:space="0" w:color="auto"/>
            </w:tcBorders>
            <w:shd w:val="clear" w:color="auto" w:fill="auto"/>
            <w:vAlign w:val="center"/>
          </w:tcPr>
          <w:p w14:paraId="1D31160F" w14:textId="77777777" w:rsidR="00C9303F" w:rsidRPr="00C9303F" w:rsidRDefault="00C9303F" w:rsidP="00B82369">
            <w:pPr>
              <w:autoSpaceDE w:val="0"/>
              <w:autoSpaceDN w:val="0"/>
              <w:adjustRightInd w:val="0"/>
              <w:snapToGrid w:val="0"/>
              <w:jc w:val="center"/>
            </w:pPr>
            <w:r w:rsidRPr="00C9303F">
              <w:t>ND</w:t>
            </w:r>
          </w:p>
        </w:tc>
        <w:tc>
          <w:tcPr>
            <w:tcW w:w="415" w:type="pct"/>
            <w:tcBorders>
              <w:top w:val="single" w:sz="4" w:space="0" w:color="auto"/>
            </w:tcBorders>
            <w:shd w:val="clear" w:color="auto" w:fill="auto"/>
            <w:vAlign w:val="center"/>
          </w:tcPr>
          <w:p w14:paraId="7F27EFDF" w14:textId="77777777" w:rsidR="00C9303F" w:rsidRPr="00C9303F" w:rsidRDefault="00C9303F" w:rsidP="00B82369">
            <w:pPr>
              <w:autoSpaceDE w:val="0"/>
              <w:autoSpaceDN w:val="0"/>
              <w:adjustRightInd w:val="0"/>
              <w:snapToGrid w:val="0"/>
              <w:jc w:val="center"/>
            </w:pPr>
            <w:r w:rsidRPr="00C9303F">
              <w:t>ND</w:t>
            </w:r>
          </w:p>
        </w:tc>
        <w:tc>
          <w:tcPr>
            <w:tcW w:w="771" w:type="pct"/>
            <w:gridSpan w:val="2"/>
            <w:tcBorders>
              <w:top w:val="single" w:sz="4" w:space="0" w:color="auto"/>
            </w:tcBorders>
            <w:shd w:val="clear" w:color="auto" w:fill="auto"/>
            <w:vAlign w:val="center"/>
          </w:tcPr>
          <w:p w14:paraId="3A2A4795" w14:textId="77777777" w:rsidR="00C9303F" w:rsidRPr="00C9303F" w:rsidRDefault="00C9303F" w:rsidP="00B82369">
            <w:pPr>
              <w:autoSpaceDE w:val="0"/>
              <w:autoSpaceDN w:val="0"/>
              <w:adjustRightInd w:val="0"/>
              <w:snapToGrid w:val="0"/>
              <w:jc w:val="center"/>
            </w:pPr>
            <w:r w:rsidRPr="00C9303F">
              <w:t>1.07 ± 0.01</w:t>
            </w:r>
          </w:p>
        </w:tc>
        <w:tc>
          <w:tcPr>
            <w:tcW w:w="544" w:type="pct"/>
            <w:tcBorders>
              <w:top w:val="single" w:sz="4" w:space="0" w:color="auto"/>
            </w:tcBorders>
            <w:shd w:val="clear" w:color="auto" w:fill="auto"/>
            <w:vAlign w:val="center"/>
          </w:tcPr>
          <w:p w14:paraId="0308E57E" w14:textId="77777777" w:rsidR="00C9303F" w:rsidRPr="00C9303F" w:rsidRDefault="00C9303F" w:rsidP="00B82369">
            <w:pPr>
              <w:autoSpaceDE w:val="0"/>
              <w:autoSpaceDN w:val="0"/>
              <w:adjustRightInd w:val="0"/>
              <w:snapToGrid w:val="0"/>
              <w:jc w:val="center"/>
            </w:pPr>
            <w:r w:rsidRPr="00C9303F">
              <w:t>2.27 ± 0.02</w:t>
            </w:r>
          </w:p>
        </w:tc>
        <w:tc>
          <w:tcPr>
            <w:tcW w:w="490" w:type="pct"/>
            <w:tcBorders>
              <w:top w:val="single" w:sz="4" w:space="0" w:color="auto"/>
            </w:tcBorders>
            <w:shd w:val="clear" w:color="auto" w:fill="auto"/>
            <w:vAlign w:val="center"/>
          </w:tcPr>
          <w:p w14:paraId="0758B565" w14:textId="77777777" w:rsidR="00C9303F" w:rsidRPr="00C9303F" w:rsidRDefault="00C9303F" w:rsidP="00B82369">
            <w:pPr>
              <w:autoSpaceDE w:val="0"/>
              <w:autoSpaceDN w:val="0"/>
              <w:adjustRightInd w:val="0"/>
              <w:snapToGrid w:val="0"/>
              <w:jc w:val="center"/>
            </w:pPr>
            <w:r w:rsidRPr="00C9303F">
              <w:t>2.92 ± 0.03</w:t>
            </w:r>
          </w:p>
        </w:tc>
        <w:tc>
          <w:tcPr>
            <w:tcW w:w="475" w:type="pct"/>
            <w:tcBorders>
              <w:top w:val="single" w:sz="4" w:space="0" w:color="auto"/>
            </w:tcBorders>
            <w:shd w:val="clear" w:color="auto" w:fill="auto"/>
            <w:vAlign w:val="center"/>
          </w:tcPr>
          <w:p w14:paraId="71339405" w14:textId="77777777" w:rsidR="00C9303F" w:rsidRPr="00C9303F" w:rsidRDefault="00C9303F" w:rsidP="00B82369">
            <w:pPr>
              <w:autoSpaceDE w:val="0"/>
              <w:autoSpaceDN w:val="0"/>
              <w:adjustRightInd w:val="0"/>
              <w:snapToGrid w:val="0"/>
              <w:jc w:val="center"/>
            </w:pPr>
            <w:r w:rsidRPr="00C9303F">
              <w:t>3.84 ± 0.03</w:t>
            </w:r>
          </w:p>
        </w:tc>
        <w:tc>
          <w:tcPr>
            <w:tcW w:w="366" w:type="pct"/>
            <w:tcBorders>
              <w:top w:val="single" w:sz="4" w:space="0" w:color="auto"/>
            </w:tcBorders>
            <w:shd w:val="clear" w:color="auto" w:fill="auto"/>
            <w:vAlign w:val="center"/>
          </w:tcPr>
          <w:p w14:paraId="62C27AB7" w14:textId="77777777" w:rsidR="00C9303F" w:rsidRPr="00C9303F" w:rsidRDefault="00C9303F" w:rsidP="00B82369">
            <w:pPr>
              <w:autoSpaceDE w:val="0"/>
              <w:autoSpaceDN w:val="0"/>
              <w:adjustRightInd w:val="0"/>
              <w:snapToGrid w:val="0"/>
              <w:jc w:val="center"/>
            </w:pPr>
            <w:r w:rsidRPr="00C9303F">
              <w:t>3.56 ± 0.02</w:t>
            </w:r>
          </w:p>
        </w:tc>
        <w:tc>
          <w:tcPr>
            <w:tcW w:w="408" w:type="pct"/>
            <w:tcBorders>
              <w:top w:val="single" w:sz="4" w:space="0" w:color="auto"/>
            </w:tcBorders>
            <w:shd w:val="clear" w:color="auto" w:fill="auto"/>
            <w:vAlign w:val="center"/>
          </w:tcPr>
          <w:p w14:paraId="59EAB996" w14:textId="77777777" w:rsidR="00C9303F" w:rsidRPr="00C9303F" w:rsidRDefault="00C9303F" w:rsidP="00B82369">
            <w:pPr>
              <w:autoSpaceDE w:val="0"/>
              <w:autoSpaceDN w:val="0"/>
              <w:adjustRightInd w:val="0"/>
              <w:snapToGrid w:val="0"/>
              <w:jc w:val="center"/>
            </w:pPr>
            <w:r w:rsidRPr="00C9303F">
              <w:t>3.47 ± 0.01</w:t>
            </w:r>
          </w:p>
        </w:tc>
      </w:tr>
      <w:tr w:rsidR="00C9303F" w:rsidRPr="00C9303F" w14:paraId="741B578C" w14:textId="77777777" w:rsidTr="00B82369">
        <w:trPr>
          <w:cantSplit/>
          <w:jc w:val="center"/>
        </w:trPr>
        <w:tc>
          <w:tcPr>
            <w:tcW w:w="427" w:type="pct"/>
            <w:shd w:val="clear" w:color="auto" w:fill="auto"/>
            <w:vAlign w:val="center"/>
          </w:tcPr>
          <w:p w14:paraId="22C856B7" w14:textId="77E04A33" w:rsidR="00C9303F" w:rsidRPr="00C9303F" w:rsidRDefault="00C9303F" w:rsidP="00B82369">
            <w:pPr>
              <w:autoSpaceDE w:val="0"/>
              <w:autoSpaceDN w:val="0"/>
              <w:adjustRightInd w:val="0"/>
              <w:snapToGrid w:val="0"/>
              <w:jc w:val="center"/>
            </w:pPr>
            <w:r w:rsidRPr="00C9303F">
              <w:t>2,5-</w:t>
            </w:r>
            <w:r w:rsidR="002E5F59">
              <w:t>D</w:t>
            </w:r>
            <w:r w:rsidRPr="00C9303F">
              <w:t>imethyl-pyrazine</w:t>
            </w:r>
          </w:p>
        </w:tc>
        <w:tc>
          <w:tcPr>
            <w:tcW w:w="479" w:type="pct"/>
            <w:shd w:val="clear" w:color="auto" w:fill="auto"/>
            <w:vAlign w:val="center"/>
          </w:tcPr>
          <w:p w14:paraId="7AB35F3A" w14:textId="77777777" w:rsidR="00C9303F" w:rsidRPr="00C9303F" w:rsidRDefault="00C9303F" w:rsidP="00B82369">
            <w:pPr>
              <w:autoSpaceDE w:val="0"/>
              <w:autoSpaceDN w:val="0"/>
              <w:adjustRightInd w:val="0"/>
              <w:snapToGrid w:val="0"/>
              <w:jc w:val="center"/>
            </w:pPr>
            <w:r w:rsidRPr="00C9303F">
              <w:t>Roasted</w:t>
            </w:r>
          </w:p>
        </w:tc>
        <w:tc>
          <w:tcPr>
            <w:tcW w:w="313" w:type="pct"/>
            <w:shd w:val="clear" w:color="auto" w:fill="auto"/>
            <w:vAlign w:val="center"/>
          </w:tcPr>
          <w:p w14:paraId="4E592F7A"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4E7F3B74"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0218ACB5"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07A64DE2" w14:textId="77777777" w:rsidR="00C9303F" w:rsidRPr="00C9303F" w:rsidRDefault="00C9303F" w:rsidP="00B82369">
            <w:pPr>
              <w:autoSpaceDE w:val="0"/>
              <w:autoSpaceDN w:val="0"/>
              <w:adjustRightInd w:val="0"/>
              <w:snapToGrid w:val="0"/>
              <w:jc w:val="center"/>
            </w:pPr>
            <w:r w:rsidRPr="00C9303F">
              <w:t>2.33 ± 0.01</w:t>
            </w:r>
          </w:p>
        </w:tc>
        <w:tc>
          <w:tcPr>
            <w:tcW w:w="544" w:type="pct"/>
            <w:shd w:val="clear" w:color="auto" w:fill="auto"/>
            <w:vAlign w:val="center"/>
          </w:tcPr>
          <w:p w14:paraId="12069E70" w14:textId="77777777" w:rsidR="00C9303F" w:rsidRPr="00C9303F" w:rsidRDefault="00C9303F" w:rsidP="00B82369">
            <w:pPr>
              <w:autoSpaceDE w:val="0"/>
              <w:autoSpaceDN w:val="0"/>
              <w:adjustRightInd w:val="0"/>
              <w:snapToGrid w:val="0"/>
              <w:jc w:val="center"/>
            </w:pPr>
            <w:r w:rsidRPr="00C9303F">
              <w:t>4.97 ± 0.03</w:t>
            </w:r>
          </w:p>
        </w:tc>
        <w:tc>
          <w:tcPr>
            <w:tcW w:w="490" w:type="pct"/>
            <w:shd w:val="clear" w:color="auto" w:fill="auto"/>
            <w:vAlign w:val="center"/>
          </w:tcPr>
          <w:p w14:paraId="22F8F629" w14:textId="77777777" w:rsidR="00C9303F" w:rsidRPr="00C9303F" w:rsidRDefault="00C9303F" w:rsidP="00B82369">
            <w:pPr>
              <w:autoSpaceDE w:val="0"/>
              <w:autoSpaceDN w:val="0"/>
              <w:adjustRightInd w:val="0"/>
              <w:snapToGrid w:val="0"/>
              <w:jc w:val="center"/>
            </w:pPr>
            <w:r w:rsidRPr="00C9303F">
              <w:t>4.23 ± 0.10</w:t>
            </w:r>
          </w:p>
        </w:tc>
        <w:tc>
          <w:tcPr>
            <w:tcW w:w="475" w:type="pct"/>
            <w:shd w:val="clear" w:color="auto" w:fill="auto"/>
            <w:vAlign w:val="center"/>
          </w:tcPr>
          <w:p w14:paraId="4408586D" w14:textId="77777777" w:rsidR="00C9303F" w:rsidRPr="00C9303F" w:rsidRDefault="00C9303F" w:rsidP="00B82369">
            <w:pPr>
              <w:autoSpaceDE w:val="0"/>
              <w:autoSpaceDN w:val="0"/>
              <w:adjustRightInd w:val="0"/>
              <w:snapToGrid w:val="0"/>
              <w:jc w:val="center"/>
            </w:pPr>
            <w:r w:rsidRPr="00C9303F">
              <w:t>5.56 ± 0.12</w:t>
            </w:r>
          </w:p>
        </w:tc>
        <w:tc>
          <w:tcPr>
            <w:tcW w:w="366" w:type="pct"/>
            <w:shd w:val="clear" w:color="auto" w:fill="auto"/>
            <w:vAlign w:val="center"/>
          </w:tcPr>
          <w:p w14:paraId="0F352169" w14:textId="77777777" w:rsidR="00C9303F" w:rsidRPr="00C9303F" w:rsidRDefault="00C9303F" w:rsidP="00B82369">
            <w:pPr>
              <w:autoSpaceDE w:val="0"/>
              <w:autoSpaceDN w:val="0"/>
              <w:adjustRightInd w:val="0"/>
              <w:snapToGrid w:val="0"/>
              <w:jc w:val="center"/>
            </w:pPr>
            <w:r w:rsidRPr="00C9303F">
              <w:t>4.34 ± 0.06</w:t>
            </w:r>
          </w:p>
        </w:tc>
        <w:tc>
          <w:tcPr>
            <w:tcW w:w="408" w:type="pct"/>
            <w:shd w:val="clear" w:color="auto" w:fill="auto"/>
            <w:vAlign w:val="center"/>
          </w:tcPr>
          <w:p w14:paraId="044F5FD0" w14:textId="77777777" w:rsidR="00C9303F" w:rsidRPr="00C9303F" w:rsidRDefault="00C9303F" w:rsidP="00B82369">
            <w:pPr>
              <w:autoSpaceDE w:val="0"/>
              <w:autoSpaceDN w:val="0"/>
              <w:adjustRightInd w:val="0"/>
              <w:snapToGrid w:val="0"/>
              <w:jc w:val="center"/>
            </w:pPr>
            <w:r w:rsidRPr="00C9303F">
              <w:t>4.23 ± 0.07</w:t>
            </w:r>
          </w:p>
        </w:tc>
      </w:tr>
      <w:tr w:rsidR="00C9303F" w:rsidRPr="00C9303F" w14:paraId="20728071" w14:textId="77777777" w:rsidTr="00B82369">
        <w:trPr>
          <w:cantSplit/>
          <w:jc w:val="center"/>
        </w:trPr>
        <w:tc>
          <w:tcPr>
            <w:tcW w:w="427" w:type="pct"/>
            <w:shd w:val="clear" w:color="auto" w:fill="auto"/>
            <w:vAlign w:val="center"/>
          </w:tcPr>
          <w:p w14:paraId="57FA7D69" w14:textId="6E54DEC0" w:rsidR="00C9303F" w:rsidRPr="00C9303F" w:rsidRDefault="00C9303F" w:rsidP="00B82369">
            <w:pPr>
              <w:autoSpaceDE w:val="0"/>
              <w:autoSpaceDN w:val="0"/>
              <w:adjustRightInd w:val="0"/>
              <w:snapToGrid w:val="0"/>
              <w:jc w:val="center"/>
            </w:pPr>
            <w:r w:rsidRPr="00C9303F">
              <w:t>2,6-</w:t>
            </w:r>
            <w:r w:rsidR="002E5F59">
              <w:t>D</w:t>
            </w:r>
            <w:r w:rsidRPr="00C9303F">
              <w:t>methyl-pyrazine</w:t>
            </w:r>
          </w:p>
        </w:tc>
        <w:tc>
          <w:tcPr>
            <w:tcW w:w="479" w:type="pct"/>
            <w:shd w:val="clear" w:color="auto" w:fill="auto"/>
            <w:vAlign w:val="center"/>
          </w:tcPr>
          <w:p w14:paraId="3FAA002F" w14:textId="77777777" w:rsidR="00C9303F" w:rsidRPr="00C9303F" w:rsidRDefault="00C9303F" w:rsidP="00B82369">
            <w:pPr>
              <w:autoSpaceDE w:val="0"/>
              <w:autoSpaceDN w:val="0"/>
              <w:adjustRightInd w:val="0"/>
              <w:snapToGrid w:val="0"/>
              <w:jc w:val="center"/>
            </w:pPr>
            <w:r w:rsidRPr="00C9303F">
              <w:t>Nutty, roasted, sweet</w:t>
            </w:r>
          </w:p>
        </w:tc>
        <w:tc>
          <w:tcPr>
            <w:tcW w:w="313" w:type="pct"/>
            <w:shd w:val="clear" w:color="auto" w:fill="auto"/>
            <w:vAlign w:val="center"/>
          </w:tcPr>
          <w:p w14:paraId="77D5D925"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61F86AFB"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122D19D8"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67453434" w14:textId="77777777" w:rsidR="00C9303F" w:rsidRPr="00C9303F" w:rsidRDefault="00C9303F" w:rsidP="00B82369">
            <w:pPr>
              <w:autoSpaceDE w:val="0"/>
              <w:autoSpaceDN w:val="0"/>
              <w:adjustRightInd w:val="0"/>
              <w:snapToGrid w:val="0"/>
              <w:jc w:val="center"/>
            </w:pPr>
            <w:r w:rsidRPr="00C9303F">
              <w:t>0.77 ± 0.01</w:t>
            </w:r>
          </w:p>
        </w:tc>
        <w:tc>
          <w:tcPr>
            <w:tcW w:w="544" w:type="pct"/>
            <w:shd w:val="clear" w:color="auto" w:fill="auto"/>
            <w:vAlign w:val="center"/>
          </w:tcPr>
          <w:p w14:paraId="64F0ACB1" w14:textId="77777777" w:rsidR="00C9303F" w:rsidRPr="00C9303F" w:rsidRDefault="00C9303F" w:rsidP="00B82369">
            <w:pPr>
              <w:autoSpaceDE w:val="0"/>
              <w:autoSpaceDN w:val="0"/>
              <w:adjustRightInd w:val="0"/>
              <w:snapToGrid w:val="0"/>
              <w:jc w:val="center"/>
            </w:pPr>
            <w:r w:rsidRPr="00C9303F">
              <w:t>1.64 ± 0.03</w:t>
            </w:r>
          </w:p>
        </w:tc>
        <w:tc>
          <w:tcPr>
            <w:tcW w:w="490" w:type="pct"/>
            <w:shd w:val="clear" w:color="auto" w:fill="auto"/>
            <w:vAlign w:val="center"/>
          </w:tcPr>
          <w:p w14:paraId="001E0189" w14:textId="77777777" w:rsidR="00C9303F" w:rsidRPr="00C9303F" w:rsidRDefault="00C9303F" w:rsidP="00B82369">
            <w:pPr>
              <w:autoSpaceDE w:val="0"/>
              <w:autoSpaceDN w:val="0"/>
              <w:adjustRightInd w:val="0"/>
              <w:snapToGrid w:val="0"/>
              <w:jc w:val="center"/>
            </w:pPr>
            <w:r w:rsidRPr="00C9303F">
              <w:t>2.07 ± 0.09</w:t>
            </w:r>
          </w:p>
        </w:tc>
        <w:tc>
          <w:tcPr>
            <w:tcW w:w="475" w:type="pct"/>
            <w:shd w:val="clear" w:color="auto" w:fill="auto"/>
            <w:vAlign w:val="center"/>
          </w:tcPr>
          <w:p w14:paraId="1A2D8238" w14:textId="77777777" w:rsidR="00C9303F" w:rsidRPr="00C9303F" w:rsidRDefault="00C9303F" w:rsidP="00B82369">
            <w:pPr>
              <w:autoSpaceDE w:val="0"/>
              <w:autoSpaceDN w:val="0"/>
              <w:adjustRightInd w:val="0"/>
              <w:snapToGrid w:val="0"/>
              <w:jc w:val="center"/>
            </w:pPr>
            <w:r w:rsidRPr="00C9303F">
              <w:t>2.72 ± 0.10</w:t>
            </w:r>
          </w:p>
        </w:tc>
        <w:tc>
          <w:tcPr>
            <w:tcW w:w="366" w:type="pct"/>
            <w:shd w:val="clear" w:color="auto" w:fill="auto"/>
            <w:vAlign w:val="center"/>
          </w:tcPr>
          <w:p w14:paraId="5EE96095" w14:textId="77777777" w:rsidR="00C9303F" w:rsidRPr="00C9303F" w:rsidRDefault="00C9303F" w:rsidP="00B82369">
            <w:pPr>
              <w:autoSpaceDE w:val="0"/>
              <w:autoSpaceDN w:val="0"/>
              <w:adjustRightInd w:val="0"/>
              <w:snapToGrid w:val="0"/>
              <w:jc w:val="center"/>
            </w:pPr>
            <w:r w:rsidRPr="00C9303F">
              <w:t>2.43 ± 0.02</w:t>
            </w:r>
          </w:p>
        </w:tc>
        <w:tc>
          <w:tcPr>
            <w:tcW w:w="408" w:type="pct"/>
            <w:shd w:val="clear" w:color="auto" w:fill="auto"/>
            <w:vAlign w:val="center"/>
          </w:tcPr>
          <w:p w14:paraId="3A2B0BDA" w14:textId="77777777" w:rsidR="00C9303F" w:rsidRPr="00C9303F" w:rsidRDefault="00C9303F" w:rsidP="00B82369">
            <w:pPr>
              <w:autoSpaceDE w:val="0"/>
              <w:autoSpaceDN w:val="0"/>
              <w:adjustRightInd w:val="0"/>
              <w:snapToGrid w:val="0"/>
              <w:jc w:val="center"/>
            </w:pPr>
            <w:r w:rsidRPr="00C9303F">
              <w:t>2.36 ± 0.03</w:t>
            </w:r>
          </w:p>
        </w:tc>
      </w:tr>
      <w:tr w:rsidR="00C9303F" w:rsidRPr="00C9303F" w14:paraId="51CA469D" w14:textId="77777777" w:rsidTr="00B82369">
        <w:trPr>
          <w:cantSplit/>
          <w:jc w:val="center"/>
        </w:trPr>
        <w:tc>
          <w:tcPr>
            <w:tcW w:w="427" w:type="pct"/>
            <w:shd w:val="clear" w:color="auto" w:fill="auto"/>
            <w:vAlign w:val="center"/>
          </w:tcPr>
          <w:p w14:paraId="63B62526" w14:textId="13196FF3" w:rsidR="00C9303F" w:rsidRPr="00C9303F" w:rsidRDefault="00C9303F" w:rsidP="00B82369">
            <w:pPr>
              <w:autoSpaceDE w:val="0"/>
              <w:autoSpaceDN w:val="0"/>
              <w:adjustRightInd w:val="0"/>
              <w:snapToGrid w:val="0"/>
              <w:jc w:val="center"/>
            </w:pPr>
            <w:r w:rsidRPr="00C9303F">
              <w:t>2-</w:t>
            </w:r>
            <w:r w:rsidR="002E5F59">
              <w:t>E</w:t>
            </w:r>
            <w:r w:rsidRPr="00C9303F">
              <w:t>thyl-pyrazine</w:t>
            </w:r>
          </w:p>
        </w:tc>
        <w:tc>
          <w:tcPr>
            <w:tcW w:w="479" w:type="pct"/>
            <w:shd w:val="clear" w:color="auto" w:fill="auto"/>
            <w:vAlign w:val="center"/>
          </w:tcPr>
          <w:p w14:paraId="5DBC0230" w14:textId="77777777" w:rsidR="00C9303F" w:rsidRPr="00C9303F" w:rsidRDefault="00C9303F" w:rsidP="00B82369">
            <w:pPr>
              <w:autoSpaceDE w:val="0"/>
              <w:autoSpaceDN w:val="0"/>
              <w:adjustRightInd w:val="0"/>
              <w:snapToGrid w:val="0"/>
              <w:jc w:val="center"/>
            </w:pPr>
            <w:r w:rsidRPr="00C9303F">
              <w:t>Peanut-butter, nutty, woody, buttery</w:t>
            </w:r>
          </w:p>
        </w:tc>
        <w:tc>
          <w:tcPr>
            <w:tcW w:w="313" w:type="pct"/>
            <w:shd w:val="clear" w:color="auto" w:fill="auto"/>
            <w:vAlign w:val="center"/>
          </w:tcPr>
          <w:p w14:paraId="10ACCE0C"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50695755"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744841D3"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131235B7" w14:textId="77777777" w:rsidR="00C9303F" w:rsidRPr="00C9303F" w:rsidRDefault="00C9303F" w:rsidP="00B82369">
            <w:pPr>
              <w:autoSpaceDE w:val="0"/>
              <w:autoSpaceDN w:val="0"/>
              <w:adjustRightInd w:val="0"/>
              <w:snapToGrid w:val="0"/>
              <w:jc w:val="center"/>
            </w:pPr>
            <w:r w:rsidRPr="00C9303F">
              <w:t>0.42 ± 0.01</w:t>
            </w:r>
          </w:p>
        </w:tc>
        <w:tc>
          <w:tcPr>
            <w:tcW w:w="544" w:type="pct"/>
            <w:shd w:val="clear" w:color="auto" w:fill="auto"/>
            <w:vAlign w:val="center"/>
          </w:tcPr>
          <w:p w14:paraId="3CA35CE9" w14:textId="77777777" w:rsidR="00C9303F" w:rsidRPr="00C9303F" w:rsidRDefault="00C9303F" w:rsidP="00B82369">
            <w:pPr>
              <w:autoSpaceDE w:val="0"/>
              <w:autoSpaceDN w:val="0"/>
              <w:adjustRightInd w:val="0"/>
              <w:snapToGrid w:val="0"/>
              <w:jc w:val="center"/>
            </w:pPr>
            <w:r w:rsidRPr="00C9303F">
              <w:t>0.90 ± 0.02</w:t>
            </w:r>
          </w:p>
        </w:tc>
        <w:tc>
          <w:tcPr>
            <w:tcW w:w="490" w:type="pct"/>
            <w:shd w:val="clear" w:color="auto" w:fill="auto"/>
            <w:vAlign w:val="center"/>
          </w:tcPr>
          <w:p w14:paraId="62302FA8" w14:textId="77777777" w:rsidR="00C9303F" w:rsidRPr="00C9303F" w:rsidRDefault="00C9303F" w:rsidP="00B82369">
            <w:pPr>
              <w:autoSpaceDE w:val="0"/>
              <w:autoSpaceDN w:val="0"/>
              <w:adjustRightInd w:val="0"/>
              <w:snapToGrid w:val="0"/>
              <w:jc w:val="center"/>
            </w:pPr>
            <w:r w:rsidRPr="00C9303F">
              <w:t>0.95 ± 0.03</w:t>
            </w:r>
          </w:p>
        </w:tc>
        <w:tc>
          <w:tcPr>
            <w:tcW w:w="475" w:type="pct"/>
            <w:shd w:val="clear" w:color="auto" w:fill="auto"/>
            <w:vAlign w:val="center"/>
          </w:tcPr>
          <w:p w14:paraId="6DA13824" w14:textId="77777777" w:rsidR="00C9303F" w:rsidRPr="00C9303F" w:rsidRDefault="00C9303F" w:rsidP="00B82369">
            <w:pPr>
              <w:autoSpaceDE w:val="0"/>
              <w:autoSpaceDN w:val="0"/>
              <w:adjustRightInd w:val="0"/>
              <w:snapToGrid w:val="0"/>
              <w:jc w:val="center"/>
            </w:pPr>
            <w:r w:rsidRPr="00C9303F">
              <w:t>1.25 ± 0.04</w:t>
            </w:r>
          </w:p>
        </w:tc>
        <w:tc>
          <w:tcPr>
            <w:tcW w:w="366" w:type="pct"/>
            <w:shd w:val="clear" w:color="auto" w:fill="auto"/>
            <w:vAlign w:val="center"/>
          </w:tcPr>
          <w:p w14:paraId="5CF39D6F" w14:textId="77777777" w:rsidR="00C9303F" w:rsidRPr="00C9303F" w:rsidRDefault="00C9303F" w:rsidP="00B82369">
            <w:pPr>
              <w:autoSpaceDE w:val="0"/>
              <w:autoSpaceDN w:val="0"/>
              <w:adjustRightInd w:val="0"/>
              <w:snapToGrid w:val="0"/>
              <w:jc w:val="center"/>
            </w:pPr>
            <w:r w:rsidRPr="00C9303F">
              <w:t>1.05 ± 0.04</w:t>
            </w:r>
          </w:p>
        </w:tc>
        <w:tc>
          <w:tcPr>
            <w:tcW w:w="408" w:type="pct"/>
            <w:shd w:val="clear" w:color="auto" w:fill="auto"/>
            <w:vAlign w:val="center"/>
          </w:tcPr>
          <w:p w14:paraId="08EB9BF2" w14:textId="77777777" w:rsidR="00C9303F" w:rsidRPr="00C9303F" w:rsidRDefault="00C9303F" w:rsidP="00B82369">
            <w:pPr>
              <w:autoSpaceDE w:val="0"/>
              <w:autoSpaceDN w:val="0"/>
              <w:adjustRightInd w:val="0"/>
              <w:snapToGrid w:val="0"/>
              <w:jc w:val="center"/>
            </w:pPr>
            <w:r w:rsidRPr="00C9303F">
              <w:t>1.02 ± 0.03</w:t>
            </w:r>
          </w:p>
        </w:tc>
      </w:tr>
      <w:tr w:rsidR="00C9303F" w:rsidRPr="00C9303F" w14:paraId="0656D9AA" w14:textId="77777777" w:rsidTr="00B82369">
        <w:trPr>
          <w:cantSplit/>
          <w:jc w:val="center"/>
        </w:trPr>
        <w:tc>
          <w:tcPr>
            <w:tcW w:w="427" w:type="pct"/>
            <w:shd w:val="clear" w:color="auto" w:fill="auto"/>
            <w:vAlign w:val="center"/>
          </w:tcPr>
          <w:p w14:paraId="5803DB9C" w14:textId="5C519842" w:rsidR="00C9303F" w:rsidRPr="00C9303F" w:rsidRDefault="00C9303F" w:rsidP="00B82369">
            <w:pPr>
              <w:autoSpaceDE w:val="0"/>
              <w:autoSpaceDN w:val="0"/>
              <w:adjustRightInd w:val="0"/>
              <w:snapToGrid w:val="0"/>
              <w:jc w:val="center"/>
            </w:pPr>
            <w:r w:rsidRPr="00C9303F">
              <w:t>2,3-</w:t>
            </w:r>
            <w:r w:rsidR="002E5F59">
              <w:t>D</w:t>
            </w:r>
            <w:r w:rsidRPr="00C9303F">
              <w:t>imethyl-pyrazine</w:t>
            </w:r>
          </w:p>
        </w:tc>
        <w:tc>
          <w:tcPr>
            <w:tcW w:w="479" w:type="pct"/>
            <w:shd w:val="clear" w:color="auto" w:fill="auto"/>
            <w:vAlign w:val="center"/>
          </w:tcPr>
          <w:p w14:paraId="270CE310" w14:textId="77777777" w:rsidR="00C9303F" w:rsidRPr="00C9303F" w:rsidRDefault="00C9303F" w:rsidP="00B82369">
            <w:pPr>
              <w:autoSpaceDE w:val="0"/>
              <w:autoSpaceDN w:val="0"/>
              <w:adjustRightInd w:val="0"/>
              <w:snapToGrid w:val="0"/>
              <w:jc w:val="center"/>
            </w:pPr>
            <w:r w:rsidRPr="00C9303F">
              <w:t>Nutty, green</w:t>
            </w:r>
          </w:p>
        </w:tc>
        <w:tc>
          <w:tcPr>
            <w:tcW w:w="313" w:type="pct"/>
            <w:shd w:val="clear" w:color="auto" w:fill="auto"/>
            <w:vAlign w:val="center"/>
          </w:tcPr>
          <w:p w14:paraId="346FAC2A"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3B2C8872"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367B584E"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34F7687A"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126FD662"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67801AB5" w14:textId="77777777" w:rsidR="00C9303F" w:rsidRPr="00C9303F" w:rsidRDefault="00C9303F" w:rsidP="00B82369">
            <w:pPr>
              <w:autoSpaceDE w:val="0"/>
              <w:autoSpaceDN w:val="0"/>
              <w:adjustRightInd w:val="0"/>
              <w:snapToGrid w:val="0"/>
              <w:jc w:val="center"/>
            </w:pPr>
            <w:r w:rsidRPr="00C9303F">
              <w:t>1.02 ± 0.01</w:t>
            </w:r>
          </w:p>
        </w:tc>
        <w:tc>
          <w:tcPr>
            <w:tcW w:w="475" w:type="pct"/>
            <w:shd w:val="clear" w:color="auto" w:fill="auto"/>
            <w:vAlign w:val="center"/>
          </w:tcPr>
          <w:p w14:paraId="388D78EE" w14:textId="77777777" w:rsidR="00C9303F" w:rsidRPr="00C9303F" w:rsidRDefault="00C9303F" w:rsidP="00B82369">
            <w:pPr>
              <w:autoSpaceDE w:val="0"/>
              <w:autoSpaceDN w:val="0"/>
              <w:adjustRightInd w:val="0"/>
              <w:snapToGrid w:val="0"/>
              <w:jc w:val="center"/>
            </w:pPr>
            <w:r w:rsidRPr="00C9303F">
              <w:t>1.35 ± 0.01</w:t>
            </w:r>
          </w:p>
        </w:tc>
        <w:tc>
          <w:tcPr>
            <w:tcW w:w="366" w:type="pct"/>
            <w:shd w:val="clear" w:color="auto" w:fill="auto"/>
            <w:vAlign w:val="center"/>
          </w:tcPr>
          <w:p w14:paraId="266520DF" w14:textId="77777777" w:rsidR="00C9303F" w:rsidRPr="00C9303F" w:rsidRDefault="00C9303F" w:rsidP="00B82369">
            <w:pPr>
              <w:autoSpaceDE w:val="0"/>
              <w:autoSpaceDN w:val="0"/>
              <w:adjustRightInd w:val="0"/>
              <w:snapToGrid w:val="0"/>
              <w:jc w:val="center"/>
            </w:pPr>
            <w:r w:rsidRPr="00C9303F">
              <w:t>1.05 ± 0.01</w:t>
            </w:r>
          </w:p>
        </w:tc>
        <w:tc>
          <w:tcPr>
            <w:tcW w:w="408" w:type="pct"/>
            <w:shd w:val="clear" w:color="auto" w:fill="auto"/>
            <w:vAlign w:val="center"/>
          </w:tcPr>
          <w:p w14:paraId="10AADFC2" w14:textId="77777777" w:rsidR="00C9303F" w:rsidRPr="00C9303F" w:rsidRDefault="00C9303F" w:rsidP="00B82369">
            <w:pPr>
              <w:autoSpaceDE w:val="0"/>
              <w:autoSpaceDN w:val="0"/>
              <w:adjustRightInd w:val="0"/>
              <w:snapToGrid w:val="0"/>
              <w:jc w:val="center"/>
            </w:pPr>
            <w:r w:rsidRPr="00C9303F">
              <w:t>1.02 ± 0.01</w:t>
            </w:r>
          </w:p>
        </w:tc>
      </w:tr>
      <w:tr w:rsidR="00C9303F" w:rsidRPr="00C9303F" w14:paraId="32CEBFC5" w14:textId="77777777" w:rsidTr="00B82369">
        <w:trPr>
          <w:cantSplit/>
          <w:jc w:val="center"/>
        </w:trPr>
        <w:tc>
          <w:tcPr>
            <w:tcW w:w="427" w:type="pct"/>
            <w:shd w:val="clear" w:color="auto" w:fill="auto"/>
            <w:vAlign w:val="center"/>
          </w:tcPr>
          <w:p w14:paraId="4CE90D79" w14:textId="77BBD6F1" w:rsidR="00C9303F" w:rsidRPr="00C9303F" w:rsidRDefault="00C9303F" w:rsidP="00B82369">
            <w:pPr>
              <w:autoSpaceDE w:val="0"/>
              <w:autoSpaceDN w:val="0"/>
              <w:adjustRightInd w:val="0"/>
              <w:snapToGrid w:val="0"/>
              <w:jc w:val="center"/>
            </w:pPr>
            <w:r w:rsidRPr="00C9303F">
              <w:t>2-</w:t>
            </w:r>
            <w:r w:rsidR="002E5F59">
              <w:t>E</w:t>
            </w:r>
            <w:r w:rsidRPr="00C9303F">
              <w:t>thyl-6-methyl-pyrazine</w:t>
            </w:r>
          </w:p>
        </w:tc>
        <w:tc>
          <w:tcPr>
            <w:tcW w:w="479" w:type="pct"/>
            <w:shd w:val="clear" w:color="auto" w:fill="auto"/>
            <w:vAlign w:val="center"/>
          </w:tcPr>
          <w:p w14:paraId="23B6B612" w14:textId="77777777" w:rsidR="00C9303F" w:rsidRPr="00C9303F" w:rsidRDefault="00C9303F" w:rsidP="00B82369">
            <w:pPr>
              <w:autoSpaceDE w:val="0"/>
              <w:autoSpaceDN w:val="0"/>
              <w:adjustRightInd w:val="0"/>
              <w:snapToGrid w:val="0"/>
              <w:jc w:val="center"/>
            </w:pPr>
            <w:r w:rsidRPr="00C9303F">
              <w:t>Nutty</w:t>
            </w:r>
          </w:p>
        </w:tc>
        <w:tc>
          <w:tcPr>
            <w:tcW w:w="313" w:type="pct"/>
            <w:shd w:val="clear" w:color="auto" w:fill="auto"/>
            <w:vAlign w:val="center"/>
          </w:tcPr>
          <w:p w14:paraId="3373A595"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76A4252F"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12337709"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5B6A4A97"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17BC7726"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34339CAF" w14:textId="77777777" w:rsidR="00C9303F" w:rsidRPr="00C9303F" w:rsidRDefault="00C9303F" w:rsidP="00B82369">
            <w:pPr>
              <w:autoSpaceDE w:val="0"/>
              <w:autoSpaceDN w:val="0"/>
              <w:adjustRightInd w:val="0"/>
              <w:snapToGrid w:val="0"/>
              <w:jc w:val="center"/>
            </w:pPr>
            <w:r w:rsidRPr="00C9303F">
              <w:t>1.18 ± 0.02</w:t>
            </w:r>
          </w:p>
        </w:tc>
        <w:tc>
          <w:tcPr>
            <w:tcW w:w="475" w:type="pct"/>
            <w:shd w:val="clear" w:color="auto" w:fill="auto"/>
            <w:vAlign w:val="center"/>
          </w:tcPr>
          <w:p w14:paraId="3B0EC209" w14:textId="77777777" w:rsidR="00C9303F" w:rsidRPr="00C9303F" w:rsidRDefault="00C9303F" w:rsidP="00B82369">
            <w:pPr>
              <w:autoSpaceDE w:val="0"/>
              <w:autoSpaceDN w:val="0"/>
              <w:adjustRightInd w:val="0"/>
              <w:snapToGrid w:val="0"/>
              <w:jc w:val="center"/>
            </w:pPr>
            <w:r w:rsidRPr="00C9303F">
              <w:t>1.55 ± 0.03</w:t>
            </w:r>
          </w:p>
        </w:tc>
        <w:tc>
          <w:tcPr>
            <w:tcW w:w="366" w:type="pct"/>
            <w:shd w:val="clear" w:color="auto" w:fill="auto"/>
            <w:vAlign w:val="center"/>
          </w:tcPr>
          <w:p w14:paraId="4036B2A7" w14:textId="77777777" w:rsidR="00C9303F" w:rsidRPr="00C9303F" w:rsidRDefault="00C9303F" w:rsidP="00B82369">
            <w:pPr>
              <w:autoSpaceDE w:val="0"/>
              <w:autoSpaceDN w:val="0"/>
              <w:adjustRightInd w:val="0"/>
              <w:snapToGrid w:val="0"/>
              <w:jc w:val="center"/>
            </w:pPr>
            <w:r w:rsidRPr="00C9303F">
              <w:t>1.48 ± 0.04</w:t>
            </w:r>
          </w:p>
        </w:tc>
        <w:tc>
          <w:tcPr>
            <w:tcW w:w="408" w:type="pct"/>
            <w:shd w:val="clear" w:color="auto" w:fill="auto"/>
            <w:vAlign w:val="center"/>
          </w:tcPr>
          <w:p w14:paraId="0D709347" w14:textId="77777777" w:rsidR="00C9303F" w:rsidRPr="00C9303F" w:rsidRDefault="00C9303F" w:rsidP="00B82369">
            <w:pPr>
              <w:autoSpaceDE w:val="0"/>
              <w:autoSpaceDN w:val="0"/>
              <w:adjustRightInd w:val="0"/>
              <w:snapToGrid w:val="0"/>
              <w:jc w:val="center"/>
            </w:pPr>
            <w:r w:rsidRPr="00C9303F">
              <w:t>1.44 ± 0.03</w:t>
            </w:r>
          </w:p>
        </w:tc>
      </w:tr>
      <w:tr w:rsidR="00C9303F" w:rsidRPr="00C9303F" w14:paraId="151B8D28" w14:textId="77777777" w:rsidTr="00B82369">
        <w:trPr>
          <w:cantSplit/>
          <w:jc w:val="center"/>
        </w:trPr>
        <w:tc>
          <w:tcPr>
            <w:tcW w:w="427" w:type="pct"/>
            <w:shd w:val="clear" w:color="auto" w:fill="auto"/>
            <w:vAlign w:val="center"/>
          </w:tcPr>
          <w:p w14:paraId="409FAC27" w14:textId="202CE869" w:rsidR="00C9303F" w:rsidRPr="00C9303F" w:rsidRDefault="00C9303F" w:rsidP="00B82369">
            <w:pPr>
              <w:autoSpaceDE w:val="0"/>
              <w:autoSpaceDN w:val="0"/>
              <w:adjustRightInd w:val="0"/>
              <w:snapToGrid w:val="0"/>
              <w:jc w:val="center"/>
            </w:pPr>
            <w:r w:rsidRPr="00C9303F">
              <w:t>2-</w:t>
            </w:r>
            <w:r w:rsidR="002E5F59">
              <w:t>E</w:t>
            </w:r>
            <w:r w:rsidRPr="00C9303F">
              <w:t>thyl-5-methyl-</w:t>
            </w:r>
            <w:bookmarkStart w:id="176" w:name="OLE_LINK24"/>
            <w:bookmarkStart w:id="177" w:name="OLE_LINK25"/>
            <w:r w:rsidRPr="00C9303F">
              <w:t>pyrazine</w:t>
            </w:r>
            <w:bookmarkEnd w:id="176"/>
            <w:bookmarkEnd w:id="177"/>
          </w:p>
        </w:tc>
        <w:tc>
          <w:tcPr>
            <w:tcW w:w="479" w:type="pct"/>
            <w:shd w:val="clear" w:color="auto" w:fill="auto"/>
            <w:vAlign w:val="center"/>
          </w:tcPr>
          <w:p w14:paraId="489C27DD" w14:textId="77777777" w:rsidR="00C9303F" w:rsidRPr="00C9303F" w:rsidRDefault="00C9303F" w:rsidP="00B82369">
            <w:pPr>
              <w:autoSpaceDE w:val="0"/>
              <w:autoSpaceDN w:val="0"/>
              <w:adjustRightInd w:val="0"/>
              <w:snapToGrid w:val="0"/>
              <w:jc w:val="center"/>
            </w:pPr>
            <w:r w:rsidRPr="00C9303F">
              <w:t>Nutty, roasted, grassy</w:t>
            </w:r>
          </w:p>
        </w:tc>
        <w:tc>
          <w:tcPr>
            <w:tcW w:w="313" w:type="pct"/>
            <w:shd w:val="clear" w:color="auto" w:fill="auto"/>
            <w:vAlign w:val="center"/>
          </w:tcPr>
          <w:p w14:paraId="29B21F01"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315C3B69"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3A600103"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1013B014"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5E569687"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3AD999C7" w14:textId="77777777" w:rsidR="00C9303F" w:rsidRPr="00C9303F" w:rsidRDefault="00C9303F" w:rsidP="00B82369">
            <w:pPr>
              <w:autoSpaceDE w:val="0"/>
              <w:autoSpaceDN w:val="0"/>
              <w:adjustRightInd w:val="0"/>
              <w:snapToGrid w:val="0"/>
              <w:jc w:val="center"/>
            </w:pPr>
            <w:r w:rsidRPr="00C9303F">
              <w:t>2.30 ± 0.04</w:t>
            </w:r>
          </w:p>
        </w:tc>
        <w:tc>
          <w:tcPr>
            <w:tcW w:w="475" w:type="pct"/>
            <w:shd w:val="clear" w:color="auto" w:fill="auto"/>
            <w:vAlign w:val="center"/>
          </w:tcPr>
          <w:p w14:paraId="48ED2DE0" w14:textId="77777777" w:rsidR="00C9303F" w:rsidRPr="00C9303F" w:rsidRDefault="00C9303F" w:rsidP="00B82369">
            <w:pPr>
              <w:autoSpaceDE w:val="0"/>
              <w:autoSpaceDN w:val="0"/>
              <w:adjustRightInd w:val="0"/>
              <w:snapToGrid w:val="0"/>
              <w:jc w:val="center"/>
            </w:pPr>
            <w:r w:rsidRPr="00C9303F">
              <w:t>3.03 ± 0.05</w:t>
            </w:r>
          </w:p>
        </w:tc>
        <w:tc>
          <w:tcPr>
            <w:tcW w:w="366" w:type="pct"/>
            <w:shd w:val="clear" w:color="auto" w:fill="auto"/>
            <w:vAlign w:val="center"/>
          </w:tcPr>
          <w:p w14:paraId="4E05C842" w14:textId="77777777" w:rsidR="00C9303F" w:rsidRPr="00C9303F" w:rsidRDefault="00C9303F" w:rsidP="00B82369">
            <w:pPr>
              <w:autoSpaceDE w:val="0"/>
              <w:autoSpaceDN w:val="0"/>
              <w:adjustRightInd w:val="0"/>
              <w:snapToGrid w:val="0"/>
              <w:jc w:val="center"/>
            </w:pPr>
            <w:r w:rsidRPr="00C9303F">
              <w:t>2.60 ± 0.02</w:t>
            </w:r>
          </w:p>
        </w:tc>
        <w:tc>
          <w:tcPr>
            <w:tcW w:w="408" w:type="pct"/>
            <w:shd w:val="clear" w:color="auto" w:fill="auto"/>
            <w:vAlign w:val="center"/>
          </w:tcPr>
          <w:p w14:paraId="4EE07CAB" w14:textId="77777777" w:rsidR="00C9303F" w:rsidRPr="00C9303F" w:rsidRDefault="00C9303F" w:rsidP="00B82369">
            <w:pPr>
              <w:autoSpaceDE w:val="0"/>
              <w:autoSpaceDN w:val="0"/>
              <w:adjustRightInd w:val="0"/>
              <w:snapToGrid w:val="0"/>
              <w:jc w:val="center"/>
            </w:pPr>
            <w:r w:rsidRPr="00C9303F">
              <w:t>2.53 ± 0.01</w:t>
            </w:r>
          </w:p>
        </w:tc>
      </w:tr>
      <w:tr w:rsidR="00C9303F" w:rsidRPr="00C9303F" w14:paraId="3C179962" w14:textId="77777777" w:rsidTr="00B82369">
        <w:trPr>
          <w:cantSplit/>
          <w:jc w:val="center"/>
        </w:trPr>
        <w:tc>
          <w:tcPr>
            <w:tcW w:w="427" w:type="pct"/>
            <w:shd w:val="clear" w:color="auto" w:fill="auto"/>
            <w:vAlign w:val="center"/>
          </w:tcPr>
          <w:p w14:paraId="5D02F39F" w14:textId="32E6F91F" w:rsidR="00C9303F" w:rsidRPr="00C9303F" w:rsidRDefault="002E5F59" w:rsidP="00B82369">
            <w:pPr>
              <w:autoSpaceDE w:val="0"/>
              <w:autoSpaceDN w:val="0"/>
              <w:adjustRightInd w:val="0"/>
              <w:snapToGrid w:val="0"/>
              <w:jc w:val="center"/>
            </w:pPr>
            <w:r>
              <w:t>T</w:t>
            </w:r>
            <w:r w:rsidR="00C9303F" w:rsidRPr="00C9303F">
              <w:t>rimethyl-pyrazine</w:t>
            </w:r>
          </w:p>
        </w:tc>
        <w:tc>
          <w:tcPr>
            <w:tcW w:w="479" w:type="pct"/>
            <w:shd w:val="clear" w:color="auto" w:fill="auto"/>
            <w:vAlign w:val="center"/>
          </w:tcPr>
          <w:p w14:paraId="55490E86" w14:textId="77777777" w:rsidR="00C9303F" w:rsidRPr="00C9303F" w:rsidRDefault="00C9303F" w:rsidP="00B82369">
            <w:pPr>
              <w:autoSpaceDE w:val="0"/>
              <w:autoSpaceDN w:val="0"/>
              <w:adjustRightInd w:val="0"/>
              <w:snapToGrid w:val="0"/>
              <w:jc w:val="center"/>
            </w:pPr>
            <w:r w:rsidRPr="00C9303F">
              <w:t>Nutty, roasted, grassy</w:t>
            </w:r>
          </w:p>
        </w:tc>
        <w:tc>
          <w:tcPr>
            <w:tcW w:w="313" w:type="pct"/>
            <w:shd w:val="clear" w:color="auto" w:fill="auto"/>
            <w:vAlign w:val="center"/>
          </w:tcPr>
          <w:p w14:paraId="6EBF1CDE"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34C369F5"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47C4B8D7" w14:textId="77777777" w:rsidR="00C9303F" w:rsidRPr="00C9303F" w:rsidRDefault="00C9303F" w:rsidP="00B82369">
            <w:pPr>
              <w:autoSpaceDE w:val="0"/>
              <w:autoSpaceDN w:val="0"/>
              <w:adjustRightInd w:val="0"/>
              <w:snapToGrid w:val="0"/>
              <w:jc w:val="center"/>
            </w:pPr>
            <w:r w:rsidRPr="00C9303F">
              <w:t>0.47 ± 0.02</w:t>
            </w:r>
          </w:p>
        </w:tc>
        <w:tc>
          <w:tcPr>
            <w:tcW w:w="376" w:type="pct"/>
            <w:shd w:val="clear" w:color="auto" w:fill="auto"/>
            <w:vAlign w:val="center"/>
          </w:tcPr>
          <w:p w14:paraId="60F3EBF7" w14:textId="77777777" w:rsidR="00C9303F" w:rsidRPr="00C9303F" w:rsidRDefault="00C9303F" w:rsidP="00B82369">
            <w:pPr>
              <w:autoSpaceDE w:val="0"/>
              <w:autoSpaceDN w:val="0"/>
              <w:adjustRightInd w:val="0"/>
              <w:snapToGrid w:val="0"/>
              <w:jc w:val="center"/>
            </w:pPr>
            <w:r w:rsidRPr="00C9303F">
              <w:t>1.31 ± 0.06</w:t>
            </w:r>
          </w:p>
        </w:tc>
        <w:tc>
          <w:tcPr>
            <w:tcW w:w="395" w:type="pct"/>
            <w:shd w:val="clear" w:color="auto" w:fill="auto"/>
            <w:vAlign w:val="center"/>
          </w:tcPr>
          <w:p w14:paraId="08B05719" w14:textId="77777777" w:rsidR="00C9303F" w:rsidRPr="00C9303F" w:rsidRDefault="00C9303F" w:rsidP="00B82369">
            <w:pPr>
              <w:autoSpaceDE w:val="0"/>
              <w:autoSpaceDN w:val="0"/>
              <w:adjustRightInd w:val="0"/>
              <w:snapToGrid w:val="0"/>
              <w:jc w:val="center"/>
            </w:pPr>
            <w:r w:rsidRPr="00C9303F">
              <w:t>1.44 ± 0.04</w:t>
            </w:r>
          </w:p>
        </w:tc>
        <w:tc>
          <w:tcPr>
            <w:tcW w:w="544" w:type="pct"/>
            <w:shd w:val="clear" w:color="auto" w:fill="auto"/>
            <w:vAlign w:val="center"/>
          </w:tcPr>
          <w:p w14:paraId="700A10ED" w14:textId="77777777" w:rsidR="00C9303F" w:rsidRPr="00C9303F" w:rsidRDefault="00C9303F" w:rsidP="00B82369">
            <w:pPr>
              <w:autoSpaceDE w:val="0"/>
              <w:autoSpaceDN w:val="0"/>
              <w:adjustRightInd w:val="0"/>
              <w:snapToGrid w:val="0"/>
              <w:jc w:val="center"/>
            </w:pPr>
            <w:r w:rsidRPr="00C9303F">
              <w:t>3.06 ± 0.07</w:t>
            </w:r>
          </w:p>
        </w:tc>
        <w:tc>
          <w:tcPr>
            <w:tcW w:w="490" w:type="pct"/>
            <w:shd w:val="clear" w:color="auto" w:fill="auto"/>
            <w:vAlign w:val="center"/>
          </w:tcPr>
          <w:p w14:paraId="4D3852CD" w14:textId="77777777" w:rsidR="00C9303F" w:rsidRPr="00C9303F" w:rsidRDefault="00C9303F" w:rsidP="00B82369">
            <w:pPr>
              <w:autoSpaceDE w:val="0"/>
              <w:autoSpaceDN w:val="0"/>
              <w:adjustRightInd w:val="0"/>
              <w:snapToGrid w:val="0"/>
              <w:jc w:val="center"/>
            </w:pPr>
            <w:r w:rsidRPr="00C9303F">
              <w:t>2.93 ± 0.02</w:t>
            </w:r>
          </w:p>
        </w:tc>
        <w:tc>
          <w:tcPr>
            <w:tcW w:w="475" w:type="pct"/>
            <w:shd w:val="clear" w:color="auto" w:fill="auto"/>
            <w:vAlign w:val="center"/>
          </w:tcPr>
          <w:p w14:paraId="04CD624F" w14:textId="77777777" w:rsidR="00C9303F" w:rsidRPr="00C9303F" w:rsidRDefault="00C9303F" w:rsidP="00B82369">
            <w:pPr>
              <w:autoSpaceDE w:val="0"/>
              <w:autoSpaceDN w:val="0"/>
              <w:adjustRightInd w:val="0"/>
              <w:snapToGrid w:val="0"/>
              <w:jc w:val="center"/>
            </w:pPr>
            <w:r w:rsidRPr="00C9303F">
              <w:t>3.86 ± 0.03</w:t>
            </w:r>
          </w:p>
        </w:tc>
        <w:tc>
          <w:tcPr>
            <w:tcW w:w="366" w:type="pct"/>
            <w:shd w:val="clear" w:color="auto" w:fill="auto"/>
            <w:vAlign w:val="center"/>
          </w:tcPr>
          <w:p w14:paraId="56413063" w14:textId="77777777" w:rsidR="00C9303F" w:rsidRPr="00C9303F" w:rsidRDefault="00C9303F" w:rsidP="00B82369">
            <w:pPr>
              <w:autoSpaceDE w:val="0"/>
              <w:autoSpaceDN w:val="0"/>
              <w:adjustRightInd w:val="0"/>
              <w:snapToGrid w:val="0"/>
              <w:jc w:val="center"/>
            </w:pPr>
            <w:r w:rsidRPr="00C9303F">
              <w:t>3.34 ± 0.18</w:t>
            </w:r>
          </w:p>
        </w:tc>
        <w:tc>
          <w:tcPr>
            <w:tcW w:w="408" w:type="pct"/>
            <w:shd w:val="clear" w:color="auto" w:fill="auto"/>
            <w:vAlign w:val="center"/>
          </w:tcPr>
          <w:p w14:paraId="1DEA2EF1" w14:textId="77777777" w:rsidR="00C9303F" w:rsidRPr="00C9303F" w:rsidRDefault="00C9303F" w:rsidP="00B82369">
            <w:pPr>
              <w:autoSpaceDE w:val="0"/>
              <w:autoSpaceDN w:val="0"/>
              <w:adjustRightInd w:val="0"/>
              <w:snapToGrid w:val="0"/>
              <w:jc w:val="center"/>
            </w:pPr>
            <w:r w:rsidRPr="00C9303F">
              <w:t>3.25 ± 0.11</w:t>
            </w:r>
          </w:p>
        </w:tc>
      </w:tr>
      <w:tr w:rsidR="00C9303F" w:rsidRPr="00C9303F" w14:paraId="12B02898" w14:textId="77777777" w:rsidTr="00B82369">
        <w:trPr>
          <w:cantSplit/>
          <w:jc w:val="center"/>
        </w:trPr>
        <w:tc>
          <w:tcPr>
            <w:tcW w:w="427" w:type="pct"/>
            <w:shd w:val="clear" w:color="auto" w:fill="auto"/>
            <w:vAlign w:val="center"/>
          </w:tcPr>
          <w:p w14:paraId="70642987" w14:textId="49A30716" w:rsidR="00C9303F" w:rsidRPr="00C9303F" w:rsidRDefault="00C9303F" w:rsidP="00B82369">
            <w:pPr>
              <w:autoSpaceDE w:val="0"/>
              <w:autoSpaceDN w:val="0"/>
              <w:adjustRightInd w:val="0"/>
              <w:snapToGrid w:val="0"/>
              <w:jc w:val="center"/>
            </w:pPr>
            <w:bookmarkStart w:id="178" w:name="OLE_LINK28"/>
            <w:bookmarkStart w:id="179" w:name="OLE_LINK29"/>
            <w:r w:rsidRPr="00C9303F">
              <w:t>2,5-</w:t>
            </w:r>
            <w:r w:rsidR="002E5F59">
              <w:t>D</w:t>
            </w:r>
            <w:r w:rsidRPr="00C9303F">
              <w:t>imethyl-3-ethyl-pyrazine</w:t>
            </w:r>
            <w:bookmarkEnd w:id="178"/>
            <w:bookmarkEnd w:id="179"/>
          </w:p>
        </w:tc>
        <w:tc>
          <w:tcPr>
            <w:tcW w:w="479" w:type="pct"/>
            <w:shd w:val="clear" w:color="auto" w:fill="auto"/>
            <w:vAlign w:val="center"/>
          </w:tcPr>
          <w:p w14:paraId="4D9A1395" w14:textId="77777777" w:rsidR="00C9303F" w:rsidRPr="00C9303F" w:rsidRDefault="00C9303F" w:rsidP="00B82369">
            <w:pPr>
              <w:autoSpaceDE w:val="0"/>
              <w:autoSpaceDN w:val="0"/>
              <w:adjustRightInd w:val="0"/>
              <w:snapToGrid w:val="0"/>
              <w:jc w:val="center"/>
            </w:pPr>
            <w:r w:rsidRPr="00C9303F">
              <w:t>Nutty, roasted, earthy</w:t>
            </w:r>
          </w:p>
        </w:tc>
        <w:tc>
          <w:tcPr>
            <w:tcW w:w="313" w:type="pct"/>
            <w:shd w:val="clear" w:color="auto" w:fill="auto"/>
            <w:vAlign w:val="center"/>
          </w:tcPr>
          <w:p w14:paraId="2AEE1891"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0B313990"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7A79F657"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33EC6E2E" w14:textId="77777777" w:rsidR="00C9303F" w:rsidRPr="00C9303F" w:rsidRDefault="00C9303F" w:rsidP="00B82369">
            <w:pPr>
              <w:autoSpaceDE w:val="0"/>
              <w:autoSpaceDN w:val="0"/>
              <w:adjustRightInd w:val="0"/>
              <w:snapToGrid w:val="0"/>
              <w:jc w:val="center"/>
            </w:pPr>
            <w:r w:rsidRPr="00C9303F">
              <w:t>1.68 ± 0.02</w:t>
            </w:r>
          </w:p>
        </w:tc>
        <w:tc>
          <w:tcPr>
            <w:tcW w:w="544" w:type="pct"/>
            <w:shd w:val="clear" w:color="auto" w:fill="auto"/>
            <w:vAlign w:val="center"/>
          </w:tcPr>
          <w:p w14:paraId="104B96E2" w14:textId="77777777" w:rsidR="00C9303F" w:rsidRPr="00C9303F" w:rsidRDefault="00C9303F" w:rsidP="00B82369">
            <w:pPr>
              <w:autoSpaceDE w:val="0"/>
              <w:autoSpaceDN w:val="0"/>
              <w:adjustRightInd w:val="0"/>
              <w:snapToGrid w:val="0"/>
              <w:jc w:val="center"/>
            </w:pPr>
            <w:r w:rsidRPr="00C9303F">
              <w:t>3.59 ± 0.04</w:t>
            </w:r>
          </w:p>
        </w:tc>
        <w:tc>
          <w:tcPr>
            <w:tcW w:w="490" w:type="pct"/>
            <w:shd w:val="clear" w:color="auto" w:fill="auto"/>
            <w:vAlign w:val="center"/>
          </w:tcPr>
          <w:p w14:paraId="3EE80A1C" w14:textId="77777777" w:rsidR="00C9303F" w:rsidRPr="00C9303F" w:rsidRDefault="00C9303F" w:rsidP="00B82369">
            <w:pPr>
              <w:autoSpaceDE w:val="0"/>
              <w:autoSpaceDN w:val="0"/>
              <w:adjustRightInd w:val="0"/>
              <w:snapToGrid w:val="0"/>
              <w:jc w:val="center"/>
            </w:pPr>
            <w:r w:rsidRPr="00C9303F">
              <w:t>3.51 ± 0.11</w:t>
            </w:r>
          </w:p>
        </w:tc>
        <w:tc>
          <w:tcPr>
            <w:tcW w:w="475" w:type="pct"/>
            <w:shd w:val="clear" w:color="auto" w:fill="auto"/>
            <w:vAlign w:val="center"/>
          </w:tcPr>
          <w:p w14:paraId="66D89BE0" w14:textId="77777777" w:rsidR="00C9303F" w:rsidRPr="00C9303F" w:rsidRDefault="00C9303F" w:rsidP="00B82369">
            <w:pPr>
              <w:autoSpaceDE w:val="0"/>
              <w:autoSpaceDN w:val="0"/>
              <w:adjustRightInd w:val="0"/>
              <w:snapToGrid w:val="0"/>
              <w:jc w:val="center"/>
            </w:pPr>
            <w:r w:rsidRPr="00C9303F">
              <w:t>4.61 ± 0.13</w:t>
            </w:r>
          </w:p>
        </w:tc>
        <w:tc>
          <w:tcPr>
            <w:tcW w:w="366" w:type="pct"/>
            <w:shd w:val="clear" w:color="auto" w:fill="auto"/>
            <w:vAlign w:val="center"/>
          </w:tcPr>
          <w:p w14:paraId="1EE0DA10" w14:textId="77777777" w:rsidR="00C9303F" w:rsidRPr="00C9303F" w:rsidRDefault="00C9303F" w:rsidP="00B82369">
            <w:pPr>
              <w:autoSpaceDE w:val="0"/>
              <w:autoSpaceDN w:val="0"/>
              <w:adjustRightInd w:val="0"/>
              <w:snapToGrid w:val="0"/>
              <w:jc w:val="center"/>
            </w:pPr>
            <w:r w:rsidRPr="00C9303F">
              <w:t>3.82 ± 0.13</w:t>
            </w:r>
          </w:p>
        </w:tc>
        <w:tc>
          <w:tcPr>
            <w:tcW w:w="408" w:type="pct"/>
            <w:shd w:val="clear" w:color="auto" w:fill="auto"/>
            <w:vAlign w:val="center"/>
          </w:tcPr>
          <w:p w14:paraId="331A4AB1" w14:textId="77777777" w:rsidR="00C9303F" w:rsidRPr="00C9303F" w:rsidRDefault="00C9303F" w:rsidP="00B82369">
            <w:pPr>
              <w:autoSpaceDE w:val="0"/>
              <w:autoSpaceDN w:val="0"/>
              <w:adjustRightInd w:val="0"/>
              <w:snapToGrid w:val="0"/>
              <w:jc w:val="center"/>
            </w:pPr>
            <w:r w:rsidRPr="00C9303F">
              <w:t>3.72 ± 0.07</w:t>
            </w:r>
          </w:p>
        </w:tc>
      </w:tr>
      <w:tr w:rsidR="00C9303F" w:rsidRPr="00C9303F" w14:paraId="4F5F0654" w14:textId="77777777" w:rsidTr="00B82369">
        <w:trPr>
          <w:cantSplit/>
          <w:jc w:val="center"/>
        </w:trPr>
        <w:tc>
          <w:tcPr>
            <w:tcW w:w="427" w:type="pct"/>
            <w:shd w:val="clear" w:color="auto" w:fill="auto"/>
            <w:vAlign w:val="center"/>
          </w:tcPr>
          <w:p w14:paraId="0B11FCDB" w14:textId="77777777" w:rsidR="00C9303F" w:rsidRPr="00C9303F" w:rsidRDefault="00C9303F" w:rsidP="00B82369">
            <w:pPr>
              <w:autoSpaceDE w:val="0"/>
              <w:autoSpaceDN w:val="0"/>
              <w:adjustRightInd w:val="0"/>
              <w:snapToGrid w:val="0"/>
              <w:jc w:val="center"/>
            </w:pPr>
            <w:r w:rsidRPr="00C9303F">
              <w:t>2,3-Dimethyl-5-ethyl-pyrazine</w:t>
            </w:r>
          </w:p>
        </w:tc>
        <w:tc>
          <w:tcPr>
            <w:tcW w:w="479" w:type="pct"/>
            <w:shd w:val="clear" w:color="auto" w:fill="auto"/>
            <w:vAlign w:val="center"/>
          </w:tcPr>
          <w:p w14:paraId="4C1E026C" w14:textId="77777777" w:rsidR="00C9303F" w:rsidRPr="00C9303F" w:rsidRDefault="00C9303F" w:rsidP="00B82369">
            <w:pPr>
              <w:autoSpaceDE w:val="0"/>
              <w:autoSpaceDN w:val="0"/>
              <w:adjustRightInd w:val="0"/>
              <w:snapToGrid w:val="0"/>
              <w:jc w:val="center"/>
            </w:pPr>
            <w:r w:rsidRPr="00C9303F">
              <w:t>Nutty, roasted</w:t>
            </w:r>
          </w:p>
        </w:tc>
        <w:tc>
          <w:tcPr>
            <w:tcW w:w="313" w:type="pct"/>
            <w:shd w:val="clear" w:color="auto" w:fill="auto"/>
            <w:vAlign w:val="center"/>
          </w:tcPr>
          <w:p w14:paraId="364FD129"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2F17E943"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435C813D"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4ED6C917" w14:textId="77777777" w:rsidR="00C9303F" w:rsidRPr="00C9303F" w:rsidRDefault="00C9303F" w:rsidP="00B82369">
            <w:pPr>
              <w:autoSpaceDE w:val="0"/>
              <w:autoSpaceDN w:val="0"/>
              <w:adjustRightInd w:val="0"/>
              <w:snapToGrid w:val="0"/>
              <w:jc w:val="center"/>
            </w:pPr>
            <w:r w:rsidRPr="00C9303F">
              <w:t>0.29 ± 0.01</w:t>
            </w:r>
          </w:p>
        </w:tc>
        <w:tc>
          <w:tcPr>
            <w:tcW w:w="544" w:type="pct"/>
            <w:shd w:val="clear" w:color="auto" w:fill="auto"/>
            <w:vAlign w:val="center"/>
          </w:tcPr>
          <w:p w14:paraId="20ED5F95" w14:textId="77777777" w:rsidR="00C9303F" w:rsidRPr="00C9303F" w:rsidRDefault="00C9303F" w:rsidP="00B82369">
            <w:pPr>
              <w:autoSpaceDE w:val="0"/>
              <w:autoSpaceDN w:val="0"/>
              <w:adjustRightInd w:val="0"/>
              <w:snapToGrid w:val="0"/>
              <w:jc w:val="center"/>
            </w:pPr>
            <w:r w:rsidRPr="00C9303F">
              <w:t>0.63 ± 0.01</w:t>
            </w:r>
          </w:p>
        </w:tc>
        <w:tc>
          <w:tcPr>
            <w:tcW w:w="490" w:type="pct"/>
            <w:shd w:val="clear" w:color="auto" w:fill="auto"/>
            <w:vAlign w:val="center"/>
          </w:tcPr>
          <w:p w14:paraId="4D78A401" w14:textId="77777777" w:rsidR="00C9303F" w:rsidRPr="00C9303F" w:rsidRDefault="00C9303F" w:rsidP="00B82369">
            <w:pPr>
              <w:autoSpaceDE w:val="0"/>
              <w:autoSpaceDN w:val="0"/>
              <w:adjustRightInd w:val="0"/>
              <w:snapToGrid w:val="0"/>
              <w:jc w:val="center"/>
            </w:pPr>
            <w:r w:rsidRPr="00C9303F">
              <w:t>0.81 ± 0.04</w:t>
            </w:r>
          </w:p>
        </w:tc>
        <w:tc>
          <w:tcPr>
            <w:tcW w:w="475" w:type="pct"/>
            <w:shd w:val="clear" w:color="auto" w:fill="auto"/>
            <w:vAlign w:val="center"/>
          </w:tcPr>
          <w:p w14:paraId="2838A224" w14:textId="77777777" w:rsidR="00C9303F" w:rsidRPr="00C9303F" w:rsidRDefault="00C9303F" w:rsidP="00B82369">
            <w:pPr>
              <w:autoSpaceDE w:val="0"/>
              <w:autoSpaceDN w:val="0"/>
              <w:adjustRightInd w:val="0"/>
              <w:snapToGrid w:val="0"/>
              <w:jc w:val="center"/>
            </w:pPr>
            <w:r w:rsidRPr="00C9303F">
              <w:t>1.07 ± 0.05</w:t>
            </w:r>
          </w:p>
        </w:tc>
        <w:tc>
          <w:tcPr>
            <w:tcW w:w="366" w:type="pct"/>
            <w:shd w:val="clear" w:color="auto" w:fill="auto"/>
            <w:vAlign w:val="center"/>
          </w:tcPr>
          <w:p w14:paraId="1FB10883" w14:textId="77777777" w:rsidR="00C9303F" w:rsidRPr="00C9303F" w:rsidRDefault="00C9303F" w:rsidP="00B82369">
            <w:pPr>
              <w:autoSpaceDE w:val="0"/>
              <w:autoSpaceDN w:val="0"/>
              <w:adjustRightInd w:val="0"/>
              <w:snapToGrid w:val="0"/>
              <w:jc w:val="center"/>
            </w:pPr>
            <w:r w:rsidRPr="00C9303F">
              <w:t>1.02 ± 0.02</w:t>
            </w:r>
          </w:p>
        </w:tc>
        <w:tc>
          <w:tcPr>
            <w:tcW w:w="408" w:type="pct"/>
            <w:shd w:val="clear" w:color="auto" w:fill="auto"/>
            <w:vAlign w:val="center"/>
          </w:tcPr>
          <w:p w14:paraId="65A03D5D" w14:textId="77777777" w:rsidR="00C9303F" w:rsidRPr="00C9303F" w:rsidRDefault="00C9303F" w:rsidP="00B82369">
            <w:pPr>
              <w:autoSpaceDE w:val="0"/>
              <w:autoSpaceDN w:val="0"/>
              <w:adjustRightInd w:val="0"/>
              <w:snapToGrid w:val="0"/>
              <w:jc w:val="center"/>
            </w:pPr>
            <w:r w:rsidRPr="00C9303F">
              <w:t>0.99 ± 0.01</w:t>
            </w:r>
          </w:p>
        </w:tc>
      </w:tr>
      <w:tr w:rsidR="00C9303F" w:rsidRPr="00C9303F" w14:paraId="74F0FFE6" w14:textId="77777777" w:rsidTr="00B82369">
        <w:trPr>
          <w:cantSplit/>
          <w:jc w:val="center"/>
        </w:trPr>
        <w:tc>
          <w:tcPr>
            <w:tcW w:w="427" w:type="pct"/>
            <w:shd w:val="clear" w:color="auto" w:fill="auto"/>
            <w:vAlign w:val="center"/>
          </w:tcPr>
          <w:p w14:paraId="0B82B3CA" w14:textId="3EA4CB2B" w:rsidR="00C9303F" w:rsidRPr="00C9303F" w:rsidRDefault="00C9303F" w:rsidP="00B82369">
            <w:pPr>
              <w:autoSpaceDE w:val="0"/>
              <w:autoSpaceDN w:val="0"/>
              <w:adjustRightInd w:val="0"/>
              <w:snapToGrid w:val="0"/>
              <w:jc w:val="center"/>
            </w:pPr>
            <w:r w:rsidRPr="00C9303F">
              <w:lastRenderedPageBreak/>
              <w:t>2-</w:t>
            </w:r>
            <w:r w:rsidR="002E5F59">
              <w:t>E</w:t>
            </w:r>
            <w:r w:rsidRPr="00C9303F">
              <w:t>thenyl-6-methyl-pyrazine</w:t>
            </w:r>
          </w:p>
        </w:tc>
        <w:tc>
          <w:tcPr>
            <w:tcW w:w="479" w:type="pct"/>
            <w:shd w:val="clear" w:color="auto" w:fill="auto"/>
            <w:vAlign w:val="center"/>
          </w:tcPr>
          <w:p w14:paraId="3037F5BF" w14:textId="77777777" w:rsidR="00C9303F" w:rsidRPr="00C9303F" w:rsidRDefault="00C9303F" w:rsidP="00B82369">
            <w:pPr>
              <w:autoSpaceDE w:val="0"/>
              <w:autoSpaceDN w:val="0"/>
              <w:adjustRightInd w:val="0"/>
              <w:snapToGrid w:val="0"/>
              <w:jc w:val="center"/>
            </w:pPr>
          </w:p>
        </w:tc>
        <w:tc>
          <w:tcPr>
            <w:tcW w:w="313" w:type="pct"/>
            <w:shd w:val="clear" w:color="auto" w:fill="auto"/>
            <w:vAlign w:val="center"/>
          </w:tcPr>
          <w:p w14:paraId="6DDB5E0D"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13B4055F"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7C3ECFAC"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10B1E23D" w14:textId="77777777" w:rsidR="00C9303F" w:rsidRPr="00C9303F" w:rsidRDefault="00C9303F" w:rsidP="00B82369">
            <w:pPr>
              <w:autoSpaceDE w:val="0"/>
              <w:autoSpaceDN w:val="0"/>
              <w:adjustRightInd w:val="0"/>
              <w:snapToGrid w:val="0"/>
              <w:jc w:val="center"/>
            </w:pPr>
            <w:r w:rsidRPr="00C9303F">
              <w:t>0.22 ± 0.01</w:t>
            </w:r>
          </w:p>
        </w:tc>
        <w:tc>
          <w:tcPr>
            <w:tcW w:w="544" w:type="pct"/>
            <w:shd w:val="clear" w:color="auto" w:fill="auto"/>
            <w:vAlign w:val="center"/>
          </w:tcPr>
          <w:p w14:paraId="1340EF3E" w14:textId="77777777" w:rsidR="00C9303F" w:rsidRPr="00C9303F" w:rsidRDefault="00C9303F" w:rsidP="00B82369">
            <w:pPr>
              <w:autoSpaceDE w:val="0"/>
              <w:autoSpaceDN w:val="0"/>
              <w:adjustRightInd w:val="0"/>
              <w:snapToGrid w:val="0"/>
              <w:jc w:val="center"/>
            </w:pPr>
            <w:r w:rsidRPr="00C9303F">
              <w:t>0.46 ± 0.02</w:t>
            </w:r>
          </w:p>
        </w:tc>
        <w:tc>
          <w:tcPr>
            <w:tcW w:w="490" w:type="pct"/>
            <w:shd w:val="clear" w:color="auto" w:fill="auto"/>
            <w:vAlign w:val="center"/>
          </w:tcPr>
          <w:p w14:paraId="3D26D007" w14:textId="77777777" w:rsidR="00C9303F" w:rsidRPr="00C9303F" w:rsidRDefault="00C9303F" w:rsidP="00B82369">
            <w:pPr>
              <w:autoSpaceDE w:val="0"/>
              <w:autoSpaceDN w:val="0"/>
              <w:adjustRightInd w:val="0"/>
              <w:snapToGrid w:val="0"/>
              <w:jc w:val="center"/>
            </w:pPr>
            <w:r w:rsidRPr="00C9303F">
              <w:t>0.33 ± 0.02</w:t>
            </w:r>
          </w:p>
        </w:tc>
        <w:tc>
          <w:tcPr>
            <w:tcW w:w="475" w:type="pct"/>
            <w:shd w:val="clear" w:color="auto" w:fill="auto"/>
            <w:vAlign w:val="center"/>
          </w:tcPr>
          <w:p w14:paraId="1507605B" w14:textId="77777777" w:rsidR="00C9303F" w:rsidRPr="00C9303F" w:rsidRDefault="00C9303F" w:rsidP="00B82369">
            <w:pPr>
              <w:autoSpaceDE w:val="0"/>
              <w:autoSpaceDN w:val="0"/>
              <w:adjustRightInd w:val="0"/>
              <w:snapToGrid w:val="0"/>
              <w:jc w:val="center"/>
            </w:pPr>
            <w:r w:rsidRPr="00C9303F">
              <w:t>0.43 ± 0.02</w:t>
            </w:r>
          </w:p>
        </w:tc>
        <w:tc>
          <w:tcPr>
            <w:tcW w:w="366" w:type="pct"/>
            <w:shd w:val="clear" w:color="auto" w:fill="auto"/>
            <w:vAlign w:val="center"/>
          </w:tcPr>
          <w:p w14:paraId="5708454B" w14:textId="77777777" w:rsidR="00C9303F" w:rsidRPr="00C9303F" w:rsidRDefault="00C9303F" w:rsidP="00B82369">
            <w:pPr>
              <w:autoSpaceDE w:val="0"/>
              <w:autoSpaceDN w:val="0"/>
              <w:adjustRightInd w:val="0"/>
              <w:snapToGrid w:val="0"/>
              <w:jc w:val="center"/>
            </w:pPr>
            <w:r w:rsidRPr="00C9303F">
              <w:t>0.44 ± 0.01</w:t>
            </w:r>
          </w:p>
        </w:tc>
        <w:tc>
          <w:tcPr>
            <w:tcW w:w="408" w:type="pct"/>
            <w:shd w:val="clear" w:color="auto" w:fill="auto"/>
            <w:vAlign w:val="center"/>
          </w:tcPr>
          <w:p w14:paraId="73573DF6" w14:textId="77777777" w:rsidR="00C9303F" w:rsidRPr="00C9303F" w:rsidRDefault="00C9303F" w:rsidP="00B82369">
            <w:pPr>
              <w:autoSpaceDE w:val="0"/>
              <w:autoSpaceDN w:val="0"/>
              <w:adjustRightInd w:val="0"/>
              <w:snapToGrid w:val="0"/>
              <w:jc w:val="center"/>
            </w:pPr>
            <w:r w:rsidRPr="00C9303F">
              <w:t>0.43 ± 0.01</w:t>
            </w:r>
          </w:p>
        </w:tc>
      </w:tr>
      <w:tr w:rsidR="00C9303F" w:rsidRPr="00C9303F" w14:paraId="18A90239" w14:textId="77777777" w:rsidTr="00B82369">
        <w:trPr>
          <w:cantSplit/>
          <w:jc w:val="center"/>
        </w:trPr>
        <w:tc>
          <w:tcPr>
            <w:tcW w:w="427" w:type="pct"/>
            <w:shd w:val="clear" w:color="auto" w:fill="auto"/>
            <w:vAlign w:val="center"/>
          </w:tcPr>
          <w:p w14:paraId="5C960C5F" w14:textId="1B9F2CE3" w:rsidR="00C9303F" w:rsidRPr="00C9303F" w:rsidRDefault="00C9303F" w:rsidP="00B82369">
            <w:pPr>
              <w:autoSpaceDE w:val="0"/>
              <w:autoSpaceDN w:val="0"/>
              <w:adjustRightInd w:val="0"/>
              <w:snapToGrid w:val="0"/>
              <w:jc w:val="center"/>
            </w:pPr>
            <w:r w:rsidRPr="00C9303F">
              <w:t>3,5-</w:t>
            </w:r>
            <w:r w:rsidR="002E5F59">
              <w:t>D</w:t>
            </w:r>
            <w:r w:rsidRPr="00C9303F">
              <w:t>iethyl-2-methyl-pyrazine</w:t>
            </w:r>
          </w:p>
        </w:tc>
        <w:tc>
          <w:tcPr>
            <w:tcW w:w="479" w:type="pct"/>
            <w:shd w:val="clear" w:color="auto" w:fill="auto"/>
            <w:vAlign w:val="center"/>
          </w:tcPr>
          <w:p w14:paraId="03656F0F" w14:textId="77777777" w:rsidR="00C9303F" w:rsidRPr="00C9303F" w:rsidRDefault="00C9303F" w:rsidP="00B82369">
            <w:pPr>
              <w:autoSpaceDE w:val="0"/>
              <w:autoSpaceDN w:val="0"/>
              <w:adjustRightInd w:val="0"/>
              <w:snapToGrid w:val="0"/>
              <w:jc w:val="center"/>
            </w:pPr>
          </w:p>
        </w:tc>
        <w:tc>
          <w:tcPr>
            <w:tcW w:w="313" w:type="pct"/>
            <w:shd w:val="clear" w:color="auto" w:fill="auto"/>
            <w:vAlign w:val="center"/>
          </w:tcPr>
          <w:p w14:paraId="65623E0E"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04F3945A"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0F8EFE71"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7BC3DBEF"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23D96A72"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66D54C63" w14:textId="77777777" w:rsidR="00C9303F" w:rsidRPr="00C9303F" w:rsidRDefault="00C9303F" w:rsidP="00B82369">
            <w:pPr>
              <w:autoSpaceDE w:val="0"/>
              <w:autoSpaceDN w:val="0"/>
              <w:adjustRightInd w:val="0"/>
              <w:snapToGrid w:val="0"/>
              <w:jc w:val="center"/>
            </w:pPr>
            <w:r w:rsidRPr="00C9303F">
              <w:t>0.81 ± 0.04</w:t>
            </w:r>
          </w:p>
        </w:tc>
        <w:tc>
          <w:tcPr>
            <w:tcW w:w="475" w:type="pct"/>
            <w:shd w:val="clear" w:color="auto" w:fill="auto"/>
            <w:vAlign w:val="center"/>
          </w:tcPr>
          <w:p w14:paraId="1FE05BEA" w14:textId="77777777" w:rsidR="00C9303F" w:rsidRPr="00C9303F" w:rsidRDefault="00C9303F" w:rsidP="00B82369">
            <w:pPr>
              <w:autoSpaceDE w:val="0"/>
              <w:autoSpaceDN w:val="0"/>
              <w:adjustRightInd w:val="0"/>
              <w:snapToGrid w:val="0"/>
              <w:jc w:val="center"/>
            </w:pPr>
            <w:r w:rsidRPr="00C9303F">
              <w:t>1.07 ± 0.06</w:t>
            </w:r>
          </w:p>
        </w:tc>
        <w:tc>
          <w:tcPr>
            <w:tcW w:w="366" w:type="pct"/>
            <w:shd w:val="clear" w:color="auto" w:fill="auto"/>
            <w:vAlign w:val="center"/>
          </w:tcPr>
          <w:p w14:paraId="7D32F3B3" w14:textId="77777777" w:rsidR="00C9303F" w:rsidRPr="00C9303F" w:rsidRDefault="00C9303F" w:rsidP="00B82369">
            <w:pPr>
              <w:autoSpaceDE w:val="0"/>
              <w:autoSpaceDN w:val="0"/>
              <w:adjustRightInd w:val="0"/>
              <w:snapToGrid w:val="0"/>
              <w:jc w:val="center"/>
            </w:pPr>
            <w:r w:rsidRPr="00C9303F">
              <w:t>1.00 ± 0.07</w:t>
            </w:r>
          </w:p>
        </w:tc>
        <w:tc>
          <w:tcPr>
            <w:tcW w:w="408" w:type="pct"/>
            <w:shd w:val="clear" w:color="auto" w:fill="auto"/>
            <w:vAlign w:val="center"/>
          </w:tcPr>
          <w:p w14:paraId="26BC161C" w14:textId="77777777" w:rsidR="00C9303F" w:rsidRPr="00C9303F" w:rsidRDefault="00C9303F" w:rsidP="00B82369">
            <w:pPr>
              <w:autoSpaceDE w:val="0"/>
              <w:autoSpaceDN w:val="0"/>
              <w:adjustRightInd w:val="0"/>
              <w:snapToGrid w:val="0"/>
              <w:jc w:val="center"/>
            </w:pPr>
            <w:r w:rsidRPr="00C9303F">
              <w:t>0.97 ± 0.04</w:t>
            </w:r>
          </w:p>
        </w:tc>
      </w:tr>
      <w:tr w:rsidR="00C9303F" w:rsidRPr="00C9303F" w14:paraId="6268FC78" w14:textId="77777777" w:rsidTr="00B82369">
        <w:trPr>
          <w:cantSplit/>
          <w:jc w:val="center"/>
        </w:trPr>
        <w:tc>
          <w:tcPr>
            <w:tcW w:w="427" w:type="pct"/>
            <w:shd w:val="clear" w:color="auto" w:fill="auto"/>
            <w:vAlign w:val="center"/>
          </w:tcPr>
          <w:p w14:paraId="26C6F437" w14:textId="75218FAE" w:rsidR="00C9303F" w:rsidRPr="00C9303F" w:rsidRDefault="00C9303F" w:rsidP="00B82369">
            <w:pPr>
              <w:autoSpaceDE w:val="0"/>
              <w:autoSpaceDN w:val="0"/>
              <w:adjustRightInd w:val="0"/>
              <w:snapToGrid w:val="0"/>
              <w:jc w:val="center"/>
            </w:pPr>
            <w:r w:rsidRPr="00C9303F">
              <w:t>2-</w:t>
            </w:r>
            <w:r w:rsidR="002E5F59">
              <w:t>M</w:t>
            </w:r>
            <w:r w:rsidRPr="00C9303F">
              <w:t>ethyl-6-(1-propenyl)-, (E)- pyrazine</w:t>
            </w:r>
          </w:p>
        </w:tc>
        <w:tc>
          <w:tcPr>
            <w:tcW w:w="479" w:type="pct"/>
            <w:shd w:val="clear" w:color="auto" w:fill="auto"/>
            <w:vAlign w:val="center"/>
          </w:tcPr>
          <w:p w14:paraId="39939B9A" w14:textId="77777777" w:rsidR="00C9303F" w:rsidRPr="00C9303F" w:rsidRDefault="00C9303F" w:rsidP="00B82369">
            <w:pPr>
              <w:autoSpaceDE w:val="0"/>
              <w:autoSpaceDN w:val="0"/>
              <w:adjustRightInd w:val="0"/>
              <w:snapToGrid w:val="0"/>
              <w:jc w:val="center"/>
            </w:pPr>
          </w:p>
        </w:tc>
        <w:tc>
          <w:tcPr>
            <w:tcW w:w="313" w:type="pct"/>
            <w:shd w:val="clear" w:color="auto" w:fill="auto"/>
            <w:vAlign w:val="center"/>
          </w:tcPr>
          <w:p w14:paraId="6EC53092"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1DE531C6"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7CB33F95"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039B425A" w14:textId="77777777" w:rsidR="00C9303F" w:rsidRPr="00C9303F" w:rsidRDefault="00C9303F" w:rsidP="00B82369">
            <w:pPr>
              <w:autoSpaceDE w:val="0"/>
              <w:autoSpaceDN w:val="0"/>
              <w:adjustRightInd w:val="0"/>
              <w:snapToGrid w:val="0"/>
              <w:jc w:val="center"/>
            </w:pPr>
            <w:r w:rsidRPr="00C9303F">
              <w:t>0.48 ± 0.02</w:t>
            </w:r>
          </w:p>
        </w:tc>
        <w:tc>
          <w:tcPr>
            <w:tcW w:w="544" w:type="pct"/>
            <w:shd w:val="clear" w:color="auto" w:fill="auto"/>
            <w:vAlign w:val="center"/>
          </w:tcPr>
          <w:p w14:paraId="764D16B0" w14:textId="77777777" w:rsidR="00C9303F" w:rsidRPr="00C9303F" w:rsidRDefault="00C9303F" w:rsidP="00B82369">
            <w:pPr>
              <w:autoSpaceDE w:val="0"/>
              <w:autoSpaceDN w:val="0"/>
              <w:adjustRightInd w:val="0"/>
              <w:snapToGrid w:val="0"/>
              <w:jc w:val="center"/>
            </w:pPr>
            <w:r w:rsidRPr="00C9303F">
              <w:t>1.02 ± 0.04</w:t>
            </w:r>
          </w:p>
        </w:tc>
        <w:tc>
          <w:tcPr>
            <w:tcW w:w="490" w:type="pct"/>
            <w:shd w:val="clear" w:color="auto" w:fill="auto"/>
            <w:vAlign w:val="center"/>
          </w:tcPr>
          <w:p w14:paraId="066C4D49" w14:textId="77777777" w:rsidR="00C9303F" w:rsidRPr="00C9303F" w:rsidRDefault="00C9303F" w:rsidP="00B82369">
            <w:pPr>
              <w:autoSpaceDE w:val="0"/>
              <w:autoSpaceDN w:val="0"/>
              <w:adjustRightInd w:val="0"/>
              <w:snapToGrid w:val="0"/>
              <w:jc w:val="center"/>
            </w:pPr>
            <w:r w:rsidRPr="00C9303F">
              <w:t>0.79 ± 0.09</w:t>
            </w:r>
          </w:p>
        </w:tc>
        <w:tc>
          <w:tcPr>
            <w:tcW w:w="475" w:type="pct"/>
            <w:shd w:val="clear" w:color="auto" w:fill="auto"/>
            <w:vAlign w:val="center"/>
          </w:tcPr>
          <w:p w14:paraId="03DD9A01" w14:textId="77777777" w:rsidR="00C9303F" w:rsidRPr="00C9303F" w:rsidRDefault="00C9303F" w:rsidP="00B82369">
            <w:pPr>
              <w:autoSpaceDE w:val="0"/>
              <w:autoSpaceDN w:val="0"/>
              <w:adjustRightInd w:val="0"/>
              <w:snapToGrid w:val="0"/>
              <w:jc w:val="center"/>
            </w:pPr>
            <w:r w:rsidRPr="00C9303F">
              <w:t>1.04 ± 0.10</w:t>
            </w:r>
          </w:p>
        </w:tc>
        <w:tc>
          <w:tcPr>
            <w:tcW w:w="366" w:type="pct"/>
            <w:shd w:val="clear" w:color="auto" w:fill="auto"/>
            <w:vAlign w:val="center"/>
          </w:tcPr>
          <w:p w14:paraId="6769B97B" w14:textId="77777777" w:rsidR="00C9303F" w:rsidRPr="00C9303F" w:rsidRDefault="00C9303F" w:rsidP="00B82369">
            <w:pPr>
              <w:autoSpaceDE w:val="0"/>
              <w:autoSpaceDN w:val="0"/>
              <w:adjustRightInd w:val="0"/>
              <w:snapToGrid w:val="0"/>
              <w:jc w:val="center"/>
            </w:pPr>
            <w:r w:rsidRPr="00C9303F">
              <w:t>1.06 ± 0.05</w:t>
            </w:r>
          </w:p>
        </w:tc>
        <w:tc>
          <w:tcPr>
            <w:tcW w:w="408" w:type="pct"/>
            <w:shd w:val="clear" w:color="auto" w:fill="auto"/>
            <w:vAlign w:val="center"/>
          </w:tcPr>
          <w:p w14:paraId="5DFD8876" w14:textId="77777777" w:rsidR="00C9303F" w:rsidRPr="00C9303F" w:rsidRDefault="00C9303F" w:rsidP="00B82369">
            <w:pPr>
              <w:autoSpaceDE w:val="0"/>
              <w:autoSpaceDN w:val="0"/>
              <w:adjustRightInd w:val="0"/>
              <w:snapToGrid w:val="0"/>
              <w:jc w:val="center"/>
            </w:pPr>
            <w:r w:rsidRPr="00C9303F">
              <w:t>1.04 ± 0.04</w:t>
            </w:r>
          </w:p>
        </w:tc>
      </w:tr>
      <w:tr w:rsidR="00C9303F" w:rsidRPr="00C9303F" w14:paraId="0D6FC5BB" w14:textId="77777777" w:rsidTr="00B82369">
        <w:trPr>
          <w:cantSplit/>
          <w:jc w:val="center"/>
        </w:trPr>
        <w:tc>
          <w:tcPr>
            <w:tcW w:w="427" w:type="pct"/>
            <w:shd w:val="clear" w:color="auto" w:fill="auto"/>
            <w:vAlign w:val="center"/>
          </w:tcPr>
          <w:p w14:paraId="70AA6D1E" w14:textId="33EA63CF" w:rsidR="00C9303F" w:rsidRPr="00C9303F" w:rsidRDefault="002E5F59" w:rsidP="00B82369">
            <w:pPr>
              <w:autoSpaceDE w:val="0"/>
              <w:autoSpaceDN w:val="0"/>
              <w:adjustRightInd w:val="0"/>
              <w:snapToGrid w:val="0"/>
              <w:jc w:val="center"/>
            </w:pPr>
            <w:r>
              <w:t>A</w:t>
            </w:r>
            <w:r w:rsidR="00C9303F" w:rsidRPr="00C9303F">
              <w:t>cetyl-pyrazine</w:t>
            </w:r>
          </w:p>
        </w:tc>
        <w:tc>
          <w:tcPr>
            <w:tcW w:w="479" w:type="pct"/>
            <w:shd w:val="clear" w:color="auto" w:fill="auto"/>
            <w:vAlign w:val="center"/>
          </w:tcPr>
          <w:p w14:paraId="55291CD2" w14:textId="77777777" w:rsidR="00C9303F" w:rsidRPr="00C9303F" w:rsidRDefault="00C9303F" w:rsidP="00B82369">
            <w:pPr>
              <w:autoSpaceDE w:val="0"/>
              <w:autoSpaceDN w:val="0"/>
              <w:adjustRightInd w:val="0"/>
              <w:snapToGrid w:val="0"/>
              <w:jc w:val="center"/>
            </w:pPr>
          </w:p>
        </w:tc>
        <w:tc>
          <w:tcPr>
            <w:tcW w:w="313" w:type="pct"/>
            <w:shd w:val="clear" w:color="auto" w:fill="auto"/>
            <w:vAlign w:val="center"/>
          </w:tcPr>
          <w:p w14:paraId="2543871F"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2AA37A25"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5C9194AA"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58011293"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3C3282EB"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78D55253" w14:textId="77777777" w:rsidR="00C9303F" w:rsidRPr="00C9303F" w:rsidRDefault="00C9303F" w:rsidP="00B82369">
            <w:pPr>
              <w:autoSpaceDE w:val="0"/>
              <w:autoSpaceDN w:val="0"/>
              <w:adjustRightInd w:val="0"/>
              <w:snapToGrid w:val="0"/>
              <w:jc w:val="center"/>
            </w:pPr>
            <w:r w:rsidRPr="00C9303F">
              <w:t>ND</w:t>
            </w:r>
          </w:p>
        </w:tc>
        <w:tc>
          <w:tcPr>
            <w:tcW w:w="475" w:type="pct"/>
            <w:shd w:val="clear" w:color="auto" w:fill="auto"/>
            <w:vAlign w:val="center"/>
          </w:tcPr>
          <w:p w14:paraId="2AC43C01" w14:textId="77777777" w:rsidR="00C9303F" w:rsidRPr="00C9303F" w:rsidRDefault="00C9303F" w:rsidP="00B82369">
            <w:pPr>
              <w:autoSpaceDE w:val="0"/>
              <w:autoSpaceDN w:val="0"/>
              <w:adjustRightInd w:val="0"/>
              <w:snapToGrid w:val="0"/>
              <w:jc w:val="center"/>
            </w:pPr>
            <w:r w:rsidRPr="00C9303F">
              <w:t>ND</w:t>
            </w:r>
          </w:p>
        </w:tc>
        <w:tc>
          <w:tcPr>
            <w:tcW w:w="366" w:type="pct"/>
            <w:shd w:val="clear" w:color="auto" w:fill="auto"/>
            <w:vAlign w:val="center"/>
          </w:tcPr>
          <w:p w14:paraId="453EC3F6" w14:textId="77777777" w:rsidR="00C9303F" w:rsidRPr="00C9303F" w:rsidRDefault="00C9303F" w:rsidP="00B82369">
            <w:pPr>
              <w:autoSpaceDE w:val="0"/>
              <w:autoSpaceDN w:val="0"/>
              <w:adjustRightInd w:val="0"/>
              <w:snapToGrid w:val="0"/>
              <w:jc w:val="center"/>
            </w:pPr>
            <w:r w:rsidRPr="00C9303F">
              <w:t>1.88 ± 0.07</w:t>
            </w:r>
          </w:p>
        </w:tc>
        <w:tc>
          <w:tcPr>
            <w:tcW w:w="408" w:type="pct"/>
            <w:shd w:val="clear" w:color="auto" w:fill="auto"/>
            <w:vAlign w:val="center"/>
          </w:tcPr>
          <w:p w14:paraId="13F086CB" w14:textId="77777777" w:rsidR="00C9303F" w:rsidRPr="00C9303F" w:rsidRDefault="00C9303F" w:rsidP="00B82369">
            <w:pPr>
              <w:autoSpaceDE w:val="0"/>
              <w:autoSpaceDN w:val="0"/>
              <w:adjustRightInd w:val="0"/>
              <w:snapToGrid w:val="0"/>
              <w:jc w:val="center"/>
            </w:pPr>
            <w:r w:rsidRPr="00C9303F">
              <w:t>1.83 ± 0.08</w:t>
            </w:r>
          </w:p>
        </w:tc>
      </w:tr>
      <w:tr w:rsidR="00C9303F" w:rsidRPr="00C9303F" w14:paraId="6BF9FA8C" w14:textId="77777777" w:rsidTr="00B82369">
        <w:trPr>
          <w:cantSplit/>
          <w:jc w:val="center"/>
        </w:trPr>
        <w:tc>
          <w:tcPr>
            <w:tcW w:w="427" w:type="pct"/>
            <w:shd w:val="clear" w:color="auto" w:fill="auto"/>
            <w:vAlign w:val="center"/>
          </w:tcPr>
          <w:p w14:paraId="14016251" w14:textId="251AD321" w:rsidR="00C9303F" w:rsidRPr="00C9303F" w:rsidRDefault="00C9303F" w:rsidP="00B82369">
            <w:pPr>
              <w:autoSpaceDE w:val="0"/>
              <w:autoSpaceDN w:val="0"/>
              <w:adjustRightInd w:val="0"/>
              <w:snapToGrid w:val="0"/>
              <w:jc w:val="center"/>
            </w:pPr>
            <w:r w:rsidRPr="00C9303F">
              <w:t>2-</w:t>
            </w:r>
            <w:r w:rsidR="002E5F59">
              <w:t>A</w:t>
            </w:r>
            <w:r w:rsidRPr="00C9303F">
              <w:t>cetyl-3-methyl-pyrazine</w:t>
            </w:r>
          </w:p>
        </w:tc>
        <w:tc>
          <w:tcPr>
            <w:tcW w:w="479" w:type="pct"/>
            <w:shd w:val="clear" w:color="auto" w:fill="auto"/>
            <w:vAlign w:val="center"/>
          </w:tcPr>
          <w:p w14:paraId="14256690" w14:textId="77777777" w:rsidR="00C9303F" w:rsidRPr="00C9303F" w:rsidRDefault="00C9303F" w:rsidP="00B82369">
            <w:pPr>
              <w:autoSpaceDE w:val="0"/>
              <w:autoSpaceDN w:val="0"/>
              <w:adjustRightInd w:val="0"/>
              <w:snapToGrid w:val="0"/>
              <w:jc w:val="center"/>
            </w:pPr>
            <w:r w:rsidRPr="00C9303F">
              <w:t>Nutty, vegetable</w:t>
            </w:r>
          </w:p>
        </w:tc>
        <w:tc>
          <w:tcPr>
            <w:tcW w:w="313" w:type="pct"/>
            <w:shd w:val="clear" w:color="auto" w:fill="auto"/>
            <w:vAlign w:val="center"/>
          </w:tcPr>
          <w:p w14:paraId="79DC716F" w14:textId="77777777" w:rsidR="00C9303F" w:rsidRPr="00C9303F" w:rsidRDefault="00C9303F" w:rsidP="00B82369">
            <w:pPr>
              <w:autoSpaceDE w:val="0"/>
              <w:autoSpaceDN w:val="0"/>
              <w:adjustRightInd w:val="0"/>
              <w:snapToGrid w:val="0"/>
              <w:jc w:val="center"/>
            </w:pPr>
            <w:r w:rsidRPr="00C9303F">
              <w:t>ND</w:t>
            </w:r>
          </w:p>
        </w:tc>
        <w:tc>
          <w:tcPr>
            <w:tcW w:w="312" w:type="pct"/>
            <w:shd w:val="clear" w:color="auto" w:fill="auto"/>
            <w:vAlign w:val="center"/>
          </w:tcPr>
          <w:p w14:paraId="18F8A856" w14:textId="77777777" w:rsidR="00C9303F" w:rsidRPr="00C9303F" w:rsidRDefault="00C9303F" w:rsidP="00B82369">
            <w:pPr>
              <w:autoSpaceDE w:val="0"/>
              <w:autoSpaceDN w:val="0"/>
              <w:adjustRightInd w:val="0"/>
              <w:snapToGrid w:val="0"/>
              <w:jc w:val="center"/>
            </w:pPr>
            <w:r w:rsidRPr="00C9303F">
              <w:t>ND</w:t>
            </w:r>
          </w:p>
        </w:tc>
        <w:tc>
          <w:tcPr>
            <w:tcW w:w="415" w:type="pct"/>
            <w:shd w:val="clear" w:color="auto" w:fill="auto"/>
            <w:vAlign w:val="center"/>
          </w:tcPr>
          <w:p w14:paraId="165EAC35" w14:textId="77777777" w:rsidR="00C9303F" w:rsidRPr="00C9303F" w:rsidRDefault="00C9303F" w:rsidP="00B82369">
            <w:pPr>
              <w:autoSpaceDE w:val="0"/>
              <w:autoSpaceDN w:val="0"/>
              <w:adjustRightInd w:val="0"/>
              <w:snapToGrid w:val="0"/>
              <w:jc w:val="center"/>
            </w:pPr>
            <w:r w:rsidRPr="00C9303F">
              <w:t>ND</w:t>
            </w:r>
          </w:p>
        </w:tc>
        <w:tc>
          <w:tcPr>
            <w:tcW w:w="771" w:type="pct"/>
            <w:gridSpan w:val="2"/>
            <w:shd w:val="clear" w:color="auto" w:fill="auto"/>
            <w:vAlign w:val="center"/>
          </w:tcPr>
          <w:p w14:paraId="4901333D" w14:textId="77777777" w:rsidR="00C9303F" w:rsidRPr="00C9303F" w:rsidRDefault="00C9303F" w:rsidP="00B82369">
            <w:pPr>
              <w:autoSpaceDE w:val="0"/>
              <w:autoSpaceDN w:val="0"/>
              <w:adjustRightInd w:val="0"/>
              <w:snapToGrid w:val="0"/>
              <w:jc w:val="center"/>
            </w:pPr>
            <w:r w:rsidRPr="00C9303F">
              <w:t>ND</w:t>
            </w:r>
          </w:p>
        </w:tc>
        <w:tc>
          <w:tcPr>
            <w:tcW w:w="544" w:type="pct"/>
            <w:shd w:val="clear" w:color="auto" w:fill="auto"/>
            <w:vAlign w:val="center"/>
          </w:tcPr>
          <w:p w14:paraId="4E1777A9" w14:textId="77777777" w:rsidR="00C9303F" w:rsidRPr="00C9303F" w:rsidRDefault="00C9303F" w:rsidP="00B82369">
            <w:pPr>
              <w:autoSpaceDE w:val="0"/>
              <w:autoSpaceDN w:val="0"/>
              <w:adjustRightInd w:val="0"/>
              <w:snapToGrid w:val="0"/>
              <w:jc w:val="center"/>
            </w:pPr>
            <w:r w:rsidRPr="00C9303F">
              <w:t>ND</w:t>
            </w:r>
          </w:p>
        </w:tc>
        <w:tc>
          <w:tcPr>
            <w:tcW w:w="490" w:type="pct"/>
            <w:shd w:val="clear" w:color="auto" w:fill="auto"/>
            <w:vAlign w:val="center"/>
          </w:tcPr>
          <w:p w14:paraId="755679B0" w14:textId="77777777" w:rsidR="00C9303F" w:rsidRPr="00C9303F" w:rsidRDefault="00C9303F" w:rsidP="00B82369">
            <w:pPr>
              <w:autoSpaceDE w:val="0"/>
              <w:autoSpaceDN w:val="0"/>
              <w:adjustRightInd w:val="0"/>
              <w:snapToGrid w:val="0"/>
              <w:jc w:val="center"/>
            </w:pPr>
            <w:r w:rsidRPr="00C9303F">
              <w:t>1.52 ± 0.08</w:t>
            </w:r>
          </w:p>
        </w:tc>
        <w:tc>
          <w:tcPr>
            <w:tcW w:w="475" w:type="pct"/>
            <w:shd w:val="clear" w:color="auto" w:fill="auto"/>
            <w:vAlign w:val="center"/>
          </w:tcPr>
          <w:p w14:paraId="11875957" w14:textId="77777777" w:rsidR="00C9303F" w:rsidRPr="00C9303F" w:rsidRDefault="00C9303F" w:rsidP="00B82369">
            <w:pPr>
              <w:autoSpaceDE w:val="0"/>
              <w:autoSpaceDN w:val="0"/>
              <w:adjustRightInd w:val="0"/>
              <w:snapToGrid w:val="0"/>
              <w:jc w:val="center"/>
            </w:pPr>
            <w:r w:rsidRPr="00C9303F">
              <w:t>1.99 ± 0.10</w:t>
            </w:r>
          </w:p>
        </w:tc>
        <w:tc>
          <w:tcPr>
            <w:tcW w:w="366" w:type="pct"/>
            <w:shd w:val="clear" w:color="auto" w:fill="auto"/>
            <w:vAlign w:val="center"/>
          </w:tcPr>
          <w:p w14:paraId="107B1096" w14:textId="77777777" w:rsidR="00C9303F" w:rsidRPr="00C9303F" w:rsidRDefault="00C9303F" w:rsidP="00B82369">
            <w:pPr>
              <w:autoSpaceDE w:val="0"/>
              <w:autoSpaceDN w:val="0"/>
              <w:adjustRightInd w:val="0"/>
              <w:snapToGrid w:val="0"/>
              <w:jc w:val="center"/>
            </w:pPr>
            <w:r w:rsidRPr="00C9303F">
              <w:t>2.50 ± 0.12</w:t>
            </w:r>
          </w:p>
        </w:tc>
        <w:tc>
          <w:tcPr>
            <w:tcW w:w="408" w:type="pct"/>
            <w:shd w:val="clear" w:color="auto" w:fill="auto"/>
            <w:vAlign w:val="center"/>
          </w:tcPr>
          <w:p w14:paraId="5C3803E3" w14:textId="77777777" w:rsidR="00C9303F" w:rsidRPr="00C9303F" w:rsidRDefault="00C9303F" w:rsidP="00B82369">
            <w:pPr>
              <w:autoSpaceDE w:val="0"/>
              <w:autoSpaceDN w:val="0"/>
              <w:adjustRightInd w:val="0"/>
              <w:snapToGrid w:val="0"/>
              <w:jc w:val="center"/>
            </w:pPr>
            <w:r w:rsidRPr="00C9303F">
              <w:t>2.44 ± 0.06</w:t>
            </w:r>
          </w:p>
        </w:tc>
      </w:tr>
      <w:tr w:rsidR="00C9303F" w:rsidRPr="00C9303F" w14:paraId="2F770214" w14:textId="77777777" w:rsidTr="00B82369">
        <w:trPr>
          <w:cantSplit/>
          <w:jc w:val="center"/>
        </w:trPr>
        <w:tc>
          <w:tcPr>
            <w:tcW w:w="427" w:type="pct"/>
            <w:shd w:val="clear" w:color="auto" w:fill="auto"/>
            <w:vAlign w:val="center"/>
          </w:tcPr>
          <w:p w14:paraId="700DB9F4" w14:textId="77777777" w:rsidR="00C9303F" w:rsidRPr="00C9303F" w:rsidRDefault="00C9303F" w:rsidP="00B82369">
            <w:pPr>
              <w:autoSpaceDE w:val="0"/>
              <w:autoSpaceDN w:val="0"/>
              <w:adjustRightInd w:val="0"/>
              <w:snapToGrid w:val="0"/>
              <w:jc w:val="center"/>
            </w:pPr>
            <w:r w:rsidRPr="00C9303F">
              <w:t>Total</w:t>
            </w:r>
          </w:p>
        </w:tc>
        <w:tc>
          <w:tcPr>
            <w:tcW w:w="479" w:type="pct"/>
            <w:shd w:val="clear" w:color="auto" w:fill="auto"/>
            <w:vAlign w:val="center"/>
          </w:tcPr>
          <w:p w14:paraId="59A3B176" w14:textId="77777777" w:rsidR="00C9303F" w:rsidRPr="00C9303F" w:rsidRDefault="00C9303F" w:rsidP="00B82369">
            <w:pPr>
              <w:autoSpaceDE w:val="0"/>
              <w:autoSpaceDN w:val="0"/>
              <w:adjustRightInd w:val="0"/>
              <w:snapToGrid w:val="0"/>
              <w:jc w:val="center"/>
            </w:pPr>
          </w:p>
        </w:tc>
        <w:tc>
          <w:tcPr>
            <w:tcW w:w="313" w:type="pct"/>
            <w:shd w:val="clear" w:color="auto" w:fill="auto"/>
            <w:vAlign w:val="center"/>
          </w:tcPr>
          <w:p w14:paraId="77DBE464" w14:textId="77777777" w:rsidR="00C9303F" w:rsidRPr="00C9303F" w:rsidRDefault="00C9303F" w:rsidP="00B82369">
            <w:pPr>
              <w:autoSpaceDE w:val="0"/>
              <w:autoSpaceDN w:val="0"/>
              <w:adjustRightInd w:val="0"/>
              <w:snapToGrid w:val="0"/>
              <w:jc w:val="center"/>
            </w:pPr>
          </w:p>
        </w:tc>
        <w:tc>
          <w:tcPr>
            <w:tcW w:w="312" w:type="pct"/>
            <w:shd w:val="clear" w:color="auto" w:fill="auto"/>
            <w:vAlign w:val="center"/>
          </w:tcPr>
          <w:p w14:paraId="49D5B914" w14:textId="77777777" w:rsidR="00C9303F" w:rsidRPr="00C9303F" w:rsidRDefault="00C9303F" w:rsidP="00B82369">
            <w:pPr>
              <w:autoSpaceDE w:val="0"/>
              <w:autoSpaceDN w:val="0"/>
              <w:adjustRightInd w:val="0"/>
              <w:snapToGrid w:val="0"/>
              <w:jc w:val="center"/>
            </w:pPr>
          </w:p>
        </w:tc>
        <w:tc>
          <w:tcPr>
            <w:tcW w:w="415" w:type="pct"/>
            <w:shd w:val="clear" w:color="auto" w:fill="auto"/>
            <w:vAlign w:val="center"/>
          </w:tcPr>
          <w:p w14:paraId="272A0BB5" w14:textId="77777777" w:rsidR="00C9303F" w:rsidRPr="00C9303F" w:rsidRDefault="00C9303F" w:rsidP="00B82369">
            <w:pPr>
              <w:autoSpaceDE w:val="0"/>
              <w:autoSpaceDN w:val="0"/>
              <w:adjustRightInd w:val="0"/>
              <w:snapToGrid w:val="0"/>
              <w:jc w:val="center"/>
            </w:pPr>
            <w:r w:rsidRPr="00C9303F">
              <w:t>0.47 ± 0.02</w:t>
            </w:r>
          </w:p>
        </w:tc>
        <w:tc>
          <w:tcPr>
            <w:tcW w:w="376" w:type="pct"/>
            <w:shd w:val="clear" w:color="auto" w:fill="auto"/>
            <w:vAlign w:val="center"/>
          </w:tcPr>
          <w:p w14:paraId="130FF79F" w14:textId="77777777" w:rsidR="00C9303F" w:rsidRPr="00C9303F" w:rsidRDefault="00C9303F" w:rsidP="00B82369">
            <w:pPr>
              <w:autoSpaceDE w:val="0"/>
              <w:autoSpaceDN w:val="0"/>
              <w:adjustRightInd w:val="0"/>
              <w:snapToGrid w:val="0"/>
              <w:jc w:val="center"/>
            </w:pPr>
            <w:r w:rsidRPr="00C9303F">
              <w:t>1.31 ± 0.06</w:t>
            </w:r>
          </w:p>
        </w:tc>
        <w:tc>
          <w:tcPr>
            <w:tcW w:w="395" w:type="pct"/>
            <w:shd w:val="clear" w:color="auto" w:fill="auto"/>
            <w:vAlign w:val="center"/>
          </w:tcPr>
          <w:p w14:paraId="669B5292" w14:textId="77777777" w:rsidR="00C9303F" w:rsidRPr="00C9303F" w:rsidRDefault="00C9303F" w:rsidP="00B82369">
            <w:pPr>
              <w:autoSpaceDE w:val="0"/>
              <w:autoSpaceDN w:val="0"/>
              <w:adjustRightInd w:val="0"/>
              <w:snapToGrid w:val="0"/>
              <w:jc w:val="center"/>
            </w:pPr>
            <w:r w:rsidRPr="00C9303F">
              <w:t>8.70 ± 0.06</w:t>
            </w:r>
          </w:p>
        </w:tc>
        <w:tc>
          <w:tcPr>
            <w:tcW w:w="544" w:type="pct"/>
            <w:shd w:val="clear" w:color="auto" w:fill="auto"/>
            <w:vAlign w:val="center"/>
          </w:tcPr>
          <w:p w14:paraId="6FBB93A3" w14:textId="77777777" w:rsidR="00C9303F" w:rsidRPr="00C9303F" w:rsidRDefault="00C9303F" w:rsidP="00B82369">
            <w:pPr>
              <w:autoSpaceDE w:val="0"/>
              <w:autoSpaceDN w:val="0"/>
              <w:adjustRightInd w:val="0"/>
              <w:snapToGrid w:val="0"/>
              <w:jc w:val="center"/>
            </w:pPr>
            <w:r w:rsidRPr="00C9303F">
              <w:t>18.54 ± 0.13</w:t>
            </w:r>
          </w:p>
        </w:tc>
        <w:tc>
          <w:tcPr>
            <w:tcW w:w="490" w:type="pct"/>
            <w:shd w:val="clear" w:color="auto" w:fill="auto"/>
            <w:vAlign w:val="center"/>
          </w:tcPr>
          <w:p w14:paraId="0A1BC3F0" w14:textId="77777777" w:rsidR="00C9303F" w:rsidRPr="00C9303F" w:rsidRDefault="00C9303F" w:rsidP="00B82369">
            <w:pPr>
              <w:autoSpaceDE w:val="0"/>
              <w:autoSpaceDN w:val="0"/>
              <w:adjustRightInd w:val="0"/>
              <w:snapToGrid w:val="0"/>
              <w:jc w:val="center"/>
            </w:pPr>
            <w:r w:rsidRPr="00C9303F">
              <w:t>25.37 ±0 .20</w:t>
            </w:r>
          </w:p>
        </w:tc>
        <w:tc>
          <w:tcPr>
            <w:tcW w:w="475" w:type="pct"/>
            <w:shd w:val="clear" w:color="auto" w:fill="auto"/>
            <w:vAlign w:val="center"/>
          </w:tcPr>
          <w:p w14:paraId="66387B11" w14:textId="77777777" w:rsidR="00C9303F" w:rsidRPr="00C9303F" w:rsidRDefault="00C9303F" w:rsidP="00B82369">
            <w:pPr>
              <w:autoSpaceDE w:val="0"/>
              <w:autoSpaceDN w:val="0"/>
              <w:adjustRightInd w:val="0"/>
              <w:snapToGrid w:val="0"/>
              <w:jc w:val="center"/>
            </w:pPr>
            <w:r w:rsidRPr="00C9303F">
              <w:t>33.37 ± 0.24</w:t>
            </w:r>
          </w:p>
        </w:tc>
        <w:tc>
          <w:tcPr>
            <w:tcW w:w="366" w:type="pct"/>
            <w:shd w:val="clear" w:color="auto" w:fill="auto"/>
            <w:vAlign w:val="center"/>
          </w:tcPr>
          <w:p w14:paraId="1FD633D0" w14:textId="77777777" w:rsidR="00C9303F" w:rsidRPr="00C9303F" w:rsidRDefault="00C9303F" w:rsidP="00B82369">
            <w:pPr>
              <w:autoSpaceDE w:val="0"/>
              <w:autoSpaceDN w:val="0"/>
              <w:adjustRightInd w:val="0"/>
              <w:snapToGrid w:val="0"/>
              <w:jc w:val="center"/>
            </w:pPr>
            <w:r w:rsidRPr="00C9303F">
              <w:t>31.56 ± 0.31</w:t>
            </w:r>
          </w:p>
        </w:tc>
        <w:tc>
          <w:tcPr>
            <w:tcW w:w="408" w:type="pct"/>
            <w:shd w:val="clear" w:color="auto" w:fill="auto"/>
            <w:vAlign w:val="center"/>
          </w:tcPr>
          <w:p w14:paraId="778E76F8" w14:textId="77777777" w:rsidR="00C9303F" w:rsidRPr="00C9303F" w:rsidRDefault="00C9303F" w:rsidP="00B82369">
            <w:pPr>
              <w:autoSpaceDE w:val="0"/>
              <w:autoSpaceDN w:val="0"/>
              <w:adjustRightInd w:val="0"/>
              <w:snapToGrid w:val="0"/>
              <w:jc w:val="center"/>
            </w:pPr>
            <w:r w:rsidRPr="00C9303F">
              <w:t>30.74 ± 0.20</w:t>
            </w:r>
          </w:p>
        </w:tc>
      </w:tr>
    </w:tbl>
    <w:p w14:paraId="6A9763AC" w14:textId="7D4CE886" w:rsidR="008F03A2" w:rsidRDefault="00C9303F" w:rsidP="00C9303F">
      <w:pPr>
        <w:rPr>
          <w:rFonts w:cs="Times New Roman"/>
          <w:sz w:val="20"/>
          <w:szCs w:val="20"/>
        </w:rPr>
      </w:pPr>
      <w:bookmarkStart w:id="180" w:name="_Hlk532843709"/>
      <w:bookmarkEnd w:id="175"/>
      <w:r w:rsidRPr="00C9303F">
        <w:rPr>
          <w:rFonts w:cs="Times New Roman"/>
          <w:sz w:val="20"/>
          <w:szCs w:val="20"/>
        </w:rPr>
        <w:t>Compounds have been identified by comparison with commercial standards.</w:t>
      </w:r>
      <w:bookmarkEnd w:id="180"/>
      <w:r w:rsidRPr="00C9303F">
        <w:rPr>
          <w:rFonts w:cs="Times New Roman"/>
          <w:sz w:val="20"/>
          <w:szCs w:val="20"/>
        </w:rPr>
        <w:t xml:space="preserve"> Odor threshold and description in oil provided from Ref. </w:t>
      </w:r>
      <w:r w:rsidR="00FC4771">
        <w:rPr>
          <w:rFonts w:cs="Times New Roman"/>
          <w:sz w:val="20"/>
          <w:szCs w:val="20"/>
        </w:rPr>
        <w:t>(</w:t>
      </w:r>
      <w:r w:rsidR="00FC4771" w:rsidRPr="00FC4771">
        <w:rPr>
          <w:rFonts w:cs="Times New Roman"/>
          <w:sz w:val="20"/>
          <w:szCs w:val="20"/>
        </w:rPr>
        <w:t>Liu</w:t>
      </w:r>
      <w:r w:rsidR="00FC4771">
        <w:rPr>
          <w:rFonts w:cs="Times New Roman"/>
          <w:sz w:val="20"/>
          <w:szCs w:val="20"/>
        </w:rPr>
        <w:t xml:space="preserve"> et al., 2011)</w:t>
      </w:r>
      <w:r w:rsidRPr="00C9303F">
        <w:rPr>
          <w:rFonts w:cs="Times New Roman"/>
          <w:sz w:val="20"/>
          <w:szCs w:val="20"/>
        </w:rPr>
        <w:t>. Values represent means ± SD (n = 3). ND, not detected</w:t>
      </w:r>
    </w:p>
    <w:p w14:paraId="0C1ACB62" w14:textId="77777777" w:rsidR="008F03A2" w:rsidRDefault="008F03A2" w:rsidP="00C9303F">
      <w:pPr>
        <w:rPr>
          <w:rFonts w:eastAsiaTheme="minorEastAsia" w:cs="Times New Roman"/>
          <w:sz w:val="24"/>
          <w:szCs w:val="24"/>
        </w:rPr>
        <w:sectPr w:rsidR="008F03A2" w:rsidSect="00C9303F">
          <w:pgSz w:w="16838" w:h="11906" w:orient="landscape"/>
          <w:pgMar w:top="1080" w:right="1440" w:bottom="1080" w:left="1440" w:header="851" w:footer="992" w:gutter="0"/>
          <w:cols w:space="425"/>
          <w:docGrid w:type="lines" w:linePitch="381"/>
        </w:sectPr>
      </w:pPr>
    </w:p>
    <w:p w14:paraId="6F5833A4" w14:textId="0586E640" w:rsidR="004452E9" w:rsidRPr="0052750F" w:rsidRDefault="004452E9" w:rsidP="0052750F">
      <w:pPr>
        <w:keepNext/>
        <w:keepLines/>
        <w:widowControl/>
        <w:spacing w:before="240" w:line="360" w:lineRule="auto"/>
        <w:outlineLvl w:val="2"/>
        <w:rPr>
          <w:rFonts w:eastAsiaTheme="minorEastAsia" w:cs="Times New Roman"/>
          <w:b/>
          <w:bCs/>
          <w:kern w:val="0"/>
          <w:sz w:val="24"/>
        </w:rPr>
      </w:pPr>
      <w:bookmarkStart w:id="181" w:name="_Toc103865000"/>
      <w:r w:rsidRPr="0052750F">
        <w:rPr>
          <w:rFonts w:eastAsiaTheme="minorEastAsia" w:cs="Times New Roman" w:hint="eastAsia"/>
          <w:b/>
          <w:bCs/>
          <w:kern w:val="0"/>
          <w:sz w:val="24"/>
        </w:rPr>
        <w:lastRenderedPageBreak/>
        <w:t>4</w:t>
      </w:r>
      <w:r w:rsidRPr="0052750F">
        <w:rPr>
          <w:rFonts w:eastAsiaTheme="minorEastAsia" w:cs="Times New Roman"/>
          <w:b/>
          <w:bCs/>
          <w:kern w:val="0"/>
          <w:sz w:val="24"/>
        </w:rPr>
        <w:t>. Conclusion</w:t>
      </w:r>
      <w:bookmarkEnd w:id="181"/>
    </w:p>
    <w:p w14:paraId="56760C77" w14:textId="7688498B" w:rsidR="003A4F73" w:rsidRPr="00467667" w:rsidRDefault="00467667" w:rsidP="009C04E2">
      <w:pPr>
        <w:spacing w:line="360" w:lineRule="auto"/>
        <w:ind w:firstLineChars="200" w:firstLine="480"/>
        <w:rPr>
          <w:rFonts w:eastAsiaTheme="minorEastAsia" w:cs="Times New Roman"/>
          <w:sz w:val="24"/>
          <w:szCs w:val="24"/>
        </w:rPr>
      </w:pPr>
      <w:r w:rsidRPr="00467667">
        <w:rPr>
          <w:rFonts w:eastAsiaTheme="minorEastAsia" w:cs="Times New Roman"/>
          <w:sz w:val="24"/>
          <w:szCs w:val="24"/>
        </w:rPr>
        <w:t xml:space="preserve">Peanut microwave pretreatment prior to cold pressing was effective for improving the extraction yield, micronutrients content, oxidative stability, and flavor quality of oil. Although the acid value (AV) and peroxide value (PV) of extracted oil from MW-treated peanuts were increased, the values were both far below the limit in the Codex standard for cold-pressed and virgin oils. Comparing with the untreated sample, 5 min MW pretreatment on peanuts significantly increased the oil extraction yield, phytosterols content, tocopherols content, and the induction period of the oil extracted by cold pressing. MW pretreatment on the peanut also formed the pyrazine which contributed to improving the nutty and </w:t>
      </w:r>
      <w:proofErr w:type="spellStart"/>
      <w:r w:rsidRPr="00467667">
        <w:rPr>
          <w:rFonts w:eastAsiaTheme="minorEastAsia" w:cs="Times New Roman"/>
          <w:sz w:val="24"/>
          <w:szCs w:val="24"/>
        </w:rPr>
        <w:t>roasty</w:t>
      </w:r>
      <w:proofErr w:type="spellEnd"/>
      <w:r w:rsidRPr="00467667">
        <w:rPr>
          <w:rFonts w:eastAsiaTheme="minorEastAsia" w:cs="Times New Roman"/>
          <w:sz w:val="24"/>
          <w:szCs w:val="24"/>
        </w:rPr>
        <w:t xml:space="preserve"> flavor of the cold-pressed oil. In conclusion, MW pretreatment is a feasible method to improve the oil extraction yield and to obtain the cold pressed peanut oil with longer shelf life and better flavor. The economics and energy requirements for the industrial-scale continuous microwave-assisted system need to be further investigated.</w:t>
      </w:r>
    </w:p>
    <w:p w14:paraId="3F2BAD82" w14:textId="68500E3C" w:rsidR="009919EF" w:rsidRPr="009C04E2" w:rsidRDefault="004452E9" w:rsidP="009C04E2">
      <w:pPr>
        <w:keepNext/>
        <w:keepLines/>
        <w:widowControl/>
        <w:spacing w:before="240" w:line="360" w:lineRule="auto"/>
        <w:outlineLvl w:val="2"/>
        <w:rPr>
          <w:rFonts w:eastAsiaTheme="minorEastAsia" w:cs="Times New Roman"/>
          <w:b/>
          <w:bCs/>
          <w:kern w:val="0"/>
          <w:sz w:val="24"/>
        </w:rPr>
      </w:pPr>
      <w:bookmarkStart w:id="182" w:name="_Toc103865001"/>
      <w:r w:rsidRPr="009C04E2">
        <w:rPr>
          <w:rFonts w:eastAsiaTheme="minorEastAsia" w:cs="Times New Roman" w:hint="eastAsia"/>
          <w:b/>
          <w:bCs/>
          <w:kern w:val="0"/>
          <w:sz w:val="24"/>
        </w:rPr>
        <w:t>R</w:t>
      </w:r>
      <w:r w:rsidRPr="009C04E2">
        <w:rPr>
          <w:rFonts w:eastAsiaTheme="minorEastAsia" w:cs="Times New Roman"/>
          <w:b/>
          <w:bCs/>
          <w:kern w:val="0"/>
          <w:sz w:val="24"/>
        </w:rPr>
        <w:t>eferences</w:t>
      </w:r>
      <w:bookmarkEnd w:id="182"/>
    </w:p>
    <w:p w14:paraId="68C9CB02"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Akhtar, S.; Khalid, N.; Ahmed, I.; Shahzad, A.; Suleria, H.A.R. Physicochemical characteristics, functional properties, and nutritional benefits of peanut oil: A review. Crit. Rev. Food Sci. Nutr. 2014, 54, 1562–1575.</w:t>
      </w:r>
    </w:p>
    <w:p w14:paraId="207E04A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Anjum, F.; Anwar, F.; Jamil, A.; Iqbal, M. Microwave roasting effects on the physico-chemical composition and oxidative stability of sunflower seed oil. J. Am. Oil Chem. Soc. 2006, 83, 777–784.</w:t>
      </w:r>
    </w:p>
    <w:p w14:paraId="1D85A7AE"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AOCS Official Method Cd 3d-63. Acid value of fats and oils. In Official Methods and Recommended Practices of the AOCS. AOCS Press: Urbana, IL, USA, 2017.</w:t>
      </w:r>
    </w:p>
    <w:p w14:paraId="2B7E8159"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AOCS Official Method Cd 8b-90. Peroxide value, acetic acid, isooctane method. In Official Methods and Recommended Practices of the AOCS. AOCS Press: Urbana, IL, USA, 2017.</w:t>
      </w:r>
    </w:p>
    <w:p w14:paraId="2F350395"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Azadmard-Damirchi, S.; Habibi-Nodeh, F.; Hesari, J.; Nemati, M.; Achachlouei, B.F. Effect of pretreatment with microwaves on oxidative stability and nutraceuticals content of oil from rapeseed. Food Chem. 2010, 121, 1211–1215.</w:t>
      </w:r>
    </w:p>
    <w:p w14:paraId="1FD73336"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Baker, G.L.; Cornell, J.A.; Gorbet, D.W.; O’Keefe, S.F.; Sims, C.A.; Talcott, S.T. Determination of pyrazine and flavor variations in peanut genotypes during roasting. J. Food Sci. 2003, 68, 394–400.</w:t>
      </w:r>
    </w:p>
    <w:p w14:paraId="1DD46E6B"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Bao, Y.; Han, J.; Hu, F.B.; Giovannucci, E.L.; Stampfer, M.J.; Willett, W.C.; Fuchs, C.S. Association of nut consumption with total and cause-specific mortality. N. Engl. J. Med. 2013, 369, 2001–2011.</w:t>
      </w:r>
    </w:p>
    <w:p w14:paraId="799CC381"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Cai, L.; Cao, A.; Aisikaer, G.; Ying, T. Influence of kernel roasting on bioactive components and oxidative stability of </w:t>
      </w:r>
      <w:r w:rsidRPr="009C04E2">
        <w:rPr>
          <w:rFonts w:eastAsia="等线" w:cs="Times New Roman"/>
          <w:noProof/>
          <w:kern w:val="0"/>
          <w:sz w:val="20"/>
          <w:szCs w:val="24"/>
        </w:rPr>
        <w:lastRenderedPageBreak/>
        <w:t>pine nut oil. Eur. J. Lipid Sci. Technol. 2013, 115, 556–563.</w:t>
      </w:r>
    </w:p>
    <w:p w14:paraId="0E051464"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Cheng, S.F.; Nor, L.M.; Chuah, C.H. Microwave pretreatment: A clean and dry method for palm oil production. Ind. Crop. Prod. 2011, 34, 967–971.</w:t>
      </w:r>
    </w:p>
    <w:p w14:paraId="73EC02C9"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Choe, E.; Min, D.B. Mechanisms and factors for edible oil oxidation. Compr. Rev. Food Sci. Food Saf. 2006, 5, 169–186.</w:t>
      </w:r>
    </w:p>
    <w:p w14:paraId="4033DDA5"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Chung, T.Y.; Eiserich, J.P.; Shibamoto, T. Volatile compounds identified in headspace samples of peanut oil heated under temperatures ranging from 50 to 200. degree. C. J. Agric. Food Chem. 1993, 41, 1467–1470.</w:t>
      </w:r>
    </w:p>
    <w:p w14:paraId="20CAC9E7"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Davis, J.P.; Dean, L.L. Peanut composition, flavor and nutrition. In Peanuts Genetics, Processing, and Utilization, 1st ed; Stalker, H.T.; Wilson, R.F., Eds.; Academic Press and AOCS Press: Cambridge, MA, USA, 2017; pp. 289–345.</w:t>
      </w:r>
    </w:p>
    <w:p w14:paraId="1EB056EC"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FAOSTAT. Available online: http://www.fao.org/faostat/ (accessed on 22 November 2018).</w:t>
      </w:r>
    </w:p>
    <w:p w14:paraId="6E035175"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ISO 659 (2009). Oilseeds—Determination of oil content (Reference method). International Organization for Standardization, Geneva.</w:t>
      </w:r>
    </w:p>
    <w:p w14:paraId="1058D86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Koubaa, M.; Mhemdi, H.; Barba, F.J.; Roohinejad, S.; Greiner, R.; Vorobiev, E. Oilseed treatment by ultrasounds and microwaves to improve oil yield and quality: An overview. Food Res. Int. 2016, 85, 59–66.</w:t>
      </w:r>
    </w:p>
    <w:p w14:paraId="3B7304FE"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Liu, X.; Jin, Q.; Liu, Y.; Huang, J.; Wang, X.; Mao, W.; Wang, S. Changes in volatile compounds of peanut oil during the roasting process for production of aromatic roasted peanut oil. J. Food Sci. 2011, 76, C404-C412.</w:t>
      </w:r>
    </w:p>
    <w:p w14:paraId="46935DBD"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Mazaheri, Y.; Torbati, M.; Azadmard-Damirchi.; P.; Savage, G. Effect of roasting and microwave pre-treatments of Nigella sativa L. seeds on lipase activity and the quality of the oil. Food Chem. 2019, 274, 480–486.</w:t>
      </w:r>
    </w:p>
    <w:p w14:paraId="1E7FF0DB"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Özcan, M.M.; Al-Juhaimi, F.Y.; Ahmed, I.A.M.; Osmen, M.A. Effect of different microwave power setting on quality of chia seed oil obtained in a cold press. Food Chem. 2019, 278, 190–196.</w:t>
      </w:r>
    </w:p>
    <w:p w14:paraId="2D47C931"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Przybylski, R.; Eskin, N.A.M. Minor components and the stability of vegetable oils. INFORM-International News on Fats, Oils and Related Materials 2006, 17, 186–188.</w:t>
      </w:r>
    </w:p>
    <w:p w14:paraId="35FE2927"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Ramesh, M.; Rao, P.H.; Ramadoss, C.S. Microwave treatment of groundnut (Arachis hypogaea): Extractability and quality of oil and its relation to lipase and lipoxygenase activity. LWT-Food Sci. Technol. 1995, 28, 96–99.</w:t>
      </w:r>
    </w:p>
    <w:p w14:paraId="727D9A87"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Ramos, L.B.; Sánchez, R.J.; De Figueiredo, A.K.; Nolasco, S.M.; Fernández, M.B. Optimization of microwave pretreatment variables for canola oil extraction. J. Food Process Eng. 2017, 40, e12431.</w:t>
      </w:r>
    </w:p>
    <w:p w14:paraId="579E1352"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Rekas, A.; Ścibisz, I.; Siger, A.; Wroniak, M. The effect of microwave pretreatment of seeds on the stability and degradation kinetics of phenolic compounds in rapeseed oil during long-term storage. Food Chem. 2017, 222, 43–52.</w:t>
      </w:r>
    </w:p>
    <w:p w14:paraId="66580861"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Rekas, A.; Siger, A.; Wroniak, M.; Ścibisz, I.; Derewiaka, D.; Anders, A. Dehulling and microwave pretreatment effects on the physicochemical composition and antioxidant capacity of virgin rapeseed oil. J. Food Sci. Technol. 2017, 54, 627–638.</w:t>
      </w:r>
    </w:p>
    <w:p w14:paraId="5A46580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Rekas, A.; Wroniak, M.; Ścibisz, I. Microwave radiation and conventional roasting in conjunction with hulling on the oxidative state and physicochemical properties of rapeseed oil. Eur. J. Lipid Sci. Technol. 2017, 119, 1600501.</w:t>
      </w:r>
    </w:p>
    <w:p w14:paraId="57AC5990"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Schirack, A.V.; Sanders, T.H.; Sandeep, K.P. Effect of processing parameters on the temperature and moisture content of microwave-blanched peanuts. J. Food Process Eng. 2006, 30, 225–240.</w:t>
      </w:r>
    </w:p>
    <w:p w14:paraId="09F4D2A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lastRenderedPageBreak/>
        <w:t>Shahzad, N.; Khan, W.; MD, S.; Ali, A.; Saluja, S.S.; Sharma, S.; Al-Allaf, F.A.; Abduljaleel, Z.; Ibrahim, I.A.A.; Abdel-Wahab, A.F.; et al. Phytosterols as a natural anticancer agent: Current status and future perspective. Biomed. Pharmacother. 2017, 88, 786–794.</w:t>
      </w:r>
    </w:p>
    <w:p w14:paraId="10428613"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Shrestha, K.; De Meulenaer, B. Effect of seed roasting on canolol, tocopherol, and phospholipid contents, maillard type reactions, and oxidative stability of mustard and rapeseed oils. J. Agric. Food Chem. 2014, 62, 5412–5419.</w:t>
      </w:r>
    </w:p>
    <w:p w14:paraId="631E30DC"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Swetman, T.; Head, S. Calculation of oil extraction efficiency. Inform 1998, 9, 1191.</w:t>
      </w:r>
    </w:p>
    <w:p w14:paraId="18455D56"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Taghvaei, M.; Jafari, S.M.; Assadpoor, E.; Nowrouzieh, S.; Alishah, O. Optimization of microwave-assisted extraction of cottonseed oil and evaluation of its oxidative stability and physicochemical properties. Food Chem. 2014, 160, 90–97.</w:t>
      </w:r>
    </w:p>
    <w:p w14:paraId="381A77EC"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Terigar, B.G.; Balasubramanian, S.; Sabliov, C.M.; Lima, M.; Boldor, D. Soybean and rice bran oil extraction in a continuous microwave system: From laboratory- to pilot-scale. J. Food Eng. 2011, 104, 208–217.</w:t>
      </w:r>
    </w:p>
    <w:p w14:paraId="6A775DBE"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Tuberoso, C.I.G.; Kowalczyk, A.; Sarritzu, E.; Cabras, P. Determination of antioxidant compounds and antioxidant activity in commercial oilseeds for food use. Food Chem. 2007, 103, 1494–1501.</w:t>
      </w:r>
    </w:p>
    <w:p w14:paraId="00542708"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Uquiche, E.; Jeréz, M.; Ortíz, J. Effect of pretreatment with microwaves on mechanical extraction yield and quality of vegetable oil from Chilean hazelnuts (Gevuina avellana Mol). Innov. Food Sci. Emerg. Technol. 2008, 9, 495–500.</w:t>
      </w:r>
    </w:p>
    <w:p w14:paraId="376A0BB0"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USDA. Available online: https://www.fas.usda.gov/data/oilseeds-world-markets-and-trade/ (accessed on 8 November 2018).</w:t>
      </w:r>
    </w:p>
    <w:p w14:paraId="7A4F381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bookmarkStart w:id="183" w:name="_Hlk101183952"/>
      <w:r w:rsidRPr="009C04E2">
        <w:rPr>
          <w:rFonts w:eastAsia="等线" w:cs="Times New Roman"/>
          <w:noProof/>
          <w:kern w:val="0"/>
          <w:sz w:val="20"/>
          <w:szCs w:val="24"/>
        </w:rPr>
        <w:t>Wang, Q.; Liu, L.; Wang, L.; Guo, Y.; Wang, J. Introduction. In Peanuts: Processing Technology and Product Development, 1st ed; Wang, Q., Ed.; Academic Press: Cambridge, MA, USA, 2016; pp. 1–22.</w:t>
      </w:r>
    </w:p>
    <w:bookmarkEnd w:id="183"/>
    <w:p w14:paraId="4C282B84"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Wong, A. Chemical and microbiological considerations of phytosterols and their relative efficacies in functional foods for the lowering of serum cholesterol levels in humans: A review. J. Funct. Food.</w:t>
      </w:r>
      <w:r w:rsidRPr="009C04E2" w:rsidDel="002A1E15">
        <w:rPr>
          <w:rFonts w:eastAsia="等线" w:cs="Times New Roman"/>
          <w:noProof/>
          <w:kern w:val="0"/>
          <w:sz w:val="20"/>
          <w:szCs w:val="24"/>
        </w:rPr>
        <w:t xml:space="preserve"> </w:t>
      </w:r>
      <w:r w:rsidRPr="009C04E2">
        <w:rPr>
          <w:rFonts w:eastAsia="等线" w:cs="Times New Roman"/>
          <w:noProof/>
          <w:kern w:val="0"/>
          <w:sz w:val="20"/>
          <w:szCs w:val="24"/>
        </w:rPr>
        <w:t>2014, 6, 60–72.</w:t>
      </w:r>
    </w:p>
    <w:p w14:paraId="3C1A3A59"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Wroniak, M.; Rekas, A.; Siger, A.; Janowicz, M. Microwave pretreatment effects on the changes in seeds microstructure, chemical composition and oxidative stability of rapeseed oil. LWT-Food Sci. Technol. 2016, 68, 634–641.</w:t>
      </w:r>
    </w:p>
    <w:p w14:paraId="553D488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Yang, M.; Huang, F.; Liu, C.; Zheng, C.; Zhou, Q.; Wang, H. Influence of microwave treatment of rapeseed on minor components content and oxidative stability of oil. Food Bioprocess Technol. 2013, 6, 3206–3216.</w:t>
      </w:r>
    </w:p>
    <w:p w14:paraId="2B14B8AA"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Yang, Y.; Decker, E.A.; Xiao, H.; McClements, D.J. Enhancing vitamin E bioaccessibility: Factors impacting solubilization and hydrolysis of α-tocopherol acetate encapsulated in emulsion-based delivery systems. Food Funct. 2015, 6, 83–96.</w:t>
      </w:r>
    </w:p>
    <w:p w14:paraId="54FD2620"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Yoshida, H.; Hirakawa, Y.; Tomiyama, Y.; Mizushina, Y. Effects of microwave treatment on the oxidative stability of peanut (Arachis hypogaea) oils and the molecular species of their triacylglycerols. Eur. J. Lipid Sci. Technol. 2003, 105, 351–358.</w:t>
      </w:r>
    </w:p>
    <w:p w14:paraId="0EAC87B3"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Zheng, C.; Yang, M.; Zhou, Q.; Liu, C.S.; Huang, F.H. Changes in the content of canolol and total phenolics, oxidative stability of rapeseed oil during accelerated storage. Eur. J. Lipid Sci. Technol. 2014, 116, 1675–1684.</w:t>
      </w:r>
    </w:p>
    <w:p w14:paraId="0BDE8AFD"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Zhong, J.; Wang, Y.; Yang, R.; Liu, X.; Yang, Q.; Qin, X. The application of ultrasound and microwave to increase oil extraction from Moringa oleifera seeds. Ind. Crop. Prod. 2018, 120, 1–10.</w:t>
      </w:r>
    </w:p>
    <w:p w14:paraId="7386BEC9"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Zhou, Q.; Yang, M.; Huang, F.; Zheng, C.; Deng, Q. Effect of pretreatment with dehulling and microwaving on the </w:t>
      </w:r>
      <w:r w:rsidRPr="009C04E2">
        <w:rPr>
          <w:rFonts w:eastAsia="等线" w:cs="Times New Roman"/>
          <w:noProof/>
          <w:kern w:val="0"/>
          <w:sz w:val="20"/>
          <w:szCs w:val="24"/>
        </w:rPr>
        <w:lastRenderedPageBreak/>
        <w:t>flavor characteristics of cold-pressed rapeseed oil by GC-MS-PCA and electronic nose discrimination. J. Food Sci.</w:t>
      </w:r>
      <w:r w:rsidRPr="009C04E2" w:rsidDel="00950357">
        <w:rPr>
          <w:rFonts w:eastAsia="等线" w:cs="Times New Roman"/>
          <w:noProof/>
          <w:kern w:val="0"/>
          <w:sz w:val="20"/>
          <w:szCs w:val="24"/>
        </w:rPr>
        <w:t xml:space="preserve"> </w:t>
      </w:r>
      <w:r w:rsidRPr="009C04E2">
        <w:rPr>
          <w:rFonts w:eastAsia="等线" w:cs="Times New Roman"/>
          <w:noProof/>
          <w:kern w:val="0"/>
          <w:sz w:val="20"/>
          <w:szCs w:val="24"/>
        </w:rPr>
        <w:t>2013, 78, C961-C970.</w:t>
      </w:r>
    </w:p>
    <w:p w14:paraId="13520BAD" w14:textId="77777777" w:rsidR="008226BC" w:rsidRPr="009C04E2" w:rsidRDefault="008226BC"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Zhou, Q.; Zheng, C.; Wan, C.; Guo, P.; Li, W.; Liu, C.; Huang, F. Effects of microwave pretreatment on oxidation of pressed rapeseed oil during accelerated storage. Oil Crop Sci. 2017, 2, 169–180.</w:t>
      </w:r>
    </w:p>
    <w:p w14:paraId="623F0DA1" w14:textId="27FAC0AB" w:rsidR="00F76121" w:rsidRDefault="00F76121" w:rsidP="00D123FC">
      <w:pPr>
        <w:spacing w:line="360" w:lineRule="auto"/>
        <w:rPr>
          <w:sz w:val="24"/>
          <w:szCs w:val="21"/>
        </w:rPr>
      </w:pPr>
    </w:p>
    <w:p w14:paraId="2E20BCD1" w14:textId="77777777" w:rsidR="009647ED" w:rsidRDefault="009647ED" w:rsidP="00D123FC">
      <w:pPr>
        <w:spacing w:line="360" w:lineRule="auto"/>
        <w:rPr>
          <w:sz w:val="24"/>
          <w:szCs w:val="21"/>
        </w:rPr>
        <w:sectPr w:rsidR="009647ED" w:rsidSect="008F03A2">
          <w:pgSz w:w="11906" w:h="16838"/>
          <w:pgMar w:top="1440" w:right="1080" w:bottom="1440" w:left="1080" w:header="851" w:footer="992" w:gutter="0"/>
          <w:cols w:space="425"/>
          <w:docGrid w:type="lines" w:linePitch="381"/>
        </w:sectPr>
      </w:pPr>
    </w:p>
    <w:p w14:paraId="747B92BE" w14:textId="265A6FA2" w:rsidR="00A94976" w:rsidRPr="009647ED" w:rsidRDefault="00B9259D" w:rsidP="009647ED">
      <w:pPr>
        <w:pStyle w:val="1"/>
        <w:spacing w:before="0" w:after="0" w:line="300" w:lineRule="auto"/>
        <w:jc w:val="center"/>
        <w:rPr>
          <w:rFonts w:ascii="Times New Roman" w:hAnsi="Times New Roman"/>
          <w:sz w:val="28"/>
          <w:szCs w:val="28"/>
        </w:rPr>
      </w:pPr>
      <w:bookmarkStart w:id="184" w:name="_Toc103865002"/>
      <w:r w:rsidRPr="0043652E">
        <w:rPr>
          <w:rFonts w:ascii="Times New Roman" w:hAnsi="Times New Roman"/>
          <w:sz w:val="28"/>
          <w:szCs w:val="28"/>
        </w:rPr>
        <w:lastRenderedPageBreak/>
        <w:t>CHAPTER</w:t>
      </w:r>
      <w:r w:rsidR="00A94976" w:rsidRPr="009647ED">
        <w:rPr>
          <w:rFonts w:ascii="Times New Roman" w:hAnsi="Times New Roman"/>
          <w:sz w:val="28"/>
          <w:szCs w:val="28"/>
        </w:rPr>
        <w:t xml:space="preserve"> </w:t>
      </w:r>
      <w:r w:rsidR="00ED623D" w:rsidRPr="009647ED">
        <w:rPr>
          <w:rFonts w:ascii="Times New Roman" w:hAnsi="Times New Roman"/>
          <w:sz w:val="28"/>
          <w:szCs w:val="28"/>
        </w:rPr>
        <w:t>V</w:t>
      </w:r>
      <w:r w:rsidR="009647ED">
        <w:rPr>
          <w:rFonts w:ascii="Times New Roman" w:hAnsi="Times New Roman"/>
          <w:sz w:val="28"/>
          <w:szCs w:val="28"/>
        </w:rPr>
        <w:t>I</w:t>
      </w:r>
      <w:bookmarkEnd w:id="184"/>
      <w:r w:rsidR="00A94976" w:rsidRPr="009647ED">
        <w:rPr>
          <w:rFonts w:ascii="Times New Roman" w:hAnsi="Times New Roman"/>
          <w:sz w:val="28"/>
          <w:szCs w:val="28"/>
        </w:rPr>
        <w:t xml:space="preserve"> </w:t>
      </w:r>
    </w:p>
    <w:p w14:paraId="75EF769B" w14:textId="243050C7" w:rsidR="009647ED" w:rsidRPr="008F17A4" w:rsidRDefault="00E54183" w:rsidP="008F17A4">
      <w:pPr>
        <w:pStyle w:val="1"/>
        <w:spacing w:before="0" w:after="0" w:line="300" w:lineRule="auto"/>
        <w:jc w:val="center"/>
        <w:rPr>
          <w:rFonts w:ascii="Times New Roman" w:hAnsi="Times New Roman"/>
          <w:i/>
          <w:sz w:val="28"/>
          <w:szCs w:val="28"/>
        </w:rPr>
      </w:pPr>
      <w:bookmarkStart w:id="185" w:name="_Toc103865003"/>
      <w:bookmarkStart w:id="186" w:name="_Hlk101443655"/>
      <w:r w:rsidRPr="00E54183">
        <w:rPr>
          <w:rFonts w:ascii="Times New Roman" w:hAnsi="Times New Roman"/>
          <w:i/>
          <w:sz w:val="28"/>
          <w:szCs w:val="28"/>
        </w:rPr>
        <w:t>Study on Key Aroma Compounds and its Precursors of Peanut Oil Prepared with Normal- and High-Oleic Peanuts</w:t>
      </w:r>
      <w:bookmarkEnd w:id="185"/>
    </w:p>
    <w:bookmarkEnd w:id="186"/>
    <w:p w14:paraId="7EA60C38" w14:textId="126A5B74" w:rsidR="002C18CC" w:rsidRPr="00887C12" w:rsidRDefault="00887C12" w:rsidP="002C18CC">
      <w:pPr>
        <w:spacing w:line="480" w:lineRule="auto"/>
        <w:contextualSpacing/>
        <w:jc w:val="center"/>
        <w:rPr>
          <w:rFonts w:eastAsiaTheme="minorEastAsia" w:cs="Times New Roman"/>
          <w:i/>
          <w:iCs/>
          <w:sz w:val="24"/>
          <w:lang w:val="fr-FR"/>
        </w:rPr>
      </w:pPr>
      <w:r w:rsidRPr="00887C12">
        <w:rPr>
          <w:rFonts w:eastAsiaTheme="minorEastAsia" w:cs="Times New Roman"/>
          <w:i/>
          <w:iCs/>
          <w:sz w:val="24"/>
          <w:lang w:val="fr-FR"/>
        </w:rPr>
        <w:t>Hui Hu</w:t>
      </w:r>
      <w:r w:rsidRPr="001062D7">
        <w:rPr>
          <w:rFonts w:cs="Times New Roman"/>
          <w:i/>
          <w:iCs/>
          <w:sz w:val="24"/>
          <w:vertAlign w:val="superscript"/>
          <w:lang w:val="fr-FR"/>
        </w:rPr>
        <w:t>1,2</w:t>
      </w:r>
      <w:r w:rsidRPr="00887C12">
        <w:rPr>
          <w:rFonts w:eastAsiaTheme="minorEastAsia" w:cs="Times New Roman"/>
          <w:i/>
          <w:iCs/>
          <w:sz w:val="24"/>
          <w:lang w:val="fr-FR"/>
        </w:rPr>
        <w:t>, Aimin Shi</w:t>
      </w:r>
      <w:r w:rsidR="008F17A4" w:rsidRPr="001062D7">
        <w:rPr>
          <w:rFonts w:cs="Times New Roman"/>
          <w:i/>
          <w:iCs/>
          <w:sz w:val="24"/>
          <w:vertAlign w:val="superscript"/>
          <w:lang w:val="fr-FR"/>
        </w:rPr>
        <w:t>1</w:t>
      </w:r>
      <w:r w:rsidRPr="00887C12">
        <w:rPr>
          <w:rFonts w:eastAsiaTheme="minorEastAsia" w:cs="Times New Roman"/>
          <w:i/>
          <w:iCs/>
          <w:sz w:val="24"/>
          <w:lang w:val="fr-FR"/>
        </w:rPr>
        <w:t>, Hongzhi Liu</w:t>
      </w:r>
      <w:r w:rsidR="008F17A4" w:rsidRPr="001062D7">
        <w:rPr>
          <w:rFonts w:cs="Times New Roman"/>
          <w:i/>
          <w:iCs/>
          <w:sz w:val="24"/>
          <w:vertAlign w:val="superscript"/>
          <w:lang w:val="fr-FR"/>
        </w:rPr>
        <w:t>1</w:t>
      </w:r>
      <w:r w:rsidRPr="00887C12">
        <w:rPr>
          <w:rFonts w:eastAsiaTheme="minorEastAsia" w:cs="Times New Roman"/>
          <w:i/>
          <w:iCs/>
          <w:sz w:val="24"/>
          <w:lang w:val="fr-FR"/>
        </w:rPr>
        <w:t>, Li Liu</w:t>
      </w:r>
      <w:r w:rsidR="008F17A4" w:rsidRPr="001062D7">
        <w:rPr>
          <w:rFonts w:cs="Times New Roman"/>
          <w:i/>
          <w:iCs/>
          <w:sz w:val="24"/>
          <w:vertAlign w:val="superscript"/>
          <w:lang w:val="fr-FR"/>
        </w:rPr>
        <w:t>1</w:t>
      </w:r>
      <w:r w:rsidRPr="00887C12">
        <w:rPr>
          <w:rFonts w:eastAsiaTheme="minorEastAsia" w:cs="Times New Roman"/>
          <w:i/>
          <w:iCs/>
          <w:sz w:val="24"/>
          <w:lang w:val="fr-FR"/>
        </w:rPr>
        <w:t>, Marie Laure Fauconnier</w:t>
      </w:r>
      <w:r w:rsidR="008F17A4" w:rsidRPr="001062D7">
        <w:rPr>
          <w:rFonts w:cs="Times New Roman"/>
          <w:i/>
          <w:iCs/>
          <w:sz w:val="24"/>
          <w:vertAlign w:val="superscript"/>
          <w:lang w:val="fr-FR"/>
        </w:rPr>
        <w:t>2</w:t>
      </w:r>
      <w:r w:rsidR="008F17A4">
        <w:rPr>
          <w:rFonts w:cs="Times New Roman"/>
          <w:i/>
          <w:iCs/>
          <w:sz w:val="24"/>
          <w:vertAlign w:val="superscript"/>
          <w:lang w:val="fr-FR"/>
        </w:rPr>
        <w:t>,</w:t>
      </w:r>
      <w:r w:rsidRPr="00887C12">
        <w:rPr>
          <w:rFonts w:eastAsiaTheme="minorEastAsia" w:cs="Times New Roman"/>
          <w:i/>
          <w:iCs/>
          <w:sz w:val="24"/>
          <w:lang w:val="fr-FR"/>
        </w:rPr>
        <w:t>*, Qiang Wang</w:t>
      </w:r>
      <w:r w:rsidR="008F17A4" w:rsidRPr="008F17A4">
        <w:rPr>
          <w:rFonts w:cs="Times New Roman"/>
          <w:i/>
          <w:iCs/>
          <w:sz w:val="24"/>
          <w:vertAlign w:val="superscript"/>
          <w:lang w:val="fr-FR"/>
        </w:rPr>
        <w:t>1,</w:t>
      </w:r>
      <w:r w:rsidRPr="008F17A4">
        <w:rPr>
          <w:rFonts w:cs="Times New Roman"/>
          <w:i/>
          <w:iCs/>
          <w:sz w:val="24"/>
          <w:vertAlign w:val="superscript"/>
          <w:lang w:val="fr-FR"/>
        </w:rPr>
        <w:t>*</w:t>
      </w:r>
    </w:p>
    <w:p w14:paraId="432FC08C" w14:textId="77777777" w:rsidR="002C18CC" w:rsidRPr="001062D7" w:rsidRDefault="002C18CC" w:rsidP="002C18CC">
      <w:pPr>
        <w:spacing w:line="480" w:lineRule="auto"/>
        <w:contextualSpacing/>
        <w:jc w:val="left"/>
        <w:rPr>
          <w:rFonts w:cs="Times New Roman"/>
          <w:i/>
          <w:sz w:val="24"/>
          <w:lang w:val="en-GB"/>
        </w:rPr>
      </w:pPr>
      <w:r w:rsidRPr="001062D7">
        <w:rPr>
          <w:rFonts w:cs="Times New Roman"/>
          <w:i/>
          <w:sz w:val="24"/>
          <w:vertAlign w:val="superscript"/>
          <w:lang w:val="en-GB"/>
        </w:rPr>
        <w:t xml:space="preserve">1 </w:t>
      </w:r>
      <w:r w:rsidRPr="001062D7">
        <w:rPr>
          <w:rFonts w:cs="Times New Roman"/>
          <w:i/>
          <w:sz w:val="24"/>
          <w:lang w:val="en-GB"/>
        </w:rPr>
        <w:t>Institute of Food Science and Technology, Chinese Academy of Agriculture Sciences, Beijing 100193, China</w:t>
      </w:r>
    </w:p>
    <w:p w14:paraId="31B91AE2" w14:textId="77777777" w:rsidR="00614395" w:rsidRPr="00614395" w:rsidRDefault="002C18CC" w:rsidP="00614395">
      <w:pPr>
        <w:spacing w:line="360" w:lineRule="auto"/>
        <w:rPr>
          <w:rFonts w:cs="Times New Roman"/>
          <w:i/>
          <w:sz w:val="24"/>
        </w:rPr>
      </w:pPr>
      <w:r w:rsidRPr="001062D7">
        <w:rPr>
          <w:rFonts w:cs="Times New Roman"/>
          <w:i/>
          <w:sz w:val="24"/>
          <w:vertAlign w:val="superscript"/>
        </w:rPr>
        <w:t>2</w:t>
      </w:r>
      <w:r w:rsidRPr="001062D7">
        <w:rPr>
          <w:rFonts w:cs="Times New Roman"/>
          <w:i/>
          <w:sz w:val="24"/>
        </w:rPr>
        <w:t xml:space="preserve"> </w:t>
      </w:r>
      <w:r w:rsidR="00614395" w:rsidRPr="00614395">
        <w:rPr>
          <w:rFonts w:cs="Times New Roman"/>
          <w:i/>
          <w:sz w:val="24"/>
        </w:rPr>
        <w:t xml:space="preserve">Laboratory of Chemistry of Natural Molecules, Gembloux </w:t>
      </w:r>
      <w:proofErr w:type="spellStart"/>
      <w:r w:rsidR="00614395" w:rsidRPr="00614395">
        <w:rPr>
          <w:rFonts w:cs="Times New Roman"/>
          <w:i/>
          <w:sz w:val="24"/>
        </w:rPr>
        <w:t>Agro</w:t>
      </w:r>
      <w:proofErr w:type="spellEnd"/>
      <w:r w:rsidR="00614395" w:rsidRPr="00614395">
        <w:rPr>
          <w:rFonts w:cs="Times New Roman"/>
          <w:i/>
          <w:sz w:val="24"/>
        </w:rPr>
        <w:t>-Bio Tech, Liege University,</w:t>
      </w:r>
    </w:p>
    <w:p w14:paraId="19FA8C9C" w14:textId="3EB4A484" w:rsidR="002C18CC" w:rsidRPr="00F35647" w:rsidRDefault="00614395" w:rsidP="00614395">
      <w:pPr>
        <w:spacing w:line="360" w:lineRule="auto"/>
        <w:rPr>
          <w:rFonts w:cs="Times New Roman"/>
          <w:i/>
          <w:sz w:val="24"/>
          <w:lang w:val="fr-BE"/>
        </w:rPr>
      </w:pPr>
      <w:r w:rsidRPr="00F35647">
        <w:rPr>
          <w:rFonts w:cs="Times New Roman"/>
          <w:i/>
          <w:sz w:val="24"/>
          <w:lang w:val="fr-BE"/>
        </w:rPr>
        <w:t>Passage des Déportés 2, 5030 Gembloux, Belgium</w:t>
      </w:r>
    </w:p>
    <w:p w14:paraId="33183CD6" w14:textId="4B075BFF" w:rsidR="008F17A4" w:rsidRDefault="008F17A4" w:rsidP="00614395">
      <w:pPr>
        <w:spacing w:line="360" w:lineRule="auto"/>
        <w:rPr>
          <w:rFonts w:cs="Times New Roman"/>
          <w:b/>
          <w:bCs/>
          <w:kern w:val="0"/>
          <w:sz w:val="22"/>
          <w:lang w:val="fr-BE" w:eastAsia="en-US"/>
        </w:rPr>
      </w:pPr>
    </w:p>
    <w:p w14:paraId="74611D13" w14:textId="7BC4D5DA" w:rsidR="009839B9" w:rsidRDefault="001F1801" w:rsidP="00614395">
      <w:pPr>
        <w:spacing w:line="360" w:lineRule="auto"/>
        <w:rPr>
          <w:rFonts w:cs="Times New Roman"/>
          <w:b/>
          <w:bCs/>
          <w:kern w:val="0"/>
          <w:sz w:val="22"/>
          <w:lang w:val="fr-BE" w:eastAsia="en-US"/>
        </w:rPr>
      </w:pPr>
      <w:r>
        <w:rPr>
          <w:rFonts w:eastAsiaTheme="minorEastAsia" w:cs="Times New Roman"/>
          <w:sz w:val="24"/>
          <w:szCs w:val="24"/>
        </w:rPr>
        <w:t>The previous chapter concludes that microwave</w:t>
      </w:r>
      <w:r w:rsidR="00FE24A3" w:rsidRPr="00467667">
        <w:rPr>
          <w:rFonts w:eastAsiaTheme="minorEastAsia" w:cs="Times New Roman"/>
          <w:sz w:val="24"/>
          <w:szCs w:val="24"/>
        </w:rPr>
        <w:t xml:space="preserve"> pretreatment is a feasible method to improve the oil extraction yield and to obtain the </w:t>
      </w:r>
      <w:r w:rsidR="00516F9B">
        <w:rPr>
          <w:rFonts w:eastAsiaTheme="minorEastAsia" w:cs="Times New Roman"/>
          <w:sz w:val="24"/>
          <w:szCs w:val="24"/>
        </w:rPr>
        <w:t>low temperature</w:t>
      </w:r>
      <w:r w:rsidR="00FE24A3" w:rsidRPr="00467667">
        <w:rPr>
          <w:rFonts w:eastAsiaTheme="minorEastAsia" w:cs="Times New Roman"/>
          <w:sz w:val="24"/>
          <w:szCs w:val="24"/>
        </w:rPr>
        <w:t xml:space="preserve"> pressed peanut oil with longer shelf life and better flavor.</w:t>
      </w:r>
      <w:r w:rsidR="009839B9">
        <w:rPr>
          <w:rFonts w:eastAsia="PMingLiU" w:cs="Times New Roman"/>
          <w:iCs/>
          <w:kern w:val="0"/>
          <w:sz w:val="24"/>
          <w:szCs w:val="24"/>
        </w:rPr>
        <w:t xml:space="preserve"> </w:t>
      </w:r>
      <w:r w:rsidR="009839B9">
        <w:rPr>
          <w:rFonts w:eastAsiaTheme="minorEastAsia" w:cs="Times New Roman"/>
          <w:sz w:val="24"/>
          <w:szCs w:val="24"/>
        </w:rPr>
        <w:t>This</w:t>
      </w:r>
      <w:r w:rsidR="009839B9">
        <w:rPr>
          <w:rFonts w:cs="Times New Roman"/>
          <w:kern w:val="0"/>
          <w:sz w:val="24"/>
          <w:szCs w:val="24"/>
          <w:lang w:eastAsia="en-US"/>
        </w:rPr>
        <w:t xml:space="preserve"> chapter will focus on</w:t>
      </w:r>
      <w:r w:rsidR="009839B9" w:rsidRPr="005B4B0D">
        <w:rPr>
          <w:rFonts w:eastAsiaTheme="minorEastAsia" w:cs="Times New Roman"/>
          <w:sz w:val="24"/>
          <w:szCs w:val="24"/>
        </w:rPr>
        <w:t xml:space="preserve"> </w:t>
      </w:r>
      <w:r w:rsidR="00516F9B">
        <w:rPr>
          <w:rFonts w:eastAsiaTheme="minorEastAsia" w:cs="Times New Roman"/>
          <w:sz w:val="24"/>
          <w:szCs w:val="24"/>
        </w:rPr>
        <w:t>the f</w:t>
      </w:r>
      <w:r w:rsidR="00516F9B" w:rsidRPr="00516F9B">
        <w:rPr>
          <w:rFonts w:eastAsiaTheme="minorEastAsia" w:cs="Times New Roman"/>
          <w:sz w:val="24"/>
          <w:szCs w:val="24"/>
        </w:rPr>
        <w:t>ormation of characteristic volatiles in high-temperature pressed peanut oil</w:t>
      </w:r>
      <w:r w:rsidR="00516F9B">
        <w:rPr>
          <w:rFonts w:eastAsiaTheme="minorEastAsia" w:cs="Times New Roman"/>
          <w:sz w:val="24"/>
          <w:szCs w:val="24"/>
        </w:rPr>
        <w:t>. T</w:t>
      </w:r>
      <w:r w:rsidR="00516F9B" w:rsidRPr="002F443E">
        <w:rPr>
          <w:rFonts w:eastAsiaTheme="minorEastAsia" w:cs="Times New Roman"/>
          <w:sz w:val="24"/>
          <w:szCs w:val="24"/>
        </w:rPr>
        <w:t>he key aroma components of normal- and high-oleic peanut oil produced industrially</w:t>
      </w:r>
      <w:r w:rsidR="00516F9B">
        <w:rPr>
          <w:rFonts w:eastAsiaTheme="minorEastAsia" w:cs="Times New Roman"/>
          <w:sz w:val="24"/>
          <w:szCs w:val="24"/>
        </w:rPr>
        <w:t xml:space="preserve"> were determined</w:t>
      </w:r>
      <w:r w:rsidR="00516F9B" w:rsidRPr="002F443E">
        <w:rPr>
          <w:rFonts w:eastAsiaTheme="minorEastAsia" w:cs="Times New Roman"/>
          <w:sz w:val="24"/>
          <w:szCs w:val="24"/>
        </w:rPr>
        <w:t>. For</w:t>
      </w:r>
      <w:r w:rsidR="00516F9B">
        <w:rPr>
          <w:rFonts w:eastAsiaTheme="minorEastAsia" w:cs="Times New Roman" w:hint="eastAsia"/>
          <w:sz w:val="24"/>
          <w:szCs w:val="24"/>
        </w:rPr>
        <w:t xml:space="preserve"> </w:t>
      </w:r>
      <w:r w:rsidR="00516F9B" w:rsidRPr="002F443E">
        <w:rPr>
          <w:rFonts w:eastAsiaTheme="minorEastAsia" w:cs="Times New Roman"/>
          <w:sz w:val="24"/>
          <w:szCs w:val="24"/>
        </w:rPr>
        <w:t>a possible precursor study, the amino acids and reducing sugar profile of peanut have also</w:t>
      </w:r>
      <w:r w:rsidR="00516F9B">
        <w:rPr>
          <w:rFonts w:eastAsiaTheme="minorEastAsia" w:cs="Times New Roman" w:hint="eastAsia"/>
          <w:sz w:val="24"/>
          <w:szCs w:val="24"/>
        </w:rPr>
        <w:t xml:space="preserve"> </w:t>
      </w:r>
      <w:r w:rsidR="00516F9B" w:rsidRPr="002F443E">
        <w:rPr>
          <w:rFonts w:eastAsiaTheme="minorEastAsia" w:cs="Times New Roman"/>
          <w:sz w:val="24"/>
          <w:szCs w:val="24"/>
        </w:rPr>
        <w:t>been monitored during oil processing. The results of this study will provide data support</w:t>
      </w:r>
      <w:r w:rsidR="00516F9B">
        <w:rPr>
          <w:rFonts w:eastAsiaTheme="minorEastAsia" w:cs="Times New Roman" w:hint="eastAsia"/>
          <w:sz w:val="24"/>
          <w:szCs w:val="24"/>
        </w:rPr>
        <w:t xml:space="preserve"> </w:t>
      </w:r>
      <w:r w:rsidR="00516F9B" w:rsidRPr="002F443E">
        <w:rPr>
          <w:rFonts w:eastAsiaTheme="minorEastAsia" w:cs="Times New Roman"/>
          <w:sz w:val="24"/>
          <w:szCs w:val="24"/>
        </w:rPr>
        <w:t xml:space="preserve">for raw material screening and sensory quality improvement during </w:t>
      </w:r>
      <w:r w:rsidR="00516F9B">
        <w:rPr>
          <w:sz w:val="24"/>
          <w:szCs w:val="21"/>
        </w:rPr>
        <w:t>high temperature pressed</w:t>
      </w:r>
      <w:r w:rsidR="00516F9B" w:rsidRPr="002F443E">
        <w:rPr>
          <w:rFonts w:eastAsiaTheme="minorEastAsia" w:cs="Times New Roman"/>
          <w:sz w:val="24"/>
          <w:szCs w:val="24"/>
        </w:rPr>
        <w:t xml:space="preserve"> peanut</w:t>
      </w:r>
      <w:r w:rsidR="00516F9B">
        <w:rPr>
          <w:rFonts w:eastAsiaTheme="minorEastAsia" w:cs="Times New Roman" w:hint="eastAsia"/>
          <w:sz w:val="24"/>
          <w:szCs w:val="24"/>
        </w:rPr>
        <w:t xml:space="preserve"> </w:t>
      </w:r>
      <w:r w:rsidR="00516F9B" w:rsidRPr="002F443E">
        <w:rPr>
          <w:rFonts w:eastAsiaTheme="minorEastAsia" w:cs="Times New Roman"/>
          <w:sz w:val="24"/>
          <w:szCs w:val="24"/>
        </w:rPr>
        <w:t>oil industrial production</w:t>
      </w:r>
      <w:r w:rsidR="00516F9B">
        <w:rPr>
          <w:rFonts w:eastAsiaTheme="minorEastAsia" w:cs="Times New Roman"/>
          <w:sz w:val="24"/>
          <w:szCs w:val="24"/>
        </w:rPr>
        <w:t>.</w:t>
      </w:r>
    </w:p>
    <w:p w14:paraId="7F8C194F" w14:textId="77777777" w:rsidR="009839B9" w:rsidRPr="00F35647" w:rsidRDefault="009839B9" w:rsidP="00614395">
      <w:pPr>
        <w:spacing w:line="360" w:lineRule="auto"/>
        <w:rPr>
          <w:rFonts w:cs="Times New Roman"/>
          <w:b/>
          <w:bCs/>
          <w:kern w:val="0"/>
          <w:sz w:val="22"/>
          <w:lang w:val="fr-BE" w:eastAsia="en-US"/>
        </w:rPr>
      </w:pPr>
    </w:p>
    <w:p w14:paraId="1B6E60C4" w14:textId="77777777" w:rsidR="00F63EFF" w:rsidRDefault="002C18CC" w:rsidP="008F17A4">
      <w:pPr>
        <w:widowControl/>
        <w:adjustRightInd w:val="0"/>
        <w:snapToGrid w:val="0"/>
        <w:spacing w:beforeLines="50" w:before="190" w:afterLines="50" w:after="190" w:line="360" w:lineRule="auto"/>
        <w:rPr>
          <w:rFonts w:cs="Times New Roman"/>
          <w:sz w:val="24"/>
          <w:szCs w:val="24"/>
        </w:rPr>
      </w:pPr>
      <w:bookmarkStart w:id="187" w:name="_Hlk19991337"/>
      <w:r w:rsidRPr="001062D7">
        <w:rPr>
          <w:rFonts w:cs="Times New Roman"/>
          <w:sz w:val="24"/>
          <w:szCs w:val="24"/>
        </w:rPr>
        <w:t xml:space="preserve">This article has been </w:t>
      </w:r>
      <w:r>
        <w:rPr>
          <w:rFonts w:cs="Times New Roman"/>
          <w:sz w:val="24"/>
          <w:szCs w:val="24"/>
        </w:rPr>
        <w:t>published</w:t>
      </w:r>
      <w:r w:rsidRPr="001062D7">
        <w:rPr>
          <w:rFonts w:cs="Times New Roman"/>
          <w:sz w:val="24"/>
          <w:szCs w:val="24"/>
        </w:rPr>
        <w:t xml:space="preserve"> </w:t>
      </w:r>
      <w:r w:rsidR="00024140">
        <w:rPr>
          <w:rFonts w:cs="Times New Roman"/>
          <w:sz w:val="24"/>
          <w:szCs w:val="24"/>
        </w:rPr>
        <w:t>in</w:t>
      </w:r>
      <w:r w:rsidRPr="001062D7">
        <w:rPr>
          <w:rFonts w:cs="Times New Roman"/>
          <w:sz w:val="24"/>
          <w:szCs w:val="24"/>
        </w:rPr>
        <w:t xml:space="preserve"> </w:t>
      </w:r>
      <w:r w:rsidR="00887C12">
        <w:rPr>
          <w:rFonts w:cs="Times New Roman"/>
          <w:sz w:val="24"/>
          <w:szCs w:val="24"/>
        </w:rPr>
        <w:t>F</w:t>
      </w:r>
      <w:r w:rsidR="0099609F">
        <w:rPr>
          <w:rFonts w:cs="Times New Roman"/>
          <w:sz w:val="24"/>
          <w:szCs w:val="24"/>
        </w:rPr>
        <w:t>oods</w:t>
      </w:r>
      <w:r w:rsidRPr="001062D7">
        <w:rPr>
          <w:rFonts w:cs="Times New Roman"/>
          <w:sz w:val="24"/>
          <w:szCs w:val="24"/>
        </w:rPr>
        <w:t xml:space="preserve">: </w:t>
      </w:r>
      <w:bookmarkEnd w:id="187"/>
    </w:p>
    <w:p w14:paraId="5B0DF117" w14:textId="53CDDB99" w:rsidR="0099609F" w:rsidRPr="00516F9B" w:rsidRDefault="0099609F" w:rsidP="008F17A4">
      <w:pPr>
        <w:widowControl/>
        <w:adjustRightInd w:val="0"/>
        <w:snapToGrid w:val="0"/>
        <w:spacing w:beforeLines="50" w:before="190" w:afterLines="50" w:after="190" w:line="360" w:lineRule="auto"/>
        <w:rPr>
          <w:rFonts w:cs="Times New Roman"/>
          <w:sz w:val="24"/>
          <w:szCs w:val="24"/>
        </w:rPr>
      </w:pPr>
      <w:r w:rsidRPr="00F35647">
        <w:rPr>
          <w:rFonts w:eastAsiaTheme="minorEastAsia" w:cs="Times New Roman"/>
          <w:bCs/>
          <w:kern w:val="0"/>
          <w:sz w:val="22"/>
          <w:lang w:val="fr-BE" w:eastAsia="en-US"/>
        </w:rPr>
        <w:t xml:space="preserve">Hui Hu, Aimin Shi, Hongzhi Liu, Li Liu, Marie Laure Fauconnier*, Qiang Wang*. </w:t>
      </w:r>
      <w:r w:rsidRPr="0099609F">
        <w:rPr>
          <w:rFonts w:eastAsiaTheme="minorEastAsia" w:cs="Times New Roman"/>
          <w:bCs/>
          <w:kern w:val="0"/>
          <w:sz w:val="22"/>
          <w:lang w:eastAsia="en-US"/>
        </w:rPr>
        <w:t>Study on Key Aroma Compounds and its Precursors of Peanut Oil Prepared with Normal- and High-Oleic Peanuts. Foods</w:t>
      </w:r>
      <w:r w:rsidRPr="0099609F">
        <w:rPr>
          <w:rFonts w:eastAsiaTheme="minorEastAsia" w:cs="Times New Roman" w:hint="eastAsia"/>
          <w:bCs/>
          <w:kern w:val="0"/>
          <w:sz w:val="22"/>
          <w:lang w:eastAsia="en-US"/>
        </w:rPr>
        <w:t>,</w:t>
      </w:r>
      <w:r w:rsidRPr="0099609F">
        <w:rPr>
          <w:rFonts w:eastAsiaTheme="minorEastAsia" w:cs="Times New Roman"/>
          <w:bCs/>
          <w:kern w:val="0"/>
          <w:sz w:val="22"/>
          <w:lang w:eastAsia="en-US"/>
        </w:rPr>
        <w:t xml:space="preserve"> 2021, 10(12), 3036</w:t>
      </w:r>
    </w:p>
    <w:p w14:paraId="23C5F32A" w14:textId="0C7AB8BD" w:rsidR="009839B9" w:rsidRPr="0099609F" w:rsidRDefault="009839B9" w:rsidP="008F17A4">
      <w:pPr>
        <w:widowControl/>
        <w:adjustRightInd w:val="0"/>
        <w:snapToGrid w:val="0"/>
        <w:spacing w:beforeLines="50" w:before="190" w:afterLines="50" w:after="190" w:line="360" w:lineRule="auto"/>
        <w:rPr>
          <w:rFonts w:eastAsiaTheme="minorEastAsia" w:cs="Times New Roman"/>
          <w:bCs/>
          <w:kern w:val="0"/>
          <w:sz w:val="22"/>
          <w:lang w:eastAsia="en-US"/>
        </w:rPr>
        <w:sectPr w:rsidR="009839B9" w:rsidRPr="0099609F" w:rsidSect="008F03A2">
          <w:pgSz w:w="11906" w:h="16838"/>
          <w:pgMar w:top="1440" w:right="1080" w:bottom="1440" w:left="1080" w:header="851" w:footer="992" w:gutter="0"/>
          <w:cols w:space="425"/>
          <w:docGrid w:type="lines" w:linePitch="381"/>
        </w:sectPr>
      </w:pPr>
    </w:p>
    <w:p w14:paraId="0EFFAB51" w14:textId="10B94505" w:rsidR="00ED623D" w:rsidRPr="0052750F" w:rsidRDefault="00ED623D" w:rsidP="002070F4">
      <w:pPr>
        <w:keepNext/>
        <w:keepLines/>
        <w:widowControl/>
        <w:spacing w:before="240" w:line="360" w:lineRule="auto"/>
        <w:outlineLvl w:val="2"/>
        <w:rPr>
          <w:rFonts w:eastAsiaTheme="minorEastAsia" w:cs="Times New Roman"/>
          <w:b/>
          <w:bCs/>
          <w:kern w:val="0"/>
          <w:sz w:val="24"/>
        </w:rPr>
      </w:pPr>
      <w:bookmarkStart w:id="188" w:name="_Toc103865004"/>
      <w:r w:rsidRPr="0052750F">
        <w:rPr>
          <w:rFonts w:eastAsiaTheme="minorEastAsia" w:cs="Times New Roman" w:hint="eastAsia"/>
          <w:b/>
          <w:bCs/>
          <w:kern w:val="0"/>
          <w:sz w:val="24"/>
        </w:rPr>
        <w:lastRenderedPageBreak/>
        <w:t>1</w:t>
      </w:r>
      <w:r w:rsidRPr="0052750F">
        <w:rPr>
          <w:rFonts w:eastAsiaTheme="minorEastAsia" w:cs="Times New Roman"/>
          <w:b/>
          <w:bCs/>
          <w:kern w:val="0"/>
          <w:sz w:val="24"/>
        </w:rPr>
        <w:t>. Introduction</w:t>
      </w:r>
      <w:bookmarkEnd w:id="188"/>
    </w:p>
    <w:p w14:paraId="1E62B5EE" w14:textId="6310F139" w:rsidR="00B75320" w:rsidRDefault="0058536C" w:rsidP="0024631D">
      <w:pPr>
        <w:spacing w:line="360" w:lineRule="auto"/>
        <w:ind w:firstLineChars="200" w:firstLine="480"/>
        <w:rPr>
          <w:rFonts w:eastAsiaTheme="minorEastAsia" w:cs="Times New Roman"/>
          <w:sz w:val="24"/>
          <w:szCs w:val="24"/>
        </w:rPr>
      </w:pPr>
      <w:r w:rsidRPr="0024631D">
        <w:rPr>
          <w:rFonts w:eastAsiaTheme="minorEastAsia" w:cs="Times New Roman"/>
          <w:sz w:val="24"/>
          <w:szCs w:val="24"/>
        </w:rPr>
        <w:t>Peanut is one of the most important oil crops in the world. Worldwide, the production</w:t>
      </w:r>
      <w:r w:rsidRPr="0024631D">
        <w:rPr>
          <w:rFonts w:eastAsiaTheme="minorEastAsia" w:cs="Times New Roman" w:hint="eastAsia"/>
          <w:sz w:val="24"/>
          <w:szCs w:val="24"/>
        </w:rPr>
        <w:t xml:space="preserve"> </w:t>
      </w:r>
      <w:r w:rsidRPr="0024631D">
        <w:rPr>
          <w:rFonts w:eastAsiaTheme="minorEastAsia" w:cs="Times New Roman"/>
          <w:sz w:val="24"/>
          <w:szCs w:val="24"/>
        </w:rPr>
        <w:t>of peanuts reached 49.62 million tons in 2020/21, and the production of peanut oil was</w:t>
      </w:r>
      <w:r w:rsidRPr="0024631D">
        <w:rPr>
          <w:rFonts w:eastAsiaTheme="minorEastAsia" w:cs="Times New Roman" w:hint="eastAsia"/>
          <w:sz w:val="24"/>
          <w:szCs w:val="24"/>
        </w:rPr>
        <w:t xml:space="preserve"> </w:t>
      </w:r>
      <w:r w:rsidRPr="0024631D">
        <w:rPr>
          <w:rFonts w:eastAsiaTheme="minorEastAsia" w:cs="Times New Roman"/>
          <w:sz w:val="24"/>
          <w:szCs w:val="24"/>
        </w:rPr>
        <w:t>6.43 million tons, among which approximately 50% was produced in China</w:t>
      </w:r>
      <w:r w:rsidR="002A64AA">
        <w:rPr>
          <w:rFonts w:eastAsiaTheme="minorEastAsia" w:cs="Times New Roman"/>
          <w:sz w:val="24"/>
          <w:szCs w:val="24"/>
        </w:rPr>
        <w:t xml:space="preserve"> (USDA, 2021)</w:t>
      </w:r>
      <w:r w:rsidRPr="0024631D">
        <w:rPr>
          <w:rFonts w:eastAsiaTheme="minorEastAsia" w:cs="Times New Roman"/>
          <w:sz w:val="24"/>
          <w:szCs w:val="24"/>
        </w:rPr>
        <w:t>. The total</w:t>
      </w:r>
      <w:r w:rsidRPr="0024631D">
        <w:rPr>
          <w:rFonts w:eastAsiaTheme="minorEastAsia" w:cs="Times New Roman" w:hint="eastAsia"/>
          <w:sz w:val="24"/>
          <w:szCs w:val="24"/>
        </w:rPr>
        <w:t xml:space="preserve"> </w:t>
      </w:r>
      <w:r w:rsidRPr="0024631D">
        <w:rPr>
          <w:rFonts w:eastAsiaTheme="minorEastAsia" w:cs="Times New Roman"/>
          <w:sz w:val="24"/>
          <w:szCs w:val="24"/>
        </w:rPr>
        <w:t>amount of unsaturated fatty acid is over 85% in peanut oil. The fatty acid profile of peanut</w:t>
      </w:r>
      <w:r w:rsidRPr="0024631D">
        <w:rPr>
          <w:rFonts w:eastAsiaTheme="minorEastAsia" w:cs="Times New Roman" w:hint="eastAsia"/>
          <w:sz w:val="24"/>
          <w:szCs w:val="24"/>
        </w:rPr>
        <w:t xml:space="preserve"> </w:t>
      </w:r>
      <w:r w:rsidRPr="0024631D">
        <w:rPr>
          <w:rFonts w:eastAsiaTheme="minorEastAsia" w:cs="Times New Roman"/>
          <w:sz w:val="24"/>
          <w:szCs w:val="24"/>
        </w:rPr>
        <w:t xml:space="preserve">oil resembles that of olive oil, which could reduce the risk of cardiovascular disease </w:t>
      </w:r>
      <w:r w:rsidR="002A64AA">
        <w:rPr>
          <w:rFonts w:eastAsiaTheme="minorEastAsia" w:cs="Times New Roman"/>
          <w:sz w:val="24"/>
          <w:szCs w:val="24"/>
        </w:rPr>
        <w:t>(Wang et al., 2016)</w:t>
      </w:r>
      <w:r w:rsidRPr="0024631D">
        <w:rPr>
          <w:rFonts w:eastAsiaTheme="minorEastAsia" w:cs="Times New Roman"/>
          <w:sz w:val="24"/>
          <w:szCs w:val="24"/>
        </w:rPr>
        <w:t>.</w:t>
      </w:r>
      <w:r w:rsidRPr="0024631D">
        <w:rPr>
          <w:rFonts w:eastAsiaTheme="minorEastAsia" w:cs="Times New Roman" w:hint="eastAsia"/>
          <w:sz w:val="24"/>
          <w:szCs w:val="24"/>
        </w:rPr>
        <w:t xml:space="preserve"> </w:t>
      </w:r>
    </w:p>
    <w:p w14:paraId="2A42ECB3" w14:textId="12823F88" w:rsidR="0058536C" w:rsidRDefault="0058536C" w:rsidP="0024631D">
      <w:pPr>
        <w:spacing w:line="360" w:lineRule="auto"/>
        <w:ind w:firstLineChars="200" w:firstLine="480"/>
        <w:rPr>
          <w:rFonts w:eastAsiaTheme="minorEastAsia" w:cs="Times New Roman"/>
          <w:sz w:val="24"/>
          <w:szCs w:val="24"/>
        </w:rPr>
      </w:pPr>
      <w:r w:rsidRPr="0024631D">
        <w:rPr>
          <w:rFonts w:eastAsiaTheme="minorEastAsia" w:cs="Times New Roman"/>
          <w:sz w:val="24"/>
          <w:szCs w:val="24"/>
        </w:rPr>
        <w:t>The flavor, nutritional quality, and shelf-life of peanut and its products are related to</w:t>
      </w:r>
      <w:r w:rsidRPr="0024631D">
        <w:rPr>
          <w:rFonts w:eastAsiaTheme="minorEastAsia" w:cs="Times New Roman" w:hint="eastAsia"/>
          <w:sz w:val="24"/>
          <w:szCs w:val="24"/>
        </w:rPr>
        <w:t xml:space="preserve"> </w:t>
      </w:r>
      <w:r w:rsidRPr="0024631D">
        <w:rPr>
          <w:rFonts w:eastAsiaTheme="minorEastAsia" w:cs="Times New Roman"/>
          <w:sz w:val="24"/>
          <w:szCs w:val="24"/>
        </w:rPr>
        <w:t xml:space="preserve">the relative proportion of various fatty acids </w:t>
      </w:r>
      <w:r w:rsidR="002A64AA">
        <w:rPr>
          <w:rFonts w:eastAsiaTheme="minorEastAsia" w:cs="Times New Roman"/>
          <w:sz w:val="24"/>
          <w:szCs w:val="24"/>
        </w:rPr>
        <w:t>(</w:t>
      </w:r>
      <w:r w:rsidR="002A64AA" w:rsidRPr="00732F0E">
        <w:rPr>
          <w:sz w:val="24"/>
          <w:szCs w:val="24"/>
        </w:rPr>
        <w:t>Derbyshire</w:t>
      </w:r>
      <w:r w:rsidR="002A64AA">
        <w:rPr>
          <w:sz w:val="24"/>
          <w:szCs w:val="24"/>
        </w:rPr>
        <w:t>, 2014</w:t>
      </w:r>
      <w:r w:rsidR="002A64AA">
        <w:rPr>
          <w:rFonts w:eastAsiaTheme="minorEastAsia" w:cs="Times New Roman"/>
          <w:sz w:val="24"/>
          <w:szCs w:val="24"/>
        </w:rPr>
        <w:t>)</w:t>
      </w:r>
      <w:r w:rsidRPr="0024631D">
        <w:rPr>
          <w:rFonts w:eastAsiaTheme="minorEastAsia" w:cs="Times New Roman"/>
          <w:sz w:val="24"/>
          <w:szCs w:val="24"/>
        </w:rPr>
        <w:t>. With more than 72% oleic acids, high-oleic</w:t>
      </w:r>
      <w:r w:rsidRPr="0024631D">
        <w:rPr>
          <w:rFonts w:eastAsiaTheme="minorEastAsia" w:cs="Times New Roman" w:hint="eastAsia"/>
          <w:sz w:val="24"/>
          <w:szCs w:val="24"/>
        </w:rPr>
        <w:t xml:space="preserve"> </w:t>
      </w:r>
      <w:r w:rsidRPr="0024631D">
        <w:rPr>
          <w:rFonts w:eastAsiaTheme="minorEastAsia" w:cs="Times New Roman"/>
          <w:sz w:val="24"/>
          <w:szCs w:val="24"/>
        </w:rPr>
        <w:t>peanut is well recognized by processors for its low oxidative and ability to extend the</w:t>
      </w:r>
      <w:r w:rsidRPr="0024631D">
        <w:rPr>
          <w:rFonts w:eastAsiaTheme="minorEastAsia" w:cs="Times New Roman" w:hint="eastAsia"/>
          <w:sz w:val="24"/>
          <w:szCs w:val="24"/>
        </w:rPr>
        <w:t xml:space="preserve"> </w:t>
      </w:r>
      <w:r w:rsidRPr="0024631D">
        <w:rPr>
          <w:rFonts w:eastAsiaTheme="minorEastAsia" w:cs="Times New Roman"/>
          <w:sz w:val="24"/>
          <w:szCs w:val="24"/>
        </w:rPr>
        <w:t xml:space="preserve">shelf life of products </w:t>
      </w:r>
      <w:r w:rsidR="002A64AA">
        <w:rPr>
          <w:rFonts w:eastAsiaTheme="minorEastAsia" w:cs="Times New Roman"/>
          <w:sz w:val="24"/>
          <w:szCs w:val="24"/>
        </w:rPr>
        <w:t>(Yu et al., 2020)</w:t>
      </w:r>
      <w:r w:rsidRPr="0024631D">
        <w:rPr>
          <w:rFonts w:eastAsiaTheme="minorEastAsia" w:cs="Times New Roman"/>
          <w:sz w:val="24"/>
          <w:szCs w:val="24"/>
        </w:rPr>
        <w:t xml:space="preserve">. Wang </w:t>
      </w:r>
      <w:proofErr w:type="spellStart"/>
      <w:r w:rsidRPr="0024631D">
        <w:rPr>
          <w:rFonts w:eastAsiaTheme="minorEastAsia" w:cs="Times New Roman"/>
          <w:sz w:val="24"/>
          <w:szCs w:val="24"/>
        </w:rPr>
        <w:t>Qiang</w:t>
      </w:r>
      <w:proofErr w:type="spellEnd"/>
      <w:r w:rsidRPr="0024631D">
        <w:rPr>
          <w:rFonts w:eastAsiaTheme="minorEastAsia" w:cs="Times New Roman"/>
          <w:sz w:val="24"/>
          <w:szCs w:val="24"/>
        </w:rPr>
        <w:t xml:space="preserve"> research group reported that high-oleic peanut</w:t>
      </w:r>
      <w:r w:rsidRPr="0024631D">
        <w:rPr>
          <w:rFonts w:eastAsiaTheme="minorEastAsia" w:cs="Times New Roman" w:hint="eastAsia"/>
          <w:sz w:val="24"/>
          <w:szCs w:val="24"/>
        </w:rPr>
        <w:t xml:space="preserve"> </w:t>
      </w:r>
      <w:r w:rsidRPr="0024631D">
        <w:rPr>
          <w:rFonts w:eastAsiaTheme="minorEastAsia" w:cs="Times New Roman"/>
          <w:sz w:val="24"/>
          <w:szCs w:val="24"/>
        </w:rPr>
        <w:t>oil could attenuate diet-induced Metabolic Syndrome, associated with modulating gut</w:t>
      </w:r>
      <w:r w:rsidRPr="0024631D">
        <w:rPr>
          <w:rFonts w:eastAsiaTheme="minorEastAsia" w:cs="Times New Roman" w:hint="eastAsia"/>
          <w:sz w:val="24"/>
          <w:szCs w:val="24"/>
        </w:rPr>
        <w:t xml:space="preserve"> </w:t>
      </w:r>
      <w:r w:rsidRPr="0024631D">
        <w:rPr>
          <w:rFonts w:eastAsiaTheme="minorEastAsia" w:cs="Times New Roman"/>
          <w:sz w:val="24"/>
          <w:szCs w:val="24"/>
        </w:rPr>
        <w:t xml:space="preserve">microbiota </w:t>
      </w:r>
      <w:r w:rsidR="002A64AA">
        <w:rPr>
          <w:rFonts w:eastAsiaTheme="minorEastAsia" w:cs="Times New Roman"/>
          <w:sz w:val="24"/>
          <w:szCs w:val="24"/>
        </w:rPr>
        <w:t>(Zhao et al., 2019)</w:t>
      </w:r>
      <w:r w:rsidRPr="0024631D">
        <w:rPr>
          <w:rFonts w:eastAsiaTheme="minorEastAsia" w:cs="Times New Roman"/>
          <w:sz w:val="24"/>
          <w:szCs w:val="24"/>
        </w:rPr>
        <w:t>. The breeding of high-oleic acid peanut in China has developed rapidly in</w:t>
      </w:r>
      <w:r w:rsidRPr="0024631D">
        <w:rPr>
          <w:rFonts w:eastAsiaTheme="minorEastAsia" w:cs="Times New Roman" w:hint="eastAsia"/>
          <w:sz w:val="24"/>
          <w:szCs w:val="24"/>
        </w:rPr>
        <w:t xml:space="preserve"> </w:t>
      </w:r>
      <w:r w:rsidRPr="0024631D">
        <w:rPr>
          <w:rFonts w:eastAsiaTheme="minorEastAsia" w:cs="Times New Roman"/>
          <w:sz w:val="24"/>
          <w:szCs w:val="24"/>
        </w:rPr>
        <w:t>recent years. Since the first high-oleic natural mutant discovered in 1987, over 190 high</w:t>
      </w:r>
      <w:r w:rsidRPr="0024631D">
        <w:rPr>
          <w:rFonts w:eastAsiaTheme="minorEastAsia" w:cs="Times New Roman" w:hint="eastAsia"/>
          <w:sz w:val="24"/>
          <w:szCs w:val="24"/>
        </w:rPr>
        <w:t xml:space="preserve"> </w:t>
      </w:r>
      <w:r w:rsidRPr="0024631D">
        <w:rPr>
          <w:rFonts w:eastAsiaTheme="minorEastAsia" w:cs="Times New Roman"/>
          <w:sz w:val="24"/>
          <w:szCs w:val="24"/>
        </w:rPr>
        <w:t xml:space="preserve">oleic peanut cultivars have been developed in China </w:t>
      </w:r>
      <w:r w:rsidR="002A64AA">
        <w:rPr>
          <w:rFonts w:eastAsiaTheme="minorEastAsia" w:cs="Times New Roman"/>
          <w:sz w:val="24"/>
          <w:szCs w:val="24"/>
        </w:rPr>
        <w:t>(Norden et al., 1987)</w:t>
      </w:r>
      <w:r w:rsidRPr="0024631D">
        <w:rPr>
          <w:rFonts w:eastAsiaTheme="minorEastAsia" w:cs="Times New Roman"/>
          <w:sz w:val="24"/>
          <w:szCs w:val="24"/>
        </w:rPr>
        <w:t>. More and more peanut processing</w:t>
      </w:r>
      <w:r w:rsidRPr="0024631D">
        <w:rPr>
          <w:rFonts w:eastAsiaTheme="minorEastAsia" w:cs="Times New Roman" w:hint="eastAsia"/>
          <w:sz w:val="24"/>
          <w:szCs w:val="24"/>
        </w:rPr>
        <w:t xml:space="preserve"> </w:t>
      </w:r>
      <w:r w:rsidRPr="0024631D">
        <w:rPr>
          <w:rFonts w:eastAsiaTheme="minorEastAsia" w:cs="Times New Roman"/>
          <w:sz w:val="24"/>
          <w:szCs w:val="24"/>
        </w:rPr>
        <w:t>companies are trying to use high-oleic acid peanut in oil processing. More than five brands</w:t>
      </w:r>
      <w:r w:rsidRPr="0024631D">
        <w:rPr>
          <w:rFonts w:eastAsiaTheme="minorEastAsia" w:cs="Times New Roman" w:hint="eastAsia"/>
          <w:sz w:val="24"/>
          <w:szCs w:val="24"/>
        </w:rPr>
        <w:t xml:space="preserve"> </w:t>
      </w:r>
      <w:r w:rsidRPr="0024631D">
        <w:rPr>
          <w:rFonts w:eastAsiaTheme="minorEastAsia" w:cs="Times New Roman"/>
          <w:sz w:val="24"/>
          <w:szCs w:val="24"/>
        </w:rPr>
        <w:t>of high-oleic peanut oil have entered the market in China in the last three years. All</w:t>
      </w:r>
      <w:r w:rsidRPr="0024631D">
        <w:rPr>
          <w:rFonts w:eastAsiaTheme="minorEastAsia" w:cs="Times New Roman" w:hint="eastAsia"/>
          <w:sz w:val="24"/>
          <w:szCs w:val="24"/>
        </w:rPr>
        <w:t xml:space="preserve"> </w:t>
      </w:r>
      <w:r w:rsidRPr="0024631D">
        <w:rPr>
          <w:rFonts w:eastAsiaTheme="minorEastAsia" w:cs="Times New Roman"/>
          <w:sz w:val="24"/>
          <w:szCs w:val="24"/>
        </w:rPr>
        <w:t>these products use high-oleic runner peanut raw materials from the USA. However, the</w:t>
      </w:r>
      <w:r w:rsidRPr="0024631D">
        <w:rPr>
          <w:rFonts w:eastAsiaTheme="minorEastAsia" w:cs="Times New Roman" w:hint="eastAsia"/>
          <w:sz w:val="24"/>
          <w:szCs w:val="24"/>
        </w:rPr>
        <w:t xml:space="preserve"> </w:t>
      </w:r>
      <w:r w:rsidRPr="0024631D">
        <w:rPr>
          <w:rFonts w:eastAsiaTheme="minorEastAsia" w:cs="Times New Roman"/>
          <w:sz w:val="24"/>
          <w:szCs w:val="24"/>
        </w:rPr>
        <w:t>consumer feedback showed that the aroma of high-oleic peanut oil was not as good as that</w:t>
      </w:r>
      <w:r w:rsidRPr="0024631D">
        <w:rPr>
          <w:rFonts w:eastAsiaTheme="minorEastAsia" w:cs="Times New Roman" w:hint="eastAsia"/>
          <w:sz w:val="24"/>
          <w:szCs w:val="24"/>
        </w:rPr>
        <w:t xml:space="preserve"> </w:t>
      </w:r>
      <w:r w:rsidRPr="0024631D">
        <w:rPr>
          <w:rFonts w:eastAsiaTheme="minorEastAsia" w:cs="Times New Roman"/>
          <w:sz w:val="24"/>
          <w:szCs w:val="24"/>
        </w:rPr>
        <w:t>of normal-oleic peanut oil.</w:t>
      </w:r>
    </w:p>
    <w:p w14:paraId="75BD85A1" w14:textId="222A8F51" w:rsidR="00130308" w:rsidRDefault="00130308" w:rsidP="00130308">
      <w:pPr>
        <w:spacing w:line="360" w:lineRule="auto"/>
        <w:ind w:firstLineChars="200" w:firstLine="480"/>
        <w:rPr>
          <w:rFonts w:eastAsiaTheme="minorEastAsia" w:cs="Times New Roman"/>
          <w:sz w:val="24"/>
          <w:szCs w:val="24"/>
        </w:rPr>
      </w:pPr>
      <w:bookmarkStart w:id="189" w:name="_Hlk101169828"/>
      <w:r w:rsidRPr="00130308">
        <w:rPr>
          <w:rFonts w:eastAsiaTheme="minorEastAsia" w:cs="Times New Roman"/>
          <w:sz w:val="24"/>
          <w:szCs w:val="24"/>
        </w:rPr>
        <w:t>Compared with other edible vegetable oils, aromatic roasted peanut oil obtained by</w:t>
      </w:r>
      <w:r>
        <w:rPr>
          <w:rFonts w:eastAsiaTheme="minorEastAsia" w:cs="Times New Roman" w:hint="eastAsia"/>
          <w:sz w:val="24"/>
          <w:szCs w:val="24"/>
        </w:rPr>
        <w:t xml:space="preserve"> </w:t>
      </w:r>
      <w:r w:rsidRPr="00130308">
        <w:rPr>
          <w:rFonts w:eastAsiaTheme="minorEastAsia" w:cs="Times New Roman"/>
          <w:sz w:val="24"/>
          <w:szCs w:val="24"/>
        </w:rPr>
        <w:t xml:space="preserve">thermal processing is more popular for consumers because of its strong nutty and </w:t>
      </w:r>
      <w:proofErr w:type="spellStart"/>
      <w:r w:rsidRPr="00130308">
        <w:rPr>
          <w:rFonts w:eastAsiaTheme="minorEastAsia" w:cs="Times New Roman"/>
          <w:sz w:val="24"/>
          <w:szCs w:val="24"/>
        </w:rPr>
        <w:t>roasty</w:t>
      </w:r>
      <w:proofErr w:type="spellEnd"/>
      <w:r w:rsidRPr="00130308">
        <w:rPr>
          <w:rFonts w:eastAsiaTheme="minorEastAsia" w:cs="Times New Roman"/>
          <w:sz w:val="24"/>
          <w:szCs w:val="24"/>
        </w:rPr>
        <w:t xml:space="preserve"> flavor</w:t>
      </w:r>
      <w:r>
        <w:rPr>
          <w:rFonts w:eastAsiaTheme="minorEastAsia" w:cs="Times New Roman" w:hint="eastAsia"/>
          <w:sz w:val="24"/>
          <w:szCs w:val="24"/>
        </w:rPr>
        <w:t xml:space="preserve"> </w:t>
      </w:r>
      <w:r w:rsidR="002A64AA">
        <w:rPr>
          <w:rFonts w:eastAsiaTheme="minorEastAsia" w:cs="Times New Roman"/>
          <w:sz w:val="24"/>
          <w:szCs w:val="24"/>
        </w:rPr>
        <w:t>(Hu et al., 201</w:t>
      </w:r>
      <w:r w:rsidR="00F52FC2">
        <w:rPr>
          <w:rFonts w:eastAsiaTheme="minorEastAsia" w:cs="Times New Roman"/>
          <w:sz w:val="24"/>
          <w:szCs w:val="24"/>
        </w:rPr>
        <w:t>9</w:t>
      </w:r>
      <w:r w:rsidR="002A64AA">
        <w:rPr>
          <w:rFonts w:eastAsiaTheme="minorEastAsia" w:cs="Times New Roman"/>
          <w:sz w:val="24"/>
          <w:szCs w:val="24"/>
        </w:rPr>
        <w:t>)</w:t>
      </w:r>
      <w:r w:rsidRPr="00130308">
        <w:rPr>
          <w:rFonts w:eastAsiaTheme="minorEastAsia" w:cs="Times New Roman"/>
          <w:sz w:val="24"/>
          <w:szCs w:val="24"/>
        </w:rPr>
        <w:t>. The unique flavors of thermally processed foods are commonly generated through</w:t>
      </w:r>
      <w:r>
        <w:rPr>
          <w:rFonts w:eastAsiaTheme="minorEastAsia" w:cs="Times New Roman" w:hint="eastAsia"/>
          <w:sz w:val="24"/>
          <w:szCs w:val="24"/>
        </w:rPr>
        <w:t xml:space="preserve"> </w:t>
      </w:r>
      <w:r w:rsidRPr="00130308">
        <w:rPr>
          <w:rFonts w:eastAsiaTheme="minorEastAsia" w:cs="Times New Roman"/>
          <w:sz w:val="24"/>
          <w:szCs w:val="24"/>
        </w:rPr>
        <w:t>the Strecker degradation during the Maillard reaction, which is responsible for generating</w:t>
      </w:r>
      <w:r>
        <w:rPr>
          <w:rFonts w:eastAsiaTheme="minorEastAsia" w:cs="Times New Roman" w:hint="eastAsia"/>
          <w:sz w:val="24"/>
          <w:szCs w:val="24"/>
        </w:rPr>
        <w:t xml:space="preserve"> </w:t>
      </w:r>
      <w:r w:rsidRPr="00130308">
        <w:rPr>
          <w:rFonts w:eastAsiaTheme="minorEastAsia" w:cs="Times New Roman"/>
          <w:sz w:val="24"/>
          <w:szCs w:val="24"/>
        </w:rPr>
        <w:t xml:space="preserve">various heterocyclic compounds, including pyrazines, pyrroles, pyridines, etc. </w:t>
      </w:r>
      <w:r w:rsidR="002A64AA">
        <w:rPr>
          <w:rFonts w:eastAsiaTheme="minorEastAsia" w:cs="Times New Roman"/>
          <w:sz w:val="24"/>
          <w:szCs w:val="24"/>
        </w:rPr>
        <w:t>(Salehi, 2020)</w:t>
      </w:r>
      <w:r w:rsidRPr="00130308">
        <w:rPr>
          <w:rFonts w:eastAsiaTheme="minorEastAsia" w:cs="Times New Roman"/>
          <w:sz w:val="24"/>
          <w:szCs w:val="24"/>
        </w:rPr>
        <w:t>. Correlation</w:t>
      </w:r>
      <w:r>
        <w:rPr>
          <w:rFonts w:eastAsiaTheme="minorEastAsia" w:cs="Times New Roman" w:hint="eastAsia"/>
          <w:sz w:val="24"/>
          <w:szCs w:val="24"/>
        </w:rPr>
        <w:t xml:space="preserve"> </w:t>
      </w:r>
      <w:r w:rsidRPr="00130308">
        <w:rPr>
          <w:rFonts w:eastAsiaTheme="minorEastAsia" w:cs="Times New Roman"/>
          <w:sz w:val="24"/>
          <w:szCs w:val="24"/>
        </w:rPr>
        <w:t>of volatile compounds to peanut sensory evaluation has attracted researcher’s attention.</w:t>
      </w:r>
      <w:r>
        <w:rPr>
          <w:rFonts w:eastAsiaTheme="minorEastAsia" w:cs="Times New Roman" w:hint="eastAsia"/>
          <w:sz w:val="24"/>
          <w:szCs w:val="24"/>
        </w:rPr>
        <w:t xml:space="preserve"> </w:t>
      </w:r>
      <w:r w:rsidRPr="00130308">
        <w:rPr>
          <w:rFonts w:eastAsiaTheme="minorEastAsia" w:cs="Times New Roman"/>
          <w:sz w:val="24"/>
          <w:szCs w:val="24"/>
        </w:rPr>
        <w:t xml:space="preserve">A previous study reported </w:t>
      </w:r>
      <w:r w:rsidRPr="00130308">
        <w:rPr>
          <w:rFonts w:eastAsiaTheme="minorEastAsia" w:cs="Times New Roman"/>
          <w:sz w:val="24"/>
          <w:szCs w:val="24"/>
        </w:rPr>
        <w:lastRenderedPageBreak/>
        <w:t>that aspartic acid, glutamic acid, glutamine, asparagine, histidine,</w:t>
      </w:r>
      <w:r>
        <w:rPr>
          <w:rFonts w:eastAsiaTheme="minorEastAsia" w:cs="Times New Roman" w:hint="eastAsia"/>
          <w:sz w:val="24"/>
          <w:szCs w:val="24"/>
        </w:rPr>
        <w:t xml:space="preserve"> </w:t>
      </w:r>
      <w:r w:rsidRPr="00130308">
        <w:rPr>
          <w:rFonts w:eastAsiaTheme="minorEastAsia" w:cs="Times New Roman"/>
          <w:sz w:val="24"/>
          <w:szCs w:val="24"/>
        </w:rPr>
        <w:t>and phenylalanine contributed to the characteristic peanut flavor formation, and</w:t>
      </w:r>
      <w:r>
        <w:rPr>
          <w:rFonts w:eastAsiaTheme="minorEastAsia" w:cs="Times New Roman" w:hint="eastAsia"/>
          <w:sz w:val="24"/>
          <w:szCs w:val="24"/>
        </w:rPr>
        <w:t xml:space="preserve"> </w:t>
      </w:r>
      <w:r w:rsidRPr="00130308">
        <w:rPr>
          <w:rFonts w:eastAsiaTheme="minorEastAsia" w:cs="Times New Roman"/>
          <w:sz w:val="24"/>
          <w:szCs w:val="24"/>
        </w:rPr>
        <w:t xml:space="preserve">monosaccharides are highly related to pyrazine component </w:t>
      </w:r>
      <w:r w:rsidR="002A64AA">
        <w:rPr>
          <w:rFonts w:eastAsiaTheme="minorEastAsia" w:cs="Times New Roman"/>
          <w:sz w:val="24"/>
          <w:szCs w:val="24"/>
        </w:rPr>
        <w:t>(Newell et al., 1967)</w:t>
      </w:r>
      <w:r w:rsidRPr="00130308">
        <w:rPr>
          <w:rFonts w:eastAsiaTheme="minorEastAsia" w:cs="Times New Roman"/>
          <w:sz w:val="24"/>
          <w:szCs w:val="24"/>
        </w:rPr>
        <w:t>. Pyrazine compounds are</w:t>
      </w:r>
      <w:r>
        <w:rPr>
          <w:rFonts w:eastAsiaTheme="minorEastAsia" w:cs="Times New Roman" w:hint="eastAsia"/>
          <w:sz w:val="24"/>
          <w:szCs w:val="24"/>
        </w:rPr>
        <w:t xml:space="preserve"> </w:t>
      </w:r>
      <w:r w:rsidRPr="00130308">
        <w:rPr>
          <w:rFonts w:eastAsiaTheme="minorEastAsia" w:cs="Times New Roman"/>
          <w:sz w:val="24"/>
          <w:szCs w:val="24"/>
        </w:rPr>
        <w:t xml:space="preserve">responsible for the roasted flavor and aroma during peanut roasting </w:t>
      </w:r>
      <w:r w:rsidR="002A64AA">
        <w:rPr>
          <w:rFonts w:eastAsiaTheme="minorEastAsia" w:cs="Times New Roman"/>
          <w:sz w:val="24"/>
          <w:szCs w:val="24"/>
        </w:rPr>
        <w:t>(Baker et al., 2003)</w:t>
      </w:r>
      <w:r w:rsidRPr="00130308">
        <w:rPr>
          <w:rFonts w:eastAsiaTheme="minorEastAsia" w:cs="Times New Roman"/>
          <w:sz w:val="24"/>
          <w:szCs w:val="24"/>
        </w:rPr>
        <w:t>. Over 100 volatile</w:t>
      </w:r>
      <w:r>
        <w:rPr>
          <w:rFonts w:eastAsiaTheme="minorEastAsia" w:cs="Times New Roman" w:hint="eastAsia"/>
          <w:sz w:val="24"/>
          <w:szCs w:val="24"/>
        </w:rPr>
        <w:t xml:space="preserve"> </w:t>
      </w:r>
      <w:r w:rsidRPr="00130308">
        <w:rPr>
          <w:rFonts w:eastAsiaTheme="minorEastAsia" w:cs="Times New Roman"/>
          <w:sz w:val="24"/>
          <w:szCs w:val="24"/>
        </w:rPr>
        <w:t>components were identified in hot-pressed peanut oil, including pyrazines, aldehydes,</w:t>
      </w:r>
      <w:r>
        <w:rPr>
          <w:rFonts w:eastAsiaTheme="minorEastAsia" w:cs="Times New Roman" w:hint="eastAsia"/>
          <w:sz w:val="24"/>
          <w:szCs w:val="24"/>
        </w:rPr>
        <w:t xml:space="preserve"> </w:t>
      </w:r>
      <w:r w:rsidRPr="00130308">
        <w:rPr>
          <w:rFonts w:eastAsiaTheme="minorEastAsia" w:cs="Times New Roman"/>
          <w:sz w:val="24"/>
          <w:szCs w:val="24"/>
        </w:rPr>
        <w:t>furans, alcohols and pyrroles. Pyrazines are considered to be the major volatile compounds</w:t>
      </w:r>
      <w:r>
        <w:rPr>
          <w:rFonts w:eastAsiaTheme="minorEastAsia" w:cs="Times New Roman" w:hint="eastAsia"/>
          <w:sz w:val="24"/>
          <w:szCs w:val="24"/>
        </w:rPr>
        <w:t xml:space="preserve"> </w:t>
      </w:r>
      <w:r w:rsidRPr="00130308">
        <w:rPr>
          <w:rFonts w:eastAsiaTheme="minorEastAsia" w:cs="Times New Roman"/>
          <w:sz w:val="24"/>
          <w:szCs w:val="24"/>
        </w:rPr>
        <w:t xml:space="preserve">responsible for the typical roasted/nutty flavor of hot-pressed peanut oil </w:t>
      </w:r>
      <w:r w:rsidR="00AA3D6D">
        <w:rPr>
          <w:rFonts w:eastAsiaTheme="minorEastAsia" w:cs="Times New Roman"/>
          <w:sz w:val="24"/>
          <w:szCs w:val="24"/>
        </w:rPr>
        <w:t>(Qian et al., 2019)</w:t>
      </w:r>
      <w:r w:rsidRPr="00130308">
        <w:rPr>
          <w:rFonts w:eastAsiaTheme="minorEastAsia" w:cs="Times New Roman"/>
          <w:sz w:val="24"/>
          <w:szCs w:val="24"/>
        </w:rPr>
        <w:t>. The compounds</w:t>
      </w:r>
      <w:r>
        <w:rPr>
          <w:rFonts w:eastAsiaTheme="minorEastAsia" w:cs="Times New Roman" w:hint="eastAsia"/>
          <w:sz w:val="24"/>
          <w:szCs w:val="24"/>
        </w:rPr>
        <w:t xml:space="preserve"> </w:t>
      </w:r>
      <w:r w:rsidRPr="00130308">
        <w:rPr>
          <w:rFonts w:eastAsiaTheme="minorEastAsia" w:cs="Times New Roman"/>
          <w:sz w:val="24"/>
          <w:szCs w:val="24"/>
        </w:rPr>
        <w:t xml:space="preserve">2/3-methyl-1H-pyrrole, 5-methyl-2-furancarboxaldehyde, </w:t>
      </w:r>
      <w:proofErr w:type="spellStart"/>
      <w:r w:rsidRPr="00130308">
        <w:rPr>
          <w:rFonts w:eastAsiaTheme="minorEastAsia" w:cs="Times New Roman"/>
          <w:sz w:val="24"/>
          <w:szCs w:val="24"/>
        </w:rPr>
        <w:t>benzeneacetaldehyde</w:t>
      </w:r>
      <w:proofErr w:type="spellEnd"/>
      <w:r w:rsidRPr="00130308">
        <w:rPr>
          <w:rFonts w:eastAsiaTheme="minorEastAsia" w:cs="Times New Roman"/>
          <w:sz w:val="24"/>
          <w:szCs w:val="24"/>
        </w:rPr>
        <w:t>,</w:t>
      </w:r>
      <w:r>
        <w:rPr>
          <w:rFonts w:eastAsiaTheme="minorEastAsia" w:cs="Times New Roman" w:hint="eastAsia"/>
          <w:sz w:val="24"/>
          <w:szCs w:val="24"/>
        </w:rPr>
        <w:t xml:space="preserve"> </w:t>
      </w:r>
      <w:r w:rsidRPr="00130308">
        <w:rPr>
          <w:rFonts w:eastAsiaTheme="minorEastAsia" w:cs="Times New Roman"/>
          <w:sz w:val="24"/>
          <w:szCs w:val="24"/>
        </w:rPr>
        <w:t>2,3 dimethyl-1H-pyrrole, 2,5 dimethyl pyrazine, 5-methyl-2-furanmethanol, and maltol</w:t>
      </w:r>
      <w:r>
        <w:rPr>
          <w:rFonts w:eastAsiaTheme="minorEastAsia" w:cs="Times New Roman" w:hint="eastAsia"/>
          <w:sz w:val="24"/>
          <w:szCs w:val="24"/>
        </w:rPr>
        <w:t xml:space="preserve"> </w:t>
      </w:r>
      <w:r w:rsidRPr="00130308">
        <w:rPr>
          <w:rFonts w:eastAsiaTheme="minorEastAsia" w:cs="Times New Roman"/>
          <w:sz w:val="24"/>
          <w:szCs w:val="24"/>
        </w:rPr>
        <w:t>were considered the most important volatile components which positively correlated with</w:t>
      </w:r>
      <w:r>
        <w:rPr>
          <w:rFonts w:eastAsiaTheme="minorEastAsia" w:cs="Times New Roman" w:hint="eastAsia"/>
          <w:sz w:val="24"/>
          <w:szCs w:val="24"/>
        </w:rPr>
        <w:t xml:space="preserve"> </w:t>
      </w:r>
      <w:r w:rsidRPr="00130308">
        <w:rPr>
          <w:rFonts w:eastAsiaTheme="minorEastAsia" w:cs="Times New Roman"/>
          <w:sz w:val="24"/>
          <w:szCs w:val="24"/>
        </w:rPr>
        <w:t xml:space="preserve">the peanutty and roasted aroma </w:t>
      </w:r>
      <w:r w:rsidR="00AA3D6D">
        <w:rPr>
          <w:rFonts w:eastAsiaTheme="minorEastAsia" w:cs="Times New Roman"/>
          <w:sz w:val="24"/>
          <w:szCs w:val="24"/>
        </w:rPr>
        <w:t>(</w:t>
      </w:r>
      <w:proofErr w:type="spellStart"/>
      <w:r w:rsidR="00AA3D6D">
        <w:rPr>
          <w:rFonts w:eastAsiaTheme="minorEastAsia" w:cs="Times New Roman"/>
          <w:sz w:val="24"/>
          <w:szCs w:val="24"/>
        </w:rPr>
        <w:t>Dimitrios</w:t>
      </w:r>
      <w:proofErr w:type="spellEnd"/>
      <w:r w:rsidR="00AA3D6D">
        <w:rPr>
          <w:rFonts w:eastAsiaTheme="minorEastAsia" w:cs="Times New Roman"/>
          <w:sz w:val="24"/>
          <w:szCs w:val="24"/>
        </w:rPr>
        <w:t xml:space="preserve"> et al., 2016)</w:t>
      </w:r>
      <w:r w:rsidRPr="00130308">
        <w:rPr>
          <w:rFonts w:eastAsiaTheme="minorEastAsia" w:cs="Times New Roman"/>
          <w:sz w:val="24"/>
          <w:szCs w:val="24"/>
        </w:rPr>
        <w:t>.</w:t>
      </w:r>
    </w:p>
    <w:p w14:paraId="0BDC3CB6" w14:textId="776A513E" w:rsidR="00000E31" w:rsidRDefault="003A3CDC" w:rsidP="003A3CDC">
      <w:pPr>
        <w:spacing w:line="360" w:lineRule="auto"/>
        <w:ind w:firstLineChars="200" w:firstLine="480"/>
        <w:rPr>
          <w:rFonts w:eastAsiaTheme="minorEastAsia" w:cs="Times New Roman"/>
          <w:sz w:val="24"/>
          <w:szCs w:val="24"/>
        </w:rPr>
      </w:pPr>
      <w:bookmarkStart w:id="190" w:name="_Hlk101169869"/>
      <w:bookmarkEnd w:id="189"/>
      <w:r w:rsidRPr="003A3CDC">
        <w:rPr>
          <w:rFonts w:eastAsiaTheme="minorEastAsia" w:cs="Times New Roman"/>
          <w:sz w:val="24"/>
          <w:szCs w:val="24"/>
        </w:rPr>
        <w:t>The major precursors for volatiles in peanut are proteins, sugars, and lipids</w:t>
      </w:r>
      <w:r w:rsidR="00AA3D6D">
        <w:rPr>
          <w:rFonts w:eastAsiaTheme="minorEastAsia" w:cs="Times New Roman"/>
          <w:sz w:val="24"/>
          <w:szCs w:val="24"/>
        </w:rPr>
        <w:t xml:space="preserve"> (Davis and Dean, 2016)</w:t>
      </w:r>
      <w:r w:rsidRPr="003A3CDC">
        <w:rPr>
          <w:rFonts w:eastAsiaTheme="minorEastAsia" w:cs="Times New Roman"/>
          <w:sz w:val="24"/>
          <w:szCs w:val="24"/>
        </w:rPr>
        <w:t>.</w:t>
      </w:r>
      <w:r>
        <w:rPr>
          <w:rFonts w:eastAsiaTheme="minorEastAsia" w:cs="Times New Roman" w:hint="eastAsia"/>
          <w:sz w:val="24"/>
          <w:szCs w:val="24"/>
        </w:rPr>
        <w:t xml:space="preserve"> </w:t>
      </w:r>
      <w:r w:rsidRPr="003A3CDC">
        <w:rPr>
          <w:rFonts w:eastAsiaTheme="minorEastAsia" w:cs="Times New Roman"/>
          <w:sz w:val="24"/>
          <w:szCs w:val="24"/>
        </w:rPr>
        <w:t>Different kinds of sugars and proteins mixtures react differently, which lead to different</w:t>
      </w:r>
      <w:r>
        <w:rPr>
          <w:rFonts w:eastAsiaTheme="minorEastAsia" w:cs="Times New Roman" w:hint="eastAsia"/>
          <w:sz w:val="24"/>
          <w:szCs w:val="24"/>
        </w:rPr>
        <w:t xml:space="preserve"> </w:t>
      </w:r>
      <w:r w:rsidRPr="003A3CDC">
        <w:rPr>
          <w:rFonts w:eastAsiaTheme="minorEastAsia" w:cs="Times New Roman"/>
          <w:sz w:val="24"/>
          <w:szCs w:val="24"/>
        </w:rPr>
        <w:t>volatiles formation. Compared with glycine and diglycine, triglycine has the highest</w:t>
      </w:r>
      <w:r>
        <w:rPr>
          <w:rFonts w:eastAsiaTheme="minorEastAsia" w:cs="Times New Roman" w:hint="eastAsia"/>
          <w:sz w:val="24"/>
          <w:szCs w:val="24"/>
        </w:rPr>
        <w:t xml:space="preserve"> </w:t>
      </w:r>
      <w:r w:rsidRPr="003A3CDC">
        <w:rPr>
          <w:rFonts w:eastAsiaTheme="minorEastAsia" w:cs="Times New Roman"/>
          <w:sz w:val="24"/>
          <w:szCs w:val="24"/>
        </w:rPr>
        <w:t>capability to formed pyrazines in Maillard model systems. Major pyrazines were identified</w:t>
      </w:r>
      <w:r>
        <w:rPr>
          <w:rFonts w:eastAsiaTheme="minorEastAsia" w:cs="Times New Roman" w:hint="eastAsia"/>
          <w:sz w:val="24"/>
          <w:szCs w:val="24"/>
        </w:rPr>
        <w:t xml:space="preserve"> </w:t>
      </w:r>
      <w:r w:rsidRPr="003A3CDC">
        <w:rPr>
          <w:rFonts w:eastAsiaTheme="minorEastAsia" w:cs="Times New Roman"/>
          <w:sz w:val="24"/>
          <w:szCs w:val="24"/>
        </w:rPr>
        <w:t xml:space="preserve">as 2,5-dimethylpyrazine and </w:t>
      </w:r>
      <w:proofErr w:type="spellStart"/>
      <w:r w:rsidRPr="003A3CDC">
        <w:rPr>
          <w:rFonts w:eastAsiaTheme="minorEastAsia" w:cs="Times New Roman"/>
          <w:sz w:val="24"/>
          <w:szCs w:val="24"/>
        </w:rPr>
        <w:t>trimethylpyrazine</w:t>
      </w:r>
      <w:proofErr w:type="spellEnd"/>
      <w:r w:rsidR="00FC6E1F">
        <w:rPr>
          <w:rFonts w:eastAsiaTheme="minorEastAsia" w:cs="Times New Roman"/>
          <w:sz w:val="24"/>
          <w:szCs w:val="24"/>
        </w:rPr>
        <w:t xml:space="preserve"> (Lu et al., 2005)</w:t>
      </w:r>
      <w:r w:rsidRPr="003A3CDC">
        <w:rPr>
          <w:rFonts w:eastAsiaTheme="minorEastAsia" w:cs="Times New Roman"/>
          <w:sz w:val="24"/>
          <w:szCs w:val="24"/>
        </w:rPr>
        <w:t>. Glutamine and asparagine have</w:t>
      </w:r>
      <w:r>
        <w:rPr>
          <w:rFonts w:eastAsiaTheme="minorEastAsia" w:cs="Times New Roman" w:hint="eastAsia"/>
          <w:sz w:val="24"/>
          <w:szCs w:val="24"/>
        </w:rPr>
        <w:t xml:space="preserve"> </w:t>
      </w:r>
      <w:r w:rsidRPr="003A3CDC">
        <w:rPr>
          <w:rFonts w:eastAsiaTheme="minorEastAsia" w:cs="Times New Roman"/>
          <w:sz w:val="24"/>
          <w:szCs w:val="24"/>
        </w:rPr>
        <w:t>shown high reactivities to produce high content of pyrazines</w:t>
      </w:r>
      <w:r w:rsidR="00BD38B6">
        <w:rPr>
          <w:rFonts w:eastAsiaTheme="minorEastAsia" w:cs="Times New Roman"/>
          <w:sz w:val="24"/>
          <w:szCs w:val="24"/>
        </w:rPr>
        <w:t xml:space="preserve"> (Ho et al., 2005)</w:t>
      </w:r>
      <w:r w:rsidRPr="003A3CDC">
        <w:rPr>
          <w:rFonts w:eastAsiaTheme="minorEastAsia" w:cs="Times New Roman"/>
          <w:sz w:val="24"/>
          <w:szCs w:val="24"/>
        </w:rPr>
        <w:t>. The rapeseed peptides</w:t>
      </w:r>
      <w:r>
        <w:rPr>
          <w:rFonts w:eastAsiaTheme="minorEastAsia" w:cs="Times New Roman" w:hint="eastAsia"/>
          <w:sz w:val="24"/>
          <w:szCs w:val="24"/>
        </w:rPr>
        <w:t xml:space="preserve"> </w:t>
      </w:r>
      <w:r w:rsidRPr="003A3CDC">
        <w:rPr>
          <w:rFonts w:eastAsiaTheme="minorEastAsia" w:cs="Times New Roman"/>
          <w:sz w:val="24"/>
          <w:szCs w:val="24"/>
        </w:rPr>
        <w:t xml:space="preserve">subsequently reacted with D-xylose to largely produce methylpyrazine and ethyl-2,5-dimethylpyrazine </w:t>
      </w:r>
      <w:r w:rsidR="00BD38B6">
        <w:rPr>
          <w:rFonts w:eastAsiaTheme="minorEastAsia" w:cs="Times New Roman"/>
          <w:sz w:val="24"/>
          <w:szCs w:val="24"/>
        </w:rPr>
        <w:t>(He et al., 2019)</w:t>
      </w:r>
      <w:r w:rsidRPr="003A3CDC">
        <w:rPr>
          <w:rFonts w:eastAsiaTheme="minorEastAsia" w:cs="Times New Roman"/>
          <w:sz w:val="24"/>
          <w:szCs w:val="24"/>
        </w:rPr>
        <w:t>. Methylpyrazine and 2,5-dimethylpyrazine were identified in the</w:t>
      </w:r>
      <w:r>
        <w:rPr>
          <w:rFonts w:eastAsiaTheme="minorEastAsia" w:cs="Times New Roman" w:hint="eastAsia"/>
          <w:sz w:val="24"/>
          <w:szCs w:val="24"/>
        </w:rPr>
        <w:t xml:space="preserve"> </w:t>
      </w:r>
      <w:r w:rsidRPr="003A3CDC">
        <w:rPr>
          <w:rFonts w:eastAsiaTheme="minorEastAsia" w:cs="Times New Roman"/>
          <w:sz w:val="24"/>
          <w:szCs w:val="24"/>
        </w:rPr>
        <w:t>D-glucose and L-theanine Maillard model systems but were not detectable in thermal</w:t>
      </w:r>
      <w:r>
        <w:rPr>
          <w:rFonts w:eastAsiaTheme="minorEastAsia" w:cs="Times New Roman" w:hint="eastAsia"/>
          <w:sz w:val="24"/>
          <w:szCs w:val="24"/>
        </w:rPr>
        <w:t xml:space="preserve"> </w:t>
      </w:r>
      <w:r w:rsidRPr="003A3CDC">
        <w:rPr>
          <w:rFonts w:eastAsiaTheme="minorEastAsia" w:cs="Times New Roman"/>
          <w:sz w:val="24"/>
          <w:szCs w:val="24"/>
        </w:rPr>
        <w:t xml:space="preserve">reactions with single D-glucose or L-theanine </w:t>
      </w:r>
      <w:r w:rsidR="00BD38B6">
        <w:rPr>
          <w:rFonts w:eastAsiaTheme="minorEastAsia" w:cs="Times New Roman"/>
          <w:sz w:val="24"/>
          <w:szCs w:val="24"/>
        </w:rPr>
        <w:t>(Guo et al., 2018)</w:t>
      </w:r>
      <w:r w:rsidRPr="003A3CDC">
        <w:rPr>
          <w:rFonts w:eastAsiaTheme="minorEastAsia" w:cs="Times New Roman"/>
          <w:sz w:val="24"/>
          <w:szCs w:val="24"/>
        </w:rPr>
        <w:t>. The compounds 2,6-dimethyl-3-ethyl</w:t>
      </w:r>
      <w:r>
        <w:rPr>
          <w:rFonts w:eastAsiaTheme="minorEastAsia" w:cs="Times New Roman" w:hint="eastAsia"/>
          <w:sz w:val="24"/>
          <w:szCs w:val="24"/>
        </w:rPr>
        <w:t xml:space="preserve"> </w:t>
      </w:r>
      <w:r w:rsidRPr="003A3CDC">
        <w:rPr>
          <w:rFonts w:eastAsiaTheme="minorEastAsia" w:cs="Times New Roman"/>
          <w:sz w:val="24"/>
          <w:szCs w:val="24"/>
        </w:rPr>
        <w:t>pyrazine, 2,5-diethylpyrazine and 2-methyl-3,5-diethylpyrazine were formed in the reaction</w:t>
      </w:r>
      <w:r>
        <w:rPr>
          <w:rFonts w:eastAsiaTheme="minorEastAsia" w:cs="Times New Roman" w:hint="eastAsia"/>
          <w:sz w:val="24"/>
          <w:szCs w:val="24"/>
        </w:rPr>
        <w:t xml:space="preserve"> </w:t>
      </w:r>
      <w:r w:rsidRPr="003A3CDC">
        <w:rPr>
          <w:rFonts w:eastAsiaTheme="minorEastAsia" w:cs="Times New Roman"/>
          <w:sz w:val="24"/>
          <w:szCs w:val="24"/>
        </w:rPr>
        <w:t>between 1,4-13C-labeled L-ascorbic acid and L-glutamic acid. The α</w:t>
      </w:r>
      <w:r>
        <w:rPr>
          <w:rFonts w:eastAsiaTheme="minorEastAsia" w:cs="Times New Roman" w:hint="eastAsia"/>
          <w:sz w:val="24"/>
          <w:szCs w:val="24"/>
        </w:rPr>
        <w:t>-</w:t>
      </w:r>
      <w:r w:rsidRPr="003A3CDC">
        <w:rPr>
          <w:rFonts w:eastAsiaTheme="minorEastAsia" w:cs="Times New Roman"/>
          <w:sz w:val="24"/>
          <w:szCs w:val="24"/>
        </w:rPr>
        <w:t>amino carbonyl or</w:t>
      </w:r>
      <w:r>
        <w:rPr>
          <w:rFonts w:eastAsiaTheme="minorEastAsia" w:cs="Times New Roman"/>
          <w:sz w:val="24"/>
          <w:szCs w:val="24"/>
        </w:rPr>
        <w:t xml:space="preserve"> </w:t>
      </w:r>
      <w:r w:rsidRPr="003A3CDC">
        <w:rPr>
          <w:rFonts w:eastAsiaTheme="minorEastAsia" w:cs="Times New Roman"/>
          <w:sz w:val="24"/>
          <w:szCs w:val="24"/>
        </w:rPr>
        <w:t xml:space="preserve">α-amino hydroxy compounds were found to be the precursors of pyrazines </w:t>
      </w:r>
      <w:r w:rsidR="00BD38B6">
        <w:rPr>
          <w:rFonts w:eastAsiaTheme="minorEastAsia" w:cs="Times New Roman"/>
          <w:sz w:val="24"/>
          <w:szCs w:val="24"/>
        </w:rPr>
        <w:t xml:space="preserve">(Yu et al., </w:t>
      </w:r>
      <w:r w:rsidR="00567F31">
        <w:rPr>
          <w:rFonts w:eastAsiaTheme="minorEastAsia" w:cs="Times New Roman"/>
          <w:sz w:val="24"/>
          <w:szCs w:val="24"/>
        </w:rPr>
        <w:t>2013</w:t>
      </w:r>
      <w:r w:rsidR="00BD38B6">
        <w:rPr>
          <w:rFonts w:eastAsiaTheme="minorEastAsia" w:cs="Times New Roman"/>
          <w:sz w:val="24"/>
          <w:szCs w:val="24"/>
        </w:rPr>
        <w:t>)</w:t>
      </w:r>
      <w:r w:rsidRPr="003A3CDC">
        <w:rPr>
          <w:rFonts w:eastAsiaTheme="minorEastAsia" w:cs="Times New Roman"/>
          <w:sz w:val="24"/>
          <w:szCs w:val="24"/>
        </w:rPr>
        <w:t>.</w:t>
      </w:r>
    </w:p>
    <w:p w14:paraId="7E1C9E63" w14:textId="67C3D850" w:rsidR="003A3CDC" w:rsidRDefault="003A3CDC" w:rsidP="003A3CDC">
      <w:pPr>
        <w:spacing w:line="360" w:lineRule="auto"/>
        <w:ind w:firstLineChars="200" w:firstLine="480"/>
        <w:rPr>
          <w:rFonts w:eastAsiaTheme="minorEastAsia" w:cs="Times New Roman"/>
          <w:sz w:val="24"/>
          <w:szCs w:val="24"/>
        </w:rPr>
      </w:pPr>
      <w:r w:rsidRPr="003A3CDC">
        <w:rPr>
          <w:rFonts w:eastAsiaTheme="minorEastAsia" w:cs="Times New Roman"/>
          <w:sz w:val="24"/>
          <w:szCs w:val="24"/>
        </w:rPr>
        <w:t>The sensory quality difference between normal- and high-oleic peanut has also been</w:t>
      </w:r>
      <w:r>
        <w:rPr>
          <w:rFonts w:eastAsiaTheme="minorEastAsia" w:cs="Times New Roman" w:hint="eastAsia"/>
          <w:sz w:val="24"/>
          <w:szCs w:val="24"/>
        </w:rPr>
        <w:t xml:space="preserve"> </w:t>
      </w:r>
      <w:r w:rsidRPr="003A3CDC">
        <w:rPr>
          <w:rFonts w:eastAsiaTheme="minorEastAsia" w:cs="Times New Roman"/>
          <w:sz w:val="24"/>
          <w:szCs w:val="24"/>
        </w:rPr>
        <w:t xml:space="preserve">studied. </w:t>
      </w:r>
      <w:r w:rsidRPr="003A3CDC">
        <w:rPr>
          <w:rFonts w:eastAsiaTheme="minorEastAsia" w:cs="Times New Roman"/>
          <w:sz w:val="24"/>
          <w:szCs w:val="24"/>
        </w:rPr>
        <w:lastRenderedPageBreak/>
        <w:t>There were small differences in the roasting, astringency, over-roasting, and</w:t>
      </w:r>
      <w:r>
        <w:rPr>
          <w:rFonts w:eastAsiaTheme="minorEastAsia" w:cs="Times New Roman" w:hint="eastAsia"/>
          <w:sz w:val="24"/>
          <w:szCs w:val="24"/>
        </w:rPr>
        <w:t xml:space="preserve"> </w:t>
      </w:r>
      <w:r w:rsidRPr="003A3CDC">
        <w:rPr>
          <w:rFonts w:eastAsiaTheme="minorEastAsia" w:cs="Times New Roman"/>
          <w:sz w:val="24"/>
          <w:szCs w:val="24"/>
        </w:rPr>
        <w:t>nuttiness attributes between these two kinds of peanuts. High-oleic lines exhibiting slightly</w:t>
      </w:r>
      <w:r>
        <w:rPr>
          <w:rFonts w:eastAsiaTheme="minorEastAsia" w:cs="Times New Roman" w:hint="eastAsia"/>
          <w:sz w:val="24"/>
          <w:szCs w:val="24"/>
        </w:rPr>
        <w:t xml:space="preserve"> </w:t>
      </w:r>
      <w:r w:rsidRPr="003A3CDC">
        <w:rPr>
          <w:rFonts w:eastAsiaTheme="minorEastAsia" w:cs="Times New Roman"/>
          <w:sz w:val="24"/>
          <w:szCs w:val="24"/>
        </w:rPr>
        <w:t xml:space="preserve">greater intensities of those attributes </w:t>
      </w:r>
      <w:r w:rsidR="00567F31">
        <w:rPr>
          <w:rFonts w:eastAsiaTheme="minorEastAsia" w:cs="Times New Roman"/>
          <w:sz w:val="24"/>
          <w:szCs w:val="24"/>
        </w:rPr>
        <w:t>(</w:t>
      </w:r>
      <w:proofErr w:type="spellStart"/>
      <w:r w:rsidR="00567F31">
        <w:rPr>
          <w:rFonts w:eastAsiaTheme="minorEastAsia" w:cs="Times New Roman"/>
          <w:sz w:val="24"/>
          <w:szCs w:val="24"/>
        </w:rPr>
        <w:t>Isleib</w:t>
      </w:r>
      <w:proofErr w:type="spellEnd"/>
      <w:r w:rsidR="00567F31">
        <w:rPr>
          <w:rFonts w:eastAsiaTheme="minorEastAsia" w:cs="Times New Roman"/>
          <w:sz w:val="24"/>
          <w:szCs w:val="24"/>
        </w:rPr>
        <w:t xml:space="preserve"> et al, 2006)</w:t>
      </w:r>
      <w:r w:rsidRPr="003A3CDC">
        <w:rPr>
          <w:rFonts w:eastAsiaTheme="minorEastAsia" w:cs="Times New Roman"/>
          <w:sz w:val="24"/>
          <w:szCs w:val="24"/>
        </w:rPr>
        <w:t>. Variation among individual lines for several</w:t>
      </w:r>
      <w:r>
        <w:rPr>
          <w:rFonts w:eastAsiaTheme="minorEastAsia" w:cs="Times New Roman" w:hint="eastAsia"/>
          <w:sz w:val="24"/>
          <w:szCs w:val="24"/>
        </w:rPr>
        <w:t xml:space="preserve"> </w:t>
      </w:r>
      <w:r w:rsidRPr="003A3CDC">
        <w:rPr>
          <w:rFonts w:eastAsiaTheme="minorEastAsia" w:cs="Times New Roman"/>
          <w:sz w:val="24"/>
          <w:szCs w:val="24"/>
        </w:rPr>
        <w:t>sensory attributes (dark roasted, raw/beany, roasted peanutty, sweet aromatic, sweet,</w:t>
      </w:r>
      <w:r>
        <w:rPr>
          <w:rFonts w:eastAsiaTheme="minorEastAsia" w:cs="Times New Roman" w:hint="eastAsia"/>
          <w:sz w:val="24"/>
          <w:szCs w:val="24"/>
        </w:rPr>
        <w:t xml:space="preserve"> </w:t>
      </w:r>
      <w:r w:rsidRPr="003A3CDC">
        <w:rPr>
          <w:rFonts w:eastAsiaTheme="minorEastAsia" w:cs="Times New Roman"/>
          <w:sz w:val="24"/>
          <w:szCs w:val="24"/>
        </w:rPr>
        <w:t>bitter, wood-hulls-skins, and “off flavors” stale/cardboard, fruity/fermented and plastic/chemical) suggest the flavor of high-oleic cultivars is at least as good as the profiles of</w:t>
      </w:r>
      <w:r>
        <w:rPr>
          <w:rFonts w:eastAsiaTheme="minorEastAsia" w:cs="Times New Roman" w:hint="eastAsia"/>
          <w:sz w:val="24"/>
          <w:szCs w:val="24"/>
        </w:rPr>
        <w:t xml:space="preserve"> </w:t>
      </w:r>
      <w:r w:rsidRPr="003A3CDC">
        <w:rPr>
          <w:rFonts w:eastAsiaTheme="minorEastAsia" w:cs="Times New Roman"/>
          <w:sz w:val="24"/>
          <w:szCs w:val="24"/>
        </w:rPr>
        <w:t xml:space="preserve">normal-oleic cultivars </w:t>
      </w:r>
      <w:r w:rsidR="00567F31">
        <w:rPr>
          <w:rFonts w:eastAsiaTheme="minorEastAsia" w:cs="Times New Roman"/>
          <w:sz w:val="24"/>
          <w:szCs w:val="24"/>
        </w:rPr>
        <w:t>(</w:t>
      </w:r>
      <w:proofErr w:type="spellStart"/>
      <w:r w:rsidR="00567F31">
        <w:rPr>
          <w:rFonts w:eastAsiaTheme="minorEastAsia" w:cs="Times New Roman"/>
          <w:sz w:val="24"/>
          <w:szCs w:val="24"/>
        </w:rPr>
        <w:t>Isleib</w:t>
      </w:r>
      <w:proofErr w:type="spellEnd"/>
      <w:r w:rsidR="00567F31">
        <w:rPr>
          <w:rFonts w:eastAsiaTheme="minorEastAsia" w:cs="Times New Roman"/>
          <w:sz w:val="24"/>
          <w:szCs w:val="24"/>
        </w:rPr>
        <w:t xml:space="preserve"> et al., 2015)</w:t>
      </w:r>
      <w:r w:rsidRPr="003A3CDC">
        <w:rPr>
          <w:rFonts w:eastAsiaTheme="minorEastAsia" w:cs="Times New Roman"/>
          <w:sz w:val="24"/>
          <w:szCs w:val="24"/>
        </w:rPr>
        <w:t>.</w:t>
      </w:r>
    </w:p>
    <w:bookmarkEnd w:id="190"/>
    <w:p w14:paraId="708BD40D" w14:textId="520F8864" w:rsidR="003A3CDC" w:rsidRPr="0024631D" w:rsidRDefault="002F443E" w:rsidP="002070F4">
      <w:pPr>
        <w:spacing w:line="360" w:lineRule="auto"/>
        <w:ind w:firstLineChars="200" w:firstLine="480"/>
        <w:rPr>
          <w:rFonts w:eastAsiaTheme="minorEastAsia" w:cs="Times New Roman"/>
          <w:sz w:val="24"/>
          <w:szCs w:val="24"/>
        </w:rPr>
      </w:pPr>
      <w:r w:rsidRPr="002F443E">
        <w:rPr>
          <w:rFonts w:eastAsiaTheme="minorEastAsia" w:cs="Times New Roman"/>
          <w:sz w:val="24"/>
          <w:szCs w:val="24"/>
        </w:rPr>
        <w:t xml:space="preserve">Studies of </w:t>
      </w:r>
      <w:bookmarkStart w:id="191" w:name="_Hlk101360379"/>
      <w:r w:rsidRPr="002F443E">
        <w:rPr>
          <w:rFonts w:eastAsiaTheme="minorEastAsia" w:cs="Times New Roman"/>
          <w:sz w:val="24"/>
          <w:szCs w:val="24"/>
        </w:rPr>
        <w:t>characteristic volatile compounds and precursors</w:t>
      </w:r>
      <w:bookmarkEnd w:id="191"/>
      <w:r w:rsidRPr="002F443E">
        <w:rPr>
          <w:rFonts w:eastAsiaTheme="minorEastAsia" w:cs="Times New Roman"/>
          <w:sz w:val="24"/>
          <w:szCs w:val="24"/>
        </w:rPr>
        <w:t xml:space="preserve"> of normal- and high-oleic</w:t>
      </w:r>
      <w:r>
        <w:rPr>
          <w:rFonts w:eastAsiaTheme="minorEastAsia" w:cs="Times New Roman" w:hint="eastAsia"/>
          <w:sz w:val="24"/>
          <w:szCs w:val="24"/>
        </w:rPr>
        <w:t xml:space="preserve"> </w:t>
      </w:r>
      <w:r w:rsidRPr="002F443E">
        <w:rPr>
          <w:rFonts w:eastAsiaTheme="minorEastAsia" w:cs="Times New Roman"/>
          <w:sz w:val="24"/>
          <w:szCs w:val="24"/>
        </w:rPr>
        <w:t>peanut oil are still lacking. The object of this study was to compare the sensory quality and</w:t>
      </w:r>
      <w:r>
        <w:rPr>
          <w:rFonts w:eastAsiaTheme="minorEastAsia" w:cs="Times New Roman" w:hint="eastAsia"/>
          <w:sz w:val="24"/>
          <w:szCs w:val="24"/>
        </w:rPr>
        <w:t xml:space="preserve"> </w:t>
      </w:r>
      <w:r w:rsidRPr="002F443E">
        <w:rPr>
          <w:rFonts w:eastAsiaTheme="minorEastAsia" w:cs="Times New Roman"/>
          <w:sz w:val="24"/>
          <w:szCs w:val="24"/>
        </w:rPr>
        <w:t>the key aroma components of normal- and high-oleic peanut oil produced industrially. For</w:t>
      </w:r>
      <w:r>
        <w:rPr>
          <w:rFonts w:eastAsiaTheme="minorEastAsia" w:cs="Times New Roman" w:hint="eastAsia"/>
          <w:sz w:val="24"/>
          <w:szCs w:val="24"/>
        </w:rPr>
        <w:t xml:space="preserve"> </w:t>
      </w:r>
      <w:r w:rsidRPr="002F443E">
        <w:rPr>
          <w:rFonts w:eastAsiaTheme="minorEastAsia" w:cs="Times New Roman"/>
          <w:sz w:val="24"/>
          <w:szCs w:val="24"/>
        </w:rPr>
        <w:t>a possible precursor study, the amino acids and reducing sugar profile of peanut have also</w:t>
      </w:r>
      <w:r>
        <w:rPr>
          <w:rFonts w:eastAsiaTheme="minorEastAsia" w:cs="Times New Roman" w:hint="eastAsia"/>
          <w:sz w:val="24"/>
          <w:szCs w:val="24"/>
        </w:rPr>
        <w:t xml:space="preserve"> </w:t>
      </w:r>
      <w:r w:rsidRPr="002F443E">
        <w:rPr>
          <w:rFonts w:eastAsiaTheme="minorEastAsia" w:cs="Times New Roman"/>
          <w:sz w:val="24"/>
          <w:szCs w:val="24"/>
        </w:rPr>
        <w:t>been monitored during oil processing. The results of this study will provide data support</w:t>
      </w:r>
      <w:r>
        <w:rPr>
          <w:rFonts w:eastAsiaTheme="minorEastAsia" w:cs="Times New Roman" w:hint="eastAsia"/>
          <w:sz w:val="24"/>
          <w:szCs w:val="24"/>
        </w:rPr>
        <w:t xml:space="preserve"> </w:t>
      </w:r>
      <w:r w:rsidRPr="002F443E">
        <w:rPr>
          <w:rFonts w:eastAsiaTheme="minorEastAsia" w:cs="Times New Roman"/>
          <w:sz w:val="24"/>
          <w:szCs w:val="24"/>
        </w:rPr>
        <w:t xml:space="preserve">for raw material screening and sensory quality improvement during </w:t>
      </w:r>
      <w:r w:rsidR="00FD0AD3">
        <w:rPr>
          <w:sz w:val="24"/>
          <w:szCs w:val="21"/>
        </w:rPr>
        <w:t>high temperature pressed</w:t>
      </w:r>
      <w:r w:rsidRPr="002F443E">
        <w:rPr>
          <w:rFonts w:eastAsiaTheme="minorEastAsia" w:cs="Times New Roman"/>
          <w:sz w:val="24"/>
          <w:szCs w:val="24"/>
        </w:rPr>
        <w:t xml:space="preserve"> peanut</w:t>
      </w:r>
      <w:r>
        <w:rPr>
          <w:rFonts w:eastAsiaTheme="minorEastAsia" w:cs="Times New Roman" w:hint="eastAsia"/>
          <w:sz w:val="24"/>
          <w:szCs w:val="24"/>
        </w:rPr>
        <w:t xml:space="preserve"> </w:t>
      </w:r>
      <w:r w:rsidRPr="002F443E">
        <w:rPr>
          <w:rFonts w:eastAsiaTheme="minorEastAsia" w:cs="Times New Roman"/>
          <w:sz w:val="24"/>
          <w:szCs w:val="24"/>
        </w:rPr>
        <w:t>oil industrial production</w:t>
      </w:r>
      <w:r w:rsidR="00C75D6C">
        <w:rPr>
          <w:rFonts w:eastAsiaTheme="minorEastAsia" w:cs="Times New Roman"/>
          <w:sz w:val="24"/>
          <w:szCs w:val="24"/>
        </w:rPr>
        <w:t>.</w:t>
      </w:r>
    </w:p>
    <w:p w14:paraId="1D1E8A32" w14:textId="2B240C63" w:rsidR="00ED623D" w:rsidRPr="002070F4" w:rsidRDefault="00ED623D" w:rsidP="002070F4">
      <w:pPr>
        <w:keepNext/>
        <w:keepLines/>
        <w:widowControl/>
        <w:spacing w:before="240" w:line="360" w:lineRule="auto"/>
        <w:outlineLvl w:val="2"/>
        <w:rPr>
          <w:rFonts w:eastAsiaTheme="minorEastAsia" w:cs="Times New Roman"/>
          <w:b/>
          <w:bCs/>
          <w:kern w:val="0"/>
          <w:sz w:val="24"/>
        </w:rPr>
      </w:pPr>
      <w:bookmarkStart w:id="192" w:name="_Toc103865005"/>
      <w:r w:rsidRPr="002070F4">
        <w:rPr>
          <w:rFonts w:eastAsiaTheme="minorEastAsia" w:cs="Times New Roman"/>
          <w:b/>
          <w:bCs/>
          <w:kern w:val="0"/>
          <w:sz w:val="24"/>
        </w:rPr>
        <w:t>2. Materials and methods</w:t>
      </w:r>
      <w:bookmarkEnd w:id="192"/>
    </w:p>
    <w:p w14:paraId="3526B8B5" w14:textId="77777777" w:rsidR="007B09D0" w:rsidRPr="0052750F" w:rsidRDefault="007B09D0" w:rsidP="0052750F">
      <w:pPr>
        <w:keepNext/>
        <w:keepLines/>
        <w:widowControl/>
        <w:spacing w:before="120" w:line="360" w:lineRule="auto"/>
        <w:outlineLvl w:val="2"/>
        <w:rPr>
          <w:rFonts w:eastAsiaTheme="minorEastAsia" w:cs="Times New Roman"/>
          <w:kern w:val="0"/>
          <w:sz w:val="24"/>
        </w:rPr>
      </w:pPr>
      <w:bookmarkStart w:id="193" w:name="_Toc103865006"/>
      <w:r w:rsidRPr="0052750F">
        <w:rPr>
          <w:rFonts w:eastAsiaTheme="minorEastAsia" w:cs="Times New Roman"/>
          <w:kern w:val="0"/>
          <w:sz w:val="24"/>
        </w:rPr>
        <w:t>2.1. Materials</w:t>
      </w:r>
      <w:bookmarkEnd w:id="193"/>
    </w:p>
    <w:p w14:paraId="20FC0570" w14:textId="5ACEAEC5" w:rsidR="007B09D0" w:rsidRDefault="007B09D0" w:rsidP="007B09D0">
      <w:pPr>
        <w:spacing w:line="360" w:lineRule="auto"/>
        <w:ind w:firstLineChars="200" w:firstLine="480"/>
        <w:rPr>
          <w:rFonts w:eastAsiaTheme="minorEastAsia" w:cs="Times New Roman"/>
          <w:sz w:val="24"/>
          <w:szCs w:val="24"/>
        </w:rPr>
      </w:pPr>
      <w:r w:rsidRPr="007B09D0">
        <w:rPr>
          <w:rFonts w:eastAsiaTheme="minorEastAsia" w:cs="Times New Roman"/>
          <w:sz w:val="24"/>
          <w:szCs w:val="24"/>
        </w:rPr>
        <w:t>Normal- and high-oleic peanut raw materials and oil processing samples (roasted</w:t>
      </w:r>
      <w:r w:rsidRPr="007B09D0">
        <w:rPr>
          <w:rFonts w:eastAsiaTheme="minorEastAsia" w:cs="Times New Roman" w:hint="eastAsia"/>
          <w:sz w:val="24"/>
          <w:szCs w:val="24"/>
        </w:rPr>
        <w:t xml:space="preserve"> </w:t>
      </w:r>
      <w:r w:rsidRPr="007B09D0">
        <w:rPr>
          <w:rFonts w:eastAsiaTheme="minorEastAsia" w:cs="Times New Roman"/>
          <w:sz w:val="24"/>
          <w:szCs w:val="24"/>
        </w:rPr>
        <w:t>peanut, peanut oil, and peanut meal) were collected from the industrialized production</w:t>
      </w:r>
      <w:r w:rsidRPr="007B09D0">
        <w:rPr>
          <w:rFonts w:eastAsiaTheme="minorEastAsia" w:cs="Times New Roman" w:hint="eastAsia"/>
          <w:sz w:val="24"/>
          <w:szCs w:val="24"/>
        </w:rPr>
        <w:t xml:space="preserve"> </w:t>
      </w:r>
      <w:r w:rsidRPr="007B09D0">
        <w:rPr>
          <w:rFonts w:eastAsiaTheme="minorEastAsia" w:cs="Times New Roman"/>
          <w:sz w:val="24"/>
          <w:szCs w:val="24"/>
        </w:rPr>
        <w:t>line in factory (</w:t>
      </w:r>
      <w:proofErr w:type="spellStart"/>
      <w:r w:rsidRPr="007B09D0">
        <w:rPr>
          <w:rFonts w:eastAsiaTheme="minorEastAsia" w:cs="Times New Roman"/>
          <w:sz w:val="24"/>
          <w:szCs w:val="24"/>
        </w:rPr>
        <w:t>Jinsheng</w:t>
      </w:r>
      <w:proofErr w:type="spellEnd"/>
      <w:r w:rsidRPr="007B09D0">
        <w:rPr>
          <w:rFonts w:eastAsiaTheme="minorEastAsia" w:cs="Times New Roman"/>
          <w:sz w:val="24"/>
          <w:szCs w:val="24"/>
        </w:rPr>
        <w:t xml:space="preserve"> Cereals &amp; Oils Group, Shandong Province, China). The varieties</w:t>
      </w:r>
      <w:r w:rsidRPr="007B09D0">
        <w:rPr>
          <w:rFonts w:eastAsiaTheme="minorEastAsia" w:cs="Times New Roman" w:hint="eastAsia"/>
          <w:sz w:val="24"/>
          <w:szCs w:val="24"/>
        </w:rPr>
        <w:t xml:space="preserve"> </w:t>
      </w:r>
      <w:r w:rsidRPr="007B09D0">
        <w:rPr>
          <w:rFonts w:eastAsiaTheme="minorEastAsia" w:cs="Times New Roman"/>
          <w:sz w:val="24"/>
          <w:szCs w:val="24"/>
        </w:rPr>
        <w:t xml:space="preserve">of normal- and high-oleic peanut are </w:t>
      </w:r>
      <w:proofErr w:type="spellStart"/>
      <w:r w:rsidRPr="007B09D0">
        <w:rPr>
          <w:rFonts w:eastAsiaTheme="minorEastAsia" w:cs="Times New Roman"/>
          <w:sz w:val="24"/>
          <w:szCs w:val="24"/>
        </w:rPr>
        <w:t>Baisha</w:t>
      </w:r>
      <w:proofErr w:type="spellEnd"/>
      <w:r w:rsidRPr="007B09D0">
        <w:rPr>
          <w:rFonts w:eastAsiaTheme="minorEastAsia" w:cs="Times New Roman"/>
          <w:sz w:val="24"/>
          <w:szCs w:val="24"/>
        </w:rPr>
        <w:t xml:space="preserve"> 1016 (China) and high-oleic runner (USA),</w:t>
      </w:r>
      <w:r w:rsidRPr="007B09D0">
        <w:rPr>
          <w:rFonts w:eastAsiaTheme="minorEastAsia" w:cs="Times New Roman" w:hint="eastAsia"/>
          <w:sz w:val="24"/>
          <w:szCs w:val="24"/>
        </w:rPr>
        <w:t xml:space="preserve"> </w:t>
      </w:r>
      <w:r w:rsidRPr="007B09D0">
        <w:rPr>
          <w:rFonts w:eastAsiaTheme="minorEastAsia" w:cs="Times New Roman"/>
          <w:sz w:val="24"/>
          <w:szCs w:val="24"/>
        </w:rPr>
        <w:t xml:space="preserve">respectively. The peanut raw material was roasted at 150 </w:t>
      </w:r>
      <w:r w:rsidR="00903D3E" w:rsidRPr="00B96CD2">
        <w:rPr>
          <w:rFonts w:eastAsiaTheme="minorEastAsia" w:cs="Times New Roman"/>
          <w:sz w:val="24"/>
          <w:szCs w:val="24"/>
        </w:rPr>
        <w:t>°C</w:t>
      </w:r>
      <w:r w:rsidRPr="007B09D0">
        <w:rPr>
          <w:rFonts w:eastAsiaTheme="minorEastAsia" w:cs="Times New Roman"/>
          <w:sz w:val="24"/>
          <w:szCs w:val="24"/>
        </w:rPr>
        <w:t xml:space="preserve"> for 45 min. After this, roasted</w:t>
      </w:r>
      <w:r w:rsidRPr="007B09D0">
        <w:rPr>
          <w:rFonts w:eastAsiaTheme="minorEastAsia" w:cs="Times New Roman" w:hint="eastAsia"/>
          <w:sz w:val="24"/>
          <w:szCs w:val="24"/>
        </w:rPr>
        <w:t xml:space="preserve"> </w:t>
      </w:r>
      <w:r w:rsidRPr="007B09D0">
        <w:rPr>
          <w:rFonts w:eastAsiaTheme="minorEastAsia" w:cs="Times New Roman"/>
          <w:sz w:val="24"/>
          <w:szCs w:val="24"/>
        </w:rPr>
        <w:t xml:space="preserve">peanuts were pressed at 120 </w:t>
      </w:r>
      <w:r w:rsidR="00903D3E" w:rsidRPr="00B96CD2">
        <w:rPr>
          <w:rFonts w:eastAsiaTheme="minorEastAsia" w:cs="Times New Roman"/>
          <w:sz w:val="24"/>
          <w:szCs w:val="24"/>
        </w:rPr>
        <w:t>°C</w:t>
      </w:r>
      <w:r w:rsidRPr="007B09D0">
        <w:rPr>
          <w:rFonts w:eastAsiaTheme="minorEastAsia" w:cs="Times New Roman"/>
          <w:sz w:val="24"/>
          <w:szCs w:val="24"/>
        </w:rPr>
        <w:t xml:space="preserve"> to obtain peanut oil. All reagents used in this research</w:t>
      </w:r>
      <w:r w:rsidRPr="007B09D0">
        <w:rPr>
          <w:rFonts w:eastAsiaTheme="minorEastAsia" w:cs="Times New Roman" w:hint="eastAsia"/>
          <w:sz w:val="24"/>
          <w:szCs w:val="24"/>
        </w:rPr>
        <w:t xml:space="preserve"> </w:t>
      </w:r>
      <w:r w:rsidRPr="007B09D0">
        <w:rPr>
          <w:rFonts w:eastAsiaTheme="minorEastAsia" w:cs="Times New Roman"/>
          <w:sz w:val="24"/>
          <w:szCs w:val="24"/>
        </w:rPr>
        <w:t>were obtained from Sigma-Aldrich (St. Louis, MO, USA), including methyl-pyrazine, 2,5-dimethylpyrazine, 2-ethyl-5-methylpyrazine, 1-methyl-1H-pyrrole, furfural, benzaldehyde,</w:t>
      </w:r>
      <w:r w:rsidRPr="007B09D0">
        <w:rPr>
          <w:rFonts w:eastAsiaTheme="minorEastAsia" w:cs="Times New Roman" w:hint="eastAsia"/>
          <w:sz w:val="24"/>
          <w:szCs w:val="24"/>
        </w:rPr>
        <w:t xml:space="preserve"> </w:t>
      </w:r>
      <w:r w:rsidRPr="007B09D0">
        <w:rPr>
          <w:rFonts w:eastAsiaTheme="minorEastAsia" w:cs="Times New Roman"/>
          <w:sz w:val="24"/>
          <w:szCs w:val="24"/>
        </w:rPr>
        <w:t>2-furanmethanol, hexanal, pentanal, 1,2,3-trichloropropane, etc.</w:t>
      </w:r>
    </w:p>
    <w:p w14:paraId="4F5D87E9" w14:textId="77777777" w:rsidR="00E32C5F" w:rsidRPr="0052750F" w:rsidRDefault="00E32C5F" w:rsidP="0052750F">
      <w:pPr>
        <w:keepNext/>
        <w:keepLines/>
        <w:widowControl/>
        <w:spacing w:before="120" w:line="360" w:lineRule="auto"/>
        <w:outlineLvl w:val="2"/>
        <w:rPr>
          <w:rFonts w:eastAsiaTheme="minorEastAsia" w:cs="Times New Roman"/>
          <w:kern w:val="0"/>
          <w:sz w:val="24"/>
        </w:rPr>
      </w:pPr>
      <w:bookmarkStart w:id="194" w:name="_Toc103865007"/>
      <w:r w:rsidRPr="0052750F">
        <w:rPr>
          <w:rFonts w:eastAsiaTheme="minorEastAsia" w:cs="Times New Roman"/>
          <w:kern w:val="0"/>
          <w:sz w:val="24"/>
        </w:rPr>
        <w:lastRenderedPageBreak/>
        <w:t>2.2. Sensory Evaluation</w:t>
      </w:r>
      <w:bookmarkEnd w:id="194"/>
    </w:p>
    <w:p w14:paraId="0EBCB661" w14:textId="6492DFFC" w:rsidR="00E32C5F" w:rsidRDefault="00E32C5F" w:rsidP="00E32C5F">
      <w:pPr>
        <w:spacing w:line="360" w:lineRule="auto"/>
        <w:ind w:firstLineChars="200" w:firstLine="480"/>
        <w:rPr>
          <w:rFonts w:eastAsiaTheme="minorEastAsia" w:cs="Times New Roman"/>
          <w:sz w:val="24"/>
          <w:szCs w:val="24"/>
        </w:rPr>
      </w:pPr>
      <w:r w:rsidRPr="00E32C5F">
        <w:rPr>
          <w:rFonts w:eastAsiaTheme="minorEastAsia" w:cs="Times New Roman"/>
          <w:sz w:val="24"/>
          <w:szCs w:val="24"/>
        </w:rPr>
        <w:t>Sensory evaluation was performed at room temperature. Twelve panelists (7:5 male:</w:t>
      </w:r>
      <w:r>
        <w:rPr>
          <w:rFonts w:eastAsiaTheme="minorEastAsia" w:cs="Times New Roman" w:hint="eastAsia"/>
          <w:sz w:val="24"/>
          <w:szCs w:val="24"/>
        </w:rPr>
        <w:t xml:space="preserve"> </w:t>
      </w:r>
      <w:r w:rsidRPr="00E32C5F">
        <w:rPr>
          <w:rFonts w:eastAsiaTheme="minorEastAsia" w:cs="Times New Roman"/>
          <w:sz w:val="24"/>
          <w:szCs w:val="24"/>
        </w:rPr>
        <w:t>female) participated to sensory evaluation. All of the panelists are well-trained researchers</w:t>
      </w:r>
      <w:r>
        <w:rPr>
          <w:rFonts w:eastAsiaTheme="minorEastAsia" w:cs="Times New Roman" w:hint="eastAsia"/>
          <w:sz w:val="24"/>
          <w:szCs w:val="24"/>
        </w:rPr>
        <w:t xml:space="preserve"> </w:t>
      </w:r>
      <w:r w:rsidRPr="00E32C5F">
        <w:rPr>
          <w:rFonts w:eastAsiaTheme="minorEastAsia" w:cs="Times New Roman"/>
          <w:sz w:val="24"/>
          <w:szCs w:val="24"/>
        </w:rPr>
        <w:t>with a minimum of 300 h experience in sensory evaluation. Details on the methods,</w:t>
      </w:r>
      <w:r>
        <w:rPr>
          <w:rFonts w:eastAsiaTheme="minorEastAsia" w:cs="Times New Roman" w:hint="eastAsia"/>
          <w:sz w:val="24"/>
          <w:szCs w:val="24"/>
        </w:rPr>
        <w:t xml:space="preserve"> </w:t>
      </w:r>
      <w:r w:rsidRPr="00E32C5F">
        <w:rPr>
          <w:rFonts w:eastAsiaTheme="minorEastAsia" w:cs="Times New Roman"/>
          <w:sz w:val="24"/>
          <w:szCs w:val="24"/>
        </w:rPr>
        <w:t xml:space="preserve">lexicon and attribute definitions have been previously published </w:t>
      </w:r>
      <w:r w:rsidR="004C26D5">
        <w:rPr>
          <w:rFonts w:eastAsiaTheme="minorEastAsia" w:cs="Times New Roman"/>
          <w:sz w:val="24"/>
          <w:szCs w:val="24"/>
        </w:rPr>
        <w:t xml:space="preserve">(Johnsen et al., 1988; Sanders et al., 1989; </w:t>
      </w:r>
      <w:proofErr w:type="spellStart"/>
      <w:r w:rsidR="004C26D5">
        <w:rPr>
          <w:rFonts w:eastAsiaTheme="minorEastAsia" w:cs="Times New Roman"/>
          <w:sz w:val="24"/>
          <w:szCs w:val="24"/>
        </w:rPr>
        <w:t>Schirack</w:t>
      </w:r>
      <w:proofErr w:type="spellEnd"/>
      <w:r w:rsidR="004C26D5">
        <w:rPr>
          <w:rFonts w:eastAsiaTheme="minorEastAsia" w:cs="Times New Roman"/>
          <w:sz w:val="24"/>
          <w:szCs w:val="24"/>
        </w:rPr>
        <w:t xml:space="preserve"> et al., 2006)</w:t>
      </w:r>
      <w:r w:rsidRPr="00E32C5F">
        <w:rPr>
          <w:rFonts w:eastAsiaTheme="minorEastAsia" w:cs="Times New Roman"/>
          <w:sz w:val="24"/>
          <w:szCs w:val="24"/>
        </w:rPr>
        <w:t>. The sensory</w:t>
      </w:r>
      <w:r>
        <w:rPr>
          <w:rFonts w:eastAsiaTheme="minorEastAsia" w:cs="Times New Roman" w:hint="eastAsia"/>
          <w:sz w:val="24"/>
          <w:szCs w:val="24"/>
        </w:rPr>
        <w:t xml:space="preserve"> </w:t>
      </w:r>
      <w:r w:rsidRPr="00E32C5F">
        <w:rPr>
          <w:rFonts w:eastAsiaTheme="minorEastAsia" w:cs="Times New Roman"/>
          <w:sz w:val="24"/>
          <w:szCs w:val="24"/>
        </w:rPr>
        <w:t>attributes used were roast peanutty aroma, dark roast aroma, sweet aroma, raw/beany</w:t>
      </w:r>
      <w:r>
        <w:rPr>
          <w:rFonts w:eastAsiaTheme="minorEastAsia" w:cs="Times New Roman" w:hint="eastAsia"/>
          <w:sz w:val="24"/>
          <w:szCs w:val="24"/>
        </w:rPr>
        <w:t xml:space="preserve"> </w:t>
      </w:r>
      <w:r w:rsidRPr="00E32C5F">
        <w:rPr>
          <w:rFonts w:eastAsiaTheme="minorEastAsia" w:cs="Times New Roman"/>
          <w:sz w:val="24"/>
          <w:szCs w:val="24"/>
        </w:rPr>
        <w:t>aroma, woody/hulls/skins aroma, and a 9-point scale was used (1 = very weak, 9 = very</w:t>
      </w:r>
      <w:r>
        <w:rPr>
          <w:rFonts w:eastAsiaTheme="minorEastAsia" w:cs="Times New Roman" w:hint="eastAsia"/>
          <w:sz w:val="24"/>
          <w:szCs w:val="24"/>
        </w:rPr>
        <w:t xml:space="preserve"> </w:t>
      </w:r>
      <w:r w:rsidRPr="00E32C5F">
        <w:rPr>
          <w:rFonts w:eastAsiaTheme="minorEastAsia" w:cs="Times New Roman"/>
          <w:sz w:val="24"/>
          <w:szCs w:val="24"/>
        </w:rPr>
        <w:t xml:space="preserve">strong). The lexicon of flavor sensory attributes is shown in Table </w:t>
      </w:r>
      <w:r w:rsidR="001136FB">
        <w:rPr>
          <w:rFonts w:eastAsiaTheme="minorEastAsia" w:cs="Times New Roman"/>
          <w:sz w:val="24"/>
          <w:szCs w:val="24"/>
        </w:rPr>
        <w:t>6-</w:t>
      </w:r>
      <w:r w:rsidRPr="00E32C5F">
        <w:rPr>
          <w:rFonts w:eastAsiaTheme="minorEastAsia" w:cs="Times New Roman"/>
          <w:sz w:val="24"/>
          <w:szCs w:val="24"/>
        </w:rPr>
        <w:t>1.</w:t>
      </w:r>
    </w:p>
    <w:p w14:paraId="176451EB" w14:textId="6C186437" w:rsidR="00B96CD2" w:rsidRPr="00AC1D4C" w:rsidRDefault="00881140" w:rsidP="00AC1D4C">
      <w:pPr>
        <w:pStyle w:val="ac"/>
        <w:keepNext/>
        <w:jc w:val="center"/>
        <w:rPr>
          <w:rFonts w:ascii="Times New Roman" w:hAnsi="Times New Roman"/>
          <w:sz w:val="21"/>
          <w:szCs w:val="21"/>
        </w:rPr>
      </w:pPr>
      <w:bookmarkStart w:id="195" w:name="_Toc103865058"/>
      <w:r w:rsidRPr="00AC1D4C">
        <w:rPr>
          <w:rFonts w:ascii="Times New Roman" w:hAnsi="Times New Roman"/>
          <w:sz w:val="21"/>
          <w:szCs w:val="21"/>
        </w:rPr>
        <w:t>Table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\r1 </w:instrText>
      </w:r>
      <w:r w:rsidRPr="00AC1D4C">
        <w:rPr>
          <w:rFonts w:ascii="Times New Roman" w:hAnsi="Times New Roman"/>
          <w:sz w:val="21"/>
          <w:szCs w:val="21"/>
        </w:rPr>
        <w:fldChar w:fldCharType="separate"/>
      </w:r>
      <w:r w:rsidR="0002471A">
        <w:rPr>
          <w:rFonts w:ascii="Times New Roman" w:hAnsi="Times New Roman"/>
          <w:noProof/>
          <w:sz w:val="21"/>
          <w:szCs w:val="21"/>
        </w:rPr>
        <w:t>1</w:t>
      </w:r>
      <w:r w:rsidRPr="00AC1D4C">
        <w:rPr>
          <w:rFonts w:ascii="Times New Roman" w:hAnsi="Times New Roman"/>
          <w:sz w:val="21"/>
          <w:szCs w:val="21"/>
        </w:rPr>
        <w:fldChar w:fldCharType="end"/>
      </w:r>
      <w:r w:rsidR="00B96CD2" w:rsidRPr="00AC1D4C">
        <w:rPr>
          <w:rFonts w:ascii="Times New Roman" w:hAnsi="Times New Roman"/>
          <w:sz w:val="21"/>
          <w:szCs w:val="21"/>
        </w:rPr>
        <w:t>. Flavor sensory attributes as obtained from the expert panel.</w:t>
      </w:r>
      <w:bookmarkEnd w:id="195"/>
    </w:p>
    <w:tbl>
      <w:tblPr>
        <w:tblW w:w="7153" w:type="dxa"/>
        <w:tblInd w:w="1303" w:type="dxa"/>
        <w:tblLayout w:type="fixed"/>
        <w:tblCellMar>
          <w:left w:w="0" w:type="dxa"/>
          <w:right w:w="0" w:type="dxa"/>
        </w:tblCellMar>
        <w:tblLook w:val="04A0" w:firstRow="1" w:lastRow="0" w:firstColumn="1" w:lastColumn="0" w:noHBand="0" w:noVBand="1"/>
      </w:tblPr>
      <w:tblGrid>
        <w:gridCol w:w="1928"/>
        <w:gridCol w:w="5225"/>
      </w:tblGrid>
      <w:tr w:rsidR="00B96CD2" w:rsidRPr="00C60603" w14:paraId="79ACAD75" w14:textId="77777777" w:rsidTr="00B96CD2">
        <w:tc>
          <w:tcPr>
            <w:tcW w:w="1928" w:type="dxa"/>
            <w:tcBorders>
              <w:top w:val="single" w:sz="8" w:space="0" w:color="auto"/>
              <w:left w:val="nil"/>
              <w:bottom w:val="single" w:sz="4" w:space="0" w:color="auto"/>
              <w:right w:val="nil"/>
            </w:tcBorders>
            <w:shd w:val="clear" w:color="auto" w:fill="auto"/>
            <w:noWrap/>
            <w:vAlign w:val="center"/>
            <w:hideMark/>
          </w:tcPr>
          <w:p w14:paraId="7EA750F3" w14:textId="77777777" w:rsidR="00B96CD2" w:rsidRPr="00C60603" w:rsidRDefault="00B96CD2" w:rsidP="00B82369">
            <w:pPr>
              <w:pStyle w:val="MDPI42tablebody"/>
              <w:autoSpaceDE w:val="0"/>
              <w:autoSpaceDN w:val="0"/>
              <w:rPr>
                <w:rFonts w:ascii="Times New Roman" w:hAnsi="Times New Roman"/>
                <w:b/>
              </w:rPr>
            </w:pPr>
            <w:r w:rsidRPr="00C60603">
              <w:rPr>
                <w:rFonts w:ascii="Times New Roman" w:hAnsi="Times New Roman"/>
                <w:b/>
              </w:rPr>
              <w:t>Sensory Attribute</w:t>
            </w:r>
          </w:p>
        </w:tc>
        <w:tc>
          <w:tcPr>
            <w:tcW w:w="5225" w:type="dxa"/>
            <w:tcBorders>
              <w:top w:val="single" w:sz="8" w:space="0" w:color="auto"/>
              <w:left w:val="nil"/>
              <w:bottom w:val="single" w:sz="4" w:space="0" w:color="auto"/>
              <w:right w:val="nil"/>
            </w:tcBorders>
            <w:shd w:val="clear" w:color="auto" w:fill="auto"/>
            <w:noWrap/>
            <w:vAlign w:val="center"/>
            <w:hideMark/>
          </w:tcPr>
          <w:p w14:paraId="73D97D66" w14:textId="77777777" w:rsidR="00B96CD2" w:rsidRPr="00C60603" w:rsidRDefault="00B96CD2" w:rsidP="00B82369">
            <w:pPr>
              <w:pStyle w:val="MDPI42tablebody"/>
              <w:autoSpaceDE w:val="0"/>
              <w:autoSpaceDN w:val="0"/>
              <w:rPr>
                <w:rFonts w:ascii="Times New Roman" w:hAnsi="Times New Roman"/>
                <w:b/>
              </w:rPr>
            </w:pPr>
            <w:r w:rsidRPr="00C60603">
              <w:rPr>
                <w:rFonts w:ascii="Times New Roman" w:hAnsi="Times New Roman"/>
                <w:b/>
              </w:rPr>
              <w:t xml:space="preserve">Description </w:t>
            </w:r>
            <w:r w:rsidRPr="00C60603">
              <w:rPr>
                <w:rFonts w:ascii="Times New Roman" w:hAnsi="Times New Roman"/>
                <w:b/>
                <w:vertAlign w:val="superscript"/>
              </w:rPr>
              <w:t>a</w:t>
            </w:r>
          </w:p>
        </w:tc>
      </w:tr>
      <w:tr w:rsidR="00B96CD2" w:rsidRPr="00C60603" w14:paraId="416B83C0" w14:textId="77777777" w:rsidTr="00B96CD2">
        <w:trPr>
          <w:trHeight w:val="381"/>
        </w:trPr>
        <w:tc>
          <w:tcPr>
            <w:tcW w:w="1928" w:type="dxa"/>
            <w:vMerge w:val="restart"/>
            <w:tcBorders>
              <w:top w:val="single" w:sz="4" w:space="0" w:color="auto"/>
              <w:left w:val="nil"/>
              <w:bottom w:val="nil"/>
              <w:right w:val="nil"/>
            </w:tcBorders>
            <w:shd w:val="clear" w:color="auto" w:fill="auto"/>
            <w:noWrap/>
            <w:vAlign w:val="center"/>
            <w:hideMark/>
          </w:tcPr>
          <w:p w14:paraId="708767FF" w14:textId="77777777" w:rsidR="00B96CD2" w:rsidRPr="00C60603" w:rsidRDefault="00B96CD2" w:rsidP="00B82369">
            <w:pPr>
              <w:pStyle w:val="MDPI42tablebody"/>
              <w:autoSpaceDE w:val="0"/>
              <w:autoSpaceDN w:val="0"/>
              <w:rPr>
                <w:rFonts w:ascii="Times New Roman" w:hAnsi="Times New Roman"/>
              </w:rPr>
            </w:pPr>
            <w:r w:rsidRPr="00C60603">
              <w:rPr>
                <w:rFonts w:ascii="Times New Roman" w:hAnsi="Times New Roman"/>
              </w:rPr>
              <w:t>Roast Peanutty</w:t>
            </w:r>
          </w:p>
        </w:tc>
        <w:tc>
          <w:tcPr>
            <w:tcW w:w="5225" w:type="dxa"/>
            <w:vMerge w:val="restart"/>
            <w:tcBorders>
              <w:top w:val="single" w:sz="4" w:space="0" w:color="auto"/>
              <w:left w:val="nil"/>
              <w:bottom w:val="nil"/>
              <w:right w:val="nil"/>
            </w:tcBorders>
            <w:shd w:val="clear" w:color="auto" w:fill="auto"/>
            <w:vAlign w:val="center"/>
            <w:hideMark/>
          </w:tcPr>
          <w:p w14:paraId="15ADA3A4" w14:textId="77777777" w:rsidR="00B96CD2" w:rsidRPr="00C60603" w:rsidRDefault="00B96CD2" w:rsidP="00B82369">
            <w:pPr>
              <w:pStyle w:val="MDPI42tablebody"/>
              <w:autoSpaceDE w:val="0"/>
              <w:autoSpaceDN w:val="0"/>
              <w:jc w:val="left"/>
              <w:rPr>
                <w:rFonts w:ascii="Times New Roman" w:hAnsi="Times New Roman"/>
              </w:rPr>
            </w:pPr>
            <w:r w:rsidRPr="00C60603">
              <w:rPr>
                <w:rFonts w:ascii="Times New Roman" w:hAnsi="Times New Roman"/>
              </w:rPr>
              <w:t>The aromatic associated with medium-roast peanuts having a fragrant character such as methyl pyrazine</w:t>
            </w:r>
          </w:p>
        </w:tc>
      </w:tr>
      <w:tr w:rsidR="00B96CD2" w:rsidRPr="00C60603" w14:paraId="1FF37149" w14:textId="77777777" w:rsidTr="00B96CD2">
        <w:trPr>
          <w:trHeight w:val="381"/>
        </w:trPr>
        <w:tc>
          <w:tcPr>
            <w:tcW w:w="1928" w:type="dxa"/>
            <w:vMerge/>
            <w:tcBorders>
              <w:top w:val="nil"/>
              <w:left w:val="nil"/>
              <w:bottom w:val="nil"/>
              <w:right w:val="nil"/>
            </w:tcBorders>
            <w:shd w:val="clear" w:color="auto" w:fill="auto"/>
            <w:vAlign w:val="center"/>
            <w:hideMark/>
          </w:tcPr>
          <w:p w14:paraId="54AA26EE" w14:textId="77777777" w:rsidR="00B96CD2" w:rsidRPr="00C60603" w:rsidRDefault="00B96CD2" w:rsidP="00B82369">
            <w:pPr>
              <w:pStyle w:val="MDPI42tablebody"/>
              <w:autoSpaceDE w:val="0"/>
              <w:autoSpaceDN w:val="0"/>
              <w:rPr>
                <w:rFonts w:ascii="Times New Roman" w:hAnsi="Times New Roman"/>
              </w:rPr>
            </w:pPr>
          </w:p>
        </w:tc>
        <w:tc>
          <w:tcPr>
            <w:tcW w:w="5225" w:type="dxa"/>
            <w:vMerge/>
            <w:tcBorders>
              <w:top w:val="nil"/>
              <w:left w:val="nil"/>
              <w:bottom w:val="nil"/>
              <w:right w:val="nil"/>
            </w:tcBorders>
            <w:shd w:val="clear" w:color="auto" w:fill="auto"/>
            <w:vAlign w:val="center"/>
            <w:hideMark/>
          </w:tcPr>
          <w:p w14:paraId="1EA44B8F" w14:textId="77777777" w:rsidR="00B96CD2" w:rsidRPr="00C60603" w:rsidRDefault="00B96CD2" w:rsidP="00B82369">
            <w:pPr>
              <w:pStyle w:val="MDPI42tablebody"/>
              <w:autoSpaceDE w:val="0"/>
              <w:autoSpaceDN w:val="0"/>
              <w:jc w:val="left"/>
              <w:rPr>
                <w:rFonts w:ascii="Times New Roman" w:hAnsi="Times New Roman"/>
              </w:rPr>
            </w:pPr>
          </w:p>
        </w:tc>
      </w:tr>
      <w:tr w:rsidR="00B96CD2" w:rsidRPr="00C60603" w14:paraId="152CC35B" w14:textId="77777777" w:rsidTr="00B96CD2">
        <w:trPr>
          <w:trHeight w:val="381"/>
        </w:trPr>
        <w:tc>
          <w:tcPr>
            <w:tcW w:w="1928" w:type="dxa"/>
            <w:vMerge w:val="restart"/>
            <w:tcBorders>
              <w:top w:val="nil"/>
              <w:left w:val="nil"/>
              <w:bottom w:val="nil"/>
              <w:right w:val="nil"/>
            </w:tcBorders>
            <w:shd w:val="clear" w:color="auto" w:fill="auto"/>
            <w:noWrap/>
            <w:vAlign w:val="center"/>
            <w:hideMark/>
          </w:tcPr>
          <w:p w14:paraId="594DCA2C" w14:textId="77777777" w:rsidR="00B96CD2" w:rsidRPr="00C60603" w:rsidRDefault="00B96CD2" w:rsidP="00B82369">
            <w:pPr>
              <w:pStyle w:val="MDPI42tablebody"/>
              <w:autoSpaceDE w:val="0"/>
              <w:autoSpaceDN w:val="0"/>
              <w:rPr>
                <w:rFonts w:ascii="Times New Roman" w:hAnsi="Times New Roman"/>
              </w:rPr>
            </w:pPr>
            <w:r w:rsidRPr="00C60603">
              <w:rPr>
                <w:rFonts w:ascii="Times New Roman" w:hAnsi="Times New Roman"/>
              </w:rPr>
              <w:t>Dark Roast</w:t>
            </w:r>
          </w:p>
        </w:tc>
        <w:tc>
          <w:tcPr>
            <w:tcW w:w="5225" w:type="dxa"/>
            <w:vMerge w:val="restart"/>
            <w:tcBorders>
              <w:top w:val="nil"/>
              <w:left w:val="nil"/>
              <w:bottom w:val="nil"/>
              <w:right w:val="nil"/>
            </w:tcBorders>
            <w:shd w:val="clear" w:color="auto" w:fill="auto"/>
            <w:vAlign w:val="center"/>
            <w:hideMark/>
          </w:tcPr>
          <w:p w14:paraId="1851CCDC" w14:textId="77777777" w:rsidR="00B96CD2" w:rsidRPr="00C60603" w:rsidRDefault="00B96CD2" w:rsidP="00B82369">
            <w:pPr>
              <w:pStyle w:val="MDPI42tablebody"/>
              <w:autoSpaceDE w:val="0"/>
              <w:autoSpaceDN w:val="0"/>
              <w:jc w:val="left"/>
              <w:rPr>
                <w:rFonts w:ascii="Times New Roman" w:hAnsi="Times New Roman"/>
              </w:rPr>
            </w:pPr>
            <w:r w:rsidRPr="00C60603">
              <w:rPr>
                <w:rFonts w:ascii="Times New Roman" w:hAnsi="Times New Roman"/>
              </w:rPr>
              <w:t>The aromatic associated with dark roasted peanuts having a very browned or toasted character</w:t>
            </w:r>
          </w:p>
        </w:tc>
      </w:tr>
      <w:tr w:rsidR="00B96CD2" w:rsidRPr="00C60603" w14:paraId="2ACDE5B8" w14:textId="77777777" w:rsidTr="00B96CD2">
        <w:trPr>
          <w:trHeight w:val="381"/>
        </w:trPr>
        <w:tc>
          <w:tcPr>
            <w:tcW w:w="1928" w:type="dxa"/>
            <w:vMerge/>
            <w:tcBorders>
              <w:top w:val="nil"/>
              <w:left w:val="nil"/>
              <w:bottom w:val="nil"/>
              <w:right w:val="nil"/>
            </w:tcBorders>
            <w:shd w:val="clear" w:color="auto" w:fill="auto"/>
            <w:vAlign w:val="center"/>
            <w:hideMark/>
          </w:tcPr>
          <w:p w14:paraId="714F2CB5" w14:textId="77777777" w:rsidR="00B96CD2" w:rsidRPr="00C60603" w:rsidRDefault="00B96CD2" w:rsidP="00B82369">
            <w:pPr>
              <w:pStyle w:val="MDPI42tablebody"/>
              <w:autoSpaceDE w:val="0"/>
              <w:autoSpaceDN w:val="0"/>
              <w:rPr>
                <w:rFonts w:ascii="Times New Roman" w:hAnsi="Times New Roman"/>
              </w:rPr>
            </w:pPr>
          </w:p>
        </w:tc>
        <w:tc>
          <w:tcPr>
            <w:tcW w:w="5225" w:type="dxa"/>
            <w:vMerge/>
            <w:tcBorders>
              <w:top w:val="nil"/>
              <w:left w:val="nil"/>
              <w:bottom w:val="nil"/>
              <w:right w:val="nil"/>
            </w:tcBorders>
            <w:shd w:val="clear" w:color="auto" w:fill="auto"/>
            <w:vAlign w:val="center"/>
            <w:hideMark/>
          </w:tcPr>
          <w:p w14:paraId="057313DE" w14:textId="77777777" w:rsidR="00B96CD2" w:rsidRPr="00C60603" w:rsidRDefault="00B96CD2" w:rsidP="00B82369">
            <w:pPr>
              <w:pStyle w:val="MDPI42tablebody"/>
              <w:autoSpaceDE w:val="0"/>
              <w:autoSpaceDN w:val="0"/>
              <w:jc w:val="left"/>
              <w:rPr>
                <w:rFonts w:ascii="Times New Roman" w:hAnsi="Times New Roman"/>
              </w:rPr>
            </w:pPr>
          </w:p>
        </w:tc>
      </w:tr>
      <w:tr w:rsidR="00B96CD2" w:rsidRPr="00C60603" w14:paraId="0C1F2912" w14:textId="77777777" w:rsidTr="00B96CD2">
        <w:trPr>
          <w:trHeight w:val="381"/>
        </w:trPr>
        <w:tc>
          <w:tcPr>
            <w:tcW w:w="1928" w:type="dxa"/>
            <w:vMerge w:val="restart"/>
            <w:tcBorders>
              <w:top w:val="nil"/>
              <w:left w:val="nil"/>
              <w:bottom w:val="nil"/>
              <w:right w:val="nil"/>
            </w:tcBorders>
            <w:shd w:val="clear" w:color="auto" w:fill="auto"/>
            <w:noWrap/>
            <w:vAlign w:val="center"/>
            <w:hideMark/>
          </w:tcPr>
          <w:p w14:paraId="37F294EB" w14:textId="77777777" w:rsidR="00B96CD2" w:rsidRPr="00C60603" w:rsidRDefault="00B96CD2" w:rsidP="00B82369">
            <w:pPr>
              <w:pStyle w:val="MDPI42tablebody"/>
              <w:autoSpaceDE w:val="0"/>
              <w:autoSpaceDN w:val="0"/>
              <w:rPr>
                <w:rFonts w:ascii="Times New Roman" w:hAnsi="Times New Roman"/>
              </w:rPr>
            </w:pPr>
            <w:r w:rsidRPr="00C60603">
              <w:rPr>
                <w:rFonts w:ascii="Times New Roman" w:hAnsi="Times New Roman"/>
              </w:rPr>
              <w:t>Sweet Aromatic</w:t>
            </w:r>
          </w:p>
        </w:tc>
        <w:tc>
          <w:tcPr>
            <w:tcW w:w="5225" w:type="dxa"/>
            <w:vMerge w:val="restart"/>
            <w:tcBorders>
              <w:top w:val="nil"/>
              <w:left w:val="nil"/>
              <w:bottom w:val="nil"/>
              <w:right w:val="nil"/>
            </w:tcBorders>
            <w:shd w:val="clear" w:color="auto" w:fill="auto"/>
            <w:vAlign w:val="center"/>
            <w:hideMark/>
          </w:tcPr>
          <w:p w14:paraId="7047C360" w14:textId="77777777" w:rsidR="00B96CD2" w:rsidRPr="00C60603" w:rsidRDefault="00B96CD2" w:rsidP="00B82369">
            <w:pPr>
              <w:pStyle w:val="MDPI42tablebody"/>
              <w:autoSpaceDE w:val="0"/>
              <w:autoSpaceDN w:val="0"/>
              <w:jc w:val="left"/>
              <w:rPr>
                <w:rFonts w:ascii="Times New Roman" w:hAnsi="Times New Roman"/>
              </w:rPr>
            </w:pPr>
            <w:r w:rsidRPr="00C60603">
              <w:rPr>
                <w:rFonts w:ascii="Times New Roman" w:hAnsi="Times New Roman"/>
              </w:rPr>
              <w:t>The aromatics associated with sweet material such as caramel, vanilla or molasses</w:t>
            </w:r>
          </w:p>
        </w:tc>
      </w:tr>
      <w:tr w:rsidR="00B96CD2" w:rsidRPr="00C60603" w14:paraId="59F9DFF6" w14:textId="77777777" w:rsidTr="00B96CD2">
        <w:trPr>
          <w:trHeight w:val="381"/>
        </w:trPr>
        <w:tc>
          <w:tcPr>
            <w:tcW w:w="1928" w:type="dxa"/>
            <w:vMerge/>
            <w:tcBorders>
              <w:top w:val="nil"/>
              <w:left w:val="nil"/>
              <w:bottom w:val="nil"/>
              <w:right w:val="nil"/>
            </w:tcBorders>
            <w:shd w:val="clear" w:color="auto" w:fill="auto"/>
            <w:vAlign w:val="center"/>
            <w:hideMark/>
          </w:tcPr>
          <w:p w14:paraId="2277604C" w14:textId="77777777" w:rsidR="00B96CD2" w:rsidRPr="00C60603" w:rsidRDefault="00B96CD2" w:rsidP="00B82369">
            <w:pPr>
              <w:pStyle w:val="MDPI42tablebody"/>
              <w:autoSpaceDE w:val="0"/>
              <w:autoSpaceDN w:val="0"/>
              <w:rPr>
                <w:rFonts w:ascii="Times New Roman" w:hAnsi="Times New Roman"/>
              </w:rPr>
            </w:pPr>
          </w:p>
        </w:tc>
        <w:tc>
          <w:tcPr>
            <w:tcW w:w="5225" w:type="dxa"/>
            <w:vMerge/>
            <w:tcBorders>
              <w:top w:val="nil"/>
              <w:left w:val="nil"/>
              <w:bottom w:val="nil"/>
              <w:right w:val="nil"/>
            </w:tcBorders>
            <w:shd w:val="clear" w:color="auto" w:fill="auto"/>
            <w:vAlign w:val="center"/>
            <w:hideMark/>
          </w:tcPr>
          <w:p w14:paraId="58B60565" w14:textId="77777777" w:rsidR="00B96CD2" w:rsidRPr="00C60603" w:rsidRDefault="00B96CD2" w:rsidP="00B82369">
            <w:pPr>
              <w:pStyle w:val="MDPI42tablebody"/>
              <w:autoSpaceDE w:val="0"/>
              <w:autoSpaceDN w:val="0"/>
              <w:jc w:val="left"/>
              <w:rPr>
                <w:rFonts w:ascii="Times New Roman" w:hAnsi="Times New Roman"/>
              </w:rPr>
            </w:pPr>
          </w:p>
        </w:tc>
      </w:tr>
      <w:tr w:rsidR="00B96CD2" w:rsidRPr="00C60603" w14:paraId="330D9123" w14:textId="77777777" w:rsidTr="00B96CD2">
        <w:trPr>
          <w:trHeight w:val="381"/>
        </w:trPr>
        <w:tc>
          <w:tcPr>
            <w:tcW w:w="1928" w:type="dxa"/>
            <w:vMerge w:val="restart"/>
            <w:tcBorders>
              <w:top w:val="nil"/>
              <w:left w:val="nil"/>
              <w:bottom w:val="nil"/>
              <w:right w:val="nil"/>
            </w:tcBorders>
            <w:shd w:val="clear" w:color="auto" w:fill="auto"/>
            <w:noWrap/>
            <w:vAlign w:val="center"/>
            <w:hideMark/>
          </w:tcPr>
          <w:p w14:paraId="6211CC43" w14:textId="77777777" w:rsidR="00B96CD2" w:rsidRPr="00C60603" w:rsidRDefault="00B96CD2" w:rsidP="00B82369">
            <w:pPr>
              <w:pStyle w:val="MDPI42tablebody"/>
              <w:autoSpaceDE w:val="0"/>
              <w:autoSpaceDN w:val="0"/>
              <w:rPr>
                <w:rFonts w:ascii="Times New Roman" w:hAnsi="Times New Roman"/>
              </w:rPr>
            </w:pPr>
            <w:r w:rsidRPr="00C60603">
              <w:rPr>
                <w:rFonts w:ascii="Times New Roman" w:hAnsi="Times New Roman"/>
              </w:rPr>
              <w:t>Raw/Beany</w:t>
            </w:r>
          </w:p>
        </w:tc>
        <w:tc>
          <w:tcPr>
            <w:tcW w:w="5225" w:type="dxa"/>
            <w:vMerge w:val="restart"/>
            <w:tcBorders>
              <w:top w:val="nil"/>
              <w:left w:val="nil"/>
              <w:bottom w:val="nil"/>
              <w:right w:val="nil"/>
            </w:tcBorders>
            <w:shd w:val="clear" w:color="auto" w:fill="auto"/>
            <w:noWrap/>
            <w:vAlign w:val="center"/>
            <w:hideMark/>
          </w:tcPr>
          <w:p w14:paraId="5FD615C2" w14:textId="77777777" w:rsidR="00B96CD2" w:rsidRPr="00C60603" w:rsidRDefault="00B96CD2" w:rsidP="00B82369">
            <w:pPr>
              <w:pStyle w:val="MDPI42tablebody"/>
              <w:autoSpaceDE w:val="0"/>
              <w:autoSpaceDN w:val="0"/>
              <w:jc w:val="left"/>
              <w:rPr>
                <w:rFonts w:ascii="Times New Roman" w:hAnsi="Times New Roman"/>
              </w:rPr>
            </w:pPr>
            <w:r w:rsidRPr="00C60603">
              <w:rPr>
                <w:rFonts w:ascii="Times New Roman" w:hAnsi="Times New Roman"/>
              </w:rPr>
              <w:t>The aromatics associated with light roast peanuts having a legume like character</w:t>
            </w:r>
          </w:p>
        </w:tc>
      </w:tr>
      <w:tr w:rsidR="00B96CD2" w:rsidRPr="00C60603" w14:paraId="59CF4086" w14:textId="77777777" w:rsidTr="00B96CD2">
        <w:trPr>
          <w:trHeight w:val="381"/>
        </w:trPr>
        <w:tc>
          <w:tcPr>
            <w:tcW w:w="1928" w:type="dxa"/>
            <w:vMerge/>
            <w:tcBorders>
              <w:top w:val="nil"/>
              <w:left w:val="nil"/>
              <w:right w:val="nil"/>
            </w:tcBorders>
            <w:shd w:val="clear" w:color="auto" w:fill="auto"/>
            <w:vAlign w:val="center"/>
            <w:hideMark/>
          </w:tcPr>
          <w:p w14:paraId="2A85C781" w14:textId="77777777" w:rsidR="00B96CD2" w:rsidRPr="00C60603" w:rsidRDefault="00B96CD2" w:rsidP="00B82369">
            <w:pPr>
              <w:pStyle w:val="MDPI42tablebody"/>
              <w:autoSpaceDE w:val="0"/>
              <w:autoSpaceDN w:val="0"/>
              <w:rPr>
                <w:rFonts w:ascii="Times New Roman" w:hAnsi="Times New Roman"/>
              </w:rPr>
            </w:pPr>
          </w:p>
        </w:tc>
        <w:tc>
          <w:tcPr>
            <w:tcW w:w="5225" w:type="dxa"/>
            <w:vMerge/>
            <w:tcBorders>
              <w:top w:val="nil"/>
              <w:left w:val="nil"/>
              <w:right w:val="nil"/>
            </w:tcBorders>
            <w:shd w:val="clear" w:color="auto" w:fill="auto"/>
            <w:vAlign w:val="center"/>
            <w:hideMark/>
          </w:tcPr>
          <w:p w14:paraId="694366E5" w14:textId="77777777" w:rsidR="00B96CD2" w:rsidRPr="00C60603" w:rsidRDefault="00B96CD2" w:rsidP="00B82369">
            <w:pPr>
              <w:pStyle w:val="MDPI42tablebody"/>
              <w:autoSpaceDE w:val="0"/>
              <w:autoSpaceDN w:val="0"/>
              <w:jc w:val="left"/>
              <w:rPr>
                <w:rFonts w:ascii="Times New Roman" w:hAnsi="Times New Roman"/>
              </w:rPr>
            </w:pPr>
          </w:p>
        </w:tc>
      </w:tr>
      <w:tr w:rsidR="00B96CD2" w:rsidRPr="00C60603" w14:paraId="272EED1C" w14:textId="77777777" w:rsidTr="00B96CD2">
        <w:trPr>
          <w:trHeight w:val="381"/>
        </w:trPr>
        <w:tc>
          <w:tcPr>
            <w:tcW w:w="1928" w:type="dxa"/>
            <w:vMerge w:val="restart"/>
            <w:tcBorders>
              <w:top w:val="nil"/>
              <w:left w:val="nil"/>
              <w:bottom w:val="single" w:sz="8" w:space="0" w:color="auto"/>
              <w:right w:val="nil"/>
            </w:tcBorders>
            <w:shd w:val="clear" w:color="auto" w:fill="auto"/>
            <w:noWrap/>
            <w:vAlign w:val="center"/>
            <w:hideMark/>
          </w:tcPr>
          <w:p w14:paraId="7EEB2CA4" w14:textId="77777777" w:rsidR="00B96CD2" w:rsidRPr="00C60603" w:rsidRDefault="00B96CD2" w:rsidP="00B82369">
            <w:pPr>
              <w:pStyle w:val="MDPI42tablebody"/>
              <w:autoSpaceDE w:val="0"/>
              <w:autoSpaceDN w:val="0"/>
              <w:rPr>
                <w:rFonts w:ascii="Times New Roman" w:hAnsi="Times New Roman"/>
              </w:rPr>
            </w:pPr>
            <w:r w:rsidRPr="00C60603">
              <w:rPr>
                <w:rFonts w:ascii="Times New Roman" w:hAnsi="Times New Roman"/>
              </w:rPr>
              <w:t>Woody/Hulls/Skins</w:t>
            </w:r>
          </w:p>
        </w:tc>
        <w:tc>
          <w:tcPr>
            <w:tcW w:w="5225" w:type="dxa"/>
            <w:vMerge w:val="restart"/>
            <w:tcBorders>
              <w:top w:val="nil"/>
              <w:left w:val="nil"/>
              <w:bottom w:val="single" w:sz="8" w:space="0" w:color="auto"/>
              <w:right w:val="nil"/>
            </w:tcBorders>
            <w:shd w:val="clear" w:color="auto" w:fill="auto"/>
            <w:vAlign w:val="center"/>
            <w:hideMark/>
          </w:tcPr>
          <w:p w14:paraId="1F1C9939" w14:textId="77777777" w:rsidR="00B96CD2" w:rsidRPr="00C60603" w:rsidRDefault="00B96CD2" w:rsidP="00B82369">
            <w:pPr>
              <w:pStyle w:val="MDPI42tablebody"/>
              <w:autoSpaceDE w:val="0"/>
              <w:autoSpaceDN w:val="0"/>
              <w:jc w:val="left"/>
              <w:rPr>
                <w:rFonts w:ascii="Times New Roman" w:hAnsi="Times New Roman"/>
              </w:rPr>
            </w:pPr>
            <w:r w:rsidRPr="00C60603">
              <w:rPr>
                <w:rFonts w:ascii="Times New Roman" w:hAnsi="Times New Roman"/>
              </w:rPr>
              <w:t>The aromatics associated with base peanut character (absence of fragrant top notes) related to dry wood, peanut hulls and skins</w:t>
            </w:r>
          </w:p>
        </w:tc>
      </w:tr>
      <w:tr w:rsidR="00B96CD2" w:rsidRPr="00C60603" w14:paraId="67F579AC" w14:textId="77777777" w:rsidTr="00B96CD2">
        <w:trPr>
          <w:trHeight w:val="381"/>
        </w:trPr>
        <w:tc>
          <w:tcPr>
            <w:tcW w:w="1928" w:type="dxa"/>
            <w:vMerge/>
            <w:tcBorders>
              <w:top w:val="nil"/>
              <w:left w:val="nil"/>
              <w:bottom w:val="single" w:sz="8" w:space="0" w:color="auto"/>
              <w:right w:val="nil"/>
            </w:tcBorders>
            <w:shd w:val="clear" w:color="auto" w:fill="auto"/>
            <w:vAlign w:val="center"/>
            <w:hideMark/>
          </w:tcPr>
          <w:p w14:paraId="4E4B1700" w14:textId="77777777" w:rsidR="00B96CD2" w:rsidRPr="00C60603" w:rsidRDefault="00B96CD2" w:rsidP="00B82369">
            <w:pPr>
              <w:autoSpaceDE w:val="0"/>
              <w:autoSpaceDN w:val="0"/>
              <w:adjustRightInd w:val="0"/>
              <w:snapToGrid w:val="0"/>
              <w:jc w:val="center"/>
              <w:rPr>
                <w:rFonts w:eastAsia="等线" w:cs="Times New Roman"/>
              </w:rPr>
            </w:pPr>
          </w:p>
        </w:tc>
        <w:tc>
          <w:tcPr>
            <w:tcW w:w="5225" w:type="dxa"/>
            <w:vMerge/>
            <w:tcBorders>
              <w:top w:val="nil"/>
              <w:left w:val="nil"/>
              <w:bottom w:val="single" w:sz="8" w:space="0" w:color="auto"/>
              <w:right w:val="nil"/>
            </w:tcBorders>
            <w:shd w:val="clear" w:color="auto" w:fill="auto"/>
            <w:vAlign w:val="center"/>
            <w:hideMark/>
          </w:tcPr>
          <w:p w14:paraId="31BE2DF2" w14:textId="77777777" w:rsidR="00B96CD2" w:rsidRPr="00C60603" w:rsidRDefault="00B96CD2" w:rsidP="00B82369">
            <w:pPr>
              <w:autoSpaceDE w:val="0"/>
              <w:autoSpaceDN w:val="0"/>
              <w:adjustRightInd w:val="0"/>
              <w:snapToGrid w:val="0"/>
              <w:jc w:val="center"/>
              <w:rPr>
                <w:rFonts w:eastAsia="等线" w:cs="Times New Roman"/>
              </w:rPr>
            </w:pPr>
          </w:p>
        </w:tc>
      </w:tr>
      <w:tr w:rsidR="00B96CD2" w:rsidRPr="00C60603" w14:paraId="10728D48" w14:textId="77777777" w:rsidTr="00B96CD2">
        <w:trPr>
          <w:trHeight w:val="381"/>
        </w:trPr>
        <w:tc>
          <w:tcPr>
            <w:tcW w:w="1928" w:type="dxa"/>
            <w:vMerge/>
            <w:tcBorders>
              <w:top w:val="nil"/>
              <w:left w:val="nil"/>
              <w:bottom w:val="single" w:sz="8" w:space="0" w:color="auto"/>
              <w:right w:val="nil"/>
            </w:tcBorders>
            <w:shd w:val="clear" w:color="auto" w:fill="auto"/>
            <w:vAlign w:val="center"/>
            <w:hideMark/>
          </w:tcPr>
          <w:p w14:paraId="4F49B6BE" w14:textId="77777777" w:rsidR="00B96CD2" w:rsidRPr="00C60603" w:rsidRDefault="00B96CD2" w:rsidP="00B82369">
            <w:pPr>
              <w:autoSpaceDE w:val="0"/>
              <w:autoSpaceDN w:val="0"/>
              <w:adjustRightInd w:val="0"/>
              <w:snapToGrid w:val="0"/>
              <w:jc w:val="center"/>
              <w:rPr>
                <w:rFonts w:eastAsia="等线" w:cs="Times New Roman"/>
              </w:rPr>
            </w:pPr>
          </w:p>
        </w:tc>
        <w:tc>
          <w:tcPr>
            <w:tcW w:w="5225" w:type="dxa"/>
            <w:vMerge/>
            <w:tcBorders>
              <w:top w:val="nil"/>
              <w:left w:val="nil"/>
              <w:bottom w:val="single" w:sz="8" w:space="0" w:color="auto"/>
              <w:right w:val="nil"/>
            </w:tcBorders>
            <w:shd w:val="clear" w:color="auto" w:fill="auto"/>
            <w:vAlign w:val="center"/>
            <w:hideMark/>
          </w:tcPr>
          <w:p w14:paraId="59F46925" w14:textId="77777777" w:rsidR="00B96CD2" w:rsidRPr="00C60603" w:rsidRDefault="00B96CD2" w:rsidP="00B82369">
            <w:pPr>
              <w:autoSpaceDE w:val="0"/>
              <w:autoSpaceDN w:val="0"/>
              <w:adjustRightInd w:val="0"/>
              <w:snapToGrid w:val="0"/>
              <w:jc w:val="center"/>
              <w:rPr>
                <w:rFonts w:eastAsia="等线" w:cs="Times New Roman"/>
              </w:rPr>
            </w:pPr>
          </w:p>
        </w:tc>
      </w:tr>
    </w:tbl>
    <w:p w14:paraId="15A2B8A8" w14:textId="5B80AA6F" w:rsidR="00B96CD2" w:rsidRPr="00C60603" w:rsidRDefault="00B96CD2" w:rsidP="00B96CD2">
      <w:pPr>
        <w:pStyle w:val="MDPI43tablefooter"/>
        <w:ind w:left="0" w:firstLineChars="800" w:firstLine="1440"/>
        <w:rPr>
          <w:rFonts w:ascii="Times New Roman" w:hAnsi="Times New Roman" w:cs="Times New Roman"/>
          <w:snapToGrid w:val="0"/>
          <w:sz w:val="20"/>
          <w:szCs w:val="20"/>
        </w:rPr>
      </w:pPr>
      <w:r w:rsidRPr="00C60603">
        <w:rPr>
          <w:rFonts w:ascii="Times New Roman" w:hAnsi="Times New Roman" w:cs="Times New Roman"/>
          <w:vertAlign w:val="superscript"/>
        </w:rPr>
        <w:t>a</w:t>
      </w:r>
      <w:r w:rsidRPr="00C60603">
        <w:rPr>
          <w:rFonts w:ascii="Times New Roman" w:hAnsi="Times New Roman" w:cs="Times New Roman"/>
        </w:rPr>
        <w:t xml:space="preserve"> </w:t>
      </w:r>
      <w:r w:rsidRPr="00C60603">
        <w:rPr>
          <w:rFonts w:ascii="Times New Roman" w:hAnsi="Times New Roman" w:cs="Times New Roman"/>
          <w:snapToGrid w:val="0"/>
        </w:rPr>
        <w:t xml:space="preserve">Lexicon and method defined in the literature </w:t>
      </w:r>
      <w:r w:rsidR="00385E39" w:rsidRPr="00385E39">
        <w:rPr>
          <w:rFonts w:ascii="Times New Roman" w:hAnsi="Times New Roman" w:cs="Times New Roman"/>
          <w:snapToGrid w:val="0"/>
        </w:rPr>
        <w:t xml:space="preserve">(Johnsen et al., 1988; Sanders et al., 1989; </w:t>
      </w:r>
      <w:proofErr w:type="spellStart"/>
      <w:r w:rsidR="00385E39" w:rsidRPr="00385E39">
        <w:rPr>
          <w:rFonts w:ascii="Times New Roman" w:hAnsi="Times New Roman" w:cs="Times New Roman"/>
          <w:snapToGrid w:val="0"/>
        </w:rPr>
        <w:t>Schirack</w:t>
      </w:r>
      <w:proofErr w:type="spellEnd"/>
      <w:r w:rsidR="00385E39" w:rsidRPr="00385E39">
        <w:rPr>
          <w:rFonts w:ascii="Times New Roman" w:hAnsi="Times New Roman" w:cs="Times New Roman"/>
          <w:snapToGrid w:val="0"/>
        </w:rPr>
        <w:t xml:space="preserve"> et al., 2006)</w:t>
      </w:r>
      <w:r w:rsidRPr="00C60603">
        <w:rPr>
          <w:rFonts w:ascii="Times New Roman" w:hAnsi="Times New Roman" w:cs="Times New Roman"/>
          <w:snapToGrid w:val="0"/>
        </w:rPr>
        <w:t>.</w:t>
      </w:r>
    </w:p>
    <w:p w14:paraId="740E176D" w14:textId="77777777" w:rsidR="00B96CD2" w:rsidRPr="0052750F" w:rsidRDefault="00B96CD2" w:rsidP="0052750F">
      <w:pPr>
        <w:keepNext/>
        <w:keepLines/>
        <w:widowControl/>
        <w:spacing w:before="120" w:line="360" w:lineRule="auto"/>
        <w:outlineLvl w:val="2"/>
        <w:rPr>
          <w:rFonts w:eastAsiaTheme="minorEastAsia" w:cs="Times New Roman"/>
          <w:kern w:val="0"/>
          <w:sz w:val="24"/>
        </w:rPr>
      </w:pPr>
      <w:bookmarkStart w:id="196" w:name="_Toc103865008"/>
      <w:r w:rsidRPr="0052750F">
        <w:rPr>
          <w:rFonts w:eastAsiaTheme="minorEastAsia" w:cs="Times New Roman"/>
          <w:kern w:val="0"/>
          <w:sz w:val="24"/>
        </w:rPr>
        <w:t>2.3. Volatile Compounds Analysis</w:t>
      </w:r>
      <w:bookmarkEnd w:id="196"/>
    </w:p>
    <w:p w14:paraId="5BA5AC9A" w14:textId="34B0DB4A" w:rsidR="00B96CD2" w:rsidRPr="00B96CD2" w:rsidRDefault="00B96CD2" w:rsidP="00B96CD2">
      <w:pPr>
        <w:spacing w:line="360" w:lineRule="auto"/>
        <w:ind w:firstLineChars="200" w:firstLine="480"/>
        <w:rPr>
          <w:rFonts w:eastAsiaTheme="minorEastAsia" w:cs="Times New Roman"/>
          <w:sz w:val="24"/>
          <w:szCs w:val="24"/>
        </w:rPr>
      </w:pPr>
      <w:r w:rsidRPr="00B96CD2">
        <w:rPr>
          <w:rFonts w:eastAsiaTheme="minorEastAsia" w:cs="Times New Roman"/>
          <w:sz w:val="24"/>
          <w:szCs w:val="24"/>
        </w:rPr>
        <w:t xml:space="preserve">Volatile compounds in normal- and high-oleic peanut and oil processing samples were analyzed by headspace-solid phase micro-extraction (HS-SPME). SPME fiber (50/30 </w:t>
      </w:r>
      <w:proofErr w:type="spellStart"/>
      <w:r w:rsidRPr="00B96CD2">
        <w:rPr>
          <w:rFonts w:eastAsiaTheme="minorEastAsia" w:cs="Times New Roman"/>
          <w:sz w:val="24"/>
          <w:szCs w:val="24"/>
        </w:rPr>
        <w:t>μm</w:t>
      </w:r>
      <w:proofErr w:type="spellEnd"/>
      <w:r>
        <w:rPr>
          <w:rFonts w:eastAsiaTheme="minorEastAsia" w:cs="Times New Roman"/>
          <w:sz w:val="24"/>
          <w:szCs w:val="24"/>
        </w:rPr>
        <w:t xml:space="preserve"> </w:t>
      </w:r>
      <w:r w:rsidRPr="00B96CD2">
        <w:rPr>
          <w:rFonts w:eastAsiaTheme="minorEastAsia" w:cs="Times New Roman"/>
          <w:sz w:val="24"/>
          <w:szCs w:val="24"/>
        </w:rPr>
        <w:t>divinylbenzene/</w:t>
      </w:r>
      <w:proofErr w:type="spellStart"/>
      <w:r w:rsidRPr="00B96CD2">
        <w:rPr>
          <w:rFonts w:eastAsiaTheme="minorEastAsia" w:cs="Times New Roman"/>
          <w:sz w:val="24"/>
          <w:szCs w:val="24"/>
        </w:rPr>
        <w:t>Carboxen</w:t>
      </w:r>
      <w:proofErr w:type="spellEnd"/>
      <w:r w:rsidRPr="00B96CD2">
        <w:rPr>
          <w:rFonts w:eastAsiaTheme="minorEastAsia" w:cs="Times New Roman"/>
          <w:sz w:val="24"/>
          <w:szCs w:val="24"/>
        </w:rPr>
        <w:t xml:space="preserve">/polydimethylsiloxane, </w:t>
      </w:r>
      <w:proofErr w:type="spellStart"/>
      <w:r w:rsidRPr="00B96CD2">
        <w:rPr>
          <w:rFonts w:eastAsiaTheme="minorEastAsia" w:cs="Times New Roman"/>
          <w:sz w:val="24"/>
          <w:szCs w:val="24"/>
        </w:rPr>
        <w:t>Stableflex</w:t>
      </w:r>
      <w:proofErr w:type="spellEnd"/>
      <w:r w:rsidRPr="00B96CD2">
        <w:rPr>
          <w:rFonts w:eastAsiaTheme="minorEastAsia" w:cs="Times New Roman"/>
          <w:sz w:val="24"/>
          <w:szCs w:val="24"/>
        </w:rPr>
        <w:t xml:space="preserve">, </w:t>
      </w:r>
      <w:proofErr w:type="spellStart"/>
      <w:r w:rsidRPr="00B96CD2">
        <w:rPr>
          <w:rFonts w:eastAsiaTheme="minorEastAsia" w:cs="Times New Roman"/>
          <w:sz w:val="24"/>
          <w:szCs w:val="24"/>
        </w:rPr>
        <w:t>Supelco</w:t>
      </w:r>
      <w:proofErr w:type="spellEnd"/>
      <w:r w:rsidRPr="00B96CD2">
        <w:rPr>
          <w:rFonts w:eastAsiaTheme="minorEastAsia" w:cs="Times New Roman"/>
          <w:sz w:val="24"/>
          <w:szCs w:val="24"/>
        </w:rPr>
        <w:t xml:space="preserve"> Co., Bellefonte, PA, USA) was utilized for flavor extraction. The fiber was previously conditioned at 270 °C for 30 min before the first measurement. The sample (5 g) were weighed into a 20 mL glass vial which was sealed with an aluminum cover and a Teflon septum. A 25 </w:t>
      </w:r>
      <w:proofErr w:type="spellStart"/>
      <w:r w:rsidRPr="00B96CD2">
        <w:rPr>
          <w:rFonts w:eastAsiaTheme="minorEastAsia" w:cs="Times New Roman"/>
          <w:sz w:val="24"/>
          <w:szCs w:val="24"/>
        </w:rPr>
        <w:t>μL</w:t>
      </w:r>
      <w:proofErr w:type="spellEnd"/>
      <w:r w:rsidRPr="00B96CD2">
        <w:rPr>
          <w:rFonts w:eastAsiaTheme="minorEastAsia" w:cs="Times New Roman"/>
          <w:sz w:val="24"/>
          <w:szCs w:val="24"/>
        </w:rPr>
        <w:t xml:space="preserve"> aliquot of 1,2,3-trichloropropane (0.25 mg/mL in </w:t>
      </w:r>
      <w:r w:rsidRPr="00B96CD2">
        <w:rPr>
          <w:rFonts w:eastAsiaTheme="minorEastAsia" w:cs="Times New Roman"/>
          <w:sz w:val="24"/>
          <w:szCs w:val="24"/>
        </w:rPr>
        <w:lastRenderedPageBreak/>
        <w:t xml:space="preserve">methanol) as internal standard was added. It was pre-equilibrated for 10 min at 55 °C in shaken incubator. After the equilibration time, an auto SPME holder containing fiber was inserted into the vial, and the fiber was exposed to the headspace for 40 min. The volatiles absorbed by the fiber were thermally desorbed in the hot injection port of the GC for 150 s at 260 °C. GC-MS analysis was performed using GC system (Agilent 7890B, Agilent Technologies, Santa Clara, CA, USA) and mass selective detector (Agilent 5977B) equipped with a VF-WAX column (30 m × 0.25 mm </w:t>
      </w:r>
      <w:proofErr w:type="spellStart"/>
      <w:r w:rsidRPr="00B96CD2">
        <w:rPr>
          <w:rFonts w:eastAsiaTheme="minorEastAsia" w:cs="Times New Roman"/>
          <w:sz w:val="24"/>
          <w:szCs w:val="24"/>
        </w:rPr>
        <w:t>i.d.</w:t>
      </w:r>
      <w:proofErr w:type="spellEnd"/>
      <w:r w:rsidRPr="00B96CD2">
        <w:rPr>
          <w:rFonts w:eastAsiaTheme="minorEastAsia" w:cs="Times New Roman"/>
          <w:sz w:val="24"/>
          <w:szCs w:val="24"/>
        </w:rPr>
        <w:t xml:space="preserve">, 0.25 </w:t>
      </w:r>
      <w:proofErr w:type="spellStart"/>
      <w:r w:rsidRPr="00B96CD2">
        <w:rPr>
          <w:rFonts w:eastAsiaTheme="minorEastAsia" w:cs="Times New Roman"/>
          <w:sz w:val="24"/>
          <w:szCs w:val="24"/>
        </w:rPr>
        <w:t>μm</w:t>
      </w:r>
      <w:proofErr w:type="spellEnd"/>
      <w:r w:rsidRPr="00B96CD2">
        <w:rPr>
          <w:rFonts w:eastAsiaTheme="minorEastAsia" w:cs="Times New Roman"/>
          <w:sz w:val="24"/>
          <w:szCs w:val="24"/>
        </w:rPr>
        <w:t xml:space="preserve"> film thickness; Agilent CP9205, Agilent Technologies, Santa Clara, CA, USA). The analysis was carried out in the </w:t>
      </w:r>
      <w:proofErr w:type="spellStart"/>
      <w:r w:rsidRPr="00B96CD2">
        <w:rPr>
          <w:rFonts w:eastAsiaTheme="minorEastAsia" w:cs="Times New Roman"/>
          <w:sz w:val="24"/>
          <w:szCs w:val="24"/>
        </w:rPr>
        <w:t>splitless</w:t>
      </w:r>
      <w:proofErr w:type="spellEnd"/>
      <w:r w:rsidRPr="00B96CD2">
        <w:rPr>
          <w:rFonts w:eastAsiaTheme="minorEastAsia" w:cs="Times New Roman"/>
          <w:sz w:val="24"/>
          <w:szCs w:val="24"/>
        </w:rPr>
        <w:t xml:space="preserve"> mode, using helium as the carrier gas (1 mL/min flow rate). The detector temperature was 250 °C. The oven temperature program was initially set at 40 °C for 5 min, and programmed at 5 °C/min to 250 °C which was held for 5 min. Mass spectra were recorded in electron impact ionization mode (70 eV) scanning a mass range (m/z) from 35 to 500 amu. The ion source temperature was maintained at 230 °C. For the identification of volatiles, the peanut oils were analyzed by GC-MS under the experimental conditions mentioned above. Volatiles were primarily identified by comparison of the mass spectra with data from the commercially available mass spectra NIST databases. In addition, the volatiles were identified by matching the retention indices (RI) with data found in the literature </w:t>
      </w:r>
      <w:r w:rsidR="00A77A3D">
        <w:rPr>
          <w:rFonts w:eastAsiaTheme="minorEastAsia" w:cs="Times New Roman"/>
          <w:sz w:val="24"/>
          <w:szCs w:val="24"/>
        </w:rPr>
        <w:t>(Liu et al., 2011)</w:t>
      </w:r>
      <w:r w:rsidRPr="00B96CD2">
        <w:rPr>
          <w:rFonts w:eastAsiaTheme="minorEastAsia" w:cs="Times New Roman"/>
          <w:sz w:val="24"/>
          <w:szCs w:val="24"/>
        </w:rPr>
        <w:t xml:space="preserve"> and comparing them with commercial standards. Based on the series of n-alkanes (C7-C30), RI were calculated according to the following formula: </w:t>
      </w:r>
    </w:p>
    <w:p w14:paraId="69026CD2" w14:textId="33B4D4A8" w:rsidR="00B96CD2" w:rsidRPr="00B96CD2" w:rsidRDefault="00B96CD2" w:rsidP="006D78B3">
      <w:pPr>
        <w:spacing w:line="360" w:lineRule="auto"/>
        <w:jc w:val="right"/>
        <w:rPr>
          <w:rFonts w:eastAsiaTheme="minorEastAsia" w:cs="Times New Roman"/>
          <w:sz w:val="24"/>
          <w:szCs w:val="24"/>
        </w:rPr>
      </w:pPr>
      <w:proofErr w:type="spellStart"/>
      <w:r w:rsidRPr="00B96CD2">
        <w:rPr>
          <w:rFonts w:eastAsiaTheme="minorEastAsia" w:cs="Times New Roman"/>
          <w:sz w:val="24"/>
          <w:szCs w:val="24"/>
        </w:rPr>
        <w:t>RIx</w:t>
      </w:r>
      <w:proofErr w:type="spellEnd"/>
      <w:r w:rsidRPr="00B96CD2">
        <w:rPr>
          <w:rFonts w:eastAsiaTheme="minorEastAsia" w:cs="Times New Roman"/>
          <w:sz w:val="24"/>
          <w:szCs w:val="24"/>
        </w:rPr>
        <w:t xml:space="preserve"> = 100n + 100 (</w:t>
      </w:r>
      <w:proofErr w:type="spellStart"/>
      <w:r w:rsidRPr="00B96CD2">
        <w:rPr>
          <w:rFonts w:eastAsiaTheme="minorEastAsia" w:cs="Times New Roman"/>
          <w:sz w:val="24"/>
          <w:szCs w:val="24"/>
        </w:rPr>
        <w:t>tRx</w:t>
      </w:r>
      <w:proofErr w:type="spellEnd"/>
      <w:r w:rsidRPr="00B96CD2">
        <w:rPr>
          <w:rFonts w:eastAsiaTheme="minorEastAsia" w:cs="Times New Roman"/>
          <w:sz w:val="24"/>
          <w:szCs w:val="24"/>
        </w:rPr>
        <w:t xml:space="preserve"> − </w:t>
      </w:r>
      <w:proofErr w:type="spellStart"/>
      <w:r w:rsidRPr="00B96CD2">
        <w:rPr>
          <w:rFonts w:eastAsiaTheme="minorEastAsia" w:cs="Times New Roman"/>
          <w:sz w:val="24"/>
          <w:szCs w:val="24"/>
        </w:rPr>
        <w:t>tRn</w:t>
      </w:r>
      <w:proofErr w:type="spellEnd"/>
      <w:r w:rsidRPr="00B96CD2">
        <w:rPr>
          <w:rFonts w:eastAsiaTheme="minorEastAsia" w:cs="Times New Roman"/>
          <w:sz w:val="24"/>
          <w:szCs w:val="24"/>
        </w:rPr>
        <w:t>)</w:t>
      </w:r>
      <w:proofErr w:type="gramStart"/>
      <w:r w:rsidRPr="00B96CD2">
        <w:rPr>
          <w:rFonts w:eastAsiaTheme="minorEastAsia" w:cs="Times New Roman"/>
          <w:sz w:val="24"/>
          <w:szCs w:val="24"/>
        </w:rPr>
        <w:t>/(</w:t>
      </w:r>
      <w:proofErr w:type="spellStart"/>
      <w:proofErr w:type="gramEnd"/>
      <w:r w:rsidRPr="00B96CD2">
        <w:rPr>
          <w:rFonts w:eastAsiaTheme="minorEastAsia" w:cs="Times New Roman"/>
          <w:sz w:val="24"/>
          <w:szCs w:val="24"/>
        </w:rPr>
        <w:t>tRn</w:t>
      </w:r>
      <w:proofErr w:type="spellEnd"/>
      <w:r w:rsidRPr="00B96CD2">
        <w:rPr>
          <w:rFonts w:eastAsiaTheme="minorEastAsia" w:cs="Times New Roman"/>
          <w:sz w:val="24"/>
          <w:szCs w:val="24"/>
        </w:rPr>
        <w:t xml:space="preserve"> + 1 − </w:t>
      </w:r>
      <w:proofErr w:type="spellStart"/>
      <w:r w:rsidRPr="00B96CD2">
        <w:rPr>
          <w:rFonts w:eastAsiaTheme="minorEastAsia" w:cs="Times New Roman"/>
          <w:sz w:val="24"/>
          <w:szCs w:val="24"/>
        </w:rPr>
        <w:t>tRn</w:t>
      </w:r>
      <w:proofErr w:type="spellEnd"/>
      <w:r w:rsidRPr="00B96CD2">
        <w:rPr>
          <w:rFonts w:eastAsiaTheme="minorEastAsia" w:cs="Times New Roman"/>
          <w:sz w:val="24"/>
          <w:szCs w:val="24"/>
        </w:rPr>
        <w:t>)</w:t>
      </w:r>
      <w:r w:rsidRPr="00B96CD2">
        <w:rPr>
          <w:rFonts w:eastAsiaTheme="minorEastAsia" w:cs="Times New Roman"/>
          <w:sz w:val="24"/>
          <w:szCs w:val="24"/>
        </w:rPr>
        <w:tab/>
      </w:r>
      <w:r w:rsidR="00A77A3D">
        <w:rPr>
          <w:rFonts w:eastAsiaTheme="minorEastAsia" w:cs="Times New Roman"/>
          <w:sz w:val="24"/>
          <w:szCs w:val="24"/>
        </w:rPr>
        <w:t xml:space="preserve">   </w:t>
      </w:r>
      <w:r w:rsidR="006D78B3">
        <w:rPr>
          <w:rFonts w:eastAsiaTheme="minorEastAsia" w:cs="Times New Roman"/>
          <w:sz w:val="24"/>
          <w:szCs w:val="24"/>
        </w:rPr>
        <w:t xml:space="preserve">            </w:t>
      </w:r>
      <w:r w:rsidRPr="00B96CD2">
        <w:rPr>
          <w:rFonts w:eastAsiaTheme="minorEastAsia" w:cs="Times New Roman"/>
          <w:sz w:val="24"/>
          <w:szCs w:val="24"/>
        </w:rPr>
        <w:t>(1)</w:t>
      </w:r>
    </w:p>
    <w:p w14:paraId="55F17C72" w14:textId="41F2267B" w:rsidR="00B96CD2" w:rsidRPr="00B96CD2" w:rsidRDefault="00B96CD2" w:rsidP="00B96CD2">
      <w:pPr>
        <w:spacing w:line="360" w:lineRule="auto"/>
        <w:jc w:val="left"/>
        <w:rPr>
          <w:rFonts w:eastAsiaTheme="minorEastAsia" w:cs="Times New Roman"/>
          <w:sz w:val="24"/>
          <w:szCs w:val="24"/>
        </w:rPr>
      </w:pPr>
      <w:r w:rsidRPr="00B96CD2">
        <w:rPr>
          <w:rFonts w:eastAsiaTheme="minorEastAsia" w:cs="Times New Roman"/>
          <w:sz w:val="24"/>
          <w:szCs w:val="24"/>
        </w:rPr>
        <w:t>where retention time (</w:t>
      </w:r>
      <w:proofErr w:type="spellStart"/>
      <w:r w:rsidRPr="00B96CD2">
        <w:rPr>
          <w:rFonts w:eastAsiaTheme="minorEastAsia" w:cs="Times New Roman"/>
          <w:sz w:val="24"/>
          <w:szCs w:val="24"/>
        </w:rPr>
        <w:t>tR</w:t>
      </w:r>
      <w:proofErr w:type="spellEnd"/>
      <w:r w:rsidRPr="00B96CD2">
        <w:rPr>
          <w:rFonts w:eastAsiaTheme="minorEastAsia" w:cs="Times New Roman"/>
          <w:sz w:val="24"/>
          <w:szCs w:val="24"/>
        </w:rPr>
        <w:t xml:space="preserve">) of </w:t>
      </w:r>
      <w:proofErr w:type="spellStart"/>
      <w:r w:rsidRPr="00B96CD2">
        <w:rPr>
          <w:rFonts w:eastAsiaTheme="minorEastAsia" w:cs="Times New Roman"/>
          <w:sz w:val="24"/>
          <w:szCs w:val="24"/>
        </w:rPr>
        <w:t>tRn</w:t>
      </w:r>
      <w:proofErr w:type="spellEnd"/>
      <w:r w:rsidRPr="00B96CD2">
        <w:rPr>
          <w:rFonts w:eastAsiaTheme="minorEastAsia" w:cs="Times New Roman"/>
          <w:sz w:val="24"/>
          <w:szCs w:val="24"/>
        </w:rPr>
        <w:t xml:space="preserve"> &lt; </w:t>
      </w:r>
      <w:proofErr w:type="spellStart"/>
      <w:r w:rsidRPr="00B96CD2">
        <w:rPr>
          <w:rFonts w:eastAsiaTheme="minorEastAsia" w:cs="Times New Roman"/>
          <w:sz w:val="24"/>
          <w:szCs w:val="24"/>
        </w:rPr>
        <w:t>tRx</w:t>
      </w:r>
      <w:proofErr w:type="spellEnd"/>
      <w:r w:rsidRPr="00B96CD2">
        <w:rPr>
          <w:rFonts w:eastAsiaTheme="minorEastAsia" w:cs="Times New Roman"/>
          <w:sz w:val="24"/>
          <w:szCs w:val="24"/>
        </w:rPr>
        <w:t xml:space="preserve"> &lt; </w:t>
      </w:r>
      <w:proofErr w:type="spellStart"/>
      <w:r w:rsidRPr="00B96CD2">
        <w:rPr>
          <w:rFonts w:eastAsiaTheme="minorEastAsia" w:cs="Times New Roman"/>
          <w:sz w:val="24"/>
          <w:szCs w:val="24"/>
        </w:rPr>
        <w:t>tRn</w:t>
      </w:r>
      <w:proofErr w:type="spellEnd"/>
      <w:r w:rsidRPr="00B96CD2">
        <w:rPr>
          <w:rFonts w:eastAsiaTheme="minorEastAsia" w:cs="Times New Roman"/>
          <w:sz w:val="24"/>
          <w:szCs w:val="24"/>
        </w:rPr>
        <w:t xml:space="preserve"> + 1; n = number of atom carbon.</w:t>
      </w:r>
    </w:p>
    <w:p w14:paraId="1D15B64B" w14:textId="77777777" w:rsidR="00B96CD2" w:rsidRPr="0052750F" w:rsidRDefault="00B96CD2" w:rsidP="0052750F">
      <w:pPr>
        <w:keepNext/>
        <w:keepLines/>
        <w:widowControl/>
        <w:spacing w:before="120" w:line="360" w:lineRule="auto"/>
        <w:outlineLvl w:val="2"/>
        <w:rPr>
          <w:rFonts w:eastAsiaTheme="minorEastAsia" w:cs="Times New Roman"/>
          <w:kern w:val="0"/>
          <w:sz w:val="24"/>
        </w:rPr>
      </w:pPr>
      <w:bookmarkStart w:id="197" w:name="_Toc103865009"/>
      <w:r w:rsidRPr="0052750F">
        <w:rPr>
          <w:rFonts w:eastAsiaTheme="minorEastAsia" w:cs="Times New Roman"/>
          <w:kern w:val="0"/>
          <w:sz w:val="24"/>
        </w:rPr>
        <w:t>2.4. GC-MS-O Analysis of Volatile Compounds</w:t>
      </w:r>
      <w:bookmarkEnd w:id="197"/>
    </w:p>
    <w:p w14:paraId="4E52CEF7" w14:textId="01BB1AF3" w:rsidR="00B96CD2" w:rsidRPr="00B96CD2" w:rsidRDefault="00B96CD2" w:rsidP="002070F4">
      <w:pPr>
        <w:spacing w:line="360" w:lineRule="auto"/>
        <w:ind w:firstLineChars="200" w:firstLine="480"/>
        <w:rPr>
          <w:rFonts w:eastAsiaTheme="minorEastAsia" w:cs="Times New Roman"/>
          <w:sz w:val="24"/>
          <w:szCs w:val="24"/>
        </w:rPr>
      </w:pPr>
      <w:r w:rsidRPr="00B96CD2">
        <w:rPr>
          <w:rFonts w:eastAsiaTheme="minorEastAsia" w:cs="Times New Roman"/>
          <w:sz w:val="24"/>
          <w:szCs w:val="24"/>
        </w:rPr>
        <w:t xml:space="preserve">GC-MS-O analysis was performed using GC system (Agilent 7890B, Agilent Technologies, Santa Clara, CA, USA) and mass selective detector (Agilent 5973B) equipped with Olfactory detection port (ODP3, Gerstel, Germany). The GC-MS system parameters were the same as in 2.3. The connector temperature of the olfactometer was 150 °C. The end effluent of capillary, respectively, flows into the </w:t>
      </w:r>
      <w:r w:rsidRPr="00B96CD2">
        <w:rPr>
          <w:rFonts w:eastAsiaTheme="minorEastAsia" w:cs="Times New Roman"/>
          <w:sz w:val="24"/>
          <w:szCs w:val="24"/>
        </w:rPr>
        <w:lastRenderedPageBreak/>
        <w:t>MS and olfactometer at a split ratio of 1:1. The odor strength was set up to a 5-point scale (1 = very weak, 5 = very strong).</w:t>
      </w:r>
    </w:p>
    <w:p w14:paraId="28BC372E" w14:textId="77777777" w:rsidR="00B96CD2" w:rsidRPr="0052750F" w:rsidRDefault="00B96CD2" w:rsidP="0052750F">
      <w:pPr>
        <w:keepNext/>
        <w:keepLines/>
        <w:widowControl/>
        <w:spacing w:before="120" w:line="360" w:lineRule="auto"/>
        <w:outlineLvl w:val="2"/>
        <w:rPr>
          <w:rFonts w:eastAsiaTheme="minorEastAsia" w:cs="Times New Roman"/>
          <w:kern w:val="0"/>
          <w:sz w:val="24"/>
        </w:rPr>
      </w:pPr>
      <w:bookmarkStart w:id="198" w:name="_Toc103865010"/>
      <w:r w:rsidRPr="0052750F">
        <w:rPr>
          <w:rFonts w:eastAsiaTheme="minorEastAsia" w:cs="Times New Roman"/>
          <w:kern w:val="0"/>
          <w:sz w:val="24"/>
        </w:rPr>
        <w:t>2.5. Amino Acid Profile Analysis</w:t>
      </w:r>
      <w:bookmarkEnd w:id="198"/>
    </w:p>
    <w:p w14:paraId="579DB6ED" w14:textId="2CAEB0F0" w:rsidR="00B96CD2" w:rsidRPr="00B96CD2" w:rsidRDefault="00B96CD2" w:rsidP="00B96CD2">
      <w:pPr>
        <w:spacing w:line="360" w:lineRule="auto"/>
        <w:ind w:firstLineChars="200" w:firstLine="480"/>
        <w:rPr>
          <w:rFonts w:eastAsiaTheme="minorEastAsia" w:cs="Times New Roman"/>
          <w:sz w:val="24"/>
          <w:szCs w:val="24"/>
        </w:rPr>
      </w:pPr>
      <w:r w:rsidRPr="00B96CD2">
        <w:rPr>
          <w:rFonts w:eastAsiaTheme="minorEastAsia" w:cs="Times New Roman"/>
          <w:sz w:val="24"/>
          <w:szCs w:val="24"/>
        </w:rPr>
        <w:t xml:space="preserve">Amino acids determination followed the method described in Reference </w:t>
      </w:r>
      <w:r w:rsidR="002239CD">
        <w:rPr>
          <w:rFonts w:eastAsiaTheme="minorEastAsia" w:cs="Times New Roman"/>
          <w:sz w:val="24"/>
          <w:szCs w:val="24"/>
        </w:rPr>
        <w:t>(Paul et al, 2016)</w:t>
      </w:r>
      <w:r w:rsidRPr="00B96CD2">
        <w:rPr>
          <w:rFonts w:eastAsiaTheme="minorEastAsia" w:cs="Times New Roman"/>
          <w:sz w:val="24"/>
          <w:szCs w:val="24"/>
        </w:rPr>
        <w:t xml:space="preserve">. The amino acid profile was measured using ion exchange chromatography. The sample (100 mg) was hydrolyzed with 10 mL 6 N HCl containing 0.1% phenol, followed by nitrogen flushing for 1 min and closing the hydrolysis bottle. Bottles were heated at 110 °C for 24 h in an oven and cooled with ice. After this, 30 mL of citrate buffer at pH 2.2 was poured (with continuous stirring) into bottles while they were still on ice. Then pH was adjusted between 0.5 and 1 using 7.5 N NaOH and then readjusted to 2.2 using 1 N NaOH. This solution was added in a 100 mL volumetric flask already containing 1 mL solution of 500 </w:t>
      </w:r>
      <w:proofErr w:type="spellStart"/>
      <w:r w:rsidRPr="00B96CD2">
        <w:rPr>
          <w:rFonts w:eastAsiaTheme="minorEastAsia" w:cs="Times New Roman"/>
          <w:sz w:val="24"/>
          <w:szCs w:val="24"/>
        </w:rPr>
        <w:t>μM</w:t>
      </w:r>
      <w:proofErr w:type="spellEnd"/>
      <w:r w:rsidRPr="00B96CD2">
        <w:rPr>
          <w:rFonts w:eastAsiaTheme="minorEastAsia" w:cs="Times New Roman"/>
          <w:sz w:val="24"/>
          <w:szCs w:val="24"/>
        </w:rPr>
        <w:t xml:space="preserve"> </w:t>
      </w:r>
      <w:proofErr w:type="spellStart"/>
      <w:r w:rsidRPr="00B96CD2">
        <w:rPr>
          <w:rFonts w:eastAsiaTheme="minorEastAsia" w:cs="Times New Roman"/>
          <w:sz w:val="24"/>
          <w:szCs w:val="24"/>
        </w:rPr>
        <w:t>norleucine</w:t>
      </w:r>
      <w:proofErr w:type="spellEnd"/>
      <w:r w:rsidRPr="00B96CD2">
        <w:rPr>
          <w:rFonts w:eastAsiaTheme="minorEastAsia" w:cs="Times New Roman"/>
          <w:sz w:val="24"/>
          <w:szCs w:val="24"/>
        </w:rPr>
        <w:t xml:space="preserve"> in citrate buffer at 2.2 </w:t>
      </w:r>
      <w:proofErr w:type="spellStart"/>
      <w:r w:rsidRPr="00B96CD2">
        <w:rPr>
          <w:rFonts w:eastAsiaTheme="minorEastAsia" w:cs="Times New Roman"/>
          <w:sz w:val="24"/>
          <w:szCs w:val="24"/>
        </w:rPr>
        <w:t>pH.</w:t>
      </w:r>
      <w:proofErr w:type="spellEnd"/>
      <w:r w:rsidRPr="00B96CD2">
        <w:rPr>
          <w:rFonts w:eastAsiaTheme="minorEastAsia" w:cs="Times New Roman"/>
          <w:sz w:val="24"/>
          <w:szCs w:val="24"/>
        </w:rPr>
        <w:t xml:space="preserve"> The volume of this flask was made 100 mL by adding citrate buffer at 2.2 </w:t>
      </w:r>
      <w:proofErr w:type="spellStart"/>
      <w:r w:rsidRPr="00B96CD2">
        <w:rPr>
          <w:rFonts w:eastAsiaTheme="minorEastAsia" w:cs="Times New Roman"/>
          <w:sz w:val="24"/>
          <w:szCs w:val="24"/>
        </w:rPr>
        <w:t>pH.</w:t>
      </w:r>
      <w:proofErr w:type="spellEnd"/>
      <w:r w:rsidRPr="00B96CD2">
        <w:rPr>
          <w:rFonts w:eastAsiaTheme="minorEastAsia" w:cs="Times New Roman"/>
          <w:sz w:val="24"/>
          <w:szCs w:val="24"/>
        </w:rPr>
        <w:t xml:space="preserve"> This solution was stirred and filtered through a 0.2 </w:t>
      </w:r>
      <w:proofErr w:type="spellStart"/>
      <w:r w:rsidRPr="00B96CD2">
        <w:rPr>
          <w:rFonts w:eastAsiaTheme="minorEastAsia" w:cs="Times New Roman"/>
          <w:sz w:val="24"/>
          <w:szCs w:val="24"/>
        </w:rPr>
        <w:t>μm</w:t>
      </w:r>
      <w:proofErr w:type="spellEnd"/>
      <w:r w:rsidRPr="00B96CD2">
        <w:rPr>
          <w:rFonts w:eastAsiaTheme="minorEastAsia" w:cs="Times New Roman"/>
          <w:sz w:val="24"/>
          <w:szCs w:val="24"/>
        </w:rPr>
        <w:t xml:space="preserve"> filter. The filtered solution was used to measure amino acids separately using </w:t>
      </w:r>
      <w:proofErr w:type="spellStart"/>
      <w:r w:rsidRPr="00B96CD2">
        <w:rPr>
          <w:rFonts w:eastAsiaTheme="minorEastAsia" w:cs="Times New Roman"/>
          <w:sz w:val="24"/>
          <w:szCs w:val="24"/>
        </w:rPr>
        <w:t>Biochrom</w:t>
      </w:r>
      <w:proofErr w:type="spellEnd"/>
      <w:r w:rsidRPr="00B96CD2">
        <w:rPr>
          <w:rFonts w:eastAsiaTheme="minorEastAsia" w:cs="Times New Roman"/>
          <w:sz w:val="24"/>
          <w:szCs w:val="24"/>
        </w:rPr>
        <w:t xml:space="preserve"> 20 plus amino acid analyzer (</w:t>
      </w:r>
      <w:proofErr w:type="spellStart"/>
      <w:r w:rsidRPr="00B96CD2">
        <w:rPr>
          <w:rFonts w:eastAsiaTheme="minorEastAsia" w:cs="Times New Roman"/>
          <w:sz w:val="24"/>
          <w:szCs w:val="24"/>
        </w:rPr>
        <w:t>Biochrom</w:t>
      </w:r>
      <w:proofErr w:type="spellEnd"/>
      <w:r w:rsidRPr="00B96CD2">
        <w:rPr>
          <w:rFonts w:eastAsiaTheme="minorEastAsia" w:cs="Times New Roman"/>
          <w:sz w:val="24"/>
          <w:szCs w:val="24"/>
        </w:rPr>
        <w:t xml:space="preserve"> Limited, Cambridge, UK).</w:t>
      </w:r>
    </w:p>
    <w:p w14:paraId="587F8C6B" w14:textId="77777777" w:rsidR="00B96CD2" w:rsidRPr="0052750F" w:rsidRDefault="00B96CD2" w:rsidP="0052750F">
      <w:pPr>
        <w:keepNext/>
        <w:keepLines/>
        <w:widowControl/>
        <w:spacing w:before="120" w:line="360" w:lineRule="auto"/>
        <w:outlineLvl w:val="2"/>
        <w:rPr>
          <w:rFonts w:eastAsiaTheme="minorEastAsia" w:cs="Times New Roman"/>
          <w:kern w:val="0"/>
          <w:sz w:val="24"/>
        </w:rPr>
      </w:pPr>
      <w:bookmarkStart w:id="199" w:name="_Toc103865011"/>
      <w:r w:rsidRPr="0052750F">
        <w:rPr>
          <w:rFonts w:eastAsiaTheme="minorEastAsia" w:cs="Times New Roman"/>
          <w:kern w:val="0"/>
          <w:sz w:val="24"/>
        </w:rPr>
        <w:t>2.6. Soluble Reducing Sugar Profile Analysis</w:t>
      </w:r>
      <w:bookmarkEnd w:id="199"/>
    </w:p>
    <w:p w14:paraId="303ADB69" w14:textId="1E96EE4B" w:rsidR="00B96CD2" w:rsidRPr="00B96CD2" w:rsidRDefault="00B96CD2" w:rsidP="00B96CD2">
      <w:pPr>
        <w:spacing w:line="360" w:lineRule="auto"/>
        <w:ind w:firstLineChars="200" w:firstLine="480"/>
        <w:rPr>
          <w:rFonts w:eastAsiaTheme="minorEastAsia" w:cs="Times New Roman"/>
          <w:sz w:val="24"/>
          <w:szCs w:val="24"/>
        </w:rPr>
      </w:pPr>
      <w:r w:rsidRPr="00B96CD2">
        <w:rPr>
          <w:rFonts w:eastAsiaTheme="minorEastAsia" w:cs="Times New Roman"/>
          <w:sz w:val="24"/>
          <w:szCs w:val="24"/>
        </w:rPr>
        <w:t xml:space="preserve">Soluble reducing sugars determination followed the method described in Reference </w:t>
      </w:r>
      <w:r w:rsidR="002239CD">
        <w:rPr>
          <w:rFonts w:eastAsiaTheme="minorEastAsia" w:cs="Times New Roman"/>
          <w:sz w:val="24"/>
          <w:szCs w:val="24"/>
        </w:rPr>
        <w:t>(Tahir et al., 2011)</w:t>
      </w:r>
      <w:r w:rsidRPr="00B96CD2">
        <w:rPr>
          <w:rFonts w:eastAsiaTheme="minorEastAsia" w:cs="Times New Roman"/>
          <w:sz w:val="24"/>
          <w:szCs w:val="24"/>
        </w:rPr>
        <w:t xml:space="preserve">. Defatted sample (0.5 g) was weighted in centrifuge tube. Soluble reducing sugars were extracted with 10 mL 70% ethanol under ultrasonic condition for 20 min. The supernatant was collected after 2000 r/min centrifugation for 10 min. The ethanol extraction and centrifuge procedure were repeated with the residue. Two parts of supernatant were filtered and vacuum rotary evaporated under 50 °C. The volume was made constant at 1 mL with 70% ethanol for analysis. The detection was performed on HPLC (Agilent 1260 Infinity, Agilent Technologies, Santa Clara, CA, USA) with diode array detector (G4212B). </w:t>
      </w:r>
      <w:proofErr w:type="spellStart"/>
      <w:r w:rsidRPr="00B96CD2">
        <w:rPr>
          <w:rFonts w:eastAsiaTheme="minorEastAsia" w:cs="Times New Roman"/>
          <w:sz w:val="24"/>
          <w:szCs w:val="24"/>
        </w:rPr>
        <w:t>Spherisorb</w:t>
      </w:r>
      <w:proofErr w:type="spellEnd"/>
      <w:r w:rsidRPr="00B96CD2">
        <w:rPr>
          <w:rFonts w:eastAsiaTheme="minorEastAsia" w:cs="Times New Roman"/>
          <w:sz w:val="24"/>
          <w:szCs w:val="24"/>
        </w:rPr>
        <w:t xml:space="preserve"> column (4.6 mm × 250 mm, 5 </w:t>
      </w:r>
      <w:proofErr w:type="spellStart"/>
      <w:r w:rsidRPr="00B96CD2">
        <w:rPr>
          <w:rFonts w:eastAsiaTheme="minorEastAsia" w:cs="Times New Roman"/>
          <w:sz w:val="24"/>
          <w:szCs w:val="24"/>
        </w:rPr>
        <w:t>μm</w:t>
      </w:r>
      <w:proofErr w:type="spellEnd"/>
      <w:r w:rsidRPr="00B96CD2">
        <w:rPr>
          <w:rFonts w:eastAsiaTheme="minorEastAsia" w:cs="Times New Roman"/>
          <w:sz w:val="24"/>
          <w:szCs w:val="24"/>
        </w:rPr>
        <w:t xml:space="preserve">, Waters, Milford, MA, USA) was used. The mobile phase was 70% acetonitrile at a flow rate of 1 mL/min. The results were expressed </w:t>
      </w:r>
      <w:r w:rsidRPr="00B96CD2">
        <w:rPr>
          <w:rFonts w:eastAsiaTheme="minorEastAsia" w:cs="Times New Roman"/>
          <w:sz w:val="24"/>
          <w:szCs w:val="24"/>
        </w:rPr>
        <w:lastRenderedPageBreak/>
        <w:t>as gram sugar per kilogram samples.</w:t>
      </w:r>
    </w:p>
    <w:p w14:paraId="5D000C41" w14:textId="77777777" w:rsidR="00B96CD2" w:rsidRPr="0052750F" w:rsidRDefault="00B96CD2" w:rsidP="0052750F">
      <w:pPr>
        <w:keepNext/>
        <w:keepLines/>
        <w:widowControl/>
        <w:spacing w:before="120" w:line="360" w:lineRule="auto"/>
        <w:outlineLvl w:val="2"/>
        <w:rPr>
          <w:rFonts w:eastAsiaTheme="minorEastAsia" w:cs="Times New Roman"/>
          <w:kern w:val="0"/>
          <w:sz w:val="24"/>
        </w:rPr>
      </w:pPr>
      <w:bookmarkStart w:id="200" w:name="_Toc103865012"/>
      <w:r w:rsidRPr="0052750F">
        <w:rPr>
          <w:rFonts w:eastAsiaTheme="minorEastAsia" w:cs="Times New Roman"/>
          <w:kern w:val="0"/>
          <w:sz w:val="24"/>
        </w:rPr>
        <w:t>2.7. Statistical Analysis</w:t>
      </w:r>
      <w:bookmarkEnd w:id="200"/>
    </w:p>
    <w:p w14:paraId="55B36814" w14:textId="49DB00F0" w:rsidR="00E32C5F" w:rsidRDefault="00B96CD2" w:rsidP="00B96CD2">
      <w:pPr>
        <w:spacing w:line="360" w:lineRule="auto"/>
        <w:ind w:firstLineChars="200" w:firstLine="480"/>
        <w:rPr>
          <w:rFonts w:eastAsiaTheme="minorEastAsia" w:cs="Times New Roman"/>
          <w:sz w:val="24"/>
          <w:szCs w:val="24"/>
        </w:rPr>
      </w:pPr>
      <w:r w:rsidRPr="00B96CD2">
        <w:rPr>
          <w:rFonts w:eastAsiaTheme="minorEastAsia" w:cs="Times New Roman"/>
          <w:sz w:val="24"/>
          <w:szCs w:val="24"/>
        </w:rPr>
        <w:t>The experiments were performed in triplicate. The least significant difference (LSD) method was used to determine the significant difference between mean values. A confidence level was set at p &lt; 0.05, and the software SPSS (IBM SPSS 22.0, Chicago, IL, USA) was used for statistical analysis.</w:t>
      </w:r>
    </w:p>
    <w:p w14:paraId="785463A9" w14:textId="77777777" w:rsidR="00B96CD2" w:rsidRPr="00B96CD2" w:rsidRDefault="00B96CD2" w:rsidP="00B96CD2">
      <w:pPr>
        <w:spacing w:line="360" w:lineRule="auto"/>
        <w:ind w:firstLineChars="200" w:firstLine="480"/>
        <w:rPr>
          <w:rFonts w:eastAsiaTheme="minorEastAsia" w:cs="Times New Roman"/>
          <w:sz w:val="24"/>
          <w:szCs w:val="24"/>
        </w:rPr>
      </w:pPr>
    </w:p>
    <w:p w14:paraId="4DCBDABD" w14:textId="0F95C366" w:rsidR="00ED623D" w:rsidRPr="002070F4" w:rsidRDefault="00ED623D" w:rsidP="002070F4">
      <w:pPr>
        <w:keepNext/>
        <w:keepLines/>
        <w:widowControl/>
        <w:spacing w:before="240" w:line="360" w:lineRule="auto"/>
        <w:outlineLvl w:val="2"/>
        <w:rPr>
          <w:rFonts w:eastAsiaTheme="minorEastAsia" w:cs="Times New Roman"/>
          <w:b/>
          <w:bCs/>
          <w:kern w:val="0"/>
          <w:sz w:val="24"/>
        </w:rPr>
      </w:pPr>
      <w:bookmarkStart w:id="201" w:name="_Toc103865013"/>
      <w:r w:rsidRPr="002070F4">
        <w:rPr>
          <w:rFonts w:eastAsiaTheme="minorEastAsia" w:cs="Times New Roman" w:hint="eastAsia"/>
          <w:b/>
          <w:bCs/>
          <w:kern w:val="0"/>
          <w:sz w:val="24"/>
        </w:rPr>
        <w:t>3</w:t>
      </w:r>
      <w:r w:rsidRPr="002070F4">
        <w:rPr>
          <w:rFonts w:eastAsiaTheme="minorEastAsia" w:cs="Times New Roman"/>
          <w:b/>
          <w:bCs/>
          <w:kern w:val="0"/>
          <w:sz w:val="24"/>
        </w:rPr>
        <w:t>. Results and discussion</w:t>
      </w:r>
      <w:bookmarkEnd w:id="201"/>
    </w:p>
    <w:p w14:paraId="73055828" w14:textId="0340DEBB" w:rsidR="0009088B" w:rsidRPr="0052750F" w:rsidRDefault="00ED623D" w:rsidP="0052750F">
      <w:pPr>
        <w:keepNext/>
        <w:keepLines/>
        <w:widowControl/>
        <w:spacing w:before="120" w:line="360" w:lineRule="auto"/>
        <w:outlineLvl w:val="2"/>
        <w:rPr>
          <w:rFonts w:eastAsiaTheme="minorEastAsia" w:cs="Times New Roman"/>
          <w:kern w:val="0"/>
          <w:sz w:val="24"/>
        </w:rPr>
      </w:pPr>
      <w:bookmarkStart w:id="202" w:name="_Toc103865014"/>
      <w:r w:rsidRPr="0052750F">
        <w:rPr>
          <w:rFonts w:eastAsiaTheme="minorEastAsia" w:cs="Times New Roman"/>
          <w:kern w:val="0"/>
          <w:sz w:val="24"/>
        </w:rPr>
        <w:t>3</w:t>
      </w:r>
      <w:r w:rsidR="0009088B" w:rsidRPr="0052750F">
        <w:rPr>
          <w:rFonts w:eastAsiaTheme="minorEastAsia" w:cs="Times New Roman"/>
          <w:kern w:val="0"/>
          <w:sz w:val="24"/>
        </w:rPr>
        <w:t xml:space="preserve">.1 </w:t>
      </w:r>
      <w:r w:rsidR="00FE36C0" w:rsidRPr="0052750F">
        <w:rPr>
          <w:rFonts w:eastAsiaTheme="minorEastAsia" w:cs="Times New Roman"/>
          <w:kern w:val="0"/>
          <w:sz w:val="24"/>
        </w:rPr>
        <w:t>Sensory evaluation of peanut oil processing samples</w:t>
      </w:r>
      <w:bookmarkEnd w:id="202"/>
    </w:p>
    <w:p w14:paraId="6AAD507F" w14:textId="3E9B78C2" w:rsidR="00C60603" w:rsidRDefault="00C60603" w:rsidP="00C60603">
      <w:pPr>
        <w:spacing w:line="360" w:lineRule="auto"/>
        <w:ind w:firstLineChars="200" w:firstLine="480"/>
        <w:rPr>
          <w:rFonts w:eastAsiaTheme="minorEastAsia" w:cs="Times New Roman"/>
          <w:sz w:val="24"/>
          <w:szCs w:val="24"/>
        </w:rPr>
      </w:pPr>
      <w:r w:rsidRPr="00C60603">
        <w:rPr>
          <w:rFonts w:eastAsiaTheme="minorEastAsia" w:cs="Times New Roman"/>
          <w:sz w:val="24"/>
          <w:szCs w:val="24"/>
        </w:rPr>
        <w:t xml:space="preserve">Flavor is the most important quality of peanut products. The sensory evaluation results of peanut raw materials and thermal processed samples are shown in Figure </w:t>
      </w:r>
      <w:r w:rsidR="007405E6">
        <w:rPr>
          <w:rFonts w:eastAsiaTheme="minorEastAsia" w:cs="Times New Roman"/>
          <w:sz w:val="24"/>
          <w:szCs w:val="24"/>
        </w:rPr>
        <w:t>6-</w:t>
      </w:r>
      <w:r w:rsidRPr="00C60603">
        <w:rPr>
          <w:rFonts w:eastAsiaTheme="minorEastAsia" w:cs="Times New Roman"/>
          <w:sz w:val="24"/>
          <w:szCs w:val="24"/>
        </w:rPr>
        <w:t>1. There are significant differences in sensory attributes between the raw material and thermal processed sample. Raw/beany and woody are the main flavors of peanut raw material. Normal-oleic peanut has a slightly stronger sweet aromatic (3.15) than high oleic peanut (2.40). Flavor attributes of high-oleic raw peanuts have been reported to be very similar to the normal oleic cultivars</w:t>
      </w:r>
      <w:r w:rsidR="002239CD">
        <w:rPr>
          <w:rFonts w:eastAsiaTheme="minorEastAsia" w:cs="Times New Roman"/>
          <w:sz w:val="24"/>
          <w:szCs w:val="24"/>
        </w:rPr>
        <w:t xml:space="preserve"> (</w:t>
      </w:r>
      <w:proofErr w:type="spellStart"/>
      <w:r w:rsidR="002239CD">
        <w:rPr>
          <w:rFonts w:eastAsiaTheme="minorEastAsia" w:cs="Times New Roman"/>
          <w:sz w:val="24"/>
          <w:szCs w:val="24"/>
        </w:rPr>
        <w:t>Isleib</w:t>
      </w:r>
      <w:proofErr w:type="spellEnd"/>
      <w:r w:rsidR="002239CD">
        <w:rPr>
          <w:rFonts w:eastAsiaTheme="minorEastAsia" w:cs="Times New Roman"/>
          <w:sz w:val="24"/>
          <w:szCs w:val="24"/>
        </w:rPr>
        <w:t xml:space="preserve"> et al., 2006)</w:t>
      </w:r>
      <w:r w:rsidRPr="00C60603">
        <w:rPr>
          <w:rFonts w:eastAsiaTheme="minorEastAsia" w:cs="Times New Roman"/>
          <w:sz w:val="24"/>
          <w:szCs w:val="24"/>
        </w:rPr>
        <w:t>. After roasting, raw/beany and woody flavor attributes significantly reduced. Dark roast, roast peanutty and sweet aromas make a great contribution to the roasted peanut flavor. Under the same processing conditions, roasted normal-oleic peanut has stronger roast (4.28), peanutty (4.80) and sweet (4.65) flavors, which were 16.33%, 20.75% and 29.17% higher than those of roasted high-oleic peanut, respectively. Roasted high-oleic peanuts have a stronger raw/beany (3.6) and woody (3.45) aroma than roasted normal-oleic peanuts (3 for raw/beany, 2.4 for woody). After high temperature press, the dark roast, roast peanutty and sweet aroma of samples continuously increased. Normal-oleic peanut oil has stronger roast (6.00), peanutty (7.2) and sweet (5.85) flavors, which were 21.21%, 29.73% and 18.18% higher than those of roasted high oleic peanut, respectively. The raw/beany and woody aromas of normal- and high</w:t>
      </w:r>
      <w:r w:rsidR="00A16FC2">
        <w:rPr>
          <w:rFonts w:eastAsiaTheme="minorEastAsia" w:cs="Times New Roman" w:hint="eastAsia"/>
          <w:sz w:val="24"/>
          <w:szCs w:val="24"/>
        </w:rPr>
        <w:t>-</w:t>
      </w:r>
      <w:r w:rsidRPr="00C60603">
        <w:rPr>
          <w:rFonts w:eastAsiaTheme="minorEastAsia" w:cs="Times New Roman"/>
          <w:sz w:val="24"/>
          <w:szCs w:val="24"/>
        </w:rPr>
        <w:t xml:space="preserve">oleic peanut </w:t>
      </w:r>
      <w:r w:rsidRPr="00C60603">
        <w:rPr>
          <w:rFonts w:eastAsiaTheme="minorEastAsia" w:cs="Times New Roman"/>
          <w:sz w:val="24"/>
          <w:szCs w:val="24"/>
        </w:rPr>
        <w:lastRenderedPageBreak/>
        <w:t xml:space="preserve">oil were all around 2 with no difference. Statistically significant variation among 59 roasted peanuts was reported </w:t>
      </w:r>
      <w:r w:rsidR="002239CD">
        <w:rPr>
          <w:rFonts w:eastAsiaTheme="minorEastAsia" w:cs="Times New Roman"/>
          <w:sz w:val="24"/>
          <w:szCs w:val="24"/>
        </w:rPr>
        <w:t>(</w:t>
      </w:r>
      <w:proofErr w:type="spellStart"/>
      <w:r w:rsidR="002239CD">
        <w:rPr>
          <w:rFonts w:eastAsiaTheme="minorEastAsia" w:cs="Times New Roman"/>
          <w:sz w:val="24"/>
          <w:szCs w:val="24"/>
        </w:rPr>
        <w:t>Isleib</w:t>
      </w:r>
      <w:proofErr w:type="spellEnd"/>
      <w:r w:rsidR="002239CD">
        <w:rPr>
          <w:rFonts w:eastAsiaTheme="minorEastAsia" w:cs="Times New Roman"/>
          <w:sz w:val="24"/>
          <w:szCs w:val="24"/>
        </w:rPr>
        <w:t xml:space="preserve"> et al., 2015)</w:t>
      </w:r>
      <w:r w:rsidRPr="00C60603">
        <w:rPr>
          <w:rFonts w:eastAsiaTheme="minorEastAsia" w:cs="Times New Roman"/>
          <w:sz w:val="24"/>
          <w:szCs w:val="24"/>
        </w:rPr>
        <w:t>. High oleic peanut cultivars showed a wide range of several sensory attributes (dark roasted, raw/beany, roasted peanutty, sweet aromatic, wood-hulls-skins, and “off flavors” stale/cardboard). The upper limit of positive sensory attributes for the high-oleic peanuts was greater than the normal cultivars. The differences in sensory quality between normal- and high oleic peanut products maybe caused by the composition and relative concentration of characteristic key volatile components.</w:t>
      </w:r>
    </w:p>
    <w:p w14:paraId="3B62CEFD" w14:textId="609EC0D8" w:rsidR="00C60603" w:rsidRDefault="00C60603" w:rsidP="00C60603">
      <w:pPr>
        <w:spacing w:line="360" w:lineRule="auto"/>
        <w:jc w:val="center"/>
        <w:rPr>
          <w:rFonts w:eastAsiaTheme="minorEastAsia" w:cs="Times New Roman"/>
          <w:sz w:val="24"/>
          <w:szCs w:val="24"/>
        </w:rPr>
      </w:pPr>
      <w:r w:rsidRPr="00242489">
        <w:rPr>
          <w:noProof/>
        </w:rPr>
        <w:drawing>
          <wp:inline distT="0" distB="0" distL="0" distR="0" wp14:anchorId="455903FF" wp14:editId="02FB2C33">
            <wp:extent cx="4981517" cy="3039430"/>
            <wp:effectExtent l="0" t="0" r="0" b="8890"/>
            <wp:docPr id="8" name="图表 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95B632" w14:textId="54FC7B47" w:rsidR="00C60603" w:rsidRPr="00AC1D4C" w:rsidRDefault="00881140" w:rsidP="00AC1D4C">
      <w:pPr>
        <w:pStyle w:val="ac"/>
        <w:keepNext/>
        <w:jc w:val="center"/>
        <w:rPr>
          <w:rFonts w:ascii="Times New Roman" w:hAnsi="Times New Roman"/>
          <w:sz w:val="21"/>
          <w:szCs w:val="21"/>
        </w:rPr>
      </w:pPr>
      <w:bookmarkStart w:id="203" w:name="_Toc103865044"/>
      <w:r w:rsidRPr="00AC1D4C">
        <w:rPr>
          <w:rFonts w:ascii="Times New Roman" w:hAnsi="Times New Roman"/>
          <w:sz w:val="21"/>
          <w:szCs w:val="21"/>
        </w:rPr>
        <w:t>Figure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Figure \* ARABIC \r1 </w:instrText>
      </w:r>
      <w:r w:rsidRPr="00AC1D4C">
        <w:rPr>
          <w:rFonts w:ascii="Times New Roman" w:hAnsi="Times New Roman"/>
          <w:sz w:val="21"/>
          <w:szCs w:val="21"/>
        </w:rPr>
        <w:fldChar w:fldCharType="separate"/>
      </w:r>
      <w:r w:rsidR="00C36F01">
        <w:rPr>
          <w:rFonts w:ascii="Times New Roman" w:hAnsi="Times New Roman"/>
          <w:noProof/>
          <w:sz w:val="21"/>
          <w:szCs w:val="21"/>
        </w:rPr>
        <w:t>1</w:t>
      </w:r>
      <w:r w:rsidRPr="00AC1D4C">
        <w:rPr>
          <w:rFonts w:ascii="Times New Roman" w:hAnsi="Times New Roman"/>
          <w:sz w:val="21"/>
          <w:szCs w:val="21"/>
        </w:rPr>
        <w:fldChar w:fldCharType="end"/>
      </w:r>
      <w:r w:rsidR="00C60603" w:rsidRPr="00AC1D4C">
        <w:rPr>
          <w:rFonts w:ascii="Times New Roman" w:hAnsi="Times New Roman"/>
          <w:sz w:val="21"/>
          <w:szCs w:val="21"/>
        </w:rPr>
        <w:t>. Sensory evaluation result of normal- and high-oleic peanut and oil processing samples.</w:t>
      </w:r>
      <w:bookmarkEnd w:id="203"/>
    </w:p>
    <w:p w14:paraId="6457F257" w14:textId="77777777" w:rsidR="00C60603" w:rsidRPr="00C60603" w:rsidRDefault="00C60603" w:rsidP="00C60603">
      <w:pPr>
        <w:spacing w:line="360" w:lineRule="auto"/>
        <w:rPr>
          <w:rFonts w:eastAsiaTheme="minorEastAsia" w:cs="Times New Roman"/>
          <w:sz w:val="24"/>
          <w:szCs w:val="24"/>
        </w:rPr>
      </w:pPr>
    </w:p>
    <w:p w14:paraId="47C0EB0B" w14:textId="41EEBC04" w:rsidR="00FE36C0" w:rsidRPr="0052750F" w:rsidRDefault="00ED623D" w:rsidP="0052750F">
      <w:pPr>
        <w:keepNext/>
        <w:keepLines/>
        <w:widowControl/>
        <w:spacing w:before="120" w:line="360" w:lineRule="auto"/>
        <w:outlineLvl w:val="2"/>
        <w:rPr>
          <w:rFonts w:eastAsiaTheme="minorEastAsia" w:cs="Times New Roman"/>
          <w:kern w:val="0"/>
          <w:sz w:val="24"/>
        </w:rPr>
      </w:pPr>
      <w:bookmarkStart w:id="204" w:name="_Toc103865015"/>
      <w:r w:rsidRPr="0052750F">
        <w:rPr>
          <w:rFonts w:eastAsiaTheme="minorEastAsia" w:cs="Times New Roman"/>
          <w:kern w:val="0"/>
          <w:sz w:val="24"/>
        </w:rPr>
        <w:t>3</w:t>
      </w:r>
      <w:r w:rsidR="00FE36C0" w:rsidRPr="0052750F">
        <w:rPr>
          <w:rFonts w:eastAsiaTheme="minorEastAsia" w:cs="Times New Roman"/>
          <w:kern w:val="0"/>
          <w:sz w:val="24"/>
        </w:rPr>
        <w:t>.2 Comparison of volatile components between normal- and high oleic peanut oil</w:t>
      </w:r>
      <w:bookmarkEnd w:id="204"/>
    </w:p>
    <w:p w14:paraId="68A2B64B" w14:textId="21C32113" w:rsidR="00917BB3" w:rsidRDefault="00917BB3" w:rsidP="00B60F41">
      <w:pPr>
        <w:spacing w:line="360" w:lineRule="auto"/>
        <w:ind w:firstLineChars="200" w:firstLine="480"/>
        <w:rPr>
          <w:rFonts w:eastAsiaTheme="minorEastAsia" w:cs="Times New Roman"/>
          <w:sz w:val="24"/>
          <w:szCs w:val="24"/>
        </w:rPr>
      </w:pPr>
      <w:r w:rsidRPr="00917BB3">
        <w:rPr>
          <w:rFonts w:eastAsiaTheme="minorEastAsia" w:cs="Times New Roman"/>
          <w:sz w:val="24"/>
          <w:szCs w:val="24"/>
        </w:rPr>
        <w:t xml:space="preserve">As shown in Table </w:t>
      </w:r>
      <w:r w:rsidR="001136FB">
        <w:rPr>
          <w:rFonts w:eastAsiaTheme="minorEastAsia" w:cs="Times New Roman"/>
          <w:sz w:val="24"/>
          <w:szCs w:val="24"/>
        </w:rPr>
        <w:t>6-</w:t>
      </w:r>
      <w:r w:rsidRPr="00917BB3">
        <w:rPr>
          <w:rFonts w:eastAsiaTheme="minorEastAsia" w:cs="Times New Roman"/>
          <w:sz w:val="24"/>
          <w:szCs w:val="24"/>
        </w:rPr>
        <w:t xml:space="preserve">2, a total of 93 volatile components were identified in normal- and high-oleic peanut oil (NPO and HOPO), including 20 aldehydes, 17 alcohols, 10 alkanes, 8 acids, 5 ketones, 5 alkenes, 2 esters, 7 Pyrazines, 3 Pyridines, 3 Pyrroles, 11 furans and 2 pyrans. Most of the identified volatile components have been reported </w:t>
      </w:r>
      <w:r w:rsidR="00385E39">
        <w:rPr>
          <w:rFonts w:eastAsiaTheme="minorEastAsia" w:cs="Times New Roman"/>
          <w:sz w:val="24"/>
          <w:szCs w:val="24"/>
        </w:rPr>
        <w:t>(Liu et al., 2011; Qian et al., 2019)</w:t>
      </w:r>
      <w:r w:rsidRPr="00917BB3">
        <w:rPr>
          <w:rFonts w:eastAsiaTheme="minorEastAsia" w:cs="Times New Roman"/>
          <w:sz w:val="24"/>
          <w:szCs w:val="24"/>
        </w:rPr>
        <w:t xml:space="preserve">. Several </w:t>
      </w:r>
      <w:proofErr w:type="spellStart"/>
      <w:r w:rsidRPr="00917BB3">
        <w:rPr>
          <w:rFonts w:eastAsiaTheme="minorEastAsia" w:cs="Times New Roman"/>
          <w:sz w:val="24"/>
          <w:szCs w:val="24"/>
        </w:rPr>
        <w:t>py-razines</w:t>
      </w:r>
      <w:proofErr w:type="spellEnd"/>
      <w:r w:rsidRPr="00917BB3">
        <w:rPr>
          <w:rFonts w:eastAsiaTheme="minorEastAsia" w:cs="Times New Roman"/>
          <w:sz w:val="24"/>
          <w:szCs w:val="24"/>
        </w:rPr>
        <w:t>, pyridines, pyrroles, furans and pyrans were firstly reported in the present study, including 2-methoxy-3-(1-methylethyl)-pyrazine, 1-(2-pyridinyl)-</w:t>
      </w:r>
      <w:proofErr w:type="spellStart"/>
      <w:r w:rsidRPr="00917BB3">
        <w:rPr>
          <w:rFonts w:eastAsiaTheme="minorEastAsia" w:cs="Times New Roman"/>
          <w:sz w:val="24"/>
          <w:szCs w:val="24"/>
        </w:rPr>
        <w:t>ethanone</w:t>
      </w:r>
      <w:proofErr w:type="spellEnd"/>
      <w:r w:rsidRPr="00917BB3">
        <w:rPr>
          <w:rFonts w:eastAsiaTheme="minorEastAsia" w:cs="Times New Roman"/>
          <w:sz w:val="24"/>
          <w:szCs w:val="24"/>
        </w:rPr>
        <w:t>, 1-methyl-1H-pyrrole, 2-methyl-furan, 5-</w:t>
      </w:r>
      <w:r w:rsidRPr="00917BB3">
        <w:rPr>
          <w:rFonts w:eastAsiaTheme="minorEastAsia" w:cs="Times New Roman"/>
          <w:sz w:val="24"/>
          <w:szCs w:val="24"/>
        </w:rPr>
        <w:lastRenderedPageBreak/>
        <w:t xml:space="preserve">methyldihydro-2(3H)-furanone, 4-methyldihydro-2(3H)-furanone, 5-pentyldihydro-2(3H)-furanone, 3-hydroxydihydro-4,4-dimethyl-2(3H)-furanone, tetrahydro-2H-pyran-2-one and 3-hydroxy-2-methyl-4H-pyran-4-one. The composition and relative content of N-heterocyclic, O-heterocyclic and nonheterocyclic between normal- and high-oleic pea-nut oil </w:t>
      </w:r>
      <w:proofErr w:type="gramStart"/>
      <w:r w:rsidRPr="00917BB3">
        <w:rPr>
          <w:rFonts w:eastAsiaTheme="minorEastAsia" w:cs="Times New Roman"/>
          <w:sz w:val="24"/>
          <w:szCs w:val="24"/>
        </w:rPr>
        <w:t>were</w:t>
      </w:r>
      <w:proofErr w:type="gramEnd"/>
      <w:r w:rsidRPr="00917BB3">
        <w:rPr>
          <w:rFonts w:eastAsiaTheme="minorEastAsia" w:cs="Times New Roman"/>
          <w:sz w:val="24"/>
          <w:szCs w:val="24"/>
        </w:rPr>
        <w:t xml:space="preserve"> significantly different. The HOPO contains 39.40% N-heterocyclic, which is twice that of NPO. Among them, 35.14% 1-methyl-1H-Pyrrole in HOPO is three times that of NPO. Pyrroles were formed in the Maillard reaction and highly correlated to roast flavor and aroma </w:t>
      </w:r>
      <w:r w:rsidR="002239CD">
        <w:rPr>
          <w:rFonts w:eastAsiaTheme="minorEastAsia" w:cs="Times New Roman"/>
          <w:sz w:val="24"/>
          <w:szCs w:val="24"/>
        </w:rPr>
        <w:t>(</w:t>
      </w:r>
      <w:proofErr w:type="spellStart"/>
      <w:r w:rsidR="002239CD">
        <w:rPr>
          <w:rFonts w:eastAsiaTheme="minorEastAsia" w:cs="Times New Roman"/>
          <w:sz w:val="24"/>
          <w:szCs w:val="24"/>
        </w:rPr>
        <w:t>Nursten</w:t>
      </w:r>
      <w:proofErr w:type="spellEnd"/>
      <w:r w:rsidR="002239CD">
        <w:rPr>
          <w:rFonts w:eastAsiaTheme="minorEastAsia" w:cs="Times New Roman"/>
          <w:sz w:val="24"/>
          <w:szCs w:val="24"/>
        </w:rPr>
        <w:t>, 2005)</w:t>
      </w:r>
      <w:r w:rsidRPr="00917BB3">
        <w:rPr>
          <w:rFonts w:eastAsiaTheme="minorEastAsia" w:cs="Times New Roman"/>
          <w:sz w:val="24"/>
          <w:szCs w:val="24"/>
        </w:rPr>
        <w:t xml:space="preserve">. Pyrazines are diverse heterocyclic nitrogen-containing compounds derived from nonenzymatic protein–sugar interactions. These volatile compounds contribute to the roasted/nutty flavor </w:t>
      </w:r>
      <w:r w:rsidR="002239CD">
        <w:rPr>
          <w:rFonts w:eastAsiaTheme="minorEastAsia" w:cs="Times New Roman"/>
          <w:sz w:val="24"/>
          <w:szCs w:val="24"/>
        </w:rPr>
        <w:t>(Davis and Dean, 2016)</w:t>
      </w:r>
      <w:r w:rsidRPr="00917BB3">
        <w:rPr>
          <w:rFonts w:eastAsiaTheme="minorEastAsia" w:cs="Times New Roman"/>
          <w:sz w:val="24"/>
          <w:szCs w:val="24"/>
        </w:rPr>
        <w:t xml:space="preserve">. The pyrazine content of NPO and HOPO were 3.16% and 4.17%, respectively. O-heterocyclic accounting for 7.44% and 4.24% volatile components of NPO and HOPO, respectively. Ten furans in HOPO account for 6.78% of volatile components, which is twice the amount in HOPO. Furan derivatives have been identified as the second largest volatiles in roasted peanut oil </w:t>
      </w:r>
      <w:r w:rsidR="002239CD">
        <w:rPr>
          <w:rFonts w:eastAsiaTheme="minorEastAsia" w:cs="Times New Roman"/>
          <w:sz w:val="24"/>
          <w:szCs w:val="24"/>
        </w:rPr>
        <w:t>(</w:t>
      </w:r>
      <w:proofErr w:type="spellStart"/>
      <w:r w:rsidR="002239CD">
        <w:rPr>
          <w:rFonts w:eastAsiaTheme="minorEastAsia" w:cs="Times New Roman"/>
          <w:sz w:val="24"/>
          <w:szCs w:val="24"/>
        </w:rPr>
        <w:t>Vranov</w:t>
      </w:r>
      <w:proofErr w:type="spellEnd"/>
      <w:r w:rsidR="002239CD">
        <w:rPr>
          <w:rFonts w:eastAsiaTheme="minorEastAsia" w:cs="Times New Roman"/>
          <w:sz w:val="24"/>
          <w:szCs w:val="24"/>
        </w:rPr>
        <w:t xml:space="preserve"> and </w:t>
      </w:r>
      <w:proofErr w:type="spellStart"/>
      <w:r w:rsidR="002239CD">
        <w:rPr>
          <w:rFonts w:eastAsiaTheme="minorEastAsia" w:cs="Times New Roman"/>
          <w:sz w:val="24"/>
          <w:szCs w:val="24"/>
        </w:rPr>
        <w:t>Ciesarov</w:t>
      </w:r>
      <w:proofErr w:type="spellEnd"/>
      <w:r w:rsidR="002239CD">
        <w:rPr>
          <w:rFonts w:eastAsiaTheme="minorEastAsia" w:cs="Times New Roman"/>
          <w:sz w:val="24"/>
          <w:szCs w:val="24"/>
        </w:rPr>
        <w:t>, 2009)</w:t>
      </w:r>
      <w:r w:rsidRPr="00917BB3">
        <w:rPr>
          <w:rFonts w:eastAsiaTheme="minorEastAsia" w:cs="Times New Roman"/>
          <w:sz w:val="24"/>
          <w:szCs w:val="24"/>
        </w:rPr>
        <w:t xml:space="preserve">. They were considered to contribute to the thermally processed food flavor, including caramel-like, sweet, fruity, and nutty. Nonheterocyclic compounds were derived from lipid decomposition </w:t>
      </w:r>
      <w:r w:rsidR="002239CD">
        <w:rPr>
          <w:rFonts w:eastAsiaTheme="minorEastAsia" w:cs="Times New Roman"/>
          <w:sz w:val="24"/>
          <w:szCs w:val="24"/>
        </w:rPr>
        <w:t>(Ho and Shahidi, 2005)</w:t>
      </w:r>
      <w:r w:rsidRPr="00917BB3">
        <w:rPr>
          <w:rFonts w:eastAsiaTheme="minorEastAsia" w:cs="Times New Roman"/>
          <w:sz w:val="24"/>
          <w:szCs w:val="24"/>
        </w:rPr>
        <w:t xml:space="preserve">. Aldehyde compounds were the most important nonheterocyclic compounds which appear as green, </w:t>
      </w:r>
      <w:proofErr w:type="spellStart"/>
      <w:r w:rsidRPr="00917BB3">
        <w:rPr>
          <w:rFonts w:eastAsiaTheme="minorEastAsia" w:cs="Times New Roman"/>
          <w:sz w:val="24"/>
          <w:szCs w:val="24"/>
        </w:rPr>
        <w:t>painty</w:t>
      </w:r>
      <w:proofErr w:type="spellEnd"/>
      <w:r w:rsidRPr="00917BB3">
        <w:rPr>
          <w:rFonts w:eastAsiaTheme="minorEastAsia" w:cs="Times New Roman"/>
          <w:sz w:val="24"/>
          <w:szCs w:val="24"/>
        </w:rPr>
        <w:t xml:space="preserve">, metallic, beany and rancid and are also responsible for the undesirable flavors of oils </w:t>
      </w:r>
      <w:r w:rsidR="002239CD">
        <w:rPr>
          <w:rFonts w:eastAsiaTheme="minorEastAsia" w:cs="Times New Roman"/>
          <w:sz w:val="24"/>
          <w:szCs w:val="24"/>
        </w:rPr>
        <w:t>(Kalua et al., 2007)</w:t>
      </w:r>
      <w:r w:rsidRPr="00917BB3">
        <w:rPr>
          <w:rFonts w:eastAsiaTheme="minorEastAsia" w:cs="Times New Roman"/>
          <w:sz w:val="24"/>
          <w:szCs w:val="24"/>
        </w:rPr>
        <w:t>. The NPO contains 39.36% aldehydes which is 1.61 times that of HOPO. Hexanal accounts for 17.29% and 5.74% of total volatiles in NPO and HOPO, respectively. High oleic acid improves the oxidative stability of peanut products and reduces the formation of aldehydes.</w:t>
      </w:r>
    </w:p>
    <w:p w14:paraId="0C3297FE" w14:textId="332301D6" w:rsidR="00917BB3" w:rsidRPr="00AC1D4C" w:rsidRDefault="00881140" w:rsidP="00AC1D4C">
      <w:pPr>
        <w:pStyle w:val="ac"/>
        <w:keepNext/>
        <w:jc w:val="center"/>
        <w:rPr>
          <w:rFonts w:ascii="Times New Roman" w:hAnsi="Times New Roman"/>
          <w:sz w:val="21"/>
          <w:szCs w:val="21"/>
        </w:rPr>
      </w:pPr>
      <w:bookmarkStart w:id="205" w:name="_Toc103865059"/>
      <w:r w:rsidRPr="00AC1D4C">
        <w:rPr>
          <w:rFonts w:ascii="Times New Roman" w:hAnsi="Times New Roman"/>
          <w:sz w:val="21"/>
          <w:szCs w:val="21"/>
        </w:rPr>
        <w:t>Table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2</w:t>
      </w:r>
      <w:r w:rsidRPr="00AC1D4C">
        <w:rPr>
          <w:rFonts w:ascii="Times New Roman" w:hAnsi="Times New Roman"/>
          <w:sz w:val="21"/>
          <w:szCs w:val="21"/>
        </w:rPr>
        <w:fldChar w:fldCharType="end"/>
      </w:r>
      <w:r w:rsidR="00917BB3" w:rsidRPr="00AC1D4C">
        <w:rPr>
          <w:rFonts w:ascii="Times New Roman" w:hAnsi="Times New Roman"/>
          <w:sz w:val="21"/>
          <w:szCs w:val="21"/>
        </w:rPr>
        <w:t>. Composition and relative content of volatile components in normal- and high-oleic peanut oil.</w:t>
      </w:r>
      <w:bookmarkEnd w:id="205"/>
    </w:p>
    <w:tbl>
      <w:tblPr>
        <w:tblW w:w="9356" w:type="dxa"/>
        <w:tblInd w:w="142" w:type="dxa"/>
        <w:tblLayout w:type="fixed"/>
        <w:tblCellMar>
          <w:left w:w="0" w:type="dxa"/>
          <w:right w:w="0" w:type="dxa"/>
        </w:tblCellMar>
        <w:tblLook w:val="04A0" w:firstRow="1" w:lastRow="0" w:firstColumn="1" w:lastColumn="0" w:noHBand="0" w:noVBand="1"/>
      </w:tblPr>
      <w:tblGrid>
        <w:gridCol w:w="851"/>
        <w:gridCol w:w="992"/>
        <w:gridCol w:w="4394"/>
        <w:gridCol w:w="1701"/>
        <w:gridCol w:w="1418"/>
      </w:tblGrid>
      <w:tr w:rsidR="00B76226" w:rsidRPr="00242489" w14:paraId="3A0D0869" w14:textId="77777777" w:rsidTr="00B76226">
        <w:tc>
          <w:tcPr>
            <w:tcW w:w="851" w:type="dxa"/>
            <w:tcBorders>
              <w:top w:val="single" w:sz="8" w:space="0" w:color="auto"/>
              <w:bottom w:val="single" w:sz="4" w:space="0" w:color="auto"/>
            </w:tcBorders>
            <w:shd w:val="clear" w:color="auto" w:fill="auto"/>
            <w:noWrap/>
            <w:vAlign w:val="center"/>
            <w:hideMark/>
          </w:tcPr>
          <w:p w14:paraId="396AAC22" w14:textId="77777777" w:rsidR="00B76226" w:rsidRPr="003B4826" w:rsidRDefault="00B76226" w:rsidP="00B82369">
            <w:pPr>
              <w:pStyle w:val="MDPI42tablebody"/>
              <w:autoSpaceDE w:val="0"/>
              <w:autoSpaceDN w:val="0"/>
              <w:rPr>
                <w:rFonts w:ascii="Times New Roman" w:hAnsi="Times New Roman"/>
                <w:b/>
              </w:rPr>
            </w:pPr>
          </w:p>
        </w:tc>
        <w:tc>
          <w:tcPr>
            <w:tcW w:w="992" w:type="dxa"/>
            <w:tcBorders>
              <w:top w:val="single" w:sz="8" w:space="0" w:color="auto"/>
              <w:bottom w:val="single" w:sz="4" w:space="0" w:color="auto"/>
            </w:tcBorders>
            <w:shd w:val="clear" w:color="auto" w:fill="auto"/>
            <w:noWrap/>
            <w:vAlign w:val="center"/>
            <w:hideMark/>
          </w:tcPr>
          <w:p w14:paraId="4C5A7815" w14:textId="77777777" w:rsidR="00B76226" w:rsidRPr="003B4826" w:rsidRDefault="00B76226" w:rsidP="00B82369">
            <w:pPr>
              <w:pStyle w:val="MDPI42tablebody"/>
              <w:autoSpaceDE w:val="0"/>
              <w:autoSpaceDN w:val="0"/>
              <w:rPr>
                <w:rFonts w:ascii="Times New Roman" w:hAnsi="Times New Roman"/>
                <w:b/>
              </w:rPr>
            </w:pPr>
          </w:p>
        </w:tc>
        <w:tc>
          <w:tcPr>
            <w:tcW w:w="4394" w:type="dxa"/>
            <w:tcBorders>
              <w:top w:val="single" w:sz="8" w:space="0" w:color="auto"/>
              <w:bottom w:val="single" w:sz="4" w:space="0" w:color="auto"/>
            </w:tcBorders>
            <w:shd w:val="clear" w:color="auto" w:fill="auto"/>
            <w:noWrap/>
            <w:vAlign w:val="center"/>
            <w:hideMark/>
          </w:tcPr>
          <w:p w14:paraId="45BD8E67" w14:textId="77777777" w:rsidR="00B76226" w:rsidRPr="003B4826" w:rsidRDefault="00B76226" w:rsidP="00B82369">
            <w:pPr>
              <w:pStyle w:val="MDPI42tablebody"/>
              <w:autoSpaceDE w:val="0"/>
              <w:autoSpaceDN w:val="0"/>
              <w:rPr>
                <w:rFonts w:ascii="Times New Roman" w:hAnsi="Times New Roman"/>
                <w:b/>
              </w:rPr>
            </w:pPr>
          </w:p>
        </w:tc>
        <w:tc>
          <w:tcPr>
            <w:tcW w:w="1701" w:type="dxa"/>
            <w:tcBorders>
              <w:top w:val="single" w:sz="8" w:space="0" w:color="auto"/>
              <w:bottom w:val="single" w:sz="4" w:space="0" w:color="auto"/>
            </w:tcBorders>
            <w:shd w:val="clear" w:color="auto" w:fill="auto"/>
            <w:noWrap/>
            <w:vAlign w:val="center"/>
            <w:hideMark/>
          </w:tcPr>
          <w:p w14:paraId="140CD7EB" w14:textId="77777777" w:rsidR="00B76226" w:rsidRPr="003B4826" w:rsidRDefault="00B76226" w:rsidP="00B82369">
            <w:pPr>
              <w:pStyle w:val="MDPI42tablebody"/>
              <w:autoSpaceDE w:val="0"/>
              <w:autoSpaceDN w:val="0"/>
              <w:rPr>
                <w:rFonts w:ascii="Times New Roman" w:hAnsi="Times New Roman"/>
                <w:b/>
              </w:rPr>
            </w:pPr>
            <w:r w:rsidRPr="003B4826">
              <w:rPr>
                <w:rFonts w:ascii="Times New Roman" w:hAnsi="Times New Roman"/>
                <w:b/>
              </w:rPr>
              <w:t>Normal-Oleic Peanut Oil</w:t>
            </w:r>
          </w:p>
        </w:tc>
        <w:tc>
          <w:tcPr>
            <w:tcW w:w="1418" w:type="dxa"/>
            <w:tcBorders>
              <w:top w:val="single" w:sz="8" w:space="0" w:color="auto"/>
              <w:bottom w:val="single" w:sz="4" w:space="0" w:color="auto"/>
            </w:tcBorders>
            <w:shd w:val="clear" w:color="auto" w:fill="auto"/>
            <w:noWrap/>
            <w:vAlign w:val="center"/>
            <w:hideMark/>
          </w:tcPr>
          <w:p w14:paraId="4BC40552" w14:textId="77777777" w:rsidR="00B76226" w:rsidRPr="003B4826" w:rsidRDefault="00B76226" w:rsidP="00B82369">
            <w:pPr>
              <w:pStyle w:val="MDPI42tablebody"/>
              <w:autoSpaceDE w:val="0"/>
              <w:autoSpaceDN w:val="0"/>
              <w:rPr>
                <w:rFonts w:ascii="Times New Roman" w:eastAsiaTheme="minorEastAsia" w:hAnsi="Times New Roman"/>
                <w:b/>
                <w:lang w:eastAsia="zh-CN"/>
              </w:rPr>
            </w:pPr>
            <w:r w:rsidRPr="003B4826">
              <w:rPr>
                <w:rFonts w:ascii="Times New Roman" w:eastAsiaTheme="minorEastAsia" w:hAnsi="Times New Roman"/>
                <w:b/>
                <w:lang w:eastAsia="zh-CN"/>
              </w:rPr>
              <w:t>High-Oleic Peanut Oil</w:t>
            </w:r>
          </w:p>
        </w:tc>
      </w:tr>
      <w:tr w:rsidR="00B76226" w:rsidRPr="00242489" w14:paraId="2EE4E4BF" w14:textId="77777777" w:rsidTr="00B76226">
        <w:tc>
          <w:tcPr>
            <w:tcW w:w="851" w:type="dxa"/>
            <w:tcBorders>
              <w:top w:val="single" w:sz="4" w:space="0" w:color="auto"/>
              <w:bottom w:val="single" w:sz="4" w:space="0" w:color="auto"/>
            </w:tcBorders>
            <w:shd w:val="clear" w:color="auto" w:fill="auto"/>
            <w:noWrap/>
            <w:vAlign w:val="center"/>
            <w:hideMark/>
          </w:tcPr>
          <w:p w14:paraId="21087405" w14:textId="77777777" w:rsidR="00B76226" w:rsidRPr="003B4826" w:rsidRDefault="00B76226" w:rsidP="00B82369">
            <w:pPr>
              <w:pStyle w:val="MDPI42tablebody"/>
              <w:autoSpaceDE w:val="0"/>
              <w:autoSpaceDN w:val="0"/>
              <w:rPr>
                <w:rFonts w:ascii="Times New Roman" w:eastAsiaTheme="minorEastAsia" w:hAnsi="Times New Roman"/>
                <w:b/>
                <w:lang w:eastAsia="zh-CN"/>
              </w:rPr>
            </w:pPr>
            <w:r w:rsidRPr="003B4826">
              <w:rPr>
                <w:rFonts w:ascii="Times New Roman" w:eastAsiaTheme="minorEastAsia" w:hAnsi="Times New Roman"/>
                <w:b/>
                <w:lang w:eastAsia="zh-CN"/>
              </w:rPr>
              <w:t>Order</w:t>
            </w:r>
          </w:p>
        </w:tc>
        <w:tc>
          <w:tcPr>
            <w:tcW w:w="992" w:type="dxa"/>
            <w:tcBorders>
              <w:top w:val="single" w:sz="4" w:space="0" w:color="auto"/>
              <w:bottom w:val="single" w:sz="4" w:space="0" w:color="auto"/>
            </w:tcBorders>
            <w:shd w:val="clear" w:color="auto" w:fill="auto"/>
            <w:noWrap/>
            <w:vAlign w:val="center"/>
            <w:hideMark/>
          </w:tcPr>
          <w:p w14:paraId="5C57AF6B" w14:textId="77777777" w:rsidR="00B76226" w:rsidRPr="003B4826" w:rsidRDefault="00B76226" w:rsidP="00B82369">
            <w:pPr>
              <w:pStyle w:val="MDPI42tablebody"/>
              <w:autoSpaceDE w:val="0"/>
              <w:autoSpaceDN w:val="0"/>
              <w:rPr>
                <w:rFonts w:ascii="Times New Roman" w:hAnsi="Times New Roman"/>
                <w:b/>
              </w:rPr>
            </w:pPr>
            <w:r w:rsidRPr="003B4826">
              <w:rPr>
                <w:rFonts w:ascii="Times New Roman" w:hAnsi="Times New Roman"/>
                <w:b/>
              </w:rPr>
              <w:t>Retention Index</w:t>
            </w:r>
          </w:p>
        </w:tc>
        <w:tc>
          <w:tcPr>
            <w:tcW w:w="4394" w:type="dxa"/>
            <w:tcBorders>
              <w:top w:val="single" w:sz="4" w:space="0" w:color="auto"/>
              <w:bottom w:val="single" w:sz="4" w:space="0" w:color="auto"/>
            </w:tcBorders>
            <w:shd w:val="clear" w:color="auto" w:fill="auto"/>
            <w:noWrap/>
            <w:vAlign w:val="center"/>
            <w:hideMark/>
          </w:tcPr>
          <w:p w14:paraId="2AF18047" w14:textId="77777777" w:rsidR="00B76226" w:rsidRPr="003B4826" w:rsidRDefault="00B76226" w:rsidP="00B82369">
            <w:pPr>
              <w:pStyle w:val="MDPI42tablebody"/>
              <w:autoSpaceDE w:val="0"/>
              <w:autoSpaceDN w:val="0"/>
              <w:rPr>
                <w:rFonts w:ascii="Times New Roman" w:eastAsiaTheme="minorEastAsia" w:hAnsi="Times New Roman"/>
                <w:b/>
                <w:lang w:eastAsia="zh-CN"/>
              </w:rPr>
            </w:pPr>
            <w:r w:rsidRPr="003B4826">
              <w:rPr>
                <w:rFonts w:ascii="Times New Roman" w:eastAsiaTheme="minorEastAsia" w:hAnsi="Times New Roman"/>
                <w:b/>
                <w:lang w:eastAsia="zh-CN"/>
              </w:rPr>
              <w:t>Volatile Compound</w:t>
            </w:r>
          </w:p>
        </w:tc>
        <w:tc>
          <w:tcPr>
            <w:tcW w:w="1701" w:type="dxa"/>
            <w:tcBorders>
              <w:top w:val="single" w:sz="4" w:space="0" w:color="auto"/>
              <w:bottom w:val="single" w:sz="4" w:space="0" w:color="auto"/>
            </w:tcBorders>
            <w:shd w:val="clear" w:color="auto" w:fill="auto"/>
            <w:noWrap/>
            <w:vAlign w:val="center"/>
            <w:hideMark/>
          </w:tcPr>
          <w:p w14:paraId="0DD2E68F" w14:textId="77777777" w:rsidR="00B76226" w:rsidRPr="003B4826" w:rsidRDefault="00B76226" w:rsidP="00B82369">
            <w:pPr>
              <w:pStyle w:val="MDPI42tablebody"/>
              <w:autoSpaceDE w:val="0"/>
              <w:autoSpaceDN w:val="0"/>
              <w:rPr>
                <w:rFonts w:ascii="Times New Roman" w:hAnsi="Times New Roman"/>
                <w:b/>
              </w:rPr>
            </w:pPr>
            <w:r w:rsidRPr="003B4826">
              <w:rPr>
                <w:rFonts w:ascii="Times New Roman" w:hAnsi="Times New Roman"/>
                <w:b/>
              </w:rPr>
              <w:t>Volatile Compound (%)</w:t>
            </w:r>
          </w:p>
        </w:tc>
        <w:tc>
          <w:tcPr>
            <w:tcW w:w="1418" w:type="dxa"/>
            <w:tcBorders>
              <w:top w:val="single" w:sz="4" w:space="0" w:color="auto"/>
              <w:bottom w:val="single" w:sz="4" w:space="0" w:color="auto"/>
            </w:tcBorders>
            <w:shd w:val="clear" w:color="auto" w:fill="auto"/>
            <w:noWrap/>
            <w:vAlign w:val="center"/>
            <w:hideMark/>
          </w:tcPr>
          <w:p w14:paraId="6EE3A95A" w14:textId="77777777" w:rsidR="00B76226" w:rsidRPr="003B4826" w:rsidRDefault="00B76226" w:rsidP="00B82369">
            <w:pPr>
              <w:pStyle w:val="MDPI42tablebody"/>
              <w:autoSpaceDE w:val="0"/>
              <w:autoSpaceDN w:val="0"/>
              <w:rPr>
                <w:rFonts w:ascii="Times New Roman" w:hAnsi="Times New Roman"/>
                <w:b/>
              </w:rPr>
            </w:pPr>
            <w:r w:rsidRPr="003B4826">
              <w:rPr>
                <w:rFonts w:ascii="Times New Roman" w:hAnsi="Times New Roman"/>
                <w:b/>
              </w:rPr>
              <w:t>Volatile Compound (%)</w:t>
            </w:r>
          </w:p>
        </w:tc>
      </w:tr>
      <w:tr w:rsidR="00B76226" w:rsidRPr="00242489" w14:paraId="69B68039" w14:textId="77777777" w:rsidTr="00B76226">
        <w:tc>
          <w:tcPr>
            <w:tcW w:w="851" w:type="dxa"/>
            <w:tcBorders>
              <w:top w:val="single" w:sz="4" w:space="0" w:color="auto"/>
            </w:tcBorders>
            <w:shd w:val="clear" w:color="auto" w:fill="auto"/>
            <w:noWrap/>
            <w:vAlign w:val="center"/>
          </w:tcPr>
          <w:p w14:paraId="1E284164"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tcBorders>
            <w:shd w:val="clear" w:color="auto" w:fill="auto"/>
            <w:noWrap/>
            <w:vAlign w:val="center"/>
          </w:tcPr>
          <w:p w14:paraId="0961502E"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tcBorders>
            <w:shd w:val="clear" w:color="auto" w:fill="auto"/>
            <w:noWrap/>
            <w:vAlign w:val="center"/>
          </w:tcPr>
          <w:p w14:paraId="754DA6AF" w14:textId="77777777" w:rsidR="00B76226" w:rsidRPr="003B4826" w:rsidRDefault="00B76226" w:rsidP="00B82369">
            <w:pPr>
              <w:pStyle w:val="MDPI42tablebody"/>
              <w:autoSpaceDE w:val="0"/>
              <w:autoSpaceDN w:val="0"/>
              <w:rPr>
                <w:rFonts w:ascii="Times New Roman" w:hAnsi="Times New Roman"/>
                <w:b/>
                <w:bCs/>
              </w:rPr>
            </w:pPr>
            <w:r w:rsidRPr="003B4826">
              <w:rPr>
                <w:rFonts w:ascii="Times New Roman" w:hAnsi="Times New Roman"/>
                <w:b/>
                <w:bCs/>
              </w:rPr>
              <w:t>N-heterocyclic</w:t>
            </w:r>
          </w:p>
        </w:tc>
        <w:tc>
          <w:tcPr>
            <w:tcW w:w="1701" w:type="dxa"/>
            <w:tcBorders>
              <w:top w:val="single" w:sz="4" w:space="0" w:color="auto"/>
            </w:tcBorders>
            <w:shd w:val="clear" w:color="auto" w:fill="auto"/>
            <w:noWrap/>
            <w:vAlign w:val="center"/>
          </w:tcPr>
          <w:p w14:paraId="3F008DB2" w14:textId="77777777" w:rsidR="00B76226" w:rsidRPr="003B4826" w:rsidRDefault="00B76226" w:rsidP="00B82369">
            <w:pPr>
              <w:pStyle w:val="MDPI42tablebody"/>
              <w:autoSpaceDE w:val="0"/>
              <w:autoSpaceDN w:val="0"/>
              <w:rPr>
                <w:rFonts w:ascii="Times New Roman" w:hAnsi="Times New Roman"/>
              </w:rPr>
            </w:pPr>
          </w:p>
        </w:tc>
        <w:tc>
          <w:tcPr>
            <w:tcW w:w="1418" w:type="dxa"/>
            <w:tcBorders>
              <w:top w:val="single" w:sz="4" w:space="0" w:color="auto"/>
            </w:tcBorders>
            <w:shd w:val="clear" w:color="auto" w:fill="auto"/>
            <w:noWrap/>
            <w:vAlign w:val="center"/>
          </w:tcPr>
          <w:p w14:paraId="1348C4E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7E95486" w14:textId="77777777" w:rsidTr="00B76226">
        <w:tc>
          <w:tcPr>
            <w:tcW w:w="851" w:type="dxa"/>
            <w:shd w:val="clear" w:color="auto" w:fill="auto"/>
            <w:noWrap/>
            <w:vAlign w:val="center"/>
          </w:tcPr>
          <w:p w14:paraId="1961EE4A"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tcPr>
          <w:p w14:paraId="5CFF4FB8"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tcPr>
          <w:p w14:paraId="49A2209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Pyrazines</w:t>
            </w:r>
          </w:p>
        </w:tc>
        <w:tc>
          <w:tcPr>
            <w:tcW w:w="1701" w:type="dxa"/>
            <w:shd w:val="clear" w:color="auto" w:fill="auto"/>
            <w:noWrap/>
            <w:vAlign w:val="center"/>
          </w:tcPr>
          <w:p w14:paraId="6BC8CCB1"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tcPr>
          <w:p w14:paraId="116196F8"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288B5B30" w14:textId="77777777" w:rsidTr="00B76226">
        <w:tc>
          <w:tcPr>
            <w:tcW w:w="851" w:type="dxa"/>
            <w:shd w:val="clear" w:color="auto" w:fill="auto"/>
            <w:noWrap/>
            <w:vAlign w:val="center"/>
            <w:hideMark/>
          </w:tcPr>
          <w:p w14:paraId="7D5C8DD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w:t>
            </w:r>
          </w:p>
        </w:tc>
        <w:tc>
          <w:tcPr>
            <w:tcW w:w="992" w:type="dxa"/>
            <w:shd w:val="clear" w:color="auto" w:fill="auto"/>
            <w:noWrap/>
            <w:vAlign w:val="center"/>
            <w:hideMark/>
          </w:tcPr>
          <w:p w14:paraId="62BB5AC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1265 </w:t>
            </w:r>
          </w:p>
        </w:tc>
        <w:tc>
          <w:tcPr>
            <w:tcW w:w="4394" w:type="dxa"/>
            <w:shd w:val="clear" w:color="auto" w:fill="auto"/>
            <w:noWrap/>
            <w:vAlign w:val="center"/>
            <w:hideMark/>
          </w:tcPr>
          <w:p w14:paraId="4896A27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methyl-</w:t>
            </w:r>
          </w:p>
        </w:tc>
        <w:tc>
          <w:tcPr>
            <w:tcW w:w="1701" w:type="dxa"/>
            <w:shd w:val="clear" w:color="auto" w:fill="auto"/>
            <w:noWrap/>
            <w:vAlign w:val="center"/>
            <w:hideMark/>
          </w:tcPr>
          <w:p w14:paraId="55E39A1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0.57 </w:t>
            </w:r>
          </w:p>
        </w:tc>
        <w:tc>
          <w:tcPr>
            <w:tcW w:w="1418" w:type="dxa"/>
            <w:shd w:val="clear" w:color="auto" w:fill="auto"/>
            <w:noWrap/>
            <w:vAlign w:val="center"/>
            <w:hideMark/>
          </w:tcPr>
          <w:p w14:paraId="179ACBD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0.79 </w:t>
            </w:r>
          </w:p>
        </w:tc>
      </w:tr>
      <w:tr w:rsidR="00B76226" w:rsidRPr="00242489" w14:paraId="5D6CECDA" w14:textId="77777777" w:rsidTr="00B76226">
        <w:tc>
          <w:tcPr>
            <w:tcW w:w="851" w:type="dxa"/>
            <w:shd w:val="clear" w:color="auto" w:fill="auto"/>
            <w:noWrap/>
            <w:vAlign w:val="center"/>
            <w:hideMark/>
          </w:tcPr>
          <w:p w14:paraId="053616F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w:t>
            </w:r>
          </w:p>
        </w:tc>
        <w:tc>
          <w:tcPr>
            <w:tcW w:w="992" w:type="dxa"/>
            <w:shd w:val="clear" w:color="auto" w:fill="auto"/>
            <w:noWrap/>
            <w:vAlign w:val="center"/>
            <w:hideMark/>
          </w:tcPr>
          <w:p w14:paraId="071C6D2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1319 </w:t>
            </w:r>
          </w:p>
        </w:tc>
        <w:tc>
          <w:tcPr>
            <w:tcW w:w="4394" w:type="dxa"/>
            <w:shd w:val="clear" w:color="auto" w:fill="auto"/>
            <w:noWrap/>
            <w:vAlign w:val="center"/>
            <w:hideMark/>
          </w:tcPr>
          <w:p w14:paraId="6894666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2,5-dimethyl-</w:t>
            </w:r>
          </w:p>
        </w:tc>
        <w:tc>
          <w:tcPr>
            <w:tcW w:w="1701" w:type="dxa"/>
            <w:shd w:val="clear" w:color="auto" w:fill="auto"/>
            <w:noWrap/>
            <w:vAlign w:val="center"/>
            <w:hideMark/>
          </w:tcPr>
          <w:p w14:paraId="202A6E1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1.27 </w:t>
            </w:r>
          </w:p>
        </w:tc>
        <w:tc>
          <w:tcPr>
            <w:tcW w:w="1418" w:type="dxa"/>
            <w:shd w:val="clear" w:color="auto" w:fill="auto"/>
            <w:noWrap/>
            <w:vAlign w:val="center"/>
            <w:hideMark/>
          </w:tcPr>
          <w:p w14:paraId="16CD4F6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1.73 </w:t>
            </w:r>
          </w:p>
        </w:tc>
      </w:tr>
      <w:tr w:rsidR="00B76226" w:rsidRPr="00242489" w14:paraId="7BE47AA6" w14:textId="77777777" w:rsidTr="00B76226">
        <w:tc>
          <w:tcPr>
            <w:tcW w:w="851" w:type="dxa"/>
            <w:shd w:val="clear" w:color="auto" w:fill="auto"/>
            <w:noWrap/>
            <w:vAlign w:val="center"/>
            <w:hideMark/>
          </w:tcPr>
          <w:p w14:paraId="36C7426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w:t>
            </w:r>
          </w:p>
        </w:tc>
        <w:tc>
          <w:tcPr>
            <w:tcW w:w="992" w:type="dxa"/>
            <w:shd w:val="clear" w:color="auto" w:fill="auto"/>
            <w:noWrap/>
            <w:vAlign w:val="center"/>
            <w:hideMark/>
          </w:tcPr>
          <w:p w14:paraId="154A859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1334 </w:t>
            </w:r>
          </w:p>
        </w:tc>
        <w:tc>
          <w:tcPr>
            <w:tcW w:w="4394" w:type="dxa"/>
            <w:shd w:val="clear" w:color="auto" w:fill="auto"/>
            <w:noWrap/>
            <w:vAlign w:val="center"/>
            <w:hideMark/>
          </w:tcPr>
          <w:p w14:paraId="66F4B3F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ethyl-</w:t>
            </w:r>
          </w:p>
        </w:tc>
        <w:tc>
          <w:tcPr>
            <w:tcW w:w="1701" w:type="dxa"/>
            <w:shd w:val="clear" w:color="auto" w:fill="auto"/>
            <w:noWrap/>
            <w:vAlign w:val="center"/>
            <w:hideMark/>
          </w:tcPr>
          <w:p w14:paraId="54A92C6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0.24 </w:t>
            </w:r>
          </w:p>
        </w:tc>
        <w:tc>
          <w:tcPr>
            <w:tcW w:w="1418" w:type="dxa"/>
            <w:shd w:val="clear" w:color="auto" w:fill="auto"/>
            <w:noWrap/>
            <w:vAlign w:val="center"/>
            <w:hideMark/>
          </w:tcPr>
          <w:p w14:paraId="791A2AA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0.22 </w:t>
            </w:r>
          </w:p>
        </w:tc>
      </w:tr>
      <w:tr w:rsidR="00B76226" w:rsidRPr="00242489" w14:paraId="1C8163BC" w14:textId="77777777" w:rsidTr="00B76226">
        <w:tc>
          <w:tcPr>
            <w:tcW w:w="851" w:type="dxa"/>
            <w:shd w:val="clear" w:color="auto" w:fill="auto"/>
            <w:noWrap/>
            <w:vAlign w:val="center"/>
            <w:hideMark/>
          </w:tcPr>
          <w:p w14:paraId="074234E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lastRenderedPageBreak/>
              <w:t>4</w:t>
            </w:r>
          </w:p>
        </w:tc>
        <w:tc>
          <w:tcPr>
            <w:tcW w:w="992" w:type="dxa"/>
            <w:shd w:val="clear" w:color="auto" w:fill="auto"/>
            <w:noWrap/>
            <w:vAlign w:val="center"/>
            <w:hideMark/>
          </w:tcPr>
          <w:p w14:paraId="11F472D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1344 </w:t>
            </w:r>
          </w:p>
        </w:tc>
        <w:tc>
          <w:tcPr>
            <w:tcW w:w="4394" w:type="dxa"/>
            <w:shd w:val="clear" w:color="auto" w:fill="auto"/>
            <w:noWrap/>
            <w:vAlign w:val="center"/>
            <w:hideMark/>
          </w:tcPr>
          <w:p w14:paraId="69E64B5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2,3-dimethyl-</w:t>
            </w:r>
          </w:p>
        </w:tc>
        <w:tc>
          <w:tcPr>
            <w:tcW w:w="1701" w:type="dxa"/>
            <w:shd w:val="clear" w:color="auto" w:fill="auto"/>
            <w:noWrap/>
            <w:vAlign w:val="center"/>
            <w:hideMark/>
          </w:tcPr>
          <w:p w14:paraId="42E4388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0.08 </w:t>
            </w:r>
          </w:p>
        </w:tc>
        <w:tc>
          <w:tcPr>
            <w:tcW w:w="1418" w:type="dxa"/>
            <w:shd w:val="clear" w:color="auto" w:fill="auto"/>
            <w:noWrap/>
            <w:vAlign w:val="center"/>
            <w:hideMark/>
          </w:tcPr>
          <w:p w14:paraId="485914D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0.03 </w:t>
            </w:r>
          </w:p>
        </w:tc>
      </w:tr>
      <w:tr w:rsidR="00B76226" w:rsidRPr="00242489" w14:paraId="7FF0092A" w14:textId="77777777" w:rsidTr="00B76226">
        <w:tc>
          <w:tcPr>
            <w:tcW w:w="851" w:type="dxa"/>
            <w:shd w:val="clear" w:color="auto" w:fill="auto"/>
            <w:noWrap/>
            <w:vAlign w:val="center"/>
            <w:hideMark/>
          </w:tcPr>
          <w:p w14:paraId="2ADBDEC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w:t>
            </w:r>
          </w:p>
        </w:tc>
        <w:tc>
          <w:tcPr>
            <w:tcW w:w="992" w:type="dxa"/>
            <w:shd w:val="clear" w:color="auto" w:fill="auto"/>
            <w:noWrap/>
            <w:vAlign w:val="center"/>
            <w:hideMark/>
          </w:tcPr>
          <w:p w14:paraId="4FFECDC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1389 </w:t>
            </w:r>
          </w:p>
        </w:tc>
        <w:tc>
          <w:tcPr>
            <w:tcW w:w="4394" w:type="dxa"/>
            <w:shd w:val="clear" w:color="auto" w:fill="auto"/>
            <w:noWrap/>
            <w:vAlign w:val="center"/>
            <w:hideMark/>
          </w:tcPr>
          <w:p w14:paraId="7D289EA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2-ethyl-5-methyl</w:t>
            </w:r>
          </w:p>
        </w:tc>
        <w:tc>
          <w:tcPr>
            <w:tcW w:w="1701" w:type="dxa"/>
            <w:shd w:val="clear" w:color="auto" w:fill="auto"/>
            <w:noWrap/>
            <w:vAlign w:val="center"/>
            <w:hideMark/>
          </w:tcPr>
          <w:p w14:paraId="1A5AA32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0.75 </w:t>
            </w:r>
          </w:p>
        </w:tc>
        <w:tc>
          <w:tcPr>
            <w:tcW w:w="1418" w:type="dxa"/>
            <w:shd w:val="clear" w:color="auto" w:fill="auto"/>
            <w:noWrap/>
            <w:vAlign w:val="center"/>
            <w:hideMark/>
          </w:tcPr>
          <w:p w14:paraId="223254E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1.20 </w:t>
            </w:r>
          </w:p>
        </w:tc>
      </w:tr>
      <w:tr w:rsidR="00B76226" w:rsidRPr="00242489" w14:paraId="20BD7136" w14:textId="77777777" w:rsidTr="00B76226">
        <w:tc>
          <w:tcPr>
            <w:tcW w:w="851" w:type="dxa"/>
            <w:shd w:val="clear" w:color="auto" w:fill="auto"/>
            <w:noWrap/>
            <w:vAlign w:val="center"/>
            <w:hideMark/>
          </w:tcPr>
          <w:p w14:paraId="369C9C0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w:t>
            </w:r>
          </w:p>
        </w:tc>
        <w:tc>
          <w:tcPr>
            <w:tcW w:w="992" w:type="dxa"/>
            <w:shd w:val="clear" w:color="auto" w:fill="auto"/>
            <w:noWrap/>
            <w:vAlign w:val="center"/>
            <w:hideMark/>
          </w:tcPr>
          <w:p w14:paraId="31197CB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1434 </w:t>
            </w:r>
          </w:p>
        </w:tc>
        <w:tc>
          <w:tcPr>
            <w:tcW w:w="4394" w:type="dxa"/>
            <w:shd w:val="clear" w:color="auto" w:fill="auto"/>
            <w:noWrap/>
            <w:vAlign w:val="center"/>
            <w:hideMark/>
          </w:tcPr>
          <w:p w14:paraId="39D1AA8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2-methoxy-3-(1-methylethyl)</w:t>
            </w:r>
          </w:p>
        </w:tc>
        <w:tc>
          <w:tcPr>
            <w:tcW w:w="1701" w:type="dxa"/>
            <w:shd w:val="clear" w:color="auto" w:fill="auto"/>
            <w:noWrap/>
            <w:vAlign w:val="center"/>
            <w:hideMark/>
          </w:tcPr>
          <w:p w14:paraId="3B88E70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0.14 </w:t>
            </w:r>
          </w:p>
        </w:tc>
        <w:tc>
          <w:tcPr>
            <w:tcW w:w="1418" w:type="dxa"/>
            <w:shd w:val="clear" w:color="auto" w:fill="auto"/>
            <w:noWrap/>
            <w:vAlign w:val="center"/>
            <w:hideMark/>
          </w:tcPr>
          <w:p w14:paraId="0E139811"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455DA46" w14:textId="77777777" w:rsidTr="00B76226">
        <w:tc>
          <w:tcPr>
            <w:tcW w:w="851" w:type="dxa"/>
            <w:shd w:val="clear" w:color="auto" w:fill="auto"/>
            <w:noWrap/>
            <w:vAlign w:val="center"/>
            <w:hideMark/>
          </w:tcPr>
          <w:p w14:paraId="1EACDE7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w:t>
            </w:r>
          </w:p>
        </w:tc>
        <w:tc>
          <w:tcPr>
            <w:tcW w:w="992" w:type="dxa"/>
            <w:shd w:val="clear" w:color="auto" w:fill="auto"/>
            <w:noWrap/>
            <w:vAlign w:val="center"/>
            <w:hideMark/>
          </w:tcPr>
          <w:p w14:paraId="68DF376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1440 </w:t>
            </w:r>
          </w:p>
        </w:tc>
        <w:tc>
          <w:tcPr>
            <w:tcW w:w="4394" w:type="dxa"/>
            <w:shd w:val="clear" w:color="auto" w:fill="auto"/>
            <w:noWrap/>
            <w:vAlign w:val="center"/>
            <w:hideMark/>
          </w:tcPr>
          <w:p w14:paraId="565D186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Pyrazine, 3-ethyl-2,5-diemethyl</w:t>
            </w:r>
          </w:p>
        </w:tc>
        <w:tc>
          <w:tcPr>
            <w:tcW w:w="1701" w:type="dxa"/>
            <w:shd w:val="clear" w:color="auto" w:fill="auto"/>
            <w:noWrap/>
            <w:vAlign w:val="center"/>
            <w:hideMark/>
          </w:tcPr>
          <w:p w14:paraId="4C7ED54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0.09 </w:t>
            </w:r>
          </w:p>
        </w:tc>
        <w:tc>
          <w:tcPr>
            <w:tcW w:w="1418" w:type="dxa"/>
            <w:shd w:val="clear" w:color="auto" w:fill="auto"/>
            <w:noWrap/>
            <w:vAlign w:val="center"/>
            <w:hideMark/>
          </w:tcPr>
          <w:p w14:paraId="38C9E4A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0.19 </w:t>
            </w:r>
          </w:p>
        </w:tc>
      </w:tr>
      <w:tr w:rsidR="00B76226" w:rsidRPr="00242489" w14:paraId="1B3F96CA" w14:textId="77777777" w:rsidTr="00B76226">
        <w:tc>
          <w:tcPr>
            <w:tcW w:w="851" w:type="dxa"/>
            <w:shd w:val="clear" w:color="auto" w:fill="auto"/>
            <w:noWrap/>
            <w:vAlign w:val="center"/>
            <w:hideMark/>
          </w:tcPr>
          <w:p w14:paraId="5CA36FB7"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0501B9D8"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2E43385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Pyridines</w:t>
            </w:r>
          </w:p>
        </w:tc>
        <w:tc>
          <w:tcPr>
            <w:tcW w:w="1701" w:type="dxa"/>
            <w:shd w:val="clear" w:color="auto" w:fill="auto"/>
            <w:noWrap/>
            <w:vAlign w:val="center"/>
            <w:hideMark/>
          </w:tcPr>
          <w:p w14:paraId="63D4FCCD"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7CF34233"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2F72B1E" w14:textId="77777777" w:rsidTr="00B76226">
        <w:tc>
          <w:tcPr>
            <w:tcW w:w="851" w:type="dxa"/>
            <w:shd w:val="clear" w:color="auto" w:fill="auto"/>
            <w:noWrap/>
            <w:vAlign w:val="center"/>
            <w:hideMark/>
          </w:tcPr>
          <w:p w14:paraId="71888B6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w:t>
            </w:r>
          </w:p>
        </w:tc>
        <w:tc>
          <w:tcPr>
            <w:tcW w:w="992" w:type="dxa"/>
            <w:shd w:val="clear" w:color="auto" w:fill="auto"/>
            <w:noWrap/>
            <w:vAlign w:val="center"/>
            <w:hideMark/>
          </w:tcPr>
          <w:p w14:paraId="1E58442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1178 </w:t>
            </w:r>
          </w:p>
        </w:tc>
        <w:tc>
          <w:tcPr>
            <w:tcW w:w="4394" w:type="dxa"/>
            <w:shd w:val="clear" w:color="auto" w:fill="auto"/>
            <w:noWrap/>
            <w:vAlign w:val="center"/>
            <w:hideMark/>
          </w:tcPr>
          <w:p w14:paraId="3B3BA1A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Pyridine</w:t>
            </w:r>
          </w:p>
        </w:tc>
        <w:tc>
          <w:tcPr>
            <w:tcW w:w="1701" w:type="dxa"/>
            <w:shd w:val="clear" w:color="auto" w:fill="auto"/>
            <w:noWrap/>
            <w:vAlign w:val="center"/>
            <w:hideMark/>
          </w:tcPr>
          <w:p w14:paraId="79B545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0.11 </w:t>
            </w:r>
          </w:p>
        </w:tc>
        <w:tc>
          <w:tcPr>
            <w:tcW w:w="1418" w:type="dxa"/>
            <w:shd w:val="clear" w:color="auto" w:fill="auto"/>
            <w:noWrap/>
            <w:vAlign w:val="center"/>
            <w:hideMark/>
          </w:tcPr>
          <w:p w14:paraId="3A365F6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2172E70" w14:textId="77777777" w:rsidTr="00B76226">
        <w:tc>
          <w:tcPr>
            <w:tcW w:w="851" w:type="dxa"/>
            <w:shd w:val="clear" w:color="auto" w:fill="auto"/>
            <w:noWrap/>
            <w:vAlign w:val="center"/>
            <w:hideMark/>
          </w:tcPr>
          <w:p w14:paraId="6F3DEDE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9</w:t>
            </w:r>
          </w:p>
        </w:tc>
        <w:tc>
          <w:tcPr>
            <w:tcW w:w="992" w:type="dxa"/>
            <w:shd w:val="clear" w:color="auto" w:fill="auto"/>
            <w:noWrap/>
            <w:vAlign w:val="center"/>
            <w:hideMark/>
          </w:tcPr>
          <w:p w14:paraId="35DD504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1577 </w:t>
            </w:r>
          </w:p>
        </w:tc>
        <w:tc>
          <w:tcPr>
            <w:tcW w:w="4394" w:type="dxa"/>
            <w:shd w:val="clear" w:color="auto" w:fill="auto"/>
            <w:noWrap/>
            <w:vAlign w:val="center"/>
            <w:hideMark/>
          </w:tcPr>
          <w:p w14:paraId="065D69A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Pyridine, 3-methoxy-</w:t>
            </w:r>
          </w:p>
        </w:tc>
        <w:tc>
          <w:tcPr>
            <w:tcW w:w="1701" w:type="dxa"/>
            <w:shd w:val="clear" w:color="auto" w:fill="auto"/>
            <w:noWrap/>
            <w:vAlign w:val="center"/>
            <w:hideMark/>
          </w:tcPr>
          <w:p w14:paraId="48AB8F9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0.49 </w:t>
            </w:r>
          </w:p>
        </w:tc>
        <w:tc>
          <w:tcPr>
            <w:tcW w:w="1418" w:type="dxa"/>
            <w:shd w:val="clear" w:color="auto" w:fill="auto"/>
            <w:noWrap/>
            <w:vAlign w:val="center"/>
            <w:hideMark/>
          </w:tcPr>
          <w:p w14:paraId="78B0CF8C"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7B3B4894" w14:textId="77777777" w:rsidTr="00B76226">
        <w:tc>
          <w:tcPr>
            <w:tcW w:w="851" w:type="dxa"/>
            <w:shd w:val="clear" w:color="auto" w:fill="auto"/>
            <w:noWrap/>
            <w:vAlign w:val="center"/>
            <w:hideMark/>
          </w:tcPr>
          <w:p w14:paraId="3E5D4CD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10</w:t>
            </w:r>
          </w:p>
        </w:tc>
        <w:tc>
          <w:tcPr>
            <w:tcW w:w="992" w:type="dxa"/>
            <w:shd w:val="clear" w:color="auto" w:fill="auto"/>
            <w:noWrap/>
            <w:vAlign w:val="center"/>
            <w:hideMark/>
          </w:tcPr>
          <w:p w14:paraId="1C5998E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1599 </w:t>
            </w:r>
          </w:p>
        </w:tc>
        <w:tc>
          <w:tcPr>
            <w:tcW w:w="4394" w:type="dxa"/>
            <w:shd w:val="clear" w:color="auto" w:fill="auto"/>
            <w:noWrap/>
            <w:vAlign w:val="center"/>
            <w:hideMark/>
          </w:tcPr>
          <w:p w14:paraId="344B32ED" w14:textId="77777777" w:rsidR="00B76226" w:rsidRPr="003B4826" w:rsidRDefault="00B76226" w:rsidP="00B82369">
            <w:pPr>
              <w:pStyle w:val="MDPI42tablebody"/>
              <w:autoSpaceDE w:val="0"/>
              <w:autoSpaceDN w:val="0"/>
              <w:rPr>
                <w:rFonts w:ascii="Times New Roman" w:hAnsi="Times New Roman"/>
              </w:rPr>
            </w:pPr>
            <w:proofErr w:type="spellStart"/>
            <w:r w:rsidRPr="003B4826">
              <w:rPr>
                <w:rFonts w:ascii="Times New Roman" w:hAnsi="Times New Roman"/>
              </w:rPr>
              <w:t>Ethanone</w:t>
            </w:r>
            <w:proofErr w:type="spellEnd"/>
            <w:r w:rsidRPr="003B4826">
              <w:rPr>
                <w:rFonts w:ascii="Times New Roman" w:hAnsi="Times New Roman"/>
              </w:rPr>
              <w:t>, 1-(2-pyridinyl)</w:t>
            </w:r>
          </w:p>
        </w:tc>
        <w:tc>
          <w:tcPr>
            <w:tcW w:w="1701" w:type="dxa"/>
            <w:shd w:val="clear" w:color="auto" w:fill="auto"/>
            <w:noWrap/>
            <w:vAlign w:val="center"/>
            <w:hideMark/>
          </w:tcPr>
          <w:p w14:paraId="43ED8E9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0.10 </w:t>
            </w:r>
          </w:p>
        </w:tc>
        <w:tc>
          <w:tcPr>
            <w:tcW w:w="1418" w:type="dxa"/>
            <w:shd w:val="clear" w:color="auto" w:fill="auto"/>
            <w:noWrap/>
            <w:vAlign w:val="center"/>
            <w:hideMark/>
          </w:tcPr>
          <w:p w14:paraId="0B84A85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0.09 </w:t>
            </w:r>
          </w:p>
        </w:tc>
      </w:tr>
      <w:tr w:rsidR="00B76226" w:rsidRPr="00242489" w14:paraId="627C7DBC" w14:textId="77777777" w:rsidTr="00B76226">
        <w:tc>
          <w:tcPr>
            <w:tcW w:w="851" w:type="dxa"/>
            <w:shd w:val="clear" w:color="auto" w:fill="auto"/>
            <w:noWrap/>
            <w:vAlign w:val="center"/>
            <w:hideMark/>
          </w:tcPr>
          <w:p w14:paraId="2C5C4556"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6ADCB98C"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30C730B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Pyrroles</w:t>
            </w:r>
          </w:p>
        </w:tc>
        <w:tc>
          <w:tcPr>
            <w:tcW w:w="1701" w:type="dxa"/>
            <w:shd w:val="clear" w:color="auto" w:fill="auto"/>
            <w:noWrap/>
            <w:vAlign w:val="center"/>
            <w:hideMark/>
          </w:tcPr>
          <w:p w14:paraId="64A58652"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3D1ED274"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3547CC5" w14:textId="77777777" w:rsidTr="00B76226">
        <w:tc>
          <w:tcPr>
            <w:tcW w:w="851" w:type="dxa"/>
            <w:shd w:val="clear" w:color="auto" w:fill="auto"/>
            <w:noWrap/>
            <w:vAlign w:val="center"/>
            <w:hideMark/>
          </w:tcPr>
          <w:p w14:paraId="5CF08E1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11</w:t>
            </w:r>
          </w:p>
        </w:tc>
        <w:tc>
          <w:tcPr>
            <w:tcW w:w="992" w:type="dxa"/>
            <w:shd w:val="clear" w:color="auto" w:fill="auto"/>
            <w:noWrap/>
            <w:vAlign w:val="center"/>
            <w:hideMark/>
          </w:tcPr>
          <w:p w14:paraId="13878DF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1140 </w:t>
            </w:r>
          </w:p>
        </w:tc>
        <w:tc>
          <w:tcPr>
            <w:tcW w:w="4394" w:type="dxa"/>
            <w:shd w:val="clear" w:color="auto" w:fill="auto"/>
            <w:noWrap/>
            <w:vAlign w:val="center"/>
            <w:hideMark/>
          </w:tcPr>
          <w:p w14:paraId="525E7B3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1H-Pyrrole, 1-methyl-</w:t>
            </w:r>
          </w:p>
        </w:tc>
        <w:tc>
          <w:tcPr>
            <w:tcW w:w="1701" w:type="dxa"/>
            <w:shd w:val="clear" w:color="auto" w:fill="auto"/>
            <w:noWrap/>
            <w:vAlign w:val="center"/>
            <w:hideMark/>
          </w:tcPr>
          <w:p w14:paraId="0DA9230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12.94 </w:t>
            </w:r>
          </w:p>
        </w:tc>
        <w:tc>
          <w:tcPr>
            <w:tcW w:w="1418" w:type="dxa"/>
            <w:shd w:val="clear" w:color="auto" w:fill="auto"/>
            <w:noWrap/>
            <w:vAlign w:val="center"/>
            <w:hideMark/>
          </w:tcPr>
          <w:p w14:paraId="2CB192A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35.14 </w:t>
            </w:r>
          </w:p>
        </w:tc>
      </w:tr>
      <w:tr w:rsidR="00B76226" w:rsidRPr="00242489" w14:paraId="49549C50" w14:textId="77777777" w:rsidTr="00B76226">
        <w:tc>
          <w:tcPr>
            <w:tcW w:w="851" w:type="dxa"/>
            <w:shd w:val="clear" w:color="auto" w:fill="auto"/>
            <w:noWrap/>
            <w:vAlign w:val="center"/>
            <w:hideMark/>
          </w:tcPr>
          <w:p w14:paraId="4B4352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12</w:t>
            </w:r>
          </w:p>
        </w:tc>
        <w:tc>
          <w:tcPr>
            <w:tcW w:w="992" w:type="dxa"/>
            <w:shd w:val="clear" w:color="auto" w:fill="auto"/>
            <w:noWrap/>
            <w:vAlign w:val="center"/>
            <w:hideMark/>
          </w:tcPr>
          <w:p w14:paraId="70BF11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1976 </w:t>
            </w:r>
          </w:p>
        </w:tc>
        <w:tc>
          <w:tcPr>
            <w:tcW w:w="4394" w:type="dxa"/>
            <w:shd w:val="clear" w:color="auto" w:fill="auto"/>
            <w:noWrap/>
            <w:vAlign w:val="center"/>
            <w:hideMark/>
          </w:tcPr>
          <w:p w14:paraId="6D0FEBF0" w14:textId="77777777" w:rsidR="00B76226" w:rsidRPr="003B4826" w:rsidRDefault="00B76226" w:rsidP="00B82369">
            <w:pPr>
              <w:pStyle w:val="MDPI42tablebody"/>
              <w:autoSpaceDE w:val="0"/>
              <w:autoSpaceDN w:val="0"/>
              <w:rPr>
                <w:rFonts w:ascii="Times New Roman" w:hAnsi="Times New Roman"/>
              </w:rPr>
            </w:pPr>
            <w:proofErr w:type="spellStart"/>
            <w:r w:rsidRPr="003B4826">
              <w:rPr>
                <w:rFonts w:ascii="Times New Roman" w:hAnsi="Times New Roman"/>
              </w:rPr>
              <w:t>Ethanone</w:t>
            </w:r>
            <w:proofErr w:type="spellEnd"/>
            <w:r w:rsidRPr="003B4826">
              <w:rPr>
                <w:rFonts w:ascii="Times New Roman" w:hAnsi="Times New Roman"/>
              </w:rPr>
              <w:t>, 1-(1H-pyrrol-2-yl)</w:t>
            </w:r>
          </w:p>
        </w:tc>
        <w:tc>
          <w:tcPr>
            <w:tcW w:w="1701" w:type="dxa"/>
            <w:shd w:val="clear" w:color="auto" w:fill="auto"/>
            <w:noWrap/>
            <w:vAlign w:val="center"/>
            <w:hideMark/>
          </w:tcPr>
          <w:p w14:paraId="16DB411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0.13 </w:t>
            </w:r>
          </w:p>
        </w:tc>
        <w:tc>
          <w:tcPr>
            <w:tcW w:w="1418" w:type="dxa"/>
            <w:shd w:val="clear" w:color="auto" w:fill="auto"/>
            <w:noWrap/>
            <w:vAlign w:val="center"/>
            <w:hideMark/>
          </w:tcPr>
          <w:p w14:paraId="745DB0C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871BD8B" w14:textId="77777777" w:rsidTr="00B76226">
        <w:tc>
          <w:tcPr>
            <w:tcW w:w="851" w:type="dxa"/>
            <w:tcBorders>
              <w:bottom w:val="single" w:sz="4" w:space="0" w:color="auto"/>
            </w:tcBorders>
            <w:shd w:val="clear" w:color="auto" w:fill="auto"/>
            <w:noWrap/>
            <w:vAlign w:val="center"/>
            <w:hideMark/>
          </w:tcPr>
          <w:p w14:paraId="4DFD7C0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13</w:t>
            </w:r>
          </w:p>
        </w:tc>
        <w:tc>
          <w:tcPr>
            <w:tcW w:w="992" w:type="dxa"/>
            <w:tcBorders>
              <w:bottom w:val="single" w:sz="4" w:space="0" w:color="auto"/>
            </w:tcBorders>
            <w:shd w:val="clear" w:color="auto" w:fill="auto"/>
            <w:noWrap/>
            <w:vAlign w:val="center"/>
            <w:hideMark/>
          </w:tcPr>
          <w:p w14:paraId="108B357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2032 </w:t>
            </w:r>
          </w:p>
        </w:tc>
        <w:tc>
          <w:tcPr>
            <w:tcW w:w="4394" w:type="dxa"/>
            <w:tcBorders>
              <w:bottom w:val="single" w:sz="4" w:space="0" w:color="auto"/>
            </w:tcBorders>
            <w:shd w:val="clear" w:color="auto" w:fill="auto"/>
            <w:noWrap/>
            <w:vAlign w:val="center"/>
            <w:hideMark/>
          </w:tcPr>
          <w:p w14:paraId="478FD14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1H-Pyrrole-2-caboxaldehyde</w:t>
            </w:r>
          </w:p>
        </w:tc>
        <w:tc>
          <w:tcPr>
            <w:tcW w:w="1701" w:type="dxa"/>
            <w:tcBorders>
              <w:bottom w:val="single" w:sz="4" w:space="0" w:color="auto"/>
            </w:tcBorders>
            <w:shd w:val="clear" w:color="auto" w:fill="auto"/>
            <w:noWrap/>
            <w:vAlign w:val="center"/>
            <w:hideMark/>
          </w:tcPr>
          <w:p w14:paraId="735D6F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0.05 </w:t>
            </w:r>
          </w:p>
        </w:tc>
        <w:tc>
          <w:tcPr>
            <w:tcW w:w="1418" w:type="dxa"/>
            <w:tcBorders>
              <w:bottom w:val="single" w:sz="4" w:space="0" w:color="auto"/>
            </w:tcBorders>
            <w:shd w:val="clear" w:color="auto" w:fill="auto"/>
            <w:noWrap/>
            <w:vAlign w:val="center"/>
            <w:hideMark/>
          </w:tcPr>
          <w:p w14:paraId="6289B85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7B9FAB3" w14:textId="77777777" w:rsidTr="00B76226">
        <w:tc>
          <w:tcPr>
            <w:tcW w:w="851" w:type="dxa"/>
            <w:tcBorders>
              <w:top w:val="single" w:sz="4" w:space="0" w:color="auto"/>
              <w:bottom w:val="single" w:sz="4" w:space="0" w:color="auto"/>
            </w:tcBorders>
            <w:shd w:val="clear" w:color="auto" w:fill="auto"/>
            <w:noWrap/>
            <w:vAlign w:val="center"/>
          </w:tcPr>
          <w:p w14:paraId="1E815278"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bottom w:val="single" w:sz="4" w:space="0" w:color="auto"/>
            </w:tcBorders>
            <w:shd w:val="clear" w:color="auto" w:fill="auto"/>
            <w:noWrap/>
            <w:vAlign w:val="center"/>
          </w:tcPr>
          <w:p w14:paraId="62457852"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bottom w:val="single" w:sz="4" w:space="0" w:color="auto"/>
            </w:tcBorders>
            <w:shd w:val="clear" w:color="auto" w:fill="auto"/>
            <w:noWrap/>
            <w:vAlign w:val="center"/>
          </w:tcPr>
          <w:p w14:paraId="1E25BA8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Total</w:t>
            </w:r>
          </w:p>
        </w:tc>
        <w:tc>
          <w:tcPr>
            <w:tcW w:w="1701" w:type="dxa"/>
            <w:tcBorders>
              <w:top w:val="single" w:sz="4" w:space="0" w:color="auto"/>
              <w:bottom w:val="single" w:sz="4" w:space="0" w:color="auto"/>
            </w:tcBorders>
            <w:shd w:val="clear" w:color="auto" w:fill="auto"/>
            <w:noWrap/>
            <w:vAlign w:val="center"/>
          </w:tcPr>
          <w:p w14:paraId="2870C31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16.98</w:t>
            </w:r>
          </w:p>
        </w:tc>
        <w:tc>
          <w:tcPr>
            <w:tcW w:w="1418" w:type="dxa"/>
            <w:tcBorders>
              <w:top w:val="single" w:sz="4" w:space="0" w:color="auto"/>
              <w:bottom w:val="single" w:sz="4" w:space="0" w:color="auto"/>
            </w:tcBorders>
            <w:shd w:val="clear" w:color="auto" w:fill="auto"/>
            <w:noWrap/>
            <w:vAlign w:val="center"/>
          </w:tcPr>
          <w:p w14:paraId="08F986E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39.40</w:t>
            </w:r>
          </w:p>
        </w:tc>
      </w:tr>
      <w:tr w:rsidR="00B76226" w:rsidRPr="00242489" w14:paraId="55BC8F28" w14:textId="77777777" w:rsidTr="00B76226">
        <w:tc>
          <w:tcPr>
            <w:tcW w:w="851" w:type="dxa"/>
            <w:tcBorders>
              <w:top w:val="single" w:sz="4" w:space="0" w:color="auto"/>
            </w:tcBorders>
            <w:shd w:val="clear" w:color="auto" w:fill="auto"/>
            <w:noWrap/>
            <w:vAlign w:val="center"/>
            <w:hideMark/>
          </w:tcPr>
          <w:p w14:paraId="64D3A59A"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tcBorders>
            <w:shd w:val="clear" w:color="auto" w:fill="auto"/>
            <w:noWrap/>
            <w:vAlign w:val="center"/>
            <w:hideMark/>
          </w:tcPr>
          <w:p w14:paraId="2684F976"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tcBorders>
            <w:shd w:val="clear" w:color="auto" w:fill="auto"/>
            <w:noWrap/>
            <w:vAlign w:val="center"/>
            <w:hideMark/>
          </w:tcPr>
          <w:p w14:paraId="5662E8A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b/>
                <w:bCs/>
              </w:rPr>
              <w:t>O-heterocyclic</w:t>
            </w:r>
          </w:p>
        </w:tc>
        <w:tc>
          <w:tcPr>
            <w:tcW w:w="1701" w:type="dxa"/>
            <w:tcBorders>
              <w:top w:val="single" w:sz="4" w:space="0" w:color="auto"/>
            </w:tcBorders>
            <w:shd w:val="clear" w:color="auto" w:fill="auto"/>
            <w:noWrap/>
            <w:vAlign w:val="center"/>
            <w:hideMark/>
          </w:tcPr>
          <w:p w14:paraId="2B841EC5" w14:textId="77777777" w:rsidR="00B76226" w:rsidRPr="003B4826" w:rsidRDefault="00B76226" w:rsidP="00B82369">
            <w:pPr>
              <w:pStyle w:val="MDPI42tablebody"/>
              <w:autoSpaceDE w:val="0"/>
              <w:autoSpaceDN w:val="0"/>
              <w:rPr>
                <w:rFonts w:ascii="Times New Roman" w:hAnsi="Times New Roman"/>
              </w:rPr>
            </w:pPr>
          </w:p>
        </w:tc>
        <w:tc>
          <w:tcPr>
            <w:tcW w:w="1418" w:type="dxa"/>
            <w:tcBorders>
              <w:top w:val="single" w:sz="4" w:space="0" w:color="auto"/>
            </w:tcBorders>
            <w:shd w:val="clear" w:color="auto" w:fill="auto"/>
            <w:noWrap/>
            <w:vAlign w:val="center"/>
            <w:hideMark/>
          </w:tcPr>
          <w:p w14:paraId="069D25B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25E1C69" w14:textId="77777777" w:rsidTr="00B76226">
        <w:tc>
          <w:tcPr>
            <w:tcW w:w="851" w:type="dxa"/>
            <w:shd w:val="clear" w:color="auto" w:fill="auto"/>
            <w:noWrap/>
            <w:vAlign w:val="center"/>
            <w:hideMark/>
          </w:tcPr>
          <w:p w14:paraId="3DCCDBC8"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771850DC"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7AE2F3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Furans</w:t>
            </w:r>
          </w:p>
        </w:tc>
        <w:tc>
          <w:tcPr>
            <w:tcW w:w="1701" w:type="dxa"/>
            <w:shd w:val="clear" w:color="auto" w:fill="auto"/>
            <w:noWrap/>
            <w:vAlign w:val="center"/>
            <w:hideMark/>
          </w:tcPr>
          <w:p w14:paraId="6FA508DC"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2951CE25"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E3412A4" w14:textId="77777777" w:rsidTr="00B76226">
        <w:tc>
          <w:tcPr>
            <w:tcW w:w="851" w:type="dxa"/>
            <w:shd w:val="clear" w:color="auto" w:fill="auto"/>
            <w:noWrap/>
            <w:vAlign w:val="center"/>
            <w:hideMark/>
          </w:tcPr>
          <w:p w14:paraId="2F74C01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14</w:t>
            </w:r>
          </w:p>
        </w:tc>
        <w:tc>
          <w:tcPr>
            <w:tcW w:w="992" w:type="dxa"/>
            <w:shd w:val="clear" w:color="auto" w:fill="auto"/>
            <w:noWrap/>
            <w:vAlign w:val="center"/>
            <w:hideMark/>
          </w:tcPr>
          <w:p w14:paraId="2CFAD5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1233</w:t>
            </w:r>
          </w:p>
        </w:tc>
        <w:tc>
          <w:tcPr>
            <w:tcW w:w="4394" w:type="dxa"/>
            <w:shd w:val="clear" w:color="auto" w:fill="auto"/>
            <w:noWrap/>
            <w:vAlign w:val="center"/>
            <w:hideMark/>
          </w:tcPr>
          <w:p w14:paraId="2DDB907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Furan, 2-methyl-</w:t>
            </w:r>
          </w:p>
        </w:tc>
        <w:tc>
          <w:tcPr>
            <w:tcW w:w="1701" w:type="dxa"/>
            <w:shd w:val="clear" w:color="auto" w:fill="auto"/>
            <w:noWrap/>
            <w:vAlign w:val="center"/>
            <w:hideMark/>
          </w:tcPr>
          <w:p w14:paraId="5B4210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0.17 </w:t>
            </w:r>
          </w:p>
        </w:tc>
        <w:tc>
          <w:tcPr>
            <w:tcW w:w="1418" w:type="dxa"/>
            <w:shd w:val="clear" w:color="auto" w:fill="auto"/>
            <w:noWrap/>
            <w:vAlign w:val="center"/>
            <w:hideMark/>
          </w:tcPr>
          <w:p w14:paraId="107E0936"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71359FD7" w14:textId="77777777" w:rsidTr="00B76226">
        <w:tc>
          <w:tcPr>
            <w:tcW w:w="851" w:type="dxa"/>
            <w:shd w:val="clear" w:color="auto" w:fill="auto"/>
            <w:noWrap/>
            <w:vAlign w:val="center"/>
            <w:hideMark/>
          </w:tcPr>
          <w:p w14:paraId="3EBBF5F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15</w:t>
            </w:r>
          </w:p>
        </w:tc>
        <w:tc>
          <w:tcPr>
            <w:tcW w:w="992" w:type="dxa"/>
            <w:shd w:val="clear" w:color="auto" w:fill="auto"/>
            <w:noWrap/>
            <w:vAlign w:val="center"/>
            <w:hideMark/>
          </w:tcPr>
          <w:p w14:paraId="4BD8F80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1235 </w:t>
            </w:r>
          </w:p>
        </w:tc>
        <w:tc>
          <w:tcPr>
            <w:tcW w:w="4394" w:type="dxa"/>
            <w:shd w:val="clear" w:color="auto" w:fill="auto"/>
            <w:noWrap/>
            <w:vAlign w:val="center"/>
            <w:hideMark/>
          </w:tcPr>
          <w:p w14:paraId="5DAEF2F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Furan, 2-pentyl-</w:t>
            </w:r>
          </w:p>
        </w:tc>
        <w:tc>
          <w:tcPr>
            <w:tcW w:w="1701" w:type="dxa"/>
            <w:shd w:val="clear" w:color="auto" w:fill="auto"/>
            <w:noWrap/>
            <w:vAlign w:val="center"/>
            <w:hideMark/>
          </w:tcPr>
          <w:p w14:paraId="1BABB4D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2.39 </w:t>
            </w:r>
          </w:p>
        </w:tc>
        <w:tc>
          <w:tcPr>
            <w:tcW w:w="1418" w:type="dxa"/>
            <w:shd w:val="clear" w:color="auto" w:fill="auto"/>
            <w:noWrap/>
            <w:vAlign w:val="center"/>
            <w:hideMark/>
          </w:tcPr>
          <w:p w14:paraId="25455E0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1.12 </w:t>
            </w:r>
          </w:p>
        </w:tc>
      </w:tr>
      <w:tr w:rsidR="00B76226" w:rsidRPr="00242489" w14:paraId="17C1BC87" w14:textId="77777777" w:rsidTr="00B76226">
        <w:tc>
          <w:tcPr>
            <w:tcW w:w="851" w:type="dxa"/>
            <w:shd w:val="clear" w:color="auto" w:fill="auto"/>
            <w:noWrap/>
            <w:vAlign w:val="center"/>
            <w:hideMark/>
          </w:tcPr>
          <w:p w14:paraId="3141DEC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16</w:t>
            </w:r>
          </w:p>
        </w:tc>
        <w:tc>
          <w:tcPr>
            <w:tcW w:w="992" w:type="dxa"/>
            <w:shd w:val="clear" w:color="auto" w:fill="auto"/>
            <w:noWrap/>
            <w:vAlign w:val="center"/>
            <w:hideMark/>
          </w:tcPr>
          <w:p w14:paraId="470BA8C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1608 </w:t>
            </w:r>
          </w:p>
        </w:tc>
        <w:tc>
          <w:tcPr>
            <w:tcW w:w="4394" w:type="dxa"/>
            <w:shd w:val="clear" w:color="auto" w:fill="auto"/>
            <w:noWrap/>
            <w:vAlign w:val="center"/>
            <w:hideMark/>
          </w:tcPr>
          <w:p w14:paraId="2557584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2(3H)-Furanone, dihydro-5-methyl</w:t>
            </w:r>
          </w:p>
        </w:tc>
        <w:tc>
          <w:tcPr>
            <w:tcW w:w="1701" w:type="dxa"/>
            <w:shd w:val="clear" w:color="auto" w:fill="auto"/>
            <w:noWrap/>
            <w:vAlign w:val="center"/>
            <w:hideMark/>
          </w:tcPr>
          <w:p w14:paraId="22E352AC"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05E75C0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0.18 </w:t>
            </w:r>
          </w:p>
        </w:tc>
      </w:tr>
      <w:tr w:rsidR="00B76226" w:rsidRPr="00242489" w14:paraId="36D5CF1B" w14:textId="77777777" w:rsidTr="00B76226">
        <w:tc>
          <w:tcPr>
            <w:tcW w:w="851" w:type="dxa"/>
            <w:shd w:val="clear" w:color="auto" w:fill="auto"/>
            <w:noWrap/>
            <w:vAlign w:val="center"/>
            <w:hideMark/>
          </w:tcPr>
          <w:p w14:paraId="7E6A4DE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17</w:t>
            </w:r>
          </w:p>
        </w:tc>
        <w:tc>
          <w:tcPr>
            <w:tcW w:w="992" w:type="dxa"/>
            <w:shd w:val="clear" w:color="auto" w:fill="auto"/>
            <w:noWrap/>
            <w:vAlign w:val="center"/>
            <w:hideMark/>
          </w:tcPr>
          <w:p w14:paraId="4F3C507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1614 </w:t>
            </w:r>
          </w:p>
        </w:tc>
        <w:tc>
          <w:tcPr>
            <w:tcW w:w="4394" w:type="dxa"/>
            <w:shd w:val="clear" w:color="auto" w:fill="auto"/>
            <w:noWrap/>
            <w:vAlign w:val="center"/>
            <w:hideMark/>
          </w:tcPr>
          <w:p w14:paraId="57E8D20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2(3H)-Furanone, dihydro-4-methyl</w:t>
            </w:r>
          </w:p>
        </w:tc>
        <w:tc>
          <w:tcPr>
            <w:tcW w:w="1701" w:type="dxa"/>
            <w:shd w:val="clear" w:color="auto" w:fill="auto"/>
            <w:noWrap/>
            <w:vAlign w:val="center"/>
            <w:hideMark/>
          </w:tcPr>
          <w:p w14:paraId="19CF4C9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1.04 </w:t>
            </w:r>
          </w:p>
        </w:tc>
        <w:tc>
          <w:tcPr>
            <w:tcW w:w="1418" w:type="dxa"/>
            <w:shd w:val="clear" w:color="auto" w:fill="auto"/>
            <w:noWrap/>
            <w:vAlign w:val="center"/>
            <w:hideMark/>
          </w:tcPr>
          <w:p w14:paraId="40B9E6B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1.05 </w:t>
            </w:r>
          </w:p>
        </w:tc>
      </w:tr>
      <w:tr w:rsidR="00B76226" w:rsidRPr="00242489" w14:paraId="4A04A939" w14:textId="77777777" w:rsidTr="00B76226">
        <w:tc>
          <w:tcPr>
            <w:tcW w:w="851" w:type="dxa"/>
            <w:shd w:val="clear" w:color="auto" w:fill="auto"/>
            <w:noWrap/>
            <w:vAlign w:val="center"/>
            <w:hideMark/>
          </w:tcPr>
          <w:p w14:paraId="43770E9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18</w:t>
            </w:r>
          </w:p>
        </w:tc>
        <w:tc>
          <w:tcPr>
            <w:tcW w:w="992" w:type="dxa"/>
            <w:shd w:val="clear" w:color="auto" w:fill="auto"/>
            <w:noWrap/>
            <w:vAlign w:val="center"/>
            <w:hideMark/>
          </w:tcPr>
          <w:p w14:paraId="49783B4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1629 </w:t>
            </w:r>
          </w:p>
        </w:tc>
        <w:tc>
          <w:tcPr>
            <w:tcW w:w="4394" w:type="dxa"/>
            <w:shd w:val="clear" w:color="auto" w:fill="auto"/>
            <w:noWrap/>
            <w:vAlign w:val="center"/>
            <w:hideMark/>
          </w:tcPr>
          <w:p w14:paraId="248807D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2(3H)-Furanone, dihydro-</w:t>
            </w:r>
          </w:p>
        </w:tc>
        <w:tc>
          <w:tcPr>
            <w:tcW w:w="1701" w:type="dxa"/>
            <w:shd w:val="clear" w:color="auto" w:fill="auto"/>
            <w:noWrap/>
            <w:vAlign w:val="center"/>
            <w:hideMark/>
          </w:tcPr>
          <w:p w14:paraId="11A26BA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0.53 </w:t>
            </w:r>
          </w:p>
        </w:tc>
        <w:tc>
          <w:tcPr>
            <w:tcW w:w="1418" w:type="dxa"/>
            <w:shd w:val="clear" w:color="auto" w:fill="auto"/>
            <w:noWrap/>
            <w:vAlign w:val="center"/>
            <w:hideMark/>
          </w:tcPr>
          <w:p w14:paraId="1F097CC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0.74 </w:t>
            </w:r>
          </w:p>
        </w:tc>
      </w:tr>
      <w:tr w:rsidR="00B76226" w:rsidRPr="00242489" w14:paraId="506D44D4" w14:textId="77777777" w:rsidTr="00B76226">
        <w:tc>
          <w:tcPr>
            <w:tcW w:w="851" w:type="dxa"/>
            <w:shd w:val="clear" w:color="auto" w:fill="auto"/>
            <w:noWrap/>
            <w:vAlign w:val="center"/>
            <w:hideMark/>
          </w:tcPr>
          <w:p w14:paraId="2FDCBBC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19</w:t>
            </w:r>
          </w:p>
        </w:tc>
        <w:tc>
          <w:tcPr>
            <w:tcW w:w="992" w:type="dxa"/>
            <w:shd w:val="clear" w:color="auto" w:fill="auto"/>
            <w:noWrap/>
            <w:vAlign w:val="center"/>
            <w:hideMark/>
          </w:tcPr>
          <w:p w14:paraId="421BE95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1665 </w:t>
            </w:r>
          </w:p>
        </w:tc>
        <w:tc>
          <w:tcPr>
            <w:tcW w:w="4394" w:type="dxa"/>
            <w:shd w:val="clear" w:color="auto" w:fill="auto"/>
            <w:noWrap/>
            <w:vAlign w:val="center"/>
            <w:hideMark/>
          </w:tcPr>
          <w:p w14:paraId="43D30BE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2-Furanmethanol</w:t>
            </w:r>
          </w:p>
        </w:tc>
        <w:tc>
          <w:tcPr>
            <w:tcW w:w="1701" w:type="dxa"/>
            <w:shd w:val="clear" w:color="auto" w:fill="auto"/>
            <w:noWrap/>
            <w:vAlign w:val="center"/>
            <w:hideMark/>
          </w:tcPr>
          <w:p w14:paraId="127CE60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0.91 </w:t>
            </w:r>
          </w:p>
        </w:tc>
        <w:tc>
          <w:tcPr>
            <w:tcW w:w="1418" w:type="dxa"/>
            <w:shd w:val="clear" w:color="auto" w:fill="auto"/>
            <w:noWrap/>
            <w:vAlign w:val="center"/>
            <w:hideMark/>
          </w:tcPr>
          <w:p w14:paraId="5C91621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0.22 </w:t>
            </w:r>
          </w:p>
        </w:tc>
      </w:tr>
      <w:tr w:rsidR="00B76226" w:rsidRPr="00242489" w14:paraId="2CD82636" w14:textId="77777777" w:rsidTr="00B76226">
        <w:tc>
          <w:tcPr>
            <w:tcW w:w="851" w:type="dxa"/>
            <w:shd w:val="clear" w:color="auto" w:fill="auto"/>
            <w:noWrap/>
            <w:vAlign w:val="center"/>
            <w:hideMark/>
          </w:tcPr>
          <w:p w14:paraId="0AF65A8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20</w:t>
            </w:r>
          </w:p>
        </w:tc>
        <w:tc>
          <w:tcPr>
            <w:tcW w:w="992" w:type="dxa"/>
            <w:shd w:val="clear" w:color="auto" w:fill="auto"/>
            <w:noWrap/>
            <w:vAlign w:val="center"/>
            <w:hideMark/>
          </w:tcPr>
          <w:p w14:paraId="27FAA00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1697 </w:t>
            </w:r>
          </w:p>
        </w:tc>
        <w:tc>
          <w:tcPr>
            <w:tcW w:w="4394" w:type="dxa"/>
            <w:shd w:val="clear" w:color="auto" w:fill="auto"/>
            <w:noWrap/>
            <w:vAlign w:val="center"/>
            <w:hideMark/>
          </w:tcPr>
          <w:p w14:paraId="54DA7AA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Furan, 2-pentyl-</w:t>
            </w:r>
          </w:p>
        </w:tc>
        <w:tc>
          <w:tcPr>
            <w:tcW w:w="1701" w:type="dxa"/>
            <w:shd w:val="clear" w:color="auto" w:fill="auto"/>
            <w:noWrap/>
            <w:vAlign w:val="center"/>
            <w:hideMark/>
          </w:tcPr>
          <w:p w14:paraId="5CA0E68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0.14 </w:t>
            </w:r>
          </w:p>
        </w:tc>
        <w:tc>
          <w:tcPr>
            <w:tcW w:w="1418" w:type="dxa"/>
            <w:shd w:val="clear" w:color="auto" w:fill="auto"/>
            <w:noWrap/>
            <w:vAlign w:val="center"/>
            <w:hideMark/>
          </w:tcPr>
          <w:p w14:paraId="23B9E021"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D33E4C5" w14:textId="77777777" w:rsidTr="00B76226">
        <w:tc>
          <w:tcPr>
            <w:tcW w:w="851" w:type="dxa"/>
            <w:shd w:val="clear" w:color="auto" w:fill="auto"/>
            <w:noWrap/>
            <w:vAlign w:val="center"/>
            <w:hideMark/>
          </w:tcPr>
          <w:p w14:paraId="7B3E9F6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21</w:t>
            </w:r>
          </w:p>
        </w:tc>
        <w:tc>
          <w:tcPr>
            <w:tcW w:w="992" w:type="dxa"/>
            <w:shd w:val="clear" w:color="auto" w:fill="auto"/>
            <w:noWrap/>
            <w:vAlign w:val="center"/>
            <w:hideMark/>
          </w:tcPr>
          <w:p w14:paraId="2C75748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1730 </w:t>
            </w:r>
          </w:p>
        </w:tc>
        <w:tc>
          <w:tcPr>
            <w:tcW w:w="4394" w:type="dxa"/>
            <w:shd w:val="clear" w:color="auto" w:fill="auto"/>
            <w:noWrap/>
            <w:vAlign w:val="center"/>
            <w:hideMark/>
          </w:tcPr>
          <w:p w14:paraId="310437A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2,5-Furandione, 3,4-dimethyl</w:t>
            </w:r>
          </w:p>
        </w:tc>
        <w:tc>
          <w:tcPr>
            <w:tcW w:w="1701" w:type="dxa"/>
            <w:shd w:val="clear" w:color="auto" w:fill="auto"/>
            <w:noWrap/>
            <w:vAlign w:val="center"/>
            <w:hideMark/>
          </w:tcPr>
          <w:p w14:paraId="09D909D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0.09 </w:t>
            </w:r>
          </w:p>
        </w:tc>
        <w:tc>
          <w:tcPr>
            <w:tcW w:w="1418" w:type="dxa"/>
            <w:shd w:val="clear" w:color="auto" w:fill="auto"/>
            <w:noWrap/>
            <w:vAlign w:val="center"/>
            <w:hideMark/>
          </w:tcPr>
          <w:p w14:paraId="665B7211"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E6D836C" w14:textId="77777777" w:rsidTr="00B76226">
        <w:tc>
          <w:tcPr>
            <w:tcW w:w="851" w:type="dxa"/>
            <w:shd w:val="clear" w:color="auto" w:fill="auto"/>
            <w:noWrap/>
            <w:vAlign w:val="center"/>
            <w:hideMark/>
          </w:tcPr>
          <w:p w14:paraId="2ADC374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22</w:t>
            </w:r>
          </w:p>
        </w:tc>
        <w:tc>
          <w:tcPr>
            <w:tcW w:w="992" w:type="dxa"/>
            <w:shd w:val="clear" w:color="auto" w:fill="auto"/>
            <w:noWrap/>
            <w:vAlign w:val="center"/>
            <w:hideMark/>
          </w:tcPr>
          <w:p w14:paraId="5D4267B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2027 </w:t>
            </w:r>
          </w:p>
        </w:tc>
        <w:tc>
          <w:tcPr>
            <w:tcW w:w="4394" w:type="dxa"/>
            <w:shd w:val="clear" w:color="auto" w:fill="auto"/>
            <w:noWrap/>
            <w:vAlign w:val="center"/>
            <w:hideMark/>
          </w:tcPr>
          <w:p w14:paraId="579233D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2(3H)-Furanone, dihydro-5-pentyl</w:t>
            </w:r>
          </w:p>
        </w:tc>
        <w:tc>
          <w:tcPr>
            <w:tcW w:w="1701" w:type="dxa"/>
            <w:shd w:val="clear" w:color="auto" w:fill="auto"/>
            <w:noWrap/>
            <w:vAlign w:val="center"/>
            <w:hideMark/>
          </w:tcPr>
          <w:p w14:paraId="1EDBC72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0.07 </w:t>
            </w:r>
          </w:p>
        </w:tc>
        <w:tc>
          <w:tcPr>
            <w:tcW w:w="1418" w:type="dxa"/>
            <w:shd w:val="clear" w:color="auto" w:fill="auto"/>
            <w:noWrap/>
            <w:vAlign w:val="center"/>
            <w:hideMark/>
          </w:tcPr>
          <w:p w14:paraId="7074DDC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04FCD74" w14:textId="77777777" w:rsidTr="00B76226">
        <w:tc>
          <w:tcPr>
            <w:tcW w:w="851" w:type="dxa"/>
            <w:shd w:val="clear" w:color="auto" w:fill="auto"/>
            <w:noWrap/>
            <w:vAlign w:val="center"/>
            <w:hideMark/>
          </w:tcPr>
          <w:p w14:paraId="5A57959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w:t>
            </w:r>
          </w:p>
        </w:tc>
        <w:tc>
          <w:tcPr>
            <w:tcW w:w="992" w:type="dxa"/>
            <w:shd w:val="clear" w:color="auto" w:fill="auto"/>
            <w:noWrap/>
            <w:vAlign w:val="center"/>
            <w:hideMark/>
          </w:tcPr>
          <w:p w14:paraId="6D125CA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2042 </w:t>
            </w:r>
          </w:p>
        </w:tc>
        <w:tc>
          <w:tcPr>
            <w:tcW w:w="4394" w:type="dxa"/>
            <w:shd w:val="clear" w:color="auto" w:fill="auto"/>
            <w:noWrap/>
            <w:vAlign w:val="center"/>
            <w:hideMark/>
          </w:tcPr>
          <w:p w14:paraId="747A5A1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2(3H)-Furanone, dihydro-3-hydroxy-4,4-dimethyl</w:t>
            </w:r>
          </w:p>
        </w:tc>
        <w:tc>
          <w:tcPr>
            <w:tcW w:w="1701" w:type="dxa"/>
            <w:shd w:val="clear" w:color="auto" w:fill="auto"/>
            <w:noWrap/>
            <w:vAlign w:val="center"/>
            <w:hideMark/>
          </w:tcPr>
          <w:p w14:paraId="14DF57A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0.41 </w:t>
            </w:r>
          </w:p>
        </w:tc>
        <w:tc>
          <w:tcPr>
            <w:tcW w:w="1418" w:type="dxa"/>
            <w:shd w:val="clear" w:color="auto" w:fill="auto"/>
            <w:noWrap/>
            <w:vAlign w:val="center"/>
            <w:hideMark/>
          </w:tcPr>
          <w:p w14:paraId="5732BB7F"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E7C4967" w14:textId="77777777" w:rsidTr="00B76226">
        <w:tc>
          <w:tcPr>
            <w:tcW w:w="851" w:type="dxa"/>
            <w:shd w:val="clear" w:color="auto" w:fill="auto"/>
            <w:noWrap/>
            <w:vAlign w:val="center"/>
            <w:hideMark/>
          </w:tcPr>
          <w:p w14:paraId="2089BE9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24</w:t>
            </w:r>
          </w:p>
        </w:tc>
        <w:tc>
          <w:tcPr>
            <w:tcW w:w="992" w:type="dxa"/>
            <w:shd w:val="clear" w:color="auto" w:fill="auto"/>
            <w:noWrap/>
            <w:vAlign w:val="center"/>
            <w:hideMark/>
          </w:tcPr>
          <w:p w14:paraId="5F60C24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2407 </w:t>
            </w:r>
          </w:p>
        </w:tc>
        <w:tc>
          <w:tcPr>
            <w:tcW w:w="4394" w:type="dxa"/>
            <w:shd w:val="clear" w:color="auto" w:fill="auto"/>
            <w:noWrap/>
            <w:vAlign w:val="center"/>
            <w:hideMark/>
          </w:tcPr>
          <w:p w14:paraId="1E0AE6F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2,3-dihydro-benzofuran</w:t>
            </w:r>
          </w:p>
        </w:tc>
        <w:tc>
          <w:tcPr>
            <w:tcW w:w="1701" w:type="dxa"/>
            <w:shd w:val="clear" w:color="auto" w:fill="auto"/>
            <w:noWrap/>
            <w:vAlign w:val="center"/>
            <w:hideMark/>
          </w:tcPr>
          <w:p w14:paraId="234AF67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1.03 </w:t>
            </w:r>
          </w:p>
        </w:tc>
        <w:tc>
          <w:tcPr>
            <w:tcW w:w="1418" w:type="dxa"/>
            <w:shd w:val="clear" w:color="auto" w:fill="auto"/>
            <w:noWrap/>
            <w:vAlign w:val="center"/>
            <w:hideMark/>
          </w:tcPr>
          <w:p w14:paraId="0DDDBBD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17CF953E" w14:textId="77777777" w:rsidTr="00B76226">
        <w:tc>
          <w:tcPr>
            <w:tcW w:w="851" w:type="dxa"/>
            <w:shd w:val="clear" w:color="auto" w:fill="auto"/>
            <w:noWrap/>
            <w:vAlign w:val="center"/>
            <w:hideMark/>
          </w:tcPr>
          <w:p w14:paraId="5118B887"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3C6BF127"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140F446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Pyrans</w:t>
            </w:r>
          </w:p>
        </w:tc>
        <w:tc>
          <w:tcPr>
            <w:tcW w:w="1701" w:type="dxa"/>
            <w:shd w:val="clear" w:color="auto" w:fill="auto"/>
            <w:noWrap/>
            <w:vAlign w:val="center"/>
            <w:hideMark/>
          </w:tcPr>
          <w:p w14:paraId="28BFF817"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79D4792"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560CAE3" w14:textId="77777777" w:rsidTr="00B76226">
        <w:tc>
          <w:tcPr>
            <w:tcW w:w="851" w:type="dxa"/>
            <w:shd w:val="clear" w:color="auto" w:fill="auto"/>
            <w:noWrap/>
            <w:vAlign w:val="center"/>
            <w:hideMark/>
          </w:tcPr>
          <w:p w14:paraId="119D1FE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25</w:t>
            </w:r>
          </w:p>
        </w:tc>
        <w:tc>
          <w:tcPr>
            <w:tcW w:w="992" w:type="dxa"/>
            <w:shd w:val="clear" w:color="auto" w:fill="auto"/>
            <w:noWrap/>
            <w:vAlign w:val="center"/>
            <w:hideMark/>
          </w:tcPr>
          <w:p w14:paraId="53DD931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1804 </w:t>
            </w:r>
          </w:p>
        </w:tc>
        <w:tc>
          <w:tcPr>
            <w:tcW w:w="4394" w:type="dxa"/>
            <w:shd w:val="clear" w:color="auto" w:fill="auto"/>
            <w:noWrap/>
            <w:vAlign w:val="center"/>
            <w:hideMark/>
          </w:tcPr>
          <w:p w14:paraId="7661DA8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2H-Pyran-2-one, tetrahydro-</w:t>
            </w:r>
          </w:p>
        </w:tc>
        <w:tc>
          <w:tcPr>
            <w:tcW w:w="1701" w:type="dxa"/>
            <w:shd w:val="clear" w:color="auto" w:fill="auto"/>
            <w:noWrap/>
            <w:vAlign w:val="center"/>
            <w:hideMark/>
          </w:tcPr>
          <w:p w14:paraId="230A9909"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89DB62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0.06 </w:t>
            </w:r>
          </w:p>
        </w:tc>
      </w:tr>
      <w:tr w:rsidR="00B76226" w:rsidRPr="00242489" w14:paraId="4AF5DDE6" w14:textId="77777777" w:rsidTr="00B76226">
        <w:tc>
          <w:tcPr>
            <w:tcW w:w="851" w:type="dxa"/>
            <w:tcBorders>
              <w:bottom w:val="single" w:sz="4" w:space="0" w:color="auto"/>
            </w:tcBorders>
            <w:shd w:val="clear" w:color="auto" w:fill="auto"/>
            <w:noWrap/>
            <w:vAlign w:val="center"/>
            <w:hideMark/>
          </w:tcPr>
          <w:p w14:paraId="6D54111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26</w:t>
            </w:r>
          </w:p>
        </w:tc>
        <w:tc>
          <w:tcPr>
            <w:tcW w:w="992" w:type="dxa"/>
            <w:tcBorders>
              <w:bottom w:val="single" w:sz="4" w:space="0" w:color="auto"/>
            </w:tcBorders>
            <w:shd w:val="clear" w:color="auto" w:fill="auto"/>
            <w:noWrap/>
            <w:vAlign w:val="center"/>
            <w:hideMark/>
          </w:tcPr>
          <w:p w14:paraId="4D20D37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1968 </w:t>
            </w:r>
          </w:p>
        </w:tc>
        <w:tc>
          <w:tcPr>
            <w:tcW w:w="4394" w:type="dxa"/>
            <w:tcBorders>
              <w:bottom w:val="single" w:sz="4" w:space="0" w:color="auto"/>
            </w:tcBorders>
            <w:shd w:val="clear" w:color="auto" w:fill="auto"/>
            <w:noWrap/>
            <w:vAlign w:val="center"/>
            <w:hideMark/>
          </w:tcPr>
          <w:p w14:paraId="7F5E08F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4H-Pyran-4-one, 3-hydroxy-2-methyl-</w:t>
            </w:r>
          </w:p>
        </w:tc>
        <w:tc>
          <w:tcPr>
            <w:tcW w:w="1701" w:type="dxa"/>
            <w:tcBorders>
              <w:bottom w:val="single" w:sz="4" w:space="0" w:color="auto"/>
            </w:tcBorders>
            <w:shd w:val="clear" w:color="auto" w:fill="auto"/>
            <w:noWrap/>
            <w:vAlign w:val="center"/>
            <w:hideMark/>
          </w:tcPr>
          <w:p w14:paraId="558C0D6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0.67 </w:t>
            </w:r>
          </w:p>
        </w:tc>
        <w:tc>
          <w:tcPr>
            <w:tcW w:w="1418" w:type="dxa"/>
            <w:tcBorders>
              <w:bottom w:val="single" w:sz="4" w:space="0" w:color="auto"/>
            </w:tcBorders>
            <w:shd w:val="clear" w:color="auto" w:fill="auto"/>
            <w:noWrap/>
            <w:vAlign w:val="center"/>
            <w:hideMark/>
          </w:tcPr>
          <w:p w14:paraId="78EA2E0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0.87 </w:t>
            </w:r>
          </w:p>
        </w:tc>
      </w:tr>
      <w:tr w:rsidR="00B76226" w:rsidRPr="00242489" w14:paraId="314D4A68" w14:textId="77777777" w:rsidTr="00B76226">
        <w:tc>
          <w:tcPr>
            <w:tcW w:w="851" w:type="dxa"/>
            <w:tcBorders>
              <w:top w:val="single" w:sz="4" w:space="0" w:color="auto"/>
              <w:bottom w:val="single" w:sz="4" w:space="0" w:color="auto"/>
            </w:tcBorders>
            <w:shd w:val="clear" w:color="auto" w:fill="auto"/>
            <w:noWrap/>
            <w:vAlign w:val="center"/>
          </w:tcPr>
          <w:p w14:paraId="554EA27C"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bottom w:val="single" w:sz="4" w:space="0" w:color="auto"/>
            </w:tcBorders>
            <w:shd w:val="clear" w:color="auto" w:fill="auto"/>
            <w:noWrap/>
            <w:vAlign w:val="center"/>
          </w:tcPr>
          <w:p w14:paraId="44BC5865"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bottom w:val="single" w:sz="4" w:space="0" w:color="auto"/>
            </w:tcBorders>
            <w:shd w:val="clear" w:color="auto" w:fill="auto"/>
            <w:noWrap/>
            <w:vAlign w:val="center"/>
          </w:tcPr>
          <w:p w14:paraId="0898035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Total</w:t>
            </w:r>
          </w:p>
        </w:tc>
        <w:tc>
          <w:tcPr>
            <w:tcW w:w="1701" w:type="dxa"/>
            <w:tcBorders>
              <w:top w:val="single" w:sz="4" w:space="0" w:color="auto"/>
              <w:bottom w:val="single" w:sz="4" w:space="0" w:color="auto"/>
            </w:tcBorders>
            <w:shd w:val="clear" w:color="auto" w:fill="auto"/>
            <w:noWrap/>
            <w:vAlign w:val="center"/>
          </w:tcPr>
          <w:p w14:paraId="4AC5FD7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7.44</w:t>
            </w:r>
          </w:p>
        </w:tc>
        <w:tc>
          <w:tcPr>
            <w:tcW w:w="1418" w:type="dxa"/>
            <w:tcBorders>
              <w:top w:val="single" w:sz="4" w:space="0" w:color="auto"/>
              <w:bottom w:val="single" w:sz="4" w:space="0" w:color="auto"/>
            </w:tcBorders>
            <w:shd w:val="clear" w:color="auto" w:fill="auto"/>
            <w:noWrap/>
            <w:vAlign w:val="center"/>
          </w:tcPr>
          <w:p w14:paraId="2899DA0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4.24</w:t>
            </w:r>
          </w:p>
        </w:tc>
      </w:tr>
      <w:tr w:rsidR="00B76226" w:rsidRPr="00242489" w14:paraId="0559A138" w14:textId="77777777" w:rsidTr="00B76226">
        <w:tc>
          <w:tcPr>
            <w:tcW w:w="851" w:type="dxa"/>
            <w:tcBorders>
              <w:top w:val="single" w:sz="4" w:space="0" w:color="auto"/>
            </w:tcBorders>
            <w:shd w:val="clear" w:color="auto" w:fill="auto"/>
            <w:noWrap/>
            <w:vAlign w:val="center"/>
            <w:hideMark/>
          </w:tcPr>
          <w:p w14:paraId="7D2C3CC9"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tcBorders>
            <w:shd w:val="clear" w:color="auto" w:fill="auto"/>
            <w:noWrap/>
            <w:vAlign w:val="center"/>
            <w:hideMark/>
          </w:tcPr>
          <w:p w14:paraId="2524F663"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tcBorders>
            <w:shd w:val="clear" w:color="auto" w:fill="auto"/>
            <w:noWrap/>
            <w:vAlign w:val="center"/>
            <w:hideMark/>
          </w:tcPr>
          <w:p w14:paraId="160D081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b/>
                <w:bCs/>
              </w:rPr>
              <w:t>Nonheterocyclic</w:t>
            </w:r>
          </w:p>
        </w:tc>
        <w:tc>
          <w:tcPr>
            <w:tcW w:w="1701" w:type="dxa"/>
            <w:tcBorders>
              <w:top w:val="single" w:sz="4" w:space="0" w:color="auto"/>
            </w:tcBorders>
            <w:shd w:val="clear" w:color="auto" w:fill="auto"/>
            <w:noWrap/>
            <w:vAlign w:val="center"/>
            <w:hideMark/>
          </w:tcPr>
          <w:p w14:paraId="0CFCF357" w14:textId="77777777" w:rsidR="00B76226" w:rsidRPr="003B4826" w:rsidRDefault="00B76226" w:rsidP="00B82369">
            <w:pPr>
              <w:pStyle w:val="MDPI42tablebody"/>
              <w:autoSpaceDE w:val="0"/>
              <w:autoSpaceDN w:val="0"/>
              <w:rPr>
                <w:rFonts w:ascii="Times New Roman" w:hAnsi="Times New Roman"/>
              </w:rPr>
            </w:pPr>
          </w:p>
        </w:tc>
        <w:tc>
          <w:tcPr>
            <w:tcW w:w="1418" w:type="dxa"/>
            <w:tcBorders>
              <w:top w:val="single" w:sz="4" w:space="0" w:color="auto"/>
            </w:tcBorders>
            <w:shd w:val="clear" w:color="auto" w:fill="auto"/>
            <w:noWrap/>
            <w:vAlign w:val="center"/>
            <w:hideMark/>
          </w:tcPr>
          <w:p w14:paraId="5F1009E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DC9AE21" w14:textId="77777777" w:rsidTr="00B76226">
        <w:tc>
          <w:tcPr>
            <w:tcW w:w="851" w:type="dxa"/>
            <w:shd w:val="clear" w:color="auto" w:fill="auto"/>
            <w:noWrap/>
            <w:vAlign w:val="center"/>
            <w:hideMark/>
          </w:tcPr>
          <w:p w14:paraId="5A8A85D5"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0F3D27D4"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382DB5A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Aldehydes</w:t>
            </w:r>
          </w:p>
        </w:tc>
        <w:tc>
          <w:tcPr>
            <w:tcW w:w="1701" w:type="dxa"/>
            <w:shd w:val="clear" w:color="auto" w:fill="auto"/>
            <w:noWrap/>
            <w:vAlign w:val="center"/>
            <w:hideMark/>
          </w:tcPr>
          <w:p w14:paraId="4C9D8B26"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52F00A58"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C748E16" w14:textId="77777777" w:rsidTr="00B76226">
        <w:tc>
          <w:tcPr>
            <w:tcW w:w="851" w:type="dxa"/>
            <w:shd w:val="clear" w:color="auto" w:fill="auto"/>
            <w:noWrap/>
            <w:vAlign w:val="center"/>
            <w:hideMark/>
          </w:tcPr>
          <w:p w14:paraId="1D2A11D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27</w:t>
            </w:r>
          </w:p>
        </w:tc>
        <w:tc>
          <w:tcPr>
            <w:tcW w:w="992" w:type="dxa"/>
            <w:shd w:val="clear" w:color="auto" w:fill="auto"/>
            <w:noWrap/>
            <w:vAlign w:val="center"/>
            <w:hideMark/>
          </w:tcPr>
          <w:p w14:paraId="71FC180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6F3204E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Butanal, 2-methyl-</w:t>
            </w:r>
          </w:p>
        </w:tc>
        <w:tc>
          <w:tcPr>
            <w:tcW w:w="1701" w:type="dxa"/>
            <w:shd w:val="clear" w:color="auto" w:fill="auto"/>
            <w:noWrap/>
            <w:vAlign w:val="center"/>
            <w:hideMark/>
          </w:tcPr>
          <w:p w14:paraId="6CF3F03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1.19 </w:t>
            </w:r>
          </w:p>
        </w:tc>
        <w:tc>
          <w:tcPr>
            <w:tcW w:w="1418" w:type="dxa"/>
            <w:shd w:val="clear" w:color="auto" w:fill="auto"/>
            <w:noWrap/>
            <w:vAlign w:val="center"/>
            <w:hideMark/>
          </w:tcPr>
          <w:p w14:paraId="655301A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1.12 </w:t>
            </w:r>
          </w:p>
        </w:tc>
      </w:tr>
      <w:tr w:rsidR="00B76226" w:rsidRPr="00242489" w14:paraId="71B35FC2" w14:textId="77777777" w:rsidTr="00B76226">
        <w:tc>
          <w:tcPr>
            <w:tcW w:w="851" w:type="dxa"/>
            <w:shd w:val="clear" w:color="auto" w:fill="auto"/>
            <w:noWrap/>
            <w:vAlign w:val="center"/>
            <w:hideMark/>
          </w:tcPr>
          <w:p w14:paraId="5E7BB0F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28</w:t>
            </w:r>
          </w:p>
        </w:tc>
        <w:tc>
          <w:tcPr>
            <w:tcW w:w="992" w:type="dxa"/>
            <w:shd w:val="clear" w:color="auto" w:fill="auto"/>
            <w:noWrap/>
            <w:vAlign w:val="center"/>
            <w:hideMark/>
          </w:tcPr>
          <w:p w14:paraId="4A40DEC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35B04DF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Butanal, 3-methyl-</w:t>
            </w:r>
          </w:p>
        </w:tc>
        <w:tc>
          <w:tcPr>
            <w:tcW w:w="1701" w:type="dxa"/>
            <w:shd w:val="clear" w:color="auto" w:fill="auto"/>
            <w:noWrap/>
            <w:vAlign w:val="center"/>
            <w:hideMark/>
          </w:tcPr>
          <w:p w14:paraId="47ABE15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1.16 </w:t>
            </w:r>
          </w:p>
        </w:tc>
        <w:tc>
          <w:tcPr>
            <w:tcW w:w="1418" w:type="dxa"/>
            <w:shd w:val="clear" w:color="auto" w:fill="auto"/>
            <w:noWrap/>
            <w:vAlign w:val="center"/>
            <w:hideMark/>
          </w:tcPr>
          <w:p w14:paraId="27F15E1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0.88 </w:t>
            </w:r>
          </w:p>
        </w:tc>
      </w:tr>
      <w:tr w:rsidR="00B76226" w:rsidRPr="00242489" w14:paraId="792B2921" w14:textId="77777777" w:rsidTr="00B76226">
        <w:tc>
          <w:tcPr>
            <w:tcW w:w="851" w:type="dxa"/>
            <w:shd w:val="clear" w:color="auto" w:fill="auto"/>
            <w:noWrap/>
            <w:vAlign w:val="center"/>
            <w:hideMark/>
          </w:tcPr>
          <w:p w14:paraId="096D99A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29</w:t>
            </w:r>
          </w:p>
        </w:tc>
        <w:tc>
          <w:tcPr>
            <w:tcW w:w="992" w:type="dxa"/>
            <w:shd w:val="clear" w:color="auto" w:fill="auto"/>
            <w:noWrap/>
            <w:vAlign w:val="center"/>
            <w:hideMark/>
          </w:tcPr>
          <w:p w14:paraId="4CAC5F0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0BC674B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Pentanal</w:t>
            </w:r>
          </w:p>
        </w:tc>
        <w:tc>
          <w:tcPr>
            <w:tcW w:w="1701" w:type="dxa"/>
            <w:shd w:val="clear" w:color="auto" w:fill="auto"/>
            <w:noWrap/>
            <w:vAlign w:val="center"/>
            <w:hideMark/>
          </w:tcPr>
          <w:p w14:paraId="5777B2B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2.87 </w:t>
            </w:r>
          </w:p>
        </w:tc>
        <w:tc>
          <w:tcPr>
            <w:tcW w:w="1418" w:type="dxa"/>
            <w:shd w:val="clear" w:color="auto" w:fill="auto"/>
            <w:noWrap/>
            <w:vAlign w:val="center"/>
            <w:hideMark/>
          </w:tcPr>
          <w:p w14:paraId="26111A5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0.48 </w:t>
            </w:r>
          </w:p>
        </w:tc>
      </w:tr>
      <w:tr w:rsidR="00B76226" w:rsidRPr="00242489" w14:paraId="533223EC" w14:textId="77777777" w:rsidTr="00B76226">
        <w:tc>
          <w:tcPr>
            <w:tcW w:w="851" w:type="dxa"/>
            <w:shd w:val="clear" w:color="auto" w:fill="auto"/>
            <w:noWrap/>
            <w:vAlign w:val="center"/>
            <w:hideMark/>
          </w:tcPr>
          <w:p w14:paraId="07D5CE6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30</w:t>
            </w:r>
          </w:p>
        </w:tc>
        <w:tc>
          <w:tcPr>
            <w:tcW w:w="992" w:type="dxa"/>
            <w:shd w:val="clear" w:color="auto" w:fill="auto"/>
            <w:noWrap/>
            <w:vAlign w:val="center"/>
            <w:hideMark/>
          </w:tcPr>
          <w:p w14:paraId="305CF3C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1078 </w:t>
            </w:r>
          </w:p>
        </w:tc>
        <w:tc>
          <w:tcPr>
            <w:tcW w:w="4394" w:type="dxa"/>
            <w:shd w:val="clear" w:color="auto" w:fill="auto"/>
            <w:noWrap/>
            <w:vAlign w:val="center"/>
            <w:hideMark/>
          </w:tcPr>
          <w:p w14:paraId="790009E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Hexanal</w:t>
            </w:r>
          </w:p>
        </w:tc>
        <w:tc>
          <w:tcPr>
            <w:tcW w:w="1701" w:type="dxa"/>
            <w:shd w:val="clear" w:color="auto" w:fill="auto"/>
            <w:noWrap/>
            <w:vAlign w:val="center"/>
            <w:hideMark/>
          </w:tcPr>
          <w:p w14:paraId="1187E39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17.29 </w:t>
            </w:r>
          </w:p>
        </w:tc>
        <w:tc>
          <w:tcPr>
            <w:tcW w:w="1418" w:type="dxa"/>
            <w:shd w:val="clear" w:color="auto" w:fill="auto"/>
            <w:noWrap/>
            <w:vAlign w:val="center"/>
            <w:hideMark/>
          </w:tcPr>
          <w:p w14:paraId="2533E70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5.74 </w:t>
            </w:r>
          </w:p>
        </w:tc>
      </w:tr>
      <w:tr w:rsidR="00B76226" w:rsidRPr="00242489" w14:paraId="712D8C3F" w14:textId="77777777" w:rsidTr="00B76226">
        <w:tc>
          <w:tcPr>
            <w:tcW w:w="851" w:type="dxa"/>
            <w:shd w:val="clear" w:color="auto" w:fill="auto"/>
            <w:noWrap/>
            <w:vAlign w:val="center"/>
            <w:hideMark/>
          </w:tcPr>
          <w:p w14:paraId="4598F9A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31</w:t>
            </w:r>
          </w:p>
        </w:tc>
        <w:tc>
          <w:tcPr>
            <w:tcW w:w="992" w:type="dxa"/>
            <w:shd w:val="clear" w:color="auto" w:fill="auto"/>
            <w:noWrap/>
            <w:vAlign w:val="center"/>
            <w:hideMark/>
          </w:tcPr>
          <w:p w14:paraId="18AEBBF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1185 </w:t>
            </w:r>
          </w:p>
        </w:tc>
        <w:tc>
          <w:tcPr>
            <w:tcW w:w="4394" w:type="dxa"/>
            <w:shd w:val="clear" w:color="auto" w:fill="auto"/>
            <w:noWrap/>
            <w:vAlign w:val="center"/>
            <w:hideMark/>
          </w:tcPr>
          <w:p w14:paraId="026C9D1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Heptanal</w:t>
            </w:r>
          </w:p>
        </w:tc>
        <w:tc>
          <w:tcPr>
            <w:tcW w:w="1701" w:type="dxa"/>
            <w:shd w:val="clear" w:color="auto" w:fill="auto"/>
            <w:noWrap/>
            <w:vAlign w:val="center"/>
            <w:hideMark/>
          </w:tcPr>
          <w:p w14:paraId="1BD41A7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0.76 </w:t>
            </w:r>
          </w:p>
        </w:tc>
        <w:tc>
          <w:tcPr>
            <w:tcW w:w="1418" w:type="dxa"/>
            <w:shd w:val="clear" w:color="auto" w:fill="auto"/>
            <w:noWrap/>
            <w:vAlign w:val="center"/>
            <w:hideMark/>
          </w:tcPr>
          <w:p w14:paraId="3308BC5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1.89 </w:t>
            </w:r>
          </w:p>
        </w:tc>
      </w:tr>
      <w:tr w:rsidR="00B76226" w:rsidRPr="00242489" w14:paraId="1ADDCA2D" w14:textId="77777777" w:rsidTr="00B76226">
        <w:tc>
          <w:tcPr>
            <w:tcW w:w="851" w:type="dxa"/>
            <w:shd w:val="clear" w:color="auto" w:fill="auto"/>
            <w:noWrap/>
            <w:vAlign w:val="center"/>
            <w:hideMark/>
          </w:tcPr>
          <w:p w14:paraId="7B6A53C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32</w:t>
            </w:r>
          </w:p>
        </w:tc>
        <w:tc>
          <w:tcPr>
            <w:tcW w:w="992" w:type="dxa"/>
            <w:shd w:val="clear" w:color="auto" w:fill="auto"/>
            <w:noWrap/>
            <w:vAlign w:val="center"/>
            <w:hideMark/>
          </w:tcPr>
          <w:p w14:paraId="391C118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1218 </w:t>
            </w:r>
          </w:p>
        </w:tc>
        <w:tc>
          <w:tcPr>
            <w:tcW w:w="4394" w:type="dxa"/>
            <w:shd w:val="clear" w:color="auto" w:fill="auto"/>
            <w:noWrap/>
            <w:vAlign w:val="center"/>
            <w:hideMark/>
          </w:tcPr>
          <w:p w14:paraId="04D8DF4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2-Hexenal, (E)</w:t>
            </w:r>
          </w:p>
        </w:tc>
        <w:tc>
          <w:tcPr>
            <w:tcW w:w="1701" w:type="dxa"/>
            <w:shd w:val="clear" w:color="auto" w:fill="auto"/>
            <w:noWrap/>
            <w:vAlign w:val="center"/>
            <w:hideMark/>
          </w:tcPr>
          <w:p w14:paraId="0EFA76F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0.48 </w:t>
            </w:r>
          </w:p>
        </w:tc>
        <w:tc>
          <w:tcPr>
            <w:tcW w:w="1418" w:type="dxa"/>
            <w:shd w:val="clear" w:color="auto" w:fill="auto"/>
            <w:noWrap/>
            <w:vAlign w:val="center"/>
            <w:hideMark/>
          </w:tcPr>
          <w:p w14:paraId="39B2C93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0.13 </w:t>
            </w:r>
          </w:p>
        </w:tc>
      </w:tr>
      <w:tr w:rsidR="00B76226" w:rsidRPr="00242489" w14:paraId="45A08E63" w14:textId="77777777" w:rsidTr="00B76226">
        <w:tc>
          <w:tcPr>
            <w:tcW w:w="851" w:type="dxa"/>
            <w:shd w:val="clear" w:color="auto" w:fill="auto"/>
            <w:noWrap/>
            <w:vAlign w:val="center"/>
            <w:hideMark/>
          </w:tcPr>
          <w:p w14:paraId="49A1E49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33</w:t>
            </w:r>
          </w:p>
        </w:tc>
        <w:tc>
          <w:tcPr>
            <w:tcW w:w="992" w:type="dxa"/>
            <w:shd w:val="clear" w:color="auto" w:fill="auto"/>
            <w:noWrap/>
            <w:vAlign w:val="center"/>
            <w:hideMark/>
          </w:tcPr>
          <w:p w14:paraId="62CBFA5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1290 </w:t>
            </w:r>
          </w:p>
        </w:tc>
        <w:tc>
          <w:tcPr>
            <w:tcW w:w="4394" w:type="dxa"/>
            <w:shd w:val="clear" w:color="auto" w:fill="auto"/>
            <w:noWrap/>
            <w:vAlign w:val="center"/>
            <w:hideMark/>
          </w:tcPr>
          <w:p w14:paraId="46504C0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Octanal</w:t>
            </w:r>
          </w:p>
        </w:tc>
        <w:tc>
          <w:tcPr>
            <w:tcW w:w="1701" w:type="dxa"/>
            <w:shd w:val="clear" w:color="auto" w:fill="auto"/>
            <w:noWrap/>
            <w:vAlign w:val="center"/>
            <w:hideMark/>
          </w:tcPr>
          <w:p w14:paraId="1182642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1.08 </w:t>
            </w:r>
          </w:p>
        </w:tc>
        <w:tc>
          <w:tcPr>
            <w:tcW w:w="1418" w:type="dxa"/>
            <w:shd w:val="clear" w:color="auto" w:fill="auto"/>
            <w:noWrap/>
            <w:vAlign w:val="center"/>
            <w:hideMark/>
          </w:tcPr>
          <w:p w14:paraId="5248959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3.75 </w:t>
            </w:r>
          </w:p>
        </w:tc>
      </w:tr>
      <w:tr w:rsidR="00B76226" w:rsidRPr="00242489" w14:paraId="25EF10EB" w14:textId="77777777" w:rsidTr="00B76226">
        <w:tc>
          <w:tcPr>
            <w:tcW w:w="851" w:type="dxa"/>
            <w:shd w:val="clear" w:color="auto" w:fill="auto"/>
            <w:noWrap/>
            <w:vAlign w:val="center"/>
            <w:hideMark/>
          </w:tcPr>
          <w:p w14:paraId="3B834A7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34</w:t>
            </w:r>
          </w:p>
        </w:tc>
        <w:tc>
          <w:tcPr>
            <w:tcW w:w="992" w:type="dxa"/>
            <w:shd w:val="clear" w:color="auto" w:fill="auto"/>
            <w:noWrap/>
            <w:vAlign w:val="center"/>
            <w:hideMark/>
          </w:tcPr>
          <w:p w14:paraId="36CBF97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1324 </w:t>
            </w:r>
          </w:p>
        </w:tc>
        <w:tc>
          <w:tcPr>
            <w:tcW w:w="4394" w:type="dxa"/>
            <w:shd w:val="clear" w:color="auto" w:fill="auto"/>
            <w:noWrap/>
            <w:vAlign w:val="center"/>
            <w:hideMark/>
          </w:tcPr>
          <w:p w14:paraId="4A2F16D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2-Heptenal, (Z)</w:t>
            </w:r>
          </w:p>
        </w:tc>
        <w:tc>
          <w:tcPr>
            <w:tcW w:w="1701" w:type="dxa"/>
            <w:shd w:val="clear" w:color="auto" w:fill="auto"/>
            <w:noWrap/>
            <w:vAlign w:val="center"/>
            <w:hideMark/>
          </w:tcPr>
          <w:p w14:paraId="0B8BF53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4.94 </w:t>
            </w:r>
          </w:p>
        </w:tc>
        <w:tc>
          <w:tcPr>
            <w:tcW w:w="1418" w:type="dxa"/>
            <w:shd w:val="clear" w:color="auto" w:fill="auto"/>
            <w:noWrap/>
            <w:vAlign w:val="center"/>
            <w:hideMark/>
          </w:tcPr>
          <w:p w14:paraId="134A56C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1.06 </w:t>
            </w:r>
          </w:p>
        </w:tc>
      </w:tr>
      <w:tr w:rsidR="00B76226" w:rsidRPr="00242489" w14:paraId="3E2A85CC" w14:textId="77777777" w:rsidTr="00B76226">
        <w:tc>
          <w:tcPr>
            <w:tcW w:w="851" w:type="dxa"/>
            <w:shd w:val="clear" w:color="auto" w:fill="auto"/>
            <w:noWrap/>
            <w:vAlign w:val="center"/>
            <w:hideMark/>
          </w:tcPr>
          <w:p w14:paraId="5F68C2F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35</w:t>
            </w:r>
          </w:p>
        </w:tc>
        <w:tc>
          <w:tcPr>
            <w:tcW w:w="992" w:type="dxa"/>
            <w:shd w:val="clear" w:color="auto" w:fill="auto"/>
            <w:noWrap/>
            <w:vAlign w:val="center"/>
            <w:hideMark/>
          </w:tcPr>
          <w:p w14:paraId="510B5A8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1395 </w:t>
            </w:r>
          </w:p>
        </w:tc>
        <w:tc>
          <w:tcPr>
            <w:tcW w:w="4394" w:type="dxa"/>
            <w:shd w:val="clear" w:color="auto" w:fill="auto"/>
            <w:noWrap/>
            <w:vAlign w:val="center"/>
            <w:hideMark/>
          </w:tcPr>
          <w:p w14:paraId="3B9D227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Nonanal</w:t>
            </w:r>
          </w:p>
        </w:tc>
        <w:tc>
          <w:tcPr>
            <w:tcW w:w="1701" w:type="dxa"/>
            <w:shd w:val="clear" w:color="auto" w:fill="auto"/>
            <w:noWrap/>
            <w:vAlign w:val="center"/>
            <w:hideMark/>
          </w:tcPr>
          <w:p w14:paraId="163F3FB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1.33 </w:t>
            </w:r>
          </w:p>
        </w:tc>
        <w:tc>
          <w:tcPr>
            <w:tcW w:w="1418" w:type="dxa"/>
            <w:shd w:val="clear" w:color="auto" w:fill="auto"/>
            <w:noWrap/>
            <w:vAlign w:val="center"/>
            <w:hideMark/>
          </w:tcPr>
          <w:p w14:paraId="137D04B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4.95 </w:t>
            </w:r>
          </w:p>
        </w:tc>
      </w:tr>
      <w:tr w:rsidR="00B76226" w:rsidRPr="00242489" w14:paraId="46F918FC" w14:textId="77777777" w:rsidTr="00B76226">
        <w:tc>
          <w:tcPr>
            <w:tcW w:w="851" w:type="dxa"/>
            <w:shd w:val="clear" w:color="auto" w:fill="auto"/>
            <w:noWrap/>
            <w:vAlign w:val="center"/>
            <w:hideMark/>
          </w:tcPr>
          <w:p w14:paraId="005BA81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36</w:t>
            </w:r>
          </w:p>
        </w:tc>
        <w:tc>
          <w:tcPr>
            <w:tcW w:w="992" w:type="dxa"/>
            <w:shd w:val="clear" w:color="auto" w:fill="auto"/>
            <w:noWrap/>
            <w:vAlign w:val="center"/>
            <w:hideMark/>
          </w:tcPr>
          <w:p w14:paraId="574D6BE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1429 </w:t>
            </w:r>
          </w:p>
        </w:tc>
        <w:tc>
          <w:tcPr>
            <w:tcW w:w="4394" w:type="dxa"/>
            <w:shd w:val="clear" w:color="auto" w:fill="auto"/>
            <w:noWrap/>
            <w:vAlign w:val="center"/>
            <w:hideMark/>
          </w:tcPr>
          <w:p w14:paraId="5031511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2-Octenal, (E)</w:t>
            </w:r>
          </w:p>
        </w:tc>
        <w:tc>
          <w:tcPr>
            <w:tcW w:w="1701" w:type="dxa"/>
            <w:shd w:val="clear" w:color="auto" w:fill="auto"/>
            <w:noWrap/>
            <w:vAlign w:val="center"/>
            <w:hideMark/>
          </w:tcPr>
          <w:p w14:paraId="0EFFBA5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0.63 </w:t>
            </w:r>
          </w:p>
        </w:tc>
        <w:tc>
          <w:tcPr>
            <w:tcW w:w="1418" w:type="dxa"/>
            <w:shd w:val="clear" w:color="auto" w:fill="auto"/>
            <w:noWrap/>
            <w:vAlign w:val="center"/>
            <w:hideMark/>
          </w:tcPr>
          <w:p w14:paraId="039D5CA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FFA8674" w14:textId="77777777" w:rsidTr="00B76226">
        <w:tc>
          <w:tcPr>
            <w:tcW w:w="851" w:type="dxa"/>
            <w:shd w:val="clear" w:color="auto" w:fill="auto"/>
            <w:noWrap/>
            <w:vAlign w:val="center"/>
            <w:hideMark/>
          </w:tcPr>
          <w:p w14:paraId="5D4067F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37</w:t>
            </w:r>
          </w:p>
        </w:tc>
        <w:tc>
          <w:tcPr>
            <w:tcW w:w="992" w:type="dxa"/>
            <w:shd w:val="clear" w:color="auto" w:fill="auto"/>
            <w:noWrap/>
            <w:vAlign w:val="center"/>
            <w:hideMark/>
          </w:tcPr>
          <w:p w14:paraId="0AE1689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1468 </w:t>
            </w:r>
          </w:p>
        </w:tc>
        <w:tc>
          <w:tcPr>
            <w:tcW w:w="4394" w:type="dxa"/>
            <w:shd w:val="clear" w:color="auto" w:fill="auto"/>
            <w:noWrap/>
            <w:vAlign w:val="center"/>
            <w:hideMark/>
          </w:tcPr>
          <w:p w14:paraId="0475437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Furfural</w:t>
            </w:r>
          </w:p>
        </w:tc>
        <w:tc>
          <w:tcPr>
            <w:tcW w:w="1701" w:type="dxa"/>
            <w:shd w:val="clear" w:color="auto" w:fill="auto"/>
            <w:noWrap/>
            <w:vAlign w:val="center"/>
            <w:hideMark/>
          </w:tcPr>
          <w:p w14:paraId="21AAF0D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1.27 </w:t>
            </w:r>
          </w:p>
        </w:tc>
        <w:tc>
          <w:tcPr>
            <w:tcW w:w="1418" w:type="dxa"/>
            <w:shd w:val="clear" w:color="auto" w:fill="auto"/>
            <w:noWrap/>
            <w:vAlign w:val="center"/>
            <w:hideMark/>
          </w:tcPr>
          <w:p w14:paraId="35E57D0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0.76 </w:t>
            </w:r>
          </w:p>
        </w:tc>
      </w:tr>
      <w:tr w:rsidR="00B76226" w:rsidRPr="00242489" w14:paraId="02421A59" w14:textId="77777777" w:rsidTr="00B76226">
        <w:tc>
          <w:tcPr>
            <w:tcW w:w="851" w:type="dxa"/>
            <w:shd w:val="clear" w:color="auto" w:fill="auto"/>
            <w:noWrap/>
            <w:vAlign w:val="center"/>
            <w:hideMark/>
          </w:tcPr>
          <w:p w14:paraId="0904F53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38</w:t>
            </w:r>
          </w:p>
        </w:tc>
        <w:tc>
          <w:tcPr>
            <w:tcW w:w="992" w:type="dxa"/>
            <w:shd w:val="clear" w:color="auto" w:fill="auto"/>
            <w:noWrap/>
            <w:vAlign w:val="center"/>
            <w:hideMark/>
          </w:tcPr>
          <w:p w14:paraId="1E40407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1518 </w:t>
            </w:r>
          </w:p>
        </w:tc>
        <w:tc>
          <w:tcPr>
            <w:tcW w:w="4394" w:type="dxa"/>
            <w:shd w:val="clear" w:color="auto" w:fill="auto"/>
            <w:noWrap/>
            <w:vAlign w:val="center"/>
            <w:hideMark/>
          </w:tcPr>
          <w:p w14:paraId="21F59D8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Benzaldehyde</w:t>
            </w:r>
          </w:p>
        </w:tc>
        <w:tc>
          <w:tcPr>
            <w:tcW w:w="1701" w:type="dxa"/>
            <w:shd w:val="clear" w:color="auto" w:fill="auto"/>
            <w:noWrap/>
            <w:vAlign w:val="center"/>
            <w:hideMark/>
          </w:tcPr>
          <w:p w14:paraId="66A9E3E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2.69 </w:t>
            </w:r>
          </w:p>
        </w:tc>
        <w:tc>
          <w:tcPr>
            <w:tcW w:w="1418" w:type="dxa"/>
            <w:shd w:val="clear" w:color="auto" w:fill="auto"/>
            <w:noWrap/>
            <w:vAlign w:val="center"/>
            <w:hideMark/>
          </w:tcPr>
          <w:p w14:paraId="1E9982F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2.77 </w:t>
            </w:r>
          </w:p>
        </w:tc>
      </w:tr>
      <w:tr w:rsidR="00B76226" w:rsidRPr="00242489" w14:paraId="6CCBE99D" w14:textId="77777777" w:rsidTr="00B76226">
        <w:tc>
          <w:tcPr>
            <w:tcW w:w="851" w:type="dxa"/>
            <w:shd w:val="clear" w:color="auto" w:fill="auto"/>
            <w:noWrap/>
            <w:vAlign w:val="center"/>
            <w:hideMark/>
          </w:tcPr>
          <w:p w14:paraId="3CF968E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39</w:t>
            </w:r>
          </w:p>
        </w:tc>
        <w:tc>
          <w:tcPr>
            <w:tcW w:w="992" w:type="dxa"/>
            <w:shd w:val="clear" w:color="auto" w:fill="auto"/>
            <w:noWrap/>
            <w:vAlign w:val="center"/>
            <w:hideMark/>
          </w:tcPr>
          <w:p w14:paraId="473B267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1531 </w:t>
            </w:r>
          </w:p>
        </w:tc>
        <w:tc>
          <w:tcPr>
            <w:tcW w:w="4394" w:type="dxa"/>
            <w:shd w:val="clear" w:color="auto" w:fill="auto"/>
            <w:noWrap/>
            <w:vAlign w:val="center"/>
            <w:hideMark/>
          </w:tcPr>
          <w:p w14:paraId="433F6FF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2-Nonenal, (E)</w:t>
            </w:r>
          </w:p>
        </w:tc>
        <w:tc>
          <w:tcPr>
            <w:tcW w:w="1701" w:type="dxa"/>
            <w:shd w:val="clear" w:color="auto" w:fill="auto"/>
            <w:noWrap/>
            <w:vAlign w:val="center"/>
            <w:hideMark/>
          </w:tcPr>
          <w:p w14:paraId="73B6E3D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0.47 </w:t>
            </w:r>
          </w:p>
        </w:tc>
        <w:tc>
          <w:tcPr>
            <w:tcW w:w="1418" w:type="dxa"/>
            <w:shd w:val="clear" w:color="auto" w:fill="auto"/>
            <w:noWrap/>
            <w:vAlign w:val="center"/>
            <w:hideMark/>
          </w:tcPr>
          <w:p w14:paraId="4A4FA724"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5D17E50" w14:textId="77777777" w:rsidTr="00B76226">
        <w:tc>
          <w:tcPr>
            <w:tcW w:w="851" w:type="dxa"/>
            <w:shd w:val="clear" w:color="auto" w:fill="auto"/>
            <w:noWrap/>
            <w:vAlign w:val="center"/>
            <w:hideMark/>
          </w:tcPr>
          <w:p w14:paraId="65CE2E8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40</w:t>
            </w:r>
          </w:p>
        </w:tc>
        <w:tc>
          <w:tcPr>
            <w:tcW w:w="992" w:type="dxa"/>
            <w:shd w:val="clear" w:color="auto" w:fill="auto"/>
            <w:noWrap/>
            <w:vAlign w:val="center"/>
            <w:hideMark/>
          </w:tcPr>
          <w:p w14:paraId="31DD0DF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1643 </w:t>
            </w:r>
          </w:p>
        </w:tc>
        <w:tc>
          <w:tcPr>
            <w:tcW w:w="4394" w:type="dxa"/>
            <w:shd w:val="clear" w:color="auto" w:fill="auto"/>
            <w:noWrap/>
            <w:vAlign w:val="center"/>
            <w:hideMark/>
          </w:tcPr>
          <w:p w14:paraId="086DE420" w14:textId="77777777" w:rsidR="00B76226" w:rsidRPr="003B4826" w:rsidRDefault="00B76226" w:rsidP="00B82369">
            <w:pPr>
              <w:pStyle w:val="MDPI42tablebody"/>
              <w:autoSpaceDE w:val="0"/>
              <w:autoSpaceDN w:val="0"/>
              <w:rPr>
                <w:rFonts w:ascii="Times New Roman" w:hAnsi="Times New Roman"/>
              </w:rPr>
            </w:pPr>
            <w:proofErr w:type="spellStart"/>
            <w:r w:rsidRPr="003B4826">
              <w:rPr>
                <w:rFonts w:ascii="Times New Roman" w:hAnsi="Times New Roman"/>
              </w:rPr>
              <w:t>benzeneacetaldehyde</w:t>
            </w:r>
            <w:proofErr w:type="spellEnd"/>
          </w:p>
        </w:tc>
        <w:tc>
          <w:tcPr>
            <w:tcW w:w="1701" w:type="dxa"/>
            <w:shd w:val="clear" w:color="auto" w:fill="auto"/>
            <w:noWrap/>
            <w:vAlign w:val="center"/>
            <w:hideMark/>
          </w:tcPr>
          <w:p w14:paraId="7AD54AD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1.15 </w:t>
            </w:r>
          </w:p>
        </w:tc>
        <w:tc>
          <w:tcPr>
            <w:tcW w:w="1418" w:type="dxa"/>
            <w:shd w:val="clear" w:color="auto" w:fill="auto"/>
            <w:noWrap/>
            <w:vAlign w:val="center"/>
            <w:hideMark/>
          </w:tcPr>
          <w:p w14:paraId="63A5AC5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0.10 </w:t>
            </w:r>
          </w:p>
        </w:tc>
      </w:tr>
      <w:tr w:rsidR="00B76226" w:rsidRPr="00242489" w14:paraId="3E713A2A" w14:textId="77777777" w:rsidTr="00B76226">
        <w:tc>
          <w:tcPr>
            <w:tcW w:w="851" w:type="dxa"/>
            <w:shd w:val="clear" w:color="auto" w:fill="auto"/>
            <w:noWrap/>
            <w:vAlign w:val="center"/>
            <w:hideMark/>
          </w:tcPr>
          <w:p w14:paraId="30E7B4C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41</w:t>
            </w:r>
          </w:p>
        </w:tc>
        <w:tc>
          <w:tcPr>
            <w:tcW w:w="992" w:type="dxa"/>
            <w:shd w:val="clear" w:color="auto" w:fill="auto"/>
            <w:noWrap/>
            <w:vAlign w:val="center"/>
            <w:hideMark/>
          </w:tcPr>
          <w:p w14:paraId="4410125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1704 </w:t>
            </w:r>
          </w:p>
        </w:tc>
        <w:tc>
          <w:tcPr>
            <w:tcW w:w="4394" w:type="dxa"/>
            <w:shd w:val="clear" w:color="auto" w:fill="auto"/>
            <w:noWrap/>
            <w:vAlign w:val="center"/>
            <w:hideMark/>
          </w:tcPr>
          <w:p w14:paraId="379C3C5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Benzaldehyde, 4-ethyl-</w:t>
            </w:r>
          </w:p>
        </w:tc>
        <w:tc>
          <w:tcPr>
            <w:tcW w:w="1701" w:type="dxa"/>
            <w:shd w:val="clear" w:color="auto" w:fill="auto"/>
            <w:noWrap/>
            <w:vAlign w:val="center"/>
            <w:hideMark/>
          </w:tcPr>
          <w:p w14:paraId="7FC4B4C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0.12 </w:t>
            </w:r>
          </w:p>
        </w:tc>
        <w:tc>
          <w:tcPr>
            <w:tcW w:w="1418" w:type="dxa"/>
            <w:shd w:val="clear" w:color="auto" w:fill="auto"/>
            <w:noWrap/>
            <w:vAlign w:val="center"/>
            <w:hideMark/>
          </w:tcPr>
          <w:p w14:paraId="3858B70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0.09 </w:t>
            </w:r>
          </w:p>
        </w:tc>
      </w:tr>
      <w:tr w:rsidR="00B76226" w:rsidRPr="00242489" w14:paraId="18AACA42" w14:textId="77777777" w:rsidTr="00B76226">
        <w:tc>
          <w:tcPr>
            <w:tcW w:w="851" w:type="dxa"/>
            <w:shd w:val="clear" w:color="auto" w:fill="auto"/>
            <w:noWrap/>
            <w:vAlign w:val="center"/>
            <w:hideMark/>
          </w:tcPr>
          <w:p w14:paraId="18D13BD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42</w:t>
            </w:r>
          </w:p>
        </w:tc>
        <w:tc>
          <w:tcPr>
            <w:tcW w:w="992" w:type="dxa"/>
            <w:shd w:val="clear" w:color="auto" w:fill="auto"/>
            <w:noWrap/>
            <w:vAlign w:val="center"/>
            <w:hideMark/>
          </w:tcPr>
          <w:p w14:paraId="2DF0A39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1762 </w:t>
            </w:r>
          </w:p>
        </w:tc>
        <w:tc>
          <w:tcPr>
            <w:tcW w:w="4394" w:type="dxa"/>
            <w:shd w:val="clear" w:color="auto" w:fill="auto"/>
            <w:noWrap/>
            <w:vAlign w:val="center"/>
            <w:hideMark/>
          </w:tcPr>
          <w:p w14:paraId="03C1539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2,4-Decadienal</w:t>
            </w:r>
          </w:p>
        </w:tc>
        <w:tc>
          <w:tcPr>
            <w:tcW w:w="1701" w:type="dxa"/>
            <w:shd w:val="clear" w:color="auto" w:fill="auto"/>
            <w:noWrap/>
            <w:vAlign w:val="center"/>
            <w:hideMark/>
          </w:tcPr>
          <w:p w14:paraId="2AB193D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0.56 </w:t>
            </w:r>
          </w:p>
        </w:tc>
        <w:tc>
          <w:tcPr>
            <w:tcW w:w="1418" w:type="dxa"/>
            <w:shd w:val="clear" w:color="auto" w:fill="auto"/>
            <w:noWrap/>
            <w:vAlign w:val="center"/>
            <w:hideMark/>
          </w:tcPr>
          <w:p w14:paraId="7982595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FF284BF" w14:textId="77777777" w:rsidTr="00B76226">
        <w:tc>
          <w:tcPr>
            <w:tcW w:w="851" w:type="dxa"/>
            <w:shd w:val="clear" w:color="auto" w:fill="auto"/>
            <w:noWrap/>
            <w:vAlign w:val="center"/>
            <w:hideMark/>
          </w:tcPr>
          <w:p w14:paraId="6B1E037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43</w:t>
            </w:r>
          </w:p>
        </w:tc>
        <w:tc>
          <w:tcPr>
            <w:tcW w:w="992" w:type="dxa"/>
            <w:shd w:val="clear" w:color="auto" w:fill="auto"/>
            <w:noWrap/>
            <w:vAlign w:val="center"/>
            <w:hideMark/>
          </w:tcPr>
          <w:p w14:paraId="7978D77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1783 </w:t>
            </w:r>
          </w:p>
        </w:tc>
        <w:tc>
          <w:tcPr>
            <w:tcW w:w="4394" w:type="dxa"/>
            <w:shd w:val="clear" w:color="auto" w:fill="auto"/>
            <w:noWrap/>
            <w:vAlign w:val="center"/>
            <w:hideMark/>
          </w:tcPr>
          <w:p w14:paraId="2BEF7A4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3-Phenylbutanal</w:t>
            </w:r>
          </w:p>
        </w:tc>
        <w:tc>
          <w:tcPr>
            <w:tcW w:w="1701" w:type="dxa"/>
            <w:shd w:val="clear" w:color="auto" w:fill="auto"/>
            <w:noWrap/>
            <w:vAlign w:val="center"/>
            <w:hideMark/>
          </w:tcPr>
          <w:p w14:paraId="1D33B61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0.13 </w:t>
            </w:r>
          </w:p>
        </w:tc>
        <w:tc>
          <w:tcPr>
            <w:tcW w:w="1418" w:type="dxa"/>
            <w:shd w:val="clear" w:color="auto" w:fill="auto"/>
            <w:noWrap/>
            <w:vAlign w:val="center"/>
            <w:hideMark/>
          </w:tcPr>
          <w:p w14:paraId="63DE3DB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A79FBEE" w14:textId="77777777" w:rsidTr="00B76226">
        <w:tc>
          <w:tcPr>
            <w:tcW w:w="851" w:type="dxa"/>
            <w:shd w:val="clear" w:color="auto" w:fill="auto"/>
            <w:noWrap/>
            <w:vAlign w:val="center"/>
            <w:hideMark/>
          </w:tcPr>
          <w:p w14:paraId="75DB897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44</w:t>
            </w:r>
          </w:p>
        </w:tc>
        <w:tc>
          <w:tcPr>
            <w:tcW w:w="992" w:type="dxa"/>
            <w:shd w:val="clear" w:color="auto" w:fill="auto"/>
            <w:noWrap/>
            <w:vAlign w:val="center"/>
            <w:hideMark/>
          </w:tcPr>
          <w:p w14:paraId="0235CAF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1806 </w:t>
            </w:r>
          </w:p>
        </w:tc>
        <w:tc>
          <w:tcPr>
            <w:tcW w:w="4394" w:type="dxa"/>
            <w:shd w:val="clear" w:color="auto" w:fill="auto"/>
            <w:noWrap/>
            <w:vAlign w:val="center"/>
            <w:hideMark/>
          </w:tcPr>
          <w:p w14:paraId="64B9124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2,4-Decadienal, (</w:t>
            </w:r>
            <w:proofErr w:type="gramStart"/>
            <w:r w:rsidRPr="003B4826">
              <w:rPr>
                <w:rFonts w:ascii="Times New Roman" w:hAnsi="Times New Roman"/>
              </w:rPr>
              <w:t>E,E</w:t>
            </w:r>
            <w:proofErr w:type="gramEnd"/>
            <w:r w:rsidRPr="003B4826">
              <w:rPr>
                <w:rFonts w:ascii="Times New Roman" w:hAnsi="Times New Roman"/>
              </w:rPr>
              <w:t>)-</w:t>
            </w:r>
          </w:p>
        </w:tc>
        <w:tc>
          <w:tcPr>
            <w:tcW w:w="1701" w:type="dxa"/>
            <w:shd w:val="clear" w:color="auto" w:fill="auto"/>
            <w:noWrap/>
            <w:vAlign w:val="center"/>
            <w:hideMark/>
          </w:tcPr>
          <w:p w14:paraId="2AFEAA0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1.21 </w:t>
            </w:r>
          </w:p>
        </w:tc>
        <w:tc>
          <w:tcPr>
            <w:tcW w:w="1418" w:type="dxa"/>
            <w:shd w:val="clear" w:color="auto" w:fill="auto"/>
            <w:noWrap/>
            <w:vAlign w:val="center"/>
            <w:hideMark/>
          </w:tcPr>
          <w:p w14:paraId="06CE7C0F"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160CC77E" w14:textId="77777777" w:rsidTr="00B76226">
        <w:tc>
          <w:tcPr>
            <w:tcW w:w="851" w:type="dxa"/>
            <w:shd w:val="clear" w:color="auto" w:fill="auto"/>
            <w:noWrap/>
            <w:vAlign w:val="center"/>
            <w:hideMark/>
          </w:tcPr>
          <w:p w14:paraId="74C2A0F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45</w:t>
            </w:r>
          </w:p>
        </w:tc>
        <w:tc>
          <w:tcPr>
            <w:tcW w:w="992" w:type="dxa"/>
            <w:shd w:val="clear" w:color="auto" w:fill="auto"/>
            <w:noWrap/>
            <w:vAlign w:val="center"/>
            <w:hideMark/>
          </w:tcPr>
          <w:p w14:paraId="69A5225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1829 </w:t>
            </w:r>
          </w:p>
        </w:tc>
        <w:tc>
          <w:tcPr>
            <w:tcW w:w="4394" w:type="dxa"/>
            <w:shd w:val="clear" w:color="auto" w:fill="auto"/>
            <w:noWrap/>
            <w:vAlign w:val="center"/>
            <w:hideMark/>
          </w:tcPr>
          <w:p w14:paraId="7F22D63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2-Propenal, 3-phenyl</w:t>
            </w:r>
          </w:p>
        </w:tc>
        <w:tc>
          <w:tcPr>
            <w:tcW w:w="1701" w:type="dxa"/>
            <w:shd w:val="clear" w:color="auto" w:fill="auto"/>
            <w:noWrap/>
            <w:vAlign w:val="center"/>
            <w:hideMark/>
          </w:tcPr>
          <w:p w14:paraId="7680024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0.05 </w:t>
            </w:r>
          </w:p>
        </w:tc>
        <w:tc>
          <w:tcPr>
            <w:tcW w:w="1418" w:type="dxa"/>
            <w:shd w:val="clear" w:color="auto" w:fill="auto"/>
            <w:noWrap/>
            <w:vAlign w:val="center"/>
            <w:hideMark/>
          </w:tcPr>
          <w:p w14:paraId="27E4F80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7E9DDA8D" w14:textId="77777777" w:rsidTr="00B76226">
        <w:tc>
          <w:tcPr>
            <w:tcW w:w="851" w:type="dxa"/>
            <w:shd w:val="clear" w:color="auto" w:fill="auto"/>
            <w:noWrap/>
            <w:vAlign w:val="center"/>
            <w:hideMark/>
          </w:tcPr>
          <w:p w14:paraId="034DEC2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46</w:t>
            </w:r>
          </w:p>
        </w:tc>
        <w:tc>
          <w:tcPr>
            <w:tcW w:w="992" w:type="dxa"/>
            <w:shd w:val="clear" w:color="auto" w:fill="auto"/>
            <w:noWrap/>
            <w:vAlign w:val="center"/>
            <w:hideMark/>
          </w:tcPr>
          <w:p w14:paraId="5F69D45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2405 </w:t>
            </w:r>
          </w:p>
        </w:tc>
        <w:tc>
          <w:tcPr>
            <w:tcW w:w="4394" w:type="dxa"/>
            <w:shd w:val="clear" w:color="auto" w:fill="auto"/>
            <w:noWrap/>
            <w:vAlign w:val="center"/>
            <w:hideMark/>
          </w:tcPr>
          <w:p w14:paraId="7A04A3B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Benzaldehyde, 4-methyl</w:t>
            </w:r>
          </w:p>
        </w:tc>
        <w:tc>
          <w:tcPr>
            <w:tcW w:w="1701" w:type="dxa"/>
            <w:shd w:val="clear" w:color="auto" w:fill="auto"/>
            <w:noWrap/>
            <w:vAlign w:val="center"/>
            <w:hideMark/>
          </w:tcPr>
          <w:p w14:paraId="1F0A8418"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717A5F1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0.70 </w:t>
            </w:r>
          </w:p>
        </w:tc>
      </w:tr>
      <w:tr w:rsidR="00B76226" w:rsidRPr="00242489" w14:paraId="626E8902" w14:textId="77777777" w:rsidTr="00B76226">
        <w:tc>
          <w:tcPr>
            <w:tcW w:w="851" w:type="dxa"/>
            <w:shd w:val="clear" w:color="auto" w:fill="auto"/>
            <w:noWrap/>
            <w:vAlign w:val="center"/>
            <w:hideMark/>
          </w:tcPr>
          <w:p w14:paraId="08D6493D"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1FC45FEF"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4BA1253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Alcohols</w:t>
            </w:r>
          </w:p>
        </w:tc>
        <w:tc>
          <w:tcPr>
            <w:tcW w:w="1701" w:type="dxa"/>
            <w:shd w:val="clear" w:color="auto" w:fill="auto"/>
            <w:noWrap/>
            <w:vAlign w:val="center"/>
            <w:hideMark/>
          </w:tcPr>
          <w:p w14:paraId="001CD30C"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CD92BB4"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E1629CD" w14:textId="77777777" w:rsidTr="00B76226">
        <w:tc>
          <w:tcPr>
            <w:tcW w:w="851" w:type="dxa"/>
            <w:shd w:val="clear" w:color="auto" w:fill="auto"/>
            <w:noWrap/>
            <w:vAlign w:val="center"/>
            <w:hideMark/>
          </w:tcPr>
          <w:p w14:paraId="458AFA4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47</w:t>
            </w:r>
          </w:p>
        </w:tc>
        <w:tc>
          <w:tcPr>
            <w:tcW w:w="992" w:type="dxa"/>
            <w:shd w:val="clear" w:color="auto" w:fill="auto"/>
            <w:noWrap/>
            <w:vAlign w:val="center"/>
            <w:hideMark/>
          </w:tcPr>
          <w:p w14:paraId="7FAF51F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03E9A14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2-Propanol</w:t>
            </w:r>
          </w:p>
        </w:tc>
        <w:tc>
          <w:tcPr>
            <w:tcW w:w="1701" w:type="dxa"/>
            <w:shd w:val="clear" w:color="auto" w:fill="auto"/>
            <w:noWrap/>
            <w:vAlign w:val="center"/>
            <w:hideMark/>
          </w:tcPr>
          <w:p w14:paraId="34DD8540"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314DBB4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0.33 </w:t>
            </w:r>
          </w:p>
        </w:tc>
      </w:tr>
      <w:tr w:rsidR="00B76226" w:rsidRPr="00242489" w14:paraId="1CDB209E" w14:textId="77777777" w:rsidTr="00B76226">
        <w:tc>
          <w:tcPr>
            <w:tcW w:w="851" w:type="dxa"/>
            <w:shd w:val="clear" w:color="auto" w:fill="auto"/>
            <w:noWrap/>
            <w:vAlign w:val="center"/>
            <w:hideMark/>
          </w:tcPr>
          <w:p w14:paraId="034E47E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48</w:t>
            </w:r>
          </w:p>
        </w:tc>
        <w:tc>
          <w:tcPr>
            <w:tcW w:w="992" w:type="dxa"/>
            <w:shd w:val="clear" w:color="auto" w:fill="auto"/>
            <w:noWrap/>
            <w:vAlign w:val="center"/>
            <w:hideMark/>
          </w:tcPr>
          <w:p w14:paraId="6D287B9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451A75E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Ethanol</w:t>
            </w:r>
          </w:p>
        </w:tc>
        <w:tc>
          <w:tcPr>
            <w:tcW w:w="1701" w:type="dxa"/>
            <w:shd w:val="clear" w:color="auto" w:fill="auto"/>
            <w:noWrap/>
            <w:vAlign w:val="center"/>
            <w:hideMark/>
          </w:tcPr>
          <w:p w14:paraId="2329D6E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0.44 </w:t>
            </w:r>
          </w:p>
        </w:tc>
        <w:tc>
          <w:tcPr>
            <w:tcW w:w="1418" w:type="dxa"/>
            <w:shd w:val="clear" w:color="auto" w:fill="auto"/>
            <w:noWrap/>
            <w:vAlign w:val="center"/>
            <w:hideMark/>
          </w:tcPr>
          <w:p w14:paraId="1725B69B"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AC029D0" w14:textId="77777777" w:rsidTr="00B76226">
        <w:tc>
          <w:tcPr>
            <w:tcW w:w="851" w:type="dxa"/>
            <w:shd w:val="clear" w:color="auto" w:fill="auto"/>
            <w:noWrap/>
            <w:vAlign w:val="center"/>
            <w:hideMark/>
          </w:tcPr>
          <w:p w14:paraId="1D7F0BB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49</w:t>
            </w:r>
          </w:p>
        </w:tc>
        <w:tc>
          <w:tcPr>
            <w:tcW w:w="992" w:type="dxa"/>
            <w:shd w:val="clear" w:color="auto" w:fill="auto"/>
            <w:noWrap/>
            <w:vAlign w:val="center"/>
            <w:hideMark/>
          </w:tcPr>
          <w:p w14:paraId="2DF2304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3F3396E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2-Butanol</w:t>
            </w:r>
          </w:p>
        </w:tc>
        <w:tc>
          <w:tcPr>
            <w:tcW w:w="1701" w:type="dxa"/>
            <w:shd w:val="clear" w:color="auto" w:fill="auto"/>
            <w:noWrap/>
            <w:vAlign w:val="center"/>
            <w:hideMark/>
          </w:tcPr>
          <w:p w14:paraId="3930AD61"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1B78221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0.05 </w:t>
            </w:r>
          </w:p>
        </w:tc>
      </w:tr>
      <w:tr w:rsidR="00B76226" w:rsidRPr="00242489" w14:paraId="3517E2BB" w14:textId="77777777" w:rsidTr="00B76226">
        <w:tc>
          <w:tcPr>
            <w:tcW w:w="851" w:type="dxa"/>
            <w:shd w:val="clear" w:color="auto" w:fill="auto"/>
            <w:noWrap/>
            <w:vAlign w:val="center"/>
            <w:hideMark/>
          </w:tcPr>
          <w:p w14:paraId="6910F4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50</w:t>
            </w:r>
          </w:p>
        </w:tc>
        <w:tc>
          <w:tcPr>
            <w:tcW w:w="992" w:type="dxa"/>
            <w:shd w:val="clear" w:color="auto" w:fill="auto"/>
            <w:noWrap/>
            <w:vAlign w:val="center"/>
            <w:hideMark/>
          </w:tcPr>
          <w:p w14:paraId="4A8151A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1092 </w:t>
            </w:r>
          </w:p>
        </w:tc>
        <w:tc>
          <w:tcPr>
            <w:tcW w:w="4394" w:type="dxa"/>
            <w:shd w:val="clear" w:color="auto" w:fill="auto"/>
            <w:noWrap/>
            <w:vAlign w:val="center"/>
            <w:hideMark/>
          </w:tcPr>
          <w:p w14:paraId="5E2579F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1-Propanol, 2-methyl-</w:t>
            </w:r>
          </w:p>
        </w:tc>
        <w:tc>
          <w:tcPr>
            <w:tcW w:w="1701" w:type="dxa"/>
            <w:shd w:val="clear" w:color="auto" w:fill="auto"/>
            <w:noWrap/>
            <w:vAlign w:val="center"/>
            <w:hideMark/>
          </w:tcPr>
          <w:p w14:paraId="5EC592F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0.06 </w:t>
            </w:r>
          </w:p>
        </w:tc>
        <w:tc>
          <w:tcPr>
            <w:tcW w:w="1418" w:type="dxa"/>
            <w:shd w:val="clear" w:color="auto" w:fill="auto"/>
            <w:noWrap/>
            <w:vAlign w:val="center"/>
            <w:hideMark/>
          </w:tcPr>
          <w:p w14:paraId="5CA4B09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0.31 </w:t>
            </w:r>
          </w:p>
        </w:tc>
      </w:tr>
      <w:tr w:rsidR="00B76226" w:rsidRPr="00242489" w14:paraId="51B44529" w14:textId="77777777" w:rsidTr="00B76226">
        <w:tc>
          <w:tcPr>
            <w:tcW w:w="851" w:type="dxa"/>
            <w:shd w:val="clear" w:color="auto" w:fill="auto"/>
            <w:noWrap/>
            <w:vAlign w:val="center"/>
            <w:hideMark/>
          </w:tcPr>
          <w:p w14:paraId="7061F12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51</w:t>
            </w:r>
          </w:p>
        </w:tc>
        <w:tc>
          <w:tcPr>
            <w:tcW w:w="992" w:type="dxa"/>
            <w:shd w:val="clear" w:color="auto" w:fill="auto"/>
            <w:noWrap/>
            <w:vAlign w:val="center"/>
            <w:hideMark/>
          </w:tcPr>
          <w:p w14:paraId="786D617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1207 </w:t>
            </w:r>
          </w:p>
        </w:tc>
        <w:tc>
          <w:tcPr>
            <w:tcW w:w="4394" w:type="dxa"/>
            <w:shd w:val="clear" w:color="auto" w:fill="auto"/>
            <w:noWrap/>
            <w:vAlign w:val="center"/>
            <w:hideMark/>
          </w:tcPr>
          <w:p w14:paraId="174145F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1-Butanol, 3-methyl</w:t>
            </w:r>
          </w:p>
        </w:tc>
        <w:tc>
          <w:tcPr>
            <w:tcW w:w="1701" w:type="dxa"/>
            <w:shd w:val="clear" w:color="auto" w:fill="auto"/>
            <w:noWrap/>
            <w:vAlign w:val="center"/>
            <w:hideMark/>
          </w:tcPr>
          <w:p w14:paraId="3E26A518"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B986DA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2.16 </w:t>
            </w:r>
          </w:p>
        </w:tc>
      </w:tr>
      <w:tr w:rsidR="00B76226" w:rsidRPr="00242489" w14:paraId="2E9A568E" w14:textId="77777777" w:rsidTr="00B76226">
        <w:tc>
          <w:tcPr>
            <w:tcW w:w="851" w:type="dxa"/>
            <w:shd w:val="clear" w:color="auto" w:fill="auto"/>
            <w:noWrap/>
            <w:vAlign w:val="center"/>
            <w:hideMark/>
          </w:tcPr>
          <w:p w14:paraId="0BCE227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52</w:t>
            </w:r>
          </w:p>
        </w:tc>
        <w:tc>
          <w:tcPr>
            <w:tcW w:w="992" w:type="dxa"/>
            <w:shd w:val="clear" w:color="auto" w:fill="auto"/>
            <w:noWrap/>
            <w:vAlign w:val="center"/>
            <w:hideMark/>
          </w:tcPr>
          <w:p w14:paraId="7E0D10A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1256 </w:t>
            </w:r>
          </w:p>
        </w:tc>
        <w:tc>
          <w:tcPr>
            <w:tcW w:w="4394" w:type="dxa"/>
            <w:shd w:val="clear" w:color="auto" w:fill="auto"/>
            <w:noWrap/>
            <w:vAlign w:val="center"/>
            <w:hideMark/>
          </w:tcPr>
          <w:p w14:paraId="56441C2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1-Pentanol</w:t>
            </w:r>
          </w:p>
        </w:tc>
        <w:tc>
          <w:tcPr>
            <w:tcW w:w="1701" w:type="dxa"/>
            <w:shd w:val="clear" w:color="auto" w:fill="auto"/>
            <w:noWrap/>
            <w:vAlign w:val="center"/>
            <w:hideMark/>
          </w:tcPr>
          <w:p w14:paraId="0DF8BD0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4.08 </w:t>
            </w:r>
          </w:p>
        </w:tc>
        <w:tc>
          <w:tcPr>
            <w:tcW w:w="1418" w:type="dxa"/>
            <w:shd w:val="clear" w:color="auto" w:fill="auto"/>
            <w:noWrap/>
            <w:vAlign w:val="center"/>
            <w:hideMark/>
          </w:tcPr>
          <w:p w14:paraId="1A78FD4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2.16 </w:t>
            </w:r>
          </w:p>
        </w:tc>
      </w:tr>
      <w:tr w:rsidR="00B76226" w:rsidRPr="00242489" w14:paraId="43336CD7" w14:textId="77777777" w:rsidTr="00B76226">
        <w:tc>
          <w:tcPr>
            <w:tcW w:w="851" w:type="dxa"/>
            <w:shd w:val="clear" w:color="auto" w:fill="auto"/>
            <w:noWrap/>
            <w:vAlign w:val="center"/>
            <w:hideMark/>
          </w:tcPr>
          <w:p w14:paraId="71F7486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53</w:t>
            </w:r>
          </w:p>
        </w:tc>
        <w:tc>
          <w:tcPr>
            <w:tcW w:w="992" w:type="dxa"/>
            <w:shd w:val="clear" w:color="auto" w:fill="auto"/>
            <w:noWrap/>
            <w:vAlign w:val="center"/>
            <w:hideMark/>
          </w:tcPr>
          <w:p w14:paraId="36A231F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1359 </w:t>
            </w:r>
          </w:p>
        </w:tc>
        <w:tc>
          <w:tcPr>
            <w:tcW w:w="4394" w:type="dxa"/>
            <w:shd w:val="clear" w:color="auto" w:fill="auto"/>
            <w:noWrap/>
            <w:vAlign w:val="center"/>
            <w:hideMark/>
          </w:tcPr>
          <w:p w14:paraId="0763F61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1-Hexanol</w:t>
            </w:r>
          </w:p>
        </w:tc>
        <w:tc>
          <w:tcPr>
            <w:tcW w:w="1701" w:type="dxa"/>
            <w:shd w:val="clear" w:color="auto" w:fill="auto"/>
            <w:noWrap/>
            <w:vAlign w:val="center"/>
            <w:hideMark/>
          </w:tcPr>
          <w:p w14:paraId="20E4F25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5.79 </w:t>
            </w:r>
          </w:p>
        </w:tc>
        <w:tc>
          <w:tcPr>
            <w:tcW w:w="1418" w:type="dxa"/>
            <w:shd w:val="clear" w:color="auto" w:fill="auto"/>
            <w:noWrap/>
            <w:vAlign w:val="center"/>
            <w:hideMark/>
          </w:tcPr>
          <w:p w14:paraId="0A32354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2.29 </w:t>
            </w:r>
          </w:p>
        </w:tc>
      </w:tr>
      <w:tr w:rsidR="00B76226" w:rsidRPr="00242489" w14:paraId="5A93B703" w14:textId="77777777" w:rsidTr="00B76226">
        <w:tc>
          <w:tcPr>
            <w:tcW w:w="851" w:type="dxa"/>
            <w:shd w:val="clear" w:color="auto" w:fill="auto"/>
            <w:noWrap/>
            <w:vAlign w:val="center"/>
            <w:hideMark/>
          </w:tcPr>
          <w:p w14:paraId="26E351D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lastRenderedPageBreak/>
              <w:t>54</w:t>
            </w:r>
          </w:p>
        </w:tc>
        <w:tc>
          <w:tcPr>
            <w:tcW w:w="992" w:type="dxa"/>
            <w:shd w:val="clear" w:color="auto" w:fill="auto"/>
            <w:noWrap/>
            <w:vAlign w:val="center"/>
            <w:hideMark/>
          </w:tcPr>
          <w:p w14:paraId="79C787D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1453 </w:t>
            </w:r>
          </w:p>
        </w:tc>
        <w:tc>
          <w:tcPr>
            <w:tcW w:w="4394" w:type="dxa"/>
            <w:shd w:val="clear" w:color="auto" w:fill="auto"/>
            <w:noWrap/>
            <w:vAlign w:val="center"/>
            <w:hideMark/>
          </w:tcPr>
          <w:p w14:paraId="76B3EC3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1-Octen-3-ol</w:t>
            </w:r>
          </w:p>
        </w:tc>
        <w:tc>
          <w:tcPr>
            <w:tcW w:w="1701" w:type="dxa"/>
            <w:shd w:val="clear" w:color="auto" w:fill="auto"/>
            <w:noWrap/>
            <w:vAlign w:val="center"/>
            <w:hideMark/>
          </w:tcPr>
          <w:p w14:paraId="6F791BF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2.33 </w:t>
            </w:r>
          </w:p>
        </w:tc>
        <w:tc>
          <w:tcPr>
            <w:tcW w:w="1418" w:type="dxa"/>
            <w:shd w:val="clear" w:color="auto" w:fill="auto"/>
            <w:noWrap/>
            <w:vAlign w:val="center"/>
            <w:hideMark/>
          </w:tcPr>
          <w:p w14:paraId="1431EE6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0.36 </w:t>
            </w:r>
          </w:p>
        </w:tc>
      </w:tr>
      <w:tr w:rsidR="00B76226" w:rsidRPr="00242489" w14:paraId="255214E8" w14:textId="77777777" w:rsidTr="00B76226">
        <w:tc>
          <w:tcPr>
            <w:tcW w:w="851" w:type="dxa"/>
            <w:shd w:val="clear" w:color="auto" w:fill="auto"/>
            <w:noWrap/>
            <w:vAlign w:val="center"/>
            <w:hideMark/>
          </w:tcPr>
          <w:p w14:paraId="6FE0E6D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55</w:t>
            </w:r>
          </w:p>
        </w:tc>
        <w:tc>
          <w:tcPr>
            <w:tcW w:w="992" w:type="dxa"/>
            <w:shd w:val="clear" w:color="auto" w:fill="auto"/>
            <w:noWrap/>
            <w:vAlign w:val="center"/>
            <w:hideMark/>
          </w:tcPr>
          <w:p w14:paraId="2205F1B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1558 </w:t>
            </w:r>
          </w:p>
        </w:tc>
        <w:tc>
          <w:tcPr>
            <w:tcW w:w="4394" w:type="dxa"/>
            <w:shd w:val="clear" w:color="auto" w:fill="auto"/>
            <w:noWrap/>
            <w:vAlign w:val="center"/>
            <w:hideMark/>
          </w:tcPr>
          <w:p w14:paraId="591711A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1-Octanol</w:t>
            </w:r>
          </w:p>
        </w:tc>
        <w:tc>
          <w:tcPr>
            <w:tcW w:w="1701" w:type="dxa"/>
            <w:shd w:val="clear" w:color="auto" w:fill="auto"/>
            <w:noWrap/>
            <w:vAlign w:val="center"/>
            <w:hideMark/>
          </w:tcPr>
          <w:p w14:paraId="650D56D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0.46 </w:t>
            </w:r>
          </w:p>
        </w:tc>
        <w:tc>
          <w:tcPr>
            <w:tcW w:w="1418" w:type="dxa"/>
            <w:shd w:val="clear" w:color="auto" w:fill="auto"/>
            <w:noWrap/>
            <w:vAlign w:val="center"/>
            <w:hideMark/>
          </w:tcPr>
          <w:p w14:paraId="4BCA274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2.45 </w:t>
            </w:r>
          </w:p>
        </w:tc>
      </w:tr>
      <w:tr w:rsidR="00B76226" w:rsidRPr="00242489" w14:paraId="1A1ABF55" w14:textId="77777777" w:rsidTr="00B76226">
        <w:tc>
          <w:tcPr>
            <w:tcW w:w="851" w:type="dxa"/>
            <w:shd w:val="clear" w:color="auto" w:fill="auto"/>
            <w:noWrap/>
            <w:vAlign w:val="center"/>
            <w:hideMark/>
          </w:tcPr>
          <w:p w14:paraId="58F8C5A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56</w:t>
            </w:r>
          </w:p>
        </w:tc>
        <w:tc>
          <w:tcPr>
            <w:tcW w:w="992" w:type="dxa"/>
            <w:shd w:val="clear" w:color="auto" w:fill="auto"/>
            <w:noWrap/>
            <w:vAlign w:val="center"/>
            <w:hideMark/>
          </w:tcPr>
          <w:p w14:paraId="5AC3421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1582 </w:t>
            </w:r>
          </w:p>
        </w:tc>
        <w:tc>
          <w:tcPr>
            <w:tcW w:w="4394" w:type="dxa"/>
            <w:shd w:val="clear" w:color="auto" w:fill="auto"/>
            <w:noWrap/>
            <w:vAlign w:val="center"/>
            <w:hideMark/>
          </w:tcPr>
          <w:p w14:paraId="0FCACBC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2,3-Butanediol</w:t>
            </w:r>
          </w:p>
        </w:tc>
        <w:tc>
          <w:tcPr>
            <w:tcW w:w="1701" w:type="dxa"/>
            <w:shd w:val="clear" w:color="auto" w:fill="auto"/>
            <w:noWrap/>
            <w:vAlign w:val="center"/>
            <w:hideMark/>
          </w:tcPr>
          <w:p w14:paraId="71F7D12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0.08 </w:t>
            </w:r>
          </w:p>
        </w:tc>
        <w:tc>
          <w:tcPr>
            <w:tcW w:w="1418" w:type="dxa"/>
            <w:shd w:val="clear" w:color="auto" w:fill="auto"/>
            <w:noWrap/>
            <w:vAlign w:val="center"/>
            <w:hideMark/>
          </w:tcPr>
          <w:p w14:paraId="4B1FB2C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7BD8EA6C" w14:textId="77777777" w:rsidTr="00B76226">
        <w:tc>
          <w:tcPr>
            <w:tcW w:w="851" w:type="dxa"/>
            <w:shd w:val="clear" w:color="auto" w:fill="auto"/>
            <w:noWrap/>
            <w:vAlign w:val="center"/>
            <w:hideMark/>
          </w:tcPr>
          <w:p w14:paraId="0F2AF27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57</w:t>
            </w:r>
          </w:p>
        </w:tc>
        <w:tc>
          <w:tcPr>
            <w:tcW w:w="992" w:type="dxa"/>
            <w:shd w:val="clear" w:color="auto" w:fill="auto"/>
            <w:noWrap/>
            <w:vAlign w:val="center"/>
            <w:hideMark/>
          </w:tcPr>
          <w:p w14:paraId="7DA4060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1618 </w:t>
            </w:r>
          </w:p>
        </w:tc>
        <w:tc>
          <w:tcPr>
            <w:tcW w:w="4394" w:type="dxa"/>
            <w:shd w:val="clear" w:color="auto" w:fill="auto"/>
            <w:noWrap/>
            <w:vAlign w:val="center"/>
            <w:hideMark/>
          </w:tcPr>
          <w:p w14:paraId="188956F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Ethanol, 2-(2-ethoxyethoxy)</w:t>
            </w:r>
          </w:p>
        </w:tc>
        <w:tc>
          <w:tcPr>
            <w:tcW w:w="1701" w:type="dxa"/>
            <w:shd w:val="clear" w:color="auto" w:fill="auto"/>
            <w:noWrap/>
            <w:vAlign w:val="center"/>
            <w:hideMark/>
          </w:tcPr>
          <w:p w14:paraId="67D9788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0.18 </w:t>
            </w:r>
          </w:p>
        </w:tc>
        <w:tc>
          <w:tcPr>
            <w:tcW w:w="1418" w:type="dxa"/>
            <w:shd w:val="clear" w:color="auto" w:fill="auto"/>
            <w:noWrap/>
            <w:vAlign w:val="center"/>
            <w:hideMark/>
          </w:tcPr>
          <w:p w14:paraId="1CF19B2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0.26 </w:t>
            </w:r>
          </w:p>
        </w:tc>
      </w:tr>
      <w:tr w:rsidR="00B76226" w:rsidRPr="00242489" w14:paraId="739A032B" w14:textId="77777777" w:rsidTr="00B76226">
        <w:tc>
          <w:tcPr>
            <w:tcW w:w="851" w:type="dxa"/>
            <w:shd w:val="clear" w:color="auto" w:fill="auto"/>
            <w:noWrap/>
            <w:vAlign w:val="center"/>
            <w:hideMark/>
          </w:tcPr>
          <w:p w14:paraId="4BA61C3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58</w:t>
            </w:r>
          </w:p>
        </w:tc>
        <w:tc>
          <w:tcPr>
            <w:tcW w:w="992" w:type="dxa"/>
            <w:shd w:val="clear" w:color="auto" w:fill="auto"/>
            <w:noWrap/>
            <w:vAlign w:val="center"/>
            <w:hideMark/>
          </w:tcPr>
          <w:p w14:paraId="3E95EBF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1659 </w:t>
            </w:r>
          </w:p>
        </w:tc>
        <w:tc>
          <w:tcPr>
            <w:tcW w:w="4394" w:type="dxa"/>
            <w:shd w:val="clear" w:color="auto" w:fill="auto"/>
            <w:noWrap/>
            <w:vAlign w:val="center"/>
            <w:hideMark/>
          </w:tcPr>
          <w:p w14:paraId="1889FEC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1-Nonanol</w:t>
            </w:r>
          </w:p>
        </w:tc>
        <w:tc>
          <w:tcPr>
            <w:tcW w:w="1701" w:type="dxa"/>
            <w:shd w:val="clear" w:color="auto" w:fill="auto"/>
            <w:noWrap/>
            <w:vAlign w:val="center"/>
            <w:hideMark/>
          </w:tcPr>
          <w:p w14:paraId="00FF0969"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5318A5B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0.62 </w:t>
            </w:r>
          </w:p>
        </w:tc>
      </w:tr>
      <w:tr w:rsidR="00B76226" w:rsidRPr="00242489" w14:paraId="071587C1" w14:textId="77777777" w:rsidTr="00B76226">
        <w:tc>
          <w:tcPr>
            <w:tcW w:w="851" w:type="dxa"/>
            <w:shd w:val="clear" w:color="auto" w:fill="auto"/>
            <w:noWrap/>
            <w:vAlign w:val="center"/>
            <w:hideMark/>
          </w:tcPr>
          <w:p w14:paraId="76787BE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59</w:t>
            </w:r>
          </w:p>
        </w:tc>
        <w:tc>
          <w:tcPr>
            <w:tcW w:w="992" w:type="dxa"/>
            <w:shd w:val="clear" w:color="auto" w:fill="auto"/>
            <w:noWrap/>
            <w:vAlign w:val="center"/>
            <w:hideMark/>
          </w:tcPr>
          <w:p w14:paraId="07376EA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1791 </w:t>
            </w:r>
          </w:p>
        </w:tc>
        <w:tc>
          <w:tcPr>
            <w:tcW w:w="4394" w:type="dxa"/>
            <w:shd w:val="clear" w:color="auto" w:fill="auto"/>
            <w:noWrap/>
            <w:vAlign w:val="center"/>
            <w:hideMark/>
          </w:tcPr>
          <w:p w14:paraId="749C7C4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Ethanol, 2-(2-butoxyethoxy)-</w:t>
            </w:r>
          </w:p>
        </w:tc>
        <w:tc>
          <w:tcPr>
            <w:tcW w:w="1701" w:type="dxa"/>
            <w:shd w:val="clear" w:color="auto" w:fill="auto"/>
            <w:noWrap/>
            <w:vAlign w:val="center"/>
            <w:hideMark/>
          </w:tcPr>
          <w:p w14:paraId="3259269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0.15 </w:t>
            </w:r>
          </w:p>
        </w:tc>
        <w:tc>
          <w:tcPr>
            <w:tcW w:w="1418" w:type="dxa"/>
            <w:shd w:val="clear" w:color="auto" w:fill="auto"/>
            <w:noWrap/>
            <w:vAlign w:val="center"/>
            <w:hideMark/>
          </w:tcPr>
          <w:p w14:paraId="212AEEB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987EFAE" w14:textId="77777777" w:rsidTr="00B76226">
        <w:tc>
          <w:tcPr>
            <w:tcW w:w="851" w:type="dxa"/>
            <w:shd w:val="clear" w:color="auto" w:fill="auto"/>
            <w:noWrap/>
            <w:vAlign w:val="center"/>
            <w:hideMark/>
          </w:tcPr>
          <w:p w14:paraId="6005A85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60</w:t>
            </w:r>
          </w:p>
        </w:tc>
        <w:tc>
          <w:tcPr>
            <w:tcW w:w="992" w:type="dxa"/>
            <w:shd w:val="clear" w:color="auto" w:fill="auto"/>
            <w:noWrap/>
            <w:vAlign w:val="center"/>
            <w:hideMark/>
          </w:tcPr>
          <w:p w14:paraId="5417F86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1912 </w:t>
            </w:r>
          </w:p>
        </w:tc>
        <w:tc>
          <w:tcPr>
            <w:tcW w:w="4394" w:type="dxa"/>
            <w:shd w:val="clear" w:color="auto" w:fill="auto"/>
            <w:noWrap/>
            <w:vAlign w:val="center"/>
            <w:hideMark/>
          </w:tcPr>
          <w:p w14:paraId="36A18FB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Phenylethyl Alcohol</w:t>
            </w:r>
          </w:p>
        </w:tc>
        <w:tc>
          <w:tcPr>
            <w:tcW w:w="1701" w:type="dxa"/>
            <w:shd w:val="clear" w:color="auto" w:fill="auto"/>
            <w:noWrap/>
            <w:vAlign w:val="center"/>
            <w:hideMark/>
          </w:tcPr>
          <w:p w14:paraId="6F13227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1.33 </w:t>
            </w:r>
          </w:p>
        </w:tc>
        <w:tc>
          <w:tcPr>
            <w:tcW w:w="1418" w:type="dxa"/>
            <w:shd w:val="clear" w:color="auto" w:fill="auto"/>
            <w:noWrap/>
            <w:vAlign w:val="center"/>
            <w:hideMark/>
          </w:tcPr>
          <w:p w14:paraId="4C1E17E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2.89 </w:t>
            </w:r>
          </w:p>
        </w:tc>
      </w:tr>
      <w:tr w:rsidR="00B76226" w:rsidRPr="00242489" w14:paraId="5167F8D0" w14:textId="77777777" w:rsidTr="00B76226">
        <w:tc>
          <w:tcPr>
            <w:tcW w:w="851" w:type="dxa"/>
            <w:shd w:val="clear" w:color="auto" w:fill="auto"/>
            <w:noWrap/>
            <w:vAlign w:val="center"/>
            <w:hideMark/>
          </w:tcPr>
          <w:p w14:paraId="2F02BC3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61</w:t>
            </w:r>
          </w:p>
        </w:tc>
        <w:tc>
          <w:tcPr>
            <w:tcW w:w="992" w:type="dxa"/>
            <w:shd w:val="clear" w:color="auto" w:fill="auto"/>
            <w:noWrap/>
            <w:vAlign w:val="center"/>
            <w:hideMark/>
          </w:tcPr>
          <w:p w14:paraId="16FBEAF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2018 </w:t>
            </w:r>
          </w:p>
        </w:tc>
        <w:tc>
          <w:tcPr>
            <w:tcW w:w="4394" w:type="dxa"/>
            <w:shd w:val="clear" w:color="auto" w:fill="auto"/>
            <w:noWrap/>
            <w:vAlign w:val="center"/>
            <w:hideMark/>
          </w:tcPr>
          <w:p w14:paraId="5972D7A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Phenol</w:t>
            </w:r>
          </w:p>
        </w:tc>
        <w:tc>
          <w:tcPr>
            <w:tcW w:w="1701" w:type="dxa"/>
            <w:shd w:val="clear" w:color="auto" w:fill="auto"/>
            <w:noWrap/>
            <w:vAlign w:val="center"/>
            <w:hideMark/>
          </w:tcPr>
          <w:p w14:paraId="25C829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0.08 </w:t>
            </w:r>
          </w:p>
        </w:tc>
        <w:tc>
          <w:tcPr>
            <w:tcW w:w="1418" w:type="dxa"/>
            <w:shd w:val="clear" w:color="auto" w:fill="auto"/>
            <w:noWrap/>
            <w:vAlign w:val="center"/>
            <w:hideMark/>
          </w:tcPr>
          <w:p w14:paraId="0AED6C7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0.07 </w:t>
            </w:r>
          </w:p>
        </w:tc>
      </w:tr>
      <w:tr w:rsidR="00B76226" w:rsidRPr="00242489" w14:paraId="0A06C90D" w14:textId="77777777" w:rsidTr="00B76226">
        <w:tc>
          <w:tcPr>
            <w:tcW w:w="851" w:type="dxa"/>
            <w:shd w:val="clear" w:color="auto" w:fill="auto"/>
            <w:noWrap/>
            <w:vAlign w:val="center"/>
            <w:hideMark/>
          </w:tcPr>
          <w:p w14:paraId="1CC111A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62</w:t>
            </w:r>
          </w:p>
        </w:tc>
        <w:tc>
          <w:tcPr>
            <w:tcW w:w="992" w:type="dxa"/>
            <w:shd w:val="clear" w:color="auto" w:fill="auto"/>
            <w:noWrap/>
            <w:vAlign w:val="center"/>
            <w:hideMark/>
          </w:tcPr>
          <w:p w14:paraId="35CE7E6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2184 </w:t>
            </w:r>
          </w:p>
        </w:tc>
        <w:tc>
          <w:tcPr>
            <w:tcW w:w="4394" w:type="dxa"/>
            <w:shd w:val="clear" w:color="auto" w:fill="auto"/>
            <w:noWrap/>
            <w:vAlign w:val="center"/>
            <w:hideMark/>
          </w:tcPr>
          <w:p w14:paraId="4DD3BCE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Phenol, 2-(1-methylpropyl)-</w:t>
            </w:r>
          </w:p>
        </w:tc>
        <w:tc>
          <w:tcPr>
            <w:tcW w:w="1701" w:type="dxa"/>
            <w:shd w:val="clear" w:color="auto" w:fill="auto"/>
            <w:noWrap/>
            <w:vAlign w:val="center"/>
            <w:hideMark/>
          </w:tcPr>
          <w:p w14:paraId="4F0316C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0.19 </w:t>
            </w:r>
          </w:p>
        </w:tc>
        <w:tc>
          <w:tcPr>
            <w:tcW w:w="1418" w:type="dxa"/>
            <w:shd w:val="clear" w:color="auto" w:fill="auto"/>
            <w:noWrap/>
            <w:vAlign w:val="center"/>
            <w:hideMark/>
          </w:tcPr>
          <w:p w14:paraId="448DABDB"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F04FD35" w14:textId="77777777" w:rsidTr="00B76226">
        <w:tc>
          <w:tcPr>
            <w:tcW w:w="851" w:type="dxa"/>
            <w:shd w:val="clear" w:color="auto" w:fill="auto"/>
            <w:noWrap/>
            <w:vAlign w:val="center"/>
            <w:hideMark/>
          </w:tcPr>
          <w:p w14:paraId="415BBF0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63</w:t>
            </w:r>
          </w:p>
        </w:tc>
        <w:tc>
          <w:tcPr>
            <w:tcW w:w="992" w:type="dxa"/>
            <w:shd w:val="clear" w:color="auto" w:fill="auto"/>
            <w:noWrap/>
            <w:vAlign w:val="center"/>
            <w:hideMark/>
          </w:tcPr>
          <w:p w14:paraId="77BD52E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2309 </w:t>
            </w:r>
          </w:p>
        </w:tc>
        <w:tc>
          <w:tcPr>
            <w:tcW w:w="4394" w:type="dxa"/>
            <w:shd w:val="clear" w:color="auto" w:fill="auto"/>
            <w:noWrap/>
            <w:vAlign w:val="center"/>
            <w:hideMark/>
          </w:tcPr>
          <w:p w14:paraId="35233BF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5-Thiazoleethanol, 4-methyl</w:t>
            </w:r>
          </w:p>
        </w:tc>
        <w:tc>
          <w:tcPr>
            <w:tcW w:w="1701" w:type="dxa"/>
            <w:shd w:val="clear" w:color="auto" w:fill="auto"/>
            <w:noWrap/>
            <w:vAlign w:val="center"/>
            <w:hideMark/>
          </w:tcPr>
          <w:p w14:paraId="23BF717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0.35 </w:t>
            </w:r>
          </w:p>
        </w:tc>
        <w:tc>
          <w:tcPr>
            <w:tcW w:w="1418" w:type="dxa"/>
            <w:shd w:val="clear" w:color="auto" w:fill="auto"/>
            <w:noWrap/>
            <w:vAlign w:val="center"/>
            <w:hideMark/>
          </w:tcPr>
          <w:p w14:paraId="027148D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2529A9C1" w14:textId="77777777" w:rsidTr="00B76226">
        <w:tc>
          <w:tcPr>
            <w:tcW w:w="851" w:type="dxa"/>
            <w:shd w:val="clear" w:color="auto" w:fill="auto"/>
            <w:noWrap/>
            <w:vAlign w:val="center"/>
            <w:hideMark/>
          </w:tcPr>
          <w:p w14:paraId="0D72B992"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0545BBF5"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5F48560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Alkanes</w:t>
            </w:r>
          </w:p>
        </w:tc>
        <w:tc>
          <w:tcPr>
            <w:tcW w:w="1701" w:type="dxa"/>
            <w:shd w:val="clear" w:color="auto" w:fill="auto"/>
            <w:noWrap/>
            <w:vAlign w:val="center"/>
            <w:hideMark/>
          </w:tcPr>
          <w:p w14:paraId="75195B4D"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8D0967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AB2102C" w14:textId="77777777" w:rsidTr="00B76226">
        <w:tc>
          <w:tcPr>
            <w:tcW w:w="851" w:type="dxa"/>
            <w:shd w:val="clear" w:color="auto" w:fill="auto"/>
            <w:noWrap/>
            <w:vAlign w:val="center"/>
            <w:hideMark/>
          </w:tcPr>
          <w:p w14:paraId="4A62060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64</w:t>
            </w:r>
          </w:p>
        </w:tc>
        <w:tc>
          <w:tcPr>
            <w:tcW w:w="992" w:type="dxa"/>
            <w:shd w:val="clear" w:color="auto" w:fill="auto"/>
            <w:noWrap/>
            <w:vAlign w:val="center"/>
            <w:hideMark/>
          </w:tcPr>
          <w:p w14:paraId="2D8D841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29107E5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Pentane</w:t>
            </w:r>
          </w:p>
        </w:tc>
        <w:tc>
          <w:tcPr>
            <w:tcW w:w="1701" w:type="dxa"/>
            <w:shd w:val="clear" w:color="auto" w:fill="auto"/>
            <w:noWrap/>
            <w:vAlign w:val="center"/>
            <w:hideMark/>
          </w:tcPr>
          <w:p w14:paraId="78CC3E6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6.34 </w:t>
            </w:r>
          </w:p>
        </w:tc>
        <w:tc>
          <w:tcPr>
            <w:tcW w:w="1418" w:type="dxa"/>
            <w:shd w:val="clear" w:color="auto" w:fill="auto"/>
            <w:noWrap/>
            <w:vAlign w:val="center"/>
            <w:hideMark/>
          </w:tcPr>
          <w:p w14:paraId="4E82CAFC"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1E98DBB8" w14:textId="77777777" w:rsidTr="00B76226">
        <w:tc>
          <w:tcPr>
            <w:tcW w:w="851" w:type="dxa"/>
            <w:shd w:val="clear" w:color="auto" w:fill="auto"/>
            <w:noWrap/>
            <w:vAlign w:val="center"/>
            <w:hideMark/>
          </w:tcPr>
          <w:p w14:paraId="6C232DA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65</w:t>
            </w:r>
          </w:p>
        </w:tc>
        <w:tc>
          <w:tcPr>
            <w:tcW w:w="992" w:type="dxa"/>
            <w:shd w:val="clear" w:color="auto" w:fill="auto"/>
            <w:noWrap/>
            <w:vAlign w:val="center"/>
            <w:hideMark/>
          </w:tcPr>
          <w:p w14:paraId="1C9BD01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208BBE0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Heptane</w:t>
            </w:r>
          </w:p>
        </w:tc>
        <w:tc>
          <w:tcPr>
            <w:tcW w:w="1701" w:type="dxa"/>
            <w:shd w:val="clear" w:color="auto" w:fill="auto"/>
            <w:noWrap/>
            <w:vAlign w:val="center"/>
            <w:hideMark/>
          </w:tcPr>
          <w:p w14:paraId="2C05F60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1.01 </w:t>
            </w:r>
          </w:p>
        </w:tc>
        <w:tc>
          <w:tcPr>
            <w:tcW w:w="1418" w:type="dxa"/>
            <w:shd w:val="clear" w:color="auto" w:fill="auto"/>
            <w:noWrap/>
            <w:vAlign w:val="center"/>
            <w:hideMark/>
          </w:tcPr>
          <w:p w14:paraId="7BBD0C9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1.59 </w:t>
            </w:r>
          </w:p>
        </w:tc>
      </w:tr>
      <w:tr w:rsidR="00B76226" w:rsidRPr="00242489" w14:paraId="00E56FCB" w14:textId="77777777" w:rsidTr="00B76226">
        <w:tc>
          <w:tcPr>
            <w:tcW w:w="851" w:type="dxa"/>
            <w:shd w:val="clear" w:color="auto" w:fill="auto"/>
            <w:noWrap/>
            <w:vAlign w:val="center"/>
            <w:hideMark/>
          </w:tcPr>
          <w:p w14:paraId="6931D3D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66</w:t>
            </w:r>
          </w:p>
        </w:tc>
        <w:tc>
          <w:tcPr>
            <w:tcW w:w="992" w:type="dxa"/>
            <w:shd w:val="clear" w:color="auto" w:fill="auto"/>
            <w:noWrap/>
            <w:vAlign w:val="center"/>
            <w:hideMark/>
          </w:tcPr>
          <w:p w14:paraId="3797FF0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5D204E7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Octane</w:t>
            </w:r>
          </w:p>
        </w:tc>
        <w:tc>
          <w:tcPr>
            <w:tcW w:w="1701" w:type="dxa"/>
            <w:shd w:val="clear" w:color="auto" w:fill="auto"/>
            <w:noWrap/>
            <w:vAlign w:val="center"/>
            <w:hideMark/>
          </w:tcPr>
          <w:p w14:paraId="3B6E322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1.92 </w:t>
            </w:r>
          </w:p>
        </w:tc>
        <w:tc>
          <w:tcPr>
            <w:tcW w:w="1418" w:type="dxa"/>
            <w:shd w:val="clear" w:color="auto" w:fill="auto"/>
            <w:noWrap/>
            <w:vAlign w:val="center"/>
            <w:hideMark/>
          </w:tcPr>
          <w:p w14:paraId="0D86A14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2.00 </w:t>
            </w:r>
          </w:p>
        </w:tc>
      </w:tr>
      <w:tr w:rsidR="00B76226" w:rsidRPr="00242489" w14:paraId="02CB8316" w14:textId="77777777" w:rsidTr="00B76226">
        <w:tc>
          <w:tcPr>
            <w:tcW w:w="851" w:type="dxa"/>
            <w:shd w:val="clear" w:color="auto" w:fill="auto"/>
            <w:noWrap/>
            <w:vAlign w:val="center"/>
            <w:hideMark/>
          </w:tcPr>
          <w:p w14:paraId="7CFE7A2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67</w:t>
            </w:r>
          </w:p>
        </w:tc>
        <w:tc>
          <w:tcPr>
            <w:tcW w:w="992" w:type="dxa"/>
            <w:shd w:val="clear" w:color="auto" w:fill="auto"/>
            <w:noWrap/>
            <w:vAlign w:val="center"/>
            <w:hideMark/>
          </w:tcPr>
          <w:p w14:paraId="49A178A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529F349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Heptane, 2,4-dimethyl</w:t>
            </w:r>
          </w:p>
        </w:tc>
        <w:tc>
          <w:tcPr>
            <w:tcW w:w="1701" w:type="dxa"/>
            <w:shd w:val="clear" w:color="auto" w:fill="auto"/>
            <w:noWrap/>
            <w:vAlign w:val="center"/>
            <w:hideMark/>
          </w:tcPr>
          <w:p w14:paraId="40B0E04A"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5C995E8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0.65 </w:t>
            </w:r>
          </w:p>
        </w:tc>
      </w:tr>
      <w:tr w:rsidR="00B76226" w:rsidRPr="00242489" w14:paraId="04450F56" w14:textId="77777777" w:rsidTr="00B76226">
        <w:tc>
          <w:tcPr>
            <w:tcW w:w="851" w:type="dxa"/>
            <w:shd w:val="clear" w:color="auto" w:fill="auto"/>
            <w:noWrap/>
            <w:vAlign w:val="center"/>
            <w:hideMark/>
          </w:tcPr>
          <w:p w14:paraId="54709F0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68</w:t>
            </w:r>
          </w:p>
        </w:tc>
        <w:tc>
          <w:tcPr>
            <w:tcW w:w="992" w:type="dxa"/>
            <w:shd w:val="clear" w:color="auto" w:fill="auto"/>
            <w:noWrap/>
            <w:vAlign w:val="center"/>
            <w:hideMark/>
          </w:tcPr>
          <w:p w14:paraId="7F90FC8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783487A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2-Propanone</w:t>
            </w:r>
          </w:p>
        </w:tc>
        <w:tc>
          <w:tcPr>
            <w:tcW w:w="1701" w:type="dxa"/>
            <w:shd w:val="clear" w:color="auto" w:fill="auto"/>
            <w:noWrap/>
            <w:vAlign w:val="center"/>
            <w:hideMark/>
          </w:tcPr>
          <w:p w14:paraId="12441B82"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59E012F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1.35 </w:t>
            </w:r>
          </w:p>
        </w:tc>
      </w:tr>
      <w:tr w:rsidR="00B76226" w:rsidRPr="00242489" w14:paraId="4BFE5F55" w14:textId="77777777" w:rsidTr="00B76226">
        <w:tc>
          <w:tcPr>
            <w:tcW w:w="851" w:type="dxa"/>
            <w:shd w:val="clear" w:color="auto" w:fill="auto"/>
            <w:noWrap/>
            <w:vAlign w:val="center"/>
            <w:hideMark/>
          </w:tcPr>
          <w:p w14:paraId="686A1C2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69</w:t>
            </w:r>
          </w:p>
        </w:tc>
        <w:tc>
          <w:tcPr>
            <w:tcW w:w="992" w:type="dxa"/>
            <w:shd w:val="clear" w:color="auto" w:fill="auto"/>
            <w:noWrap/>
            <w:vAlign w:val="center"/>
            <w:hideMark/>
          </w:tcPr>
          <w:p w14:paraId="49C6C9B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6A34C77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Octane, 4-methyl</w:t>
            </w:r>
          </w:p>
        </w:tc>
        <w:tc>
          <w:tcPr>
            <w:tcW w:w="1701" w:type="dxa"/>
            <w:shd w:val="clear" w:color="auto" w:fill="auto"/>
            <w:noWrap/>
            <w:vAlign w:val="center"/>
            <w:hideMark/>
          </w:tcPr>
          <w:p w14:paraId="05D43E14"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3A5E3AB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0.43 </w:t>
            </w:r>
          </w:p>
        </w:tc>
      </w:tr>
      <w:tr w:rsidR="00B76226" w:rsidRPr="00242489" w14:paraId="2A5DA766" w14:textId="77777777" w:rsidTr="00B76226">
        <w:tc>
          <w:tcPr>
            <w:tcW w:w="851" w:type="dxa"/>
            <w:shd w:val="clear" w:color="auto" w:fill="auto"/>
            <w:noWrap/>
            <w:vAlign w:val="center"/>
            <w:hideMark/>
          </w:tcPr>
          <w:p w14:paraId="789C213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70</w:t>
            </w:r>
          </w:p>
        </w:tc>
        <w:tc>
          <w:tcPr>
            <w:tcW w:w="992" w:type="dxa"/>
            <w:shd w:val="clear" w:color="auto" w:fill="auto"/>
            <w:noWrap/>
            <w:vAlign w:val="center"/>
            <w:hideMark/>
          </w:tcPr>
          <w:p w14:paraId="18B2EC9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232AF39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Heptane, 2,2,4,6,6-pentamethyl-</w:t>
            </w:r>
          </w:p>
        </w:tc>
        <w:tc>
          <w:tcPr>
            <w:tcW w:w="1701" w:type="dxa"/>
            <w:shd w:val="clear" w:color="auto" w:fill="auto"/>
            <w:noWrap/>
            <w:vAlign w:val="center"/>
            <w:hideMark/>
          </w:tcPr>
          <w:p w14:paraId="41CE903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0.51 </w:t>
            </w:r>
          </w:p>
        </w:tc>
        <w:tc>
          <w:tcPr>
            <w:tcW w:w="1418" w:type="dxa"/>
            <w:shd w:val="clear" w:color="auto" w:fill="auto"/>
            <w:noWrap/>
            <w:vAlign w:val="center"/>
            <w:hideMark/>
          </w:tcPr>
          <w:p w14:paraId="2C7F4A9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4.52 </w:t>
            </w:r>
          </w:p>
        </w:tc>
      </w:tr>
      <w:tr w:rsidR="00B76226" w:rsidRPr="00242489" w14:paraId="028C0FA0" w14:textId="77777777" w:rsidTr="00B76226">
        <w:tc>
          <w:tcPr>
            <w:tcW w:w="851" w:type="dxa"/>
            <w:shd w:val="clear" w:color="auto" w:fill="auto"/>
            <w:noWrap/>
            <w:vAlign w:val="center"/>
            <w:hideMark/>
          </w:tcPr>
          <w:p w14:paraId="65EBC96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71</w:t>
            </w:r>
          </w:p>
        </w:tc>
        <w:tc>
          <w:tcPr>
            <w:tcW w:w="992" w:type="dxa"/>
            <w:shd w:val="clear" w:color="auto" w:fill="auto"/>
            <w:noWrap/>
            <w:vAlign w:val="center"/>
            <w:hideMark/>
          </w:tcPr>
          <w:p w14:paraId="219A23A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3155753C" w14:textId="77777777" w:rsidR="00B76226" w:rsidRPr="003B4826" w:rsidRDefault="00B76226" w:rsidP="00B82369">
            <w:pPr>
              <w:pStyle w:val="MDPI42tablebody"/>
              <w:autoSpaceDE w:val="0"/>
              <w:autoSpaceDN w:val="0"/>
              <w:rPr>
                <w:rFonts w:ascii="Times New Roman" w:hAnsi="Times New Roman"/>
              </w:rPr>
            </w:pPr>
            <w:proofErr w:type="spellStart"/>
            <w:r w:rsidRPr="003B4826">
              <w:rPr>
                <w:rFonts w:ascii="Times New Roman" w:hAnsi="Times New Roman"/>
              </w:rPr>
              <w:t>Decane</w:t>
            </w:r>
            <w:proofErr w:type="spellEnd"/>
          </w:p>
        </w:tc>
        <w:tc>
          <w:tcPr>
            <w:tcW w:w="1701" w:type="dxa"/>
            <w:shd w:val="clear" w:color="auto" w:fill="auto"/>
            <w:noWrap/>
            <w:vAlign w:val="center"/>
            <w:hideMark/>
          </w:tcPr>
          <w:p w14:paraId="367F5CE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0.03 </w:t>
            </w:r>
          </w:p>
        </w:tc>
        <w:tc>
          <w:tcPr>
            <w:tcW w:w="1418" w:type="dxa"/>
            <w:shd w:val="clear" w:color="auto" w:fill="auto"/>
            <w:noWrap/>
            <w:vAlign w:val="center"/>
            <w:hideMark/>
          </w:tcPr>
          <w:p w14:paraId="4F1C0F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2.29 </w:t>
            </w:r>
          </w:p>
        </w:tc>
      </w:tr>
      <w:tr w:rsidR="00B76226" w:rsidRPr="00242489" w14:paraId="193BDBF6" w14:textId="77777777" w:rsidTr="00B76226">
        <w:tc>
          <w:tcPr>
            <w:tcW w:w="851" w:type="dxa"/>
            <w:shd w:val="clear" w:color="auto" w:fill="auto"/>
            <w:noWrap/>
            <w:vAlign w:val="center"/>
            <w:hideMark/>
          </w:tcPr>
          <w:p w14:paraId="52402A5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72</w:t>
            </w:r>
          </w:p>
        </w:tc>
        <w:tc>
          <w:tcPr>
            <w:tcW w:w="992" w:type="dxa"/>
            <w:shd w:val="clear" w:color="auto" w:fill="auto"/>
            <w:noWrap/>
            <w:vAlign w:val="center"/>
            <w:hideMark/>
          </w:tcPr>
          <w:p w14:paraId="02A534D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1197 </w:t>
            </w:r>
          </w:p>
        </w:tc>
        <w:tc>
          <w:tcPr>
            <w:tcW w:w="4394" w:type="dxa"/>
            <w:shd w:val="clear" w:color="auto" w:fill="auto"/>
            <w:noWrap/>
            <w:vAlign w:val="center"/>
            <w:hideMark/>
          </w:tcPr>
          <w:p w14:paraId="16E7B49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Dodecane</w:t>
            </w:r>
          </w:p>
        </w:tc>
        <w:tc>
          <w:tcPr>
            <w:tcW w:w="1701" w:type="dxa"/>
            <w:shd w:val="clear" w:color="auto" w:fill="auto"/>
            <w:noWrap/>
            <w:vAlign w:val="center"/>
            <w:hideMark/>
          </w:tcPr>
          <w:p w14:paraId="52076144"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002B53D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1.07 </w:t>
            </w:r>
          </w:p>
        </w:tc>
      </w:tr>
      <w:tr w:rsidR="00B76226" w:rsidRPr="00242489" w14:paraId="2EE81D41" w14:textId="77777777" w:rsidTr="00B76226">
        <w:tc>
          <w:tcPr>
            <w:tcW w:w="851" w:type="dxa"/>
            <w:shd w:val="clear" w:color="auto" w:fill="auto"/>
            <w:noWrap/>
            <w:vAlign w:val="center"/>
            <w:hideMark/>
          </w:tcPr>
          <w:p w14:paraId="28722E1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73</w:t>
            </w:r>
          </w:p>
        </w:tc>
        <w:tc>
          <w:tcPr>
            <w:tcW w:w="992" w:type="dxa"/>
            <w:shd w:val="clear" w:color="auto" w:fill="auto"/>
            <w:noWrap/>
            <w:vAlign w:val="center"/>
            <w:hideMark/>
          </w:tcPr>
          <w:p w14:paraId="3F5EA8F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1401 </w:t>
            </w:r>
          </w:p>
        </w:tc>
        <w:tc>
          <w:tcPr>
            <w:tcW w:w="4394" w:type="dxa"/>
            <w:shd w:val="clear" w:color="auto" w:fill="auto"/>
            <w:noWrap/>
            <w:vAlign w:val="center"/>
            <w:hideMark/>
          </w:tcPr>
          <w:p w14:paraId="2D83CBE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Tetradecane</w:t>
            </w:r>
          </w:p>
        </w:tc>
        <w:tc>
          <w:tcPr>
            <w:tcW w:w="1701" w:type="dxa"/>
            <w:shd w:val="clear" w:color="auto" w:fill="auto"/>
            <w:noWrap/>
            <w:vAlign w:val="center"/>
            <w:hideMark/>
          </w:tcPr>
          <w:p w14:paraId="3432A9D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0.80 </w:t>
            </w:r>
          </w:p>
        </w:tc>
        <w:tc>
          <w:tcPr>
            <w:tcW w:w="1418" w:type="dxa"/>
            <w:shd w:val="clear" w:color="auto" w:fill="auto"/>
            <w:noWrap/>
            <w:vAlign w:val="center"/>
            <w:hideMark/>
          </w:tcPr>
          <w:p w14:paraId="16AABB82"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54AA8DC4" w14:textId="77777777" w:rsidTr="00B76226">
        <w:tc>
          <w:tcPr>
            <w:tcW w:w="851" w:type="dxa"/>
            <w:shd w:val="clear" w:color="auto" w:fill="auto"/>
            <w:noWrap/>
            <w:vAlign w:val="center"/>
            <w:hideMark/>
          </w:tcPr>
          <w:p w14:paraId="19B714D7"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1FA747DC"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6F7C8EE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Acids</w:t>
            </w:r>
          </w:p>
        </w:tc>
        <w:tc>
          <w:tcPr>
            <w:tcW w:w="1701" w:type="dxa"/>
            <w:shd w:val="clear" w:color="auto" w:fill="auto"/>
            <w:noWrap/>
            <w:vAlign w:val="center"/>
            <w:hideMark/>
          </w:tcPr>
          <w:p w14:paraId="1882EE71"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7202134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5E490DD" w14:textId="77777777" w:rsidTr="00B76226">
        <w:tc>
          <w:tcPr>
            <w:tcW w:w="851" w:type="dxa"/>
            <w:shd w:val="clear" w:color="auto" w:fill="auto"/>
            <w:noWrap/>
            <w:vAlign w:val="center"/>
            <w:hideMark/>
          </w:tcPr>
          <w:p w14:paraId="2E0D858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74</w:t>
            </w:r>
          </w:p>
        </w:tc>
        <w:tc>
          <w:tcPr>
            <w:tcW w:w="992" w:type="dxa"/>
            <w:shd w:val="clear" w:color="auto" w:fill="auto"/>
            <w:noWrap/>
            <w:vAlign w:val="center"/>
            <w:hideMark/>
          </w:tcPr>
          <w:p w14:paraId="57C8400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1496 </w:t>
            </w:r>
          </w:p>
        </w:tc>
        <w:tc>
          <w:tcPr>
            <w:tcW w:w="4394" w:type="dxa"/>
            <w:shd w:val="clear" w:color="auto" w:fill="auto"/>
            <w:noWrap/>
            <w:vAlign w:val="center"/>
            <w:hideMark/>
          </w:tcPr>
          <w:p w14:paraId="384DC21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Acetic acid</w:t>
            </w:r>
          </w:p>
        </w:tc>
        <w:tc>
          <w:tcPr>
            <w:tcW w:w="1701" w:type="dxa"/>
            <w:shd w:val="clear" w:color="auto" w:fill="auto"/>
            <w:noWrap/>
            <w:vAlign w:val="center"/>
            <w:hideMark/>
          </w:tcPr>
          <w:p w14:paraId="1A1B828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1.58 </w:t>
            </w:r>
          </w:p>
        </w:tc>
        <w:tc>
          <w:tcPr>
            <w:tcW w:w="1418" w:type="dxa"/>
            <w:shd w:val="clear" w:color="auto" w:fill="auto"/>
            <w:noWrap/>
            <w:vAlign w:val="center"/>
            <w:hideMark/>
          </w:tcPr>
          <w:p w14:paraId="2C6B929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0.73 </w:t>
            </w:r>
          </w:p>
        </w:tc>
      </w:tr>
      <w:tr w:rsidR="00B76226" w:rsidRPr="00242489" w14:paraId="4E75C63F" w14:textId="77777777" w:rsidTr="00B76226">
        <w:tc>
          <w:tcPr>
            <w:tcW w:w="851" w:type="dxa"/>
            <w:shd w:val="clear" w:color="auto" w:fill="auto"/>
            <w:noWrap/>
            <w:vAlign w:val="center"/>
            <w:hideMark/>
          </w:tcPr>
          <w:p w14:paraId="1C96437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75</w:t>
            </w:r>
          </w:p>
        </w:tc>
        <w:tc>
          <w:tcPr>
            <w:tcW w:w="992" w:type="dxa"/>
            <w:shd w:val="clear" w:color="auto" w:fill="auto"/>
            <w:noWrap/>
            <w:vAlign w:val="center"/>
            <w:hideMark/>
          </w:tcPr>
          <w:p w14:paraId="4BA78D5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1769 </w:t>
            </w:r>
          </w:p>
        </w:tc>
        <w:tc>
          <w:tcPr>
            <w:tcW w:w="4394" w:type="dxa"/>
            <w:shd w:val="clear" w:color="auto" w:fill="auto"/>
            <w:noWrap/>
            <w:vAlign w:val="center"/>
            <w:hideMark/>
          </w:tcPr>
          <w:p w14:paraId="75E528C6" w14:textId="77777777" w:rsidR="00B76226" w:rsidRPr="003B4826" w:rsidRDefault="00B76226" w:rsidP="00B82369">
            <w:pPr>
              <w:pStyle w:val="MDPI42tablebody"/>
              <w:autoSpaceDE w:val="0"/>
              <w:autoSpaceDN w:val="0"/>
              <w:rPr>
                <w:rFonts w:ascii="Times New Roman" w:hAnsi="Times New Roman"/>
              </w:rPr>
            </w:pPr>
            <w:proofErr w:type="spellStart"/>
            <w:r w:rsidRPr="003B4826">
              <w:rPr>
                <w:rFonts w:ascii="Times New Roman" w:hAnsi="Times New Roman"/>
              </w:rPr>
              <w:t>Pentanoic</w:t>
            </w:r>
            <w:proofErr w:type="spellEnd"/>
            <w:r w:rsidRPr="003B4826">
              <w:rPr>
                <w:rFonts w:ascii="Times New Roman" w:hAnsi="Times New Roman"/>
              </w:rPr>
              <w:t xml:space="preserve"> acid</w:t>
            </w:r>
          </w:p>
        </w:tc>
        <w:tc>
          <w:tcPr>
            <w:tcW w:w="1701" w:type="dxa"/>
            <w:shd w:val="clear" w:color="auto" w:fill="auto"/>
            <w:noWrap/>
            <w:vAlign w:val="center"/>
            <w:hideMark/>
          </w:tcPr>
          <w:p w14:paraId="735A37A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0.35 </w:t>
            </w:r>
          </w:p>
        </w:tc>
        <w:tc>
          <w:tcPr>
            <w:tcW w:w="1418" w:type="dxa"/>
            <w:shd w:val="clear" w:color="auto" w:fill="auto"/>
            <w:noWrap/>
            <w:vAlign w:val="center"/>
            <w:hideMark/>
          </w:tcPr>
          <w:p w14:paraId="6715E81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0.11 </w:t>
            </w:r>
          </w:p>
        </w:tc>
      </w:tr>
      <w:tr w:rsidR="00B76226" w:rsidRPr="00242489" w14:paraId="5DD6884E" w14:textId="77777777" w:rsidTr="00B76226">
        <w:tc>
          <w:tcPr>
            <w:tcW w:w="851" w:type="dxa"/>
            <w:shd w:val="clear" w:color="auto" w:fill="auto"/>
            <w:noWrap/>
            <w:vAlign w:val="center"/>
            <w:hideMark/>
          </w:tcPr>
          <w:p w14:paraId="17433D7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76</w:t>
            </w:r>
          </w:p>
        </w:tc>
        <w:tc>
          <w:tcPr>
            <w:tcW w:w="992" w:type="dxa"/>
            <w:shd w:val="clear" w:color="auto" w:fill="auto"/>
            <w:noWrap/>
            <w:vAlign w:val="center"/>
            <w:hideMark/>
          </w:tcPr>
          <w:p w14:paraId="0999211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1875 </w:t>
            </w:r>
          </w:p>
        </w:tc>
        <w:tc>
          <w:tcPr>
            <w:tcW w:w="4394" w:type="dxa"/>
            <w:shd w:val="clear" w:color="auto" w:fill="auto"/>
            <w:noWrap/>
            <w:vAlign w:val="center"/>
            <w:hideMark/>
          </w:tcPr>
          <w:p w14:paraId="5297780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Hexanoic acid</w:t>
            </w:r>
          </w:p>
        </w:tc>
        <w:tc>
          <w:tcPr>
            <w:tcW w:w="1701" w:type="dxa"/>
            <w:shd w:val="clear" w:color="auto" w:fill="auto"/>
            <w:noWrap/>
            <w:vAlign w:val="center"/>
            <w:hideMark/>
          </w:tcPr>
          <w:p w14:paraId="17E4640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1.87 </w:t>
            </w:r>
          </w:p>
        </w:tc>
        <w:tc>
          <w:tcPr>
            <w:tcW w:w="1418" w:type="dxa"/>
            <w:shd w:val="clear" w:color="auto" w:fill="auto"/>
            <w:noWrap/>
            <w:vAlign w:val="center"/>
            <w:hideMark/>
          </w:tcPr>
          <w:p w14:paraId="2FDD74C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0.96 </w:t>
            </w:r>
          </w:p>
        </w:tc>
      </w:tr>
      <w:tr w:rsidR="00B76226" w:rsidRPr="00242489" w14:paraId="0DB6F73A" w14:textId="77777777" w:rsidTr="00B76226">
        <w:tc>
          <w:tcPr>
            <w:tcW w:w="851" w:type="dxa"/>
            <w:shd w:val="clear" w:color="auto" w:fill="auto"/>
            <w:noWrap/>
            <w:vAlign w:val="center"/>
            <w:hideMark/>
          </w:tcPr>
          <w:p w14:paraId="0A37FC2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77</w:t>
            </w:r>
          </w:p>
        </w:tc>
        <w:tc>
          <w:tcPr>
            <w:tcW w:w="992" w:type="dxa"/>
            <w:shd w:val="clear" w:color="auto" w:fill="auto"/>
            <w:noWrap/>
            <w:vAlign w:val="center"/>
            <w:hideMark/>
          </w:tcPr>
          <w:p w14:paraId="20D0C8D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1981 </w:t>
            </w:r>
          </w:p>
        </w:tc>
        <w:tc>
          <w:tcPr>
            <w:tcW w:w="4394" w:type="dxa"/>
            <w:shd w:val="clear" w:color="auto" w:fill="auto"/>
            <w:noWrap/>
            <w:vAlign w:val="center"/>
            <w:hideMark/>
          </w:tcPr>
          <w:p w14:paraId="04B4EEA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Heptanoic acid</w:t>
            </w:r>
          </w:p>
        </w:tc>
        <w:tc>
          <w:tcPr>
            <w:tcW w:w="1701" w:type="dxa"/>
            <w:shd w:val="clear" w:color="auto" w:fill="auto"/>
            <w:noWrap/>
            <w:vAlign w:val="center"/>
            <w:hideMark/>
          </w:tcPr>
          <w:p w14:paraId="2C34C97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0.44 </w:t>
            </w:r>
          </w:p>
        </w:tc>
        <w:tc>
          <w:tcPr>
            <w:tcW w:w="1418" w:type="dxa"/>
            <w:shd w:val="clear" w:color="auto" w:fill="auto"/>
            <w:noWrap/>
            <w:vAlign w:val="center"/>
            <w:hideMark/>
          </w:tcPr>
          <w:p w14:paraId="0021048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0.49 </w:t>
            </w:r>
          </w:p>
        </w:tc>
      </w:tr>
      <w:tr w:rsidR="00B76226" w:rsidRPr="00242489" w14:paraId="099A3F1C" w14:textId="77777777" w:rsidTr="00B76226">
        <w:tc>
          <w:tcPr>
            <w:tcW w:w="851" w:type="dxa"/>
            <w:shd w:val="clear" w:color="auto" w:fill="auto"/>
            <w:noWrap/>
            <w:vAlign w:val="center"/>
            <w:hideMark/>
          </w:tcPr>
          <w:p w14:paraId="3F37132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78</w:t>
            </w:r>
          </w:p>
        </w:tc>
        <w:tc>
          <w:tcPr>
            <w:tcW w:w="992" w:type="dxa"/>
            <w:shd w:val="clear" w:color="auto" w:fill="auto"/>
            <w:noWrap/>
            <w:vAlign w:val="center"/>
            <w:hideMark/>
          </w:tcPr>
          <w:p w14:paraId="3EE7D33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2087 </w:t>
            </w:r>
          </w:p>
        </w:tc>
        <w:tc>
          <w:tcPr>
            <w:tcW w:w="4394" w:type="dxa"/>
            <w:shd w:val="clear" w:color="auto" w:fill="auto"/>
            <w:noWrap/>
            <w:vAlign w:val="center"/>
            <w:hideMark/>
          </w:tcPr>
          <w:p w14:paraId="5E9F9D0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Octanoic acid</w:t>
            </w:r>
          </w:p>
        </w:tc>
        <w:tc>
          <w:tcPr>
            <w:tcW w:w="1701" w:type="dxa"/>
            <w:shd w:val="clear" w:color="auto" w:fill="auto"/>
            <w:noWrap/>
            <w:vAlign w:val="center"/>
            <w:hideMark/>
          </w:tcPr>
          <w:p w14:paraId="2C59106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0.46 </w:t>
            </w:r>
          </w:p>
        </w:tc>
        <w:tc>
          <w:tcPr>
            <w:tcW w:w="1418" w:type="dxa"/>
            <w:shd w:val="clear" w:color="auto" w:fill="auto"/>
            <w:noWrap/>
            <w:vAlign w:val="center"/>
            <w:hideMark/>
          </w:tcPr>
          <w:p w14:paraId="6FD6417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0.28 </w:t>
            </w:r>
          </w:p>
        </w:tc>
      </w:tr>
      <w:tr w:rsidR="00B76226" w:rsidRPr="00242489" w14:paraId="416C6180" w14:textId="77777777" w:rsidTr="00B76226">
        <w:tc>
          <w:tcPr>
            <w:tcW w:w="851" w:type="dxa"/>
            <w:shd w:val="clear" w:color="auto" w:fill="auto"/>
            <w:noWrap/>
            <w:vAlign w:val="center"/>
            <w:hideMark/>
          </w:tcPr>
          <w:p w14:paraId="7D73D6B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79</w:t>
            </w:r>
          </w:p>
        </w:tc>
        <w:tc>
          <w:tcPr>
            <w:tcW w:w="992" w:type="dxa"/>
            <w:shd w:val="clear" w:color="auto" w:fill="auto"/>
            <w:noWrap/>
            <w:vAlign w:val="center"/>
            <w:hideMark/>
          </w:tcPr>
          <w:p w14:paraId="6001C1A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2164 </w:t>
            </w:r>
          </w:p>
        </w:tc>
        <w:tc>
          <w:tcPr>
            <w:tcW w:w="4394" w:type="dxa"/>
            <w:shd w:val="clear" w:color="auto" w:fill="auto"/>
            <w:noWrap/>
            <w:vAlign w:val="center"/>
            <w:hideMark/>
          </w:tcPr>
          <w:p w14:paraId="3E6F68C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Benzoic acid</w:t>
            </w:r>
          </w:p>
        </w:tc>
        <w:tc>
          <w:tcPr>
            <w:tcW w:w="1701" w:type="dxa"/>
            <w:shd w:val="clear" w:color="auto" w:fill="auto"/>
            <w:noWrap/>
            <w:vAlign w:val="center"/>
            <w:hideMark/>
          </w:tcPr>
          <w:p w14:paraId="53147CB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0.55 </w:t>
            </w:r>
          </w:p>
        </w:tc>
        <w:tc>
          <w:tcPr>
            <w:tcW w:w="1418" w:type="dxa"/>
            <w:shd w:val="clear" w:color="auto" w:fill="auto"/>
            <w:noWrap/>
            <w:vAlign w:val="center"/>
            <w:hideMark/>
          </w:tcPr>
          <w:p w14:paraId="5400E55F"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134A203D" w14:textId="77777777" w:rsidTr="00B76226">
        <w:tc>
          <w:tcPr>
            <w:tcW w:w="851" w:type="dxa"/>
            <w:shd w:val="clear" w:color="auto" w:fill="auto"/>
            <w:noWrap/>
            <w:vAlign w:val="center"/>
            <w:hideMark/>
          </w:tcPr>
          <w:p w14:paraId="75E54C3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80</w:t>
            </w:r>
          </w:p>
        </w:tc>
        <w:tc>
          <w:tcPr>
            <w:tcW w:w="992" w:type="dxa"/>
            <w:shd w:val="clear" w:color="auto" w:fill="auto"/>
            <w:noWrap/>
            <w:vAlign w:val="center"/>
            <w:hideMark/>
          </w:tcPr>
          <w:p w14:paraId="78AA606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2192 </w:t>
            </w:r>
          </w:p>
        </w:tc>
        <w:tc>
          <w:tcPr>
            <w:tcW w:w="4394" w:type="dxa"/>
            <w:shd w:val="clear" w:color="auto" w:fill="auto"/>
            <w:noWrap/>
            <w:vAlign w:val="center"/>
            <w:hideMark/>
          </w:tcPr>
          <w:p w14:paraId="3B40474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Nonanoic acid</w:t>
            </w:r>
          </w:p>
        </w:tc>
        <w:tc>
          <w:tcPr>
            <w:tcW w:w="1701" w:type="dxa"/>
            <w:shd w:val="clear" w:color="auto" w:fill="auto"/>
            <w:noWrap/>
            <w:vAlign w:val="center"/>
            <w:hideMark/>
          </w:tcPr>
          <w:p w14:paraId="2BFB20C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0.99 </w:t>
            </w:r>
          </w:p>
        </w:tc>
        <w:tc>
          <w:tcPr>
            <w:tcW w:w="1418" w:type="dxa"/>
            <w:shd w:val="clear" w:color="auto" w:fill="auto"/>
            <w:noWrap/>
            <w:vAlign w:val="center"/>
            <w:hideMark/>
          </w:tcPr>
          <w:p w14:paraId="5C25055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0.50 </w:t>
            </w:r>
          </w:p>
        </w:tc>
      </w:tr>
      <w:tr w:rsidR="00B76226" w:rsidRPr="00242489" w14:paraId="362D69A5" w14:textId="77777777" w:rsidTr="00B76226">
        <w:tc>
          <w:tcPr>
            <w:tcW w:w="851" w:type="dxa"/>
            <w:shd w:val="clear" w:color="auto" w:fill="auto"/>
            <w:noWrap/>
            <w:vAlign w:val="center"/>
            <w:hideMark/>
          </w:tcPr>
          <w:p w14:paraId="1DC38AE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81</w:t>
            </w:r>
          </w:p>
        </w:tc>
        <w:tc>
          <w:tcPr>
            <w:tcW w:w="992" w:type="dxa"/>
            <w:shd w:val="clear" w:color="auto" w:fill="auto"/>
            <w:noWrap/>
            <w:vAlign w:val="center"/>
            <w:hideMark/>
          </w:tcPr>
          <w:p w14:paraId="71B438A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2298 </w:t>
            </w:r>
          </w:p>
        </w:tc>
        <w:tc>
          <w:tcPr>
            <w:tcW w:w="4394" w:type="dxa"/>
            <w:shd w:val="clear" w:color="auto" w:fill="auto"/>
            <w:noWrap/>
            <w:vAlign w:val="center"/>
            <w:hideMark/>
          </w:tcPr>
          <w:p w14:paraId="29EE20C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Decanoic acid</w:t>
            </w:r>
          </w:p>
        </w:tc>
        <w:tc>
          <w:tcPr>
            <w:tcW w:w="1701" w:type="dxa"/>
            <w:shd w:val="clear" w:color="auto" w:fill="auto"/>
            <w:noWrap/>
            <w:vAlign w:val="center"/>
            <w:hideMark/>
          </w:tcPr>
          <w:p w14:paraId="2F6B6E0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0.07 </w:t>
            </w:r>
          </w:p>
        </w:tc>
        <w:tc>
          <w:tcPr>
            <w:tcW w:w="1418" w:type="dxa"/>
            <w:shd w:val="clear" w:color="auto" w:fill="auto"/>
            <w:noWrap/>
            <w:vAlign w:val="center"/>
            <w:hideMark/>
          </w:tcPr>
          <w:p w14:paraId="47698558"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03068B3" w14:textId="77777777" w:rsidTr="00B76226">
        <w:tc>
          <w:tcPr>
            <w:tcW w:w="851" w:type="dxa"/>
            <w:shd w:val="clear" w:color="auto" w:fill="auto"/>
            <w:noWrap/>
            <w:vAlign w:val="center"/>
            <w:hideMark/>
          </w:tcPr>
          <w:p w14:paraId="073AAF45"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716292C0"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6DA4C1C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Ketones</w:t>
            </w:r>
          </w:p>
        </w:tc>
        <w:tc>
          <w:tcPr>
            <w:tcW w:w="1701" w:type="dxa"/>
            <w:shd w:val="clear" w:color="auto" w:fill="auto"/>
            <w:noWrap/>
            <w:vAlign w:val="center"/>
            <w:hideMark/>
          </w:tcPr>
          <w:p w14:paraId="64AB4DE7"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1AD889EF"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9522828" w14:textId="77777777" w:rsidTr="00B76226">
        <w:tc>
          <w:tcPr>
            <w:tcW w:w="851" w:type="dxa"/>
            <w:shd w:val="clear" w:color="auto" w:fill="auto"/>
            <w:noWrap/>
            <w:vAlign w:val="center"/>
            <w:hideMark/>
          </w:tcPr>
          <w:p w14:paraId="5C2D4A7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82</w:t>
            </w:r>
          </w:p>
        </w:tc>
        <w:tc>
          <w:tcPr>
            <w:tcW w:w="992" w:type="dxa"/>
            <w:shd w:val="clear" w:color="auto" w:fill="auto"/>
            <w:noWrap/>
            <w:vAlign w:val="center"/>
            <w:hideMark/>
          </w:tcPr>
          <w:p w14:paraId="508E438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1129 </w:t>
            </w:r>
          </w:p>
        </w:tc>
        <w:tc>
          <w:tcPr>
            <w:tcW w:w="4394" w:type="dxa"/>
            <w:shd w:val="clear" w:color="auto" w:fill="auto"/>
            <w:noWrap/>
            <w:vAlign w:val="center"/>
            <w:hideMark/>
          </w:tcPr>
          <w:p w14:paraId="7CC1257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3-Penten-2-one, 4-methyl-</w:t>
            </w:r>
          </w:p>
        </w:tc>
        <w:tc>
          <w:tcPr>
            <w:tcW w:w="1701" w:type="dxa"/>
            <w:shd w:val="clear" w:color="auto" w:fill="auto"/>
            <w:noWrap/>
            <w:vAlign w:val="center"/>
            <w:hideMark/>
          </w:tcPr>
          <w:p w14:paraId="18C6885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0.50 </w:t>
            </w:r>
          </w:p>
        </w:tc>
        <w:tc>
          <w:tcPr>
            <w:tcW w:w="1418" w:type="dxa"/>
            <w:shd w:val="clear" w:color="auto" w:fill="auto"/>
            <w:noWrap/>
            <w:vAlign w:val="center"/>
            <w:hideMark/>
          </w:tcPr>
          <w:p w14:paraId="13694A40"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9E0BCFD" w14:textId="77777777" w:rsidTr="00B76226">
        <w:tc>
          <w:tcPr>
            <w:tcW w:w="851" w:type="dxa"/>
            <w:shd w:val="clear" w:color="auto" w:fill="auto"/>
            <w:noWrap/>
            <w:vAlign w:val="center"/>
            <w:hideMark/>
          </w:tcPr>
          <w:p w14:paraId="6FDB552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83</w:t>
            </w:r>
          </w:p>
        </w:tc>
        <w:tc>
          <w:tcPr>
            <w:tcW w:w="992" w:type="dxa"/>
            <w:shd w:val="clear" w:color="auto" w:fill="auto"/>
            <w:noWrap/>
            <w:vAlign w:val="center"/>
            <w:hideMark/>
          </w:tcPr>
          <w:p w14:paraId="4C5DC19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1182 </w:t>
            </w:r>
          </w:p>
        </w:tc>
        <w:tc>
          <w:tcPr>
            <w:tcW w:w="4394" w:type="dxa"/>
            <w:shd w:val="clear" w:color="auto" w:fill="auto"/>
            <w:noWrap/>
            <w:vAlign w:val="center"/>
            <w:hideMark/>
          </w:tcPr>
          <w:p w14:paraId="43D84ED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2-Heptanone</w:t>
            </w:r>
          </w:p>
        </w:tc>
        <w:tc>
          <w:tcPr>
            <w:tcW w:w="1701" w:type="dxa"/>
            <w:shd w:val="clear" w:color="auto" w:fill="auto"/>
            <w:noWrap/>
            <w:vAlign w:val="center"/>
            <w:hideMark/>
          </w:tcPr>
          <w:p w14:paraId="5C56570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0.49 </w:t>
            </w:r>
          </w:p>
        </w:tc>
        <w:tc>
          <w:tcPr>
            <w:tcW w:w="1418" w:type="dxa"/>
            <w:shd w:val="clear" w:color="auto" w:fill="auto"/>
            <w:noWrap/>
            <w:vAlign w:val="center"/>
            <w:hideMark/>
          </w:tcPr>
          <w:p w14:paraId="775603E7"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52458E6" w14:textId="77777777" w:rsidTr="00B76226">
        <w:tc>
          <w:tcPr>
            <w:tcW w:w="851" w:type="dxa"/>
            <w:shd w:val="clear" w:color="auto" w:fill="auto"/>
            <w:noWrap/>
            <w:vAlign w:val="center"/>
            <w:hideMark/>
          </w:tcPr>
          <w:p w14:paraId="7DBF0A5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84</w:t>
            </w:r>
          </w:p>
        </w:tc>
        <w:tc>
          <w:tcPr>
            <w:tcW w:w="992" w:type="dxa"/>
            <w:shd w:val="clear" w:color="auto" w:fill="auto"/>
            <w:noWrap/>
            <w:vAlign w:val="center"/>
            <w:hideMark/>
          </w:tcPr>
          <w:p w14:paraId="24FD13B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1286 </w:t>
            </w:r>
          </w:p>
        </w:tc>
        <w:tc>
          <w:tcPr>
            <w:tcW w:w="4394" w:type="dxa"/>
            <w:shd w:val="clear" w:color="auto" w:fill="auto"/>
            <w:noWrap/>
            <w:vAlign w:val="center"/>
            <w:hideMark/>
          </w:tcPr>
          <w:p w14:paraId="1BEAE2A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2-Octanone</w:t>
            </w:r>
          </w:p>
        </w:tc>
        <w:tc>
          <w:tcPr>
            <w:tcW w:w="1701" w:type="dxa"/>
            <w:shd w:val="clear" w:color="auto" w:fill="auto"/>
            <w:noWrap/>
            <w:vAlign w:val="center"/>
            <w:hideMark/>
          </w:tcPr>
          <w:p w14:paraId="1D05BB7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0.14 </w:t>
            </w:r>
          </w:p>
        </w:tc>
        <w:tc>
          <w:tcPr>
            <w:tcW w:w="1418" w:type="dxa"/>
            <w:shd w:val="clear" w:color="auto" w:fill="auto"/>
            <w:noWrap/>
            <w:vAlign w:val="center"/>
            <w:hideMark/>
          </w:tcPr>
          <w:p w14:paraId="7FF6ABA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0.20 </w:t>
            </w:r>
          </w:p>
        </w:tc>
      </w:tr>
      <w:tr w:rsidR="00B76226" w:rsidRPr="00242489" w14:paraId="062E1436" w14:textId="77777777" w:rsidTr="00B76226">
        <w:tc>
          <w:tcPr>
            <w:tcW w:w="851" w:type="dxa"/>
            <w:shd w:val="clear" w:color="auto" w:fill="auto"/>
            <w:noWrap/>
            <w:vAlign w:val="center"/>
            <w:hideMark/>
          </w:tcPr>
          <w:p w14:paraId="4E73359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85</w:t>
            </w:r>
          </w:p>
        </w:tc>
        <w:tc>
          <w:tcPr>
            <w:tcW w:w="992" w:type="dxa"/>
            <w:shd w:val="clear" w:color="auto" w:fill="auto"/>
            <w:noWrap/>
            <w:vAlign w:val="center"/>
            <w:hideMark/>
          </w:tcPr>
          <w:p w14:paraId="34DC9B8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1340 </w:t>
            </w:r>
          </w:p>
        </w:tc>
        <w:tc>
          <w:tcPr>
            <w:tcW w:w="4394" w:type="dxa"/>
            <w:shd w:val="clear" w:color="auto" w:fill="auto"/>
            <w:noWrap/>
            <w:vAlign w:val="center"/>
            <w:hideMark/>
          </w:tcPr>
          <w:p w14:paraId="0E468B0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6-Methyl-5-hepten-2-one</w:t>
            </w:r>
          </w:p>
        </w:tc>
        <w:tc>
          <w:tcPr>
            <w:tcW w:w="1701" w:type="dxa"/>
            <w:shd w:val="clear" w:color="auto" w:fill="auto"/>
            <w:noWrap/>
            <w:vAlign w:val="center"/>
            <w:hideMark/>
          </w:tcPr>
          <w:p w14:paraId="4350DD0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0.06 </w:t>
            </w:r>
          </w:p>
        </w:tc>
        <w:tc>
          <w:tcPr>
            <w:tcW w:w="1418" w:type="dxa"/>
            <w:shd w:val="clear" w:color="auto" w:fill="auto"/>
            <w:noWrap/>
            <w:vAlign w:val="center"/>
            <w:hideMark/>
          </w:tcPr>
          <w:p w14:paraId="103CC3B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0.06 </w:t>
            </w:r>
          </w:p>
        </w:tc>
      </w:tr>
      <w:tr w:rsidR="00B76226" w:rsidRPr="00242489" w14:paraId="31BCC231" w14:textId="77777777" w:rsidTr="00B76226">
        <w:tc>
          <w:tcPr>
            <w:tcW w:w="851" w:type="dxa"/>
            <w:shd w:val="clear" w:color="auto" w:fill="auto"/>
            <w:noWrap/>
            <w:vAlign w:val="center"/>
            <w:hideMark/>
          </w:tcPr>
          <w:p w14:paraId="30CA1A5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86</w:t>
            </w:r>
          </w:p>
        </w:tc>
        <w:tc>
          <w:tcPr>
            <w:tcW w:w="992" w:type="dxa"/>
            <w:shd w:val="clear" w:color="auto" w:fill="auto"/>
            <w:noWrap/>
            <w:vAlign w:val="center"/>
            <w:hideMark/>
          </w:tcPr>
          <w:p w14:paraId="546109F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1407 </w:t>
            </w:r>
          </w:p>
        </w:tc>
        <w:tc>
          <w:tcPr>
            <w:tcW w:w="4394" w:type="dxa"/>
            <w:shd w:val="clear" w:color="auto" w:fill="auto"/>
            <w:noWrap/>
            <w:vAlign w:val="center"/>
            <w:hideMark/>
          </w:tcPr>
          <w:p w14:paraId="29C92A5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3-Octen-2-one</w:t>
            </w:r>
          </w:p>
        </w:tc>
        <w:tc>
          <w:tcPr>
            <w:tcW w:w="1701" w:type="dxa"/>
            <w:shd w:val="clear" w:color="auto" w:fill="auto"/>
            <w:noWrap/>
            <w:vAlign w:val="center"/>
            <w:hideMark/>
          </w:tcPr>
          <w:p w14:paraId="2569457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0.33 </w:t>
            </w:r>
          </w:p>
        </w:tc>
        <w:tc>
          <w:tcPr>
            <w:tcW w:w="1418" w:type="dxa"/>
            <w:shd w:val="clear" w:color="auto" w:fill="auto"/>
            <w:noWrap/>
            <w:vAlign w:val="center"/>
            <w:hideMark/>
          </w:tcPr>
          <w:p w14:paraId="529B7AA4"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35F6F68" w14:textId="77777777" w:rsidTr="00B76226">
        <w:tc>
          <w:tcPr>
            <w:tcW w:w="851" w:type="dxa"/>
            <w:shd w:val="clear" w:color="auto" w:fill="auto"/>
            <w:noWrap/>
            <w:vAlign w:val="center"/>
            <w:hideMark/>
          </w:tcPr>
          <w:p w14:paraId="317298C2"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145B24D8"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07A1283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Alkenes</w:t>
            </w:r>
          </w:p>
        </w:tc>
        <w:tc>
          <w:tcPr>
            <w:tcW w:w="1701" w:type="dxa"/>
            <w:shd w:val="clear" w:color="auto" w:fill="auto"/>
            <w:noWrap/>
            <w:vAlign w:val="center"/>
            <w:hideMark/>
          </w:tcPr>
          <w:p w14:paraId="4C8FC2B5"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422D6A9A"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3143EBFE" w14:textId="77777777" w:rsidTr="00B76226">
        <w:tc>
          <w:tcPr>
            <w:tcW w:w="851" w:type="dxa"/>
            <w:shd w:val="clear" w:color="auto" w:fill="auto"/>
            <w:noWrap/>
            <w:vAlign w:val="center"/>
            <w:hideMark/>
          </w:tcPr>
          <w:p w14:paraId="5F41E45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87</w:t>
            </w:r>
          </w:p>
        </w:tc>
        <w:tc>
          <w:tcPr>
            <w:tcW w:w="992" w:type="dxa"/>
            <w:shd w:val="clear" w:color="auto" w:fill="auto"/>
            <w:noWrap/>
            <w:vAlign w:val="center"/>
            <w:hideMark/>
          </w:tcPr>
          <w:p w14:paraId="7DE1A53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548CE183"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2-Octene, (Z)</w:t>
            </w:r>
          </w:p>
        </w:tc>
        <w:tc>
          <w:tcPr>
            <w:tcW w:w="1701" w:type="dxa"/>
            <w:shd w:val="clear" w:color="auto" w:fill="auto"/>
            <w:noWrap/>
            <w:vAlign w:val="center"/>
            <w:hideMark/>
          </w:tcPr>
          <w:p w14:paraId="3BB43C0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0.49 </w:t>
            </w:r>
          </w:p>
        </w:tc>
        <w:tc>
          <w:tcPr>
            <w:tcW w:w="1418" w:type="dxa"/>
            <w:shd w:val="clear" w:color="auto" w:fill="auto"/>
            <w:noWrap/>
            <w:vAlign w:val="center"/>
            <w:hideMark/>
          </w:tcPr>
          <w:p w14:paraId="0C6F9F6E"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0BA827E7" w14:textId="77777777" w:rsidTr="00B76226">
        <w:tc>
          <w:tcPr>
            <w:tcW w:w="851" w:type="dxa"/>
            <w:shd w:val="clear" w:color="auto" w:fill="auto"/>
            <w:noWrap/>
            <w:vAlign w:val="center"/>
            <w:hideMark/>
          </w:tcPr>
          <w:p w14:paraId="15C14F7C"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88</w:t>
            </w:r>
          </w:p>
        </w:tc>
        <w:tc>
          <w:tcPr>
            <w:tcW w:w="992" w:type="dxa"/>
            <w:shd w:val="clear" w:color="auto" w:fill="auto"/>
            <w:noWrap/>
            <w:vAlign w:val="center"/>
            <w:hideMark/>
          </w:tcPr>
          <w:p w14:paraId="3413043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58958659"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2-Octene, (E)</w:t>
            </w:r>
          </w:p>
        </w:tc>
        <w:tc>
          <w:tcPr>
            <w:tcW w:w="1701" w:type="dxa"/>
            <w:shd w:val="clear" w:color="auto" w:fill="auto"/>
            <w:noWrap/>
            <w:vAlign w:val="center"/>
            <w:hideMark/>
          </w:tcPr>
          <w:p w14:paraId="7B4FF26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0.23 </w:t>
            </w:r>
          </w:p>
        </w:tc>
        <w:tc>
          <w:tcPr>
            <w:tcW w:w="1418" w:type="dxa"/>
            <w:shd w:val="clear" w:color="auto" w:fill="auto"/>
            <w:noWrap/>
            <w:vAlign w:val="center"/>
            <w:hideMark/>
          </w:tcPr>
          <w:p w14:paraId="45132CBD"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2200FB83" w14:textId="77777777" w:rsidTr="00B76226">
        <w:tc>
          <w:tcPr>
            <w:tcW w:w="851" w:type="dxa"/>
            <w:shd w:val="clear" w:color="auto" w:fill="auto"/>
            <w:noWrap/>
            <w:vAlign w:val="center"/>
            <w:hideMark/>
          </w:tcPr>
          <w:p w14:paraId="4D0F893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89</w:t>
            </w:r>
          </w:p>
        </w:tc>
        <w:tc>
          <w:tcPr>
            <w:tcW w:w="992" w:type="dxa"/>
            <w:shd w:val="clear" w:color="auto" w:fill="auto"/>
            <w:noWrap/>
            <w:vAlign w:val="center"/>
            <w:hideMark/>
          </w:tcPr>
          <w:p w14:paraId="680F8A3F"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&lt;1000</w:t>
            </w:r>
          </w:p>
        </w:tc>
        <w:tc>
          <w:tcPr>
            <w:tcW w:w="4394" w:type="dxa"/>
            <w:shd w:val="clear" w:color="auto" w:fill="auto"/>
            <w:noWrap/>
            <w:vAlign w:val="center"/>
            <w:hideMark/>
          </w:tcPr>
          <w:p w14:paraId="3737847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Alpha-Pinene</w:t>
            </w:r>
          </w:p>
        </w:tc>
        <w:tc>
          <w:tcPr>
            <w:tcW w:w="1701" w:type="dxa"/>
            <w:shd w:val="clear" w:color="auto" w:fill="auto"/>
            <w:noWrap/>
            <w:vAlign w:val="center"/>
            <w:hideMark/>
          </w:tcPr>
          <w:p w14:paraId="67E2243E"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0.27 </w:t>
            </w:r>
          </w:p>
        </w:tc>
        <w:tc>
          <w:tcPr>
            <w:tcW w:w="1418" w:type="dxa"/>
            <w:shd w:val="clear" w:color="auto" w:fill="auto"/>
            <w:noWrap/>
            <w:vAlign w:val="center"/>
            <w:hideMark/>
          </w:tcPr>
          <w:p w14:paraId="69955C40"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71F3E1FB" w14:textId="77777777" w:rsidTr="00B76226">
        <w:tc>
          <w:tcPr>
            <w:tcW w:w="851" w:type="dxa"/>
            <w:shd w:val="clear" w:color="auto" w:fill="auto"/>
            <w:noWrap/>
            <w:vAlign w:val="center"/>
            <w:hideMark/>
          </w:tcPr>
          <w:p w14:paraId="1ABD9886"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90</w:t>
            </w:r>
          </w:p>
        </w:tc>
        <w:tc>
          <w:tcPr>
            <w:tcW w:w="992" w:type="dxa"/>
            <w:shd w:val="clear" w:color="auto" w:fill="auto"/>
            <w:noWrap/>
            <w:vAlign w:val="center"/>
            <w:hideMark/>
          </w:tcPr>
          <w:p w14:paraId="76910E8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1096 </w:t>
            </w:r>
          </w:p>
        </w:tc>
        <w:tc>
          <w:tcPr>
            <w:tcW w:w="4394" w:type="dxa"/>
            <w:shd w:val="clear" w:color="auto" w:fill="auto"/>
            <w:noWrap/>
            <w:vAlign w:val="center"/>
            <w:hideMark/>
          </w:tcPr>
          <w:p w14:paraId="35E7B76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Undecane</w:t>
            </w:r>
          </w:p>
        </w:tc>
        <w:tc>
          <w:tcPr>
            <w:tcW w:w="1701" w:type="dxa"/>
            <w:shd w:val="clear" w:color="auto" w:fill="auto"/>
            <w:noWrap/>
            <w:vAlign w:val="center"/>
            <w:hideMark/>
          </w:tcPr>
          <w:p w14:paraId="15729F71"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695B630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0.42 </w:t>
            </w:r>
          </w:p>
        </w:tc>
      </w:tr>
      <w:tr w:rsidR="00B76226" w:rsidRPr="00242489" w14:paraId="683EE004" w14:textId="77777777" w:rsidTr="00B76226">
        <w:tc>
          <w:tcPr>
            <w:tcW w:w="851" w:type="dxa"/>
            <w:shd w:val="clear" w:color="auto" w:fill="auto"/>
            <w:noWrap/>
            <w:vAlign w:val="center"/>
            <w:hideMark/>
          </w:tcPr>
          <w:p w14:paraId="3431487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91</w:t>
            </w:r>
          </w:p>
        </w:tc>
        <w:tc>
          <w:tcPr>
            <w:tcW w:w="992" w:type="dxa"/>
            <w:shd w:val="clear" w:color="auto" w:fill="auto"/>
            <w:noWrap/>
            <w:vAlign w:val="center"/>
            <w:hideMark/>
          </w:tcPr>
          <w:p w14:paraId="61B6588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1195 </w:t>
            </w:r>
          </w:p>
        </w:tc>
        <w:tc>
          <w:tcPr>
            <w:tcW w:w="4394" w:type="dxa"/>
            <w:shd w:val="clear" w:color="auto" w:fill="auto"/>
            <w:noWrap/>
            <w:vAlign w:val="center"/>
            <w:hideMark/>
          </w:tcPr>
          <w:p w14:paraId="2B6FBFBD"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Limonene</w:t>
            </w:r>
          </w:p>
        </w:tc>
        <w:tc>
          <w:tcPr>
            <w:tcW w:w="1701" w:type="dxa"/>
            <w:shd w:val="clear" w:color="auto" w:fill="auto"/>
            <w:noWrap/>
            <w:vAlign w:val="center"/>
            <w:hideMark/>
          </w:tcPr>
          <w:p w14:paraId="791B771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0.70 </w:t>
            </w:r>
          </w:p>
        </w:tc>
        <w:tc>
          <w:tcPr>
            <w:tcW w:w="1418" w:type="dxa"/>
            <w:shd w:val="clear" w:color="auto" w:fill="auto"/>
            <w:noWrap/>
            <w:vAlign w:val="center"/>
            <w:hideMark/>
          </w:tcPr>
          <w:p w14:paraId="2DB3DD5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0.24 </w:t>
            </w:r>
          </w:p>
        </w:tc>
      </w:tr>
      <w:tr w:rsidR="00B76226" w:rsidRPr="00242489" w14:paraId="36A761D5" w14:textId="77777777" w:rsidTr="00B76226">
        <w:tc>
          <w:tcPr>
            <w:tcW w:w="851" w:type="dxa"/>
            <w:shd w:val="clear" w:color="auto" w:fill="auto"/>
            <w:noWrap/>
            <w:vAlign w:val="center"/>
            <w:hideMark/>
          </w:tcPr>
          <w:p w14:paraId="4F24E6FF" w14:textId="77777777" w:rsidR="00B76226" w:rsidRPr="003B4826" w:rsidRDefault="00B76226" w:rsidP="00B82369">
            <w:pPr>
              <w:pStyle w:val="MDPI42tablebody"/>
              <w:autoSpaceDE w:val="0"/>
              <w:autoSpaceDN w:val="0"/>
              <w:rPr>
                <w:rFonts w:ascii="Times New Roman" w:hAnsi="Times New Roman"/>
              </w:rPr>
            </w:pPr>
          </w:p>
        </w:tc>
        <w:tc>
          <w:tcPr>
            <w:tcW w:w="992" w:type="dxa"/>
            <w:shd w:val="clear" w:color="auto" w:fill="auto"/>
            <w:noWrap/>
            <w:vAlign w:val="center"/>
            <w:hideMark/>
          </w:tcPr>
          <w:p w14:paraId="55BEB3E7" w14:textId="77777777" w:rsidR="00B76226" w:rsidRPr="003B4826" w:rsidRDefault="00B76226" w:rsidP="00B82369">
            <w:pPr>
              <w:pStyle w:val="MDPI42tablebody"/>
              <w:autoSpaceDE w:val="0"/>
              <w:autoSpaceDN w:val="0"/>
              <w:rPr>
                <w:rFonts w:ascii="Times New Roman" w:hAnsi="Times New Roman"/>
              </w:rPr>
            </w:pPr>
          </w:p>
        </w:tc>
        <w:tc>
          <w:tcPr>
            <w:tcW w:w="4394" w:type="dxa"/>
            <w:shd w:val="clear" w:color="auto" w:fill="auto"/>
            <w:noWrap/>
            <w:vAlign w:val="center"/>
            <w:hideMark/>
          </w:tcPr>
          <w:p w14:paraId="10089B0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Esters</w:t>
            </w:r>
          </w:p>
        </w:tc>
        <w:tc>
          <w:tcPr>
            <w:tcW w:w="1701" w:type="dxa"/>
            <w:shd w:val="clear" w:color="auto" w:fill="auto"/>
            <w:noWrap/>
            <w:vAlign w:val="center"/>
            <w:hideMark/>
          </w:tcPr>
          <w:p w14:paraId="352F5965"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74853DF9"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48BA356E" w14:textId="77777777" w:rsidTr="00B76226">
        <w:tc>
          <w:tcPr>
            <w:tcW w:w="851" w:type="dxa"/>
            <w:shd w:val="clear" w:color="auto" w:fill="auto"/>
            <w:noWrap/>
            <w:vAlign w:val="center"/>
            <w:hideMark/>
          </w:tcPr>
          <w:p w14:paraId="4E61034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92</w:t>
            </w:r>
          </w:p>
        </w:tc>
        <w:tc>
          <w:tcPr>
            <w:tcW w:w="992" w:type="dxa"/>
            <w:shd w:val="clear" w:color="auto" w:fill="auto"/>
            <w:noWrap/>
            <w:vAlign w:val="center"/>
            <w:hideMark/>
          </w:tcPr>
          <w:p w14:paraId="7AC72E34"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1071</w:t>
            </w:r>
          </w:p>
        </w:tc>
        <w:tc>
          <w:tcPr>
            <w:tcW w:w="4394" w:type="dxa"/>
            <w:shd w:val="clear" w:color="auto" w:fill="auto"/>
            <w:noWrap/>
            <w:vAlign w:val="center"/>
            <w:hideMark/>
          </w:tcPr>
          <w:p w14:paraId="46446D50"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Acetic acid, butyl ester</w:t>
            </w:r>
          </w:p>
        </w:tc>
        <w:tc>
          <w:tcPr>
            <w:tcW w:w="1701" w:type="dxa"/>
            <w:shd w:val="clear" w:color="auto" w:fill="auto"/>
            <w:noWrap/>
            <w:vAlign w:val="center"/>
            <w:hideMark/>
          </w:tcPr>
          <w:p w14:paraId="4A22699B" w14:textId="77777777" w:rsidR="00B76226" w:rsidRPr="003B4826" w:rsidRDefault="00B76226" w:rsidP="00B82369">
            <w:pPr>
              <w:pStyle w:val="MDPI42tablebody"/>
              <w:autoSpaceDE w:val="0"/>
              <w:autoSpaceDN w:val="0"/>
              <w:rPr>
                <w:rFonts w:ascii="Times New Roman" w:hAnsi="Times New Roman"/>
              </w:rPr>
            </w:pPr>
          </w:p>
        </w:tc>
        <w:tc>
          <w:tcPr>
            <w:tcW w:w="1418" w:type="dxa"/>
            <w:shd w:val="clear" w:color="auto" w:fill="auto"/>
            <w:noWrap/>
            <w:vAlign w:val="center"/>
            <w:hideMark/>
          </w:tcPr>
          <w:p w14:paraId="253A4D7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0.12 </w:t>
            </w:r>
          </w:p>
        </w:tc>
      </w:tr>
      <w:tr w:rsidR="00B76226" w:rsidRPr="00242489" w14:paraId="5A7E7977" w14:textId="77777777" w:rsidTr="00B76226">
        <w:tc>
          <w:tcPr>
            <w:tcW w:w="851" w:type="dxa"/>
            <w:tcBorders>
              <w:bottom w:val="single" w:sz="4" w:space="0" w:color="auto"/>
            </w:tcBorders>
            <w:shd w:val="clear" w:color="auto" w:fill="auto"/>
            <w:noWrap/>
            <w:vAlign w:val="center"/>
            <w:hideMark/>
          </w:tcPr>
          <w:p w14:paraId="2AA09215"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93</w:t>
            </w:r>
          </w:p>
        </w:tc>
        <w:tc>
          <w:tcPr>
            <w:tcW w:w="992" w:type="dxa"/>
            <w:tcBorders>
              <w:bottom w:val="single" w:sz="4" w:space="0" w:color="auto"/>
            </w:tcBorders>
            <w:shd w:val="clear" w:color="auto" w:fill="auto"/>
            <w:noWrap/>
            <w:vAlign w:val="center"/>
            <w:hideMark/>
          </w:tcPr>
          <w:p w14:paraId="6D10F04A"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1635 </w:t>
            </w:r>
          </w:p>
        </w:tc>
        <w:tc>
          <w:tcPr>
            <w:tcW w:w="4394" w:type="dxa"/>
            <w:tcBorders>
              <w:bottom w:val="single" w:sz="4" w:space="0" w:color="auto"/>
            </w:tcBorders>
            <w:shd w:val="clear" w:color="auto" w:fill="auto"/>
            <w:noWrap/>
            <w:vAlign w:val="center"/>
            <w:hideMark/>
          </w:tcPr>
          <w:p w14:paraId="3DDF3DB8"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Decanoic acid, ethyl ester</w:t>
            </w:r>
          </w:p>
        </w:tc>
        <w:tc>
          <w:tcPr>
            <w:tcW w:w="1701" w:type="dxa"/>
            <w:tcBorders>
              <w:bottom w:val="single" w:sz="4" w:space="0" w:color="auto"/>
            </w:tcBorders>
            <w:shd w:val="clear" w:color="auto" w:fill="auto"/>
            <w:noWrap/>
            <w:vAlign w:val="center"/>
            <w:hideMark/>
          </w:tcPr>
          <w:p w14:paraId="384F98FB"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 xml:space="preserve">0.55 </w:t>
            </w:r>
          </w:p>
        </w:tc>
        <w:tc>
          <w:tcPr>
            <w:tcW w:w="1418" w:type="dxa"/>
            <w:tcBorders>
              <w:bottom w:val="single" w:sz="4" w:space="0" w:color="auto"/>
            </w:tcBorders>
            <w:shd w:val="clear" w:color="auto" w:fill="auto"/>
            <w:noWrap/>
            <w:vAlign w:val="center"/>
            <w:hideMark/>
          </w:tcPr>
          <w:p w14:paraId="60ACA68E" w14:textId="77777777" w:rsidR="00B76226" w:rsidRPr="003B4826" w:rsidRDefault="00B76226" w:rsidP="00B82369">
            <w:pPr>
              <w:pStyle w:val="MDPI42tablebody"/>
              <w:autoSpaceDE w:val="0"/>
              <w:autoSpaceDN w:val="0"/>
              <w:rPr>
                <w:rFonts w:ascii="Times New Roman" w:hAnsi="Times New Roman"/>
              </w:rPr>
            </w:pPr>
          </w:p>
        </w:tc>
      </w:tr>
      <w:tr w:rsidR="00B76226" w:rsidRPr="00242489" w14:paraId="69320E96" w14:textId="77777777" w:rsidTr="00B76226">
        <w:tc>
          <w:tcPr>
            <w:tcW w:w="851" w:type="dxa"/>
            <w:tcBorders>
              <w:top w:val="single" w:sz="4" w:space="0" w:color="auto"/>
              <w:bottom w:val="single" w:sz="8" w:space="0" w:color="auto"/>
            </w:tcBorders>
            <w:shd w:val="clear" w:color="auto" w:fill="auto"/>
            <w:noWrap/>
            <w:vAlign w:val="center"/>
          </w:tcPr>
          <w:p w14:paraId="4106A8F1" w14:textId="77777777" w:rsidR="00B76226" w:rsidRPr="003B4826" w:rsidRDefault="00B76226" w:rsidP="00B82369">
            <w:pPr>
              <w:pStyle w:val="MDPI42tablebody"/>
              <w:autoSpaceDE w:val="0"/>
              <w:autoSpaceDN w:val="0"/>
              <w:rPr>
                <w:rFonts w:ascii="Times New Roman" w:hAnsi="Times New Roman"/>
              </w:rPr>
            </w:pPr>
          </w:p>
        </w:tc>
        <w:tc>
          <w:tcPr>
            <w:tcW w:w="992" w:type="dxa"/>
            <w:tcBorders>
              <w:top w:val="single" w:sz="4" w:space="0" w:color="auto"/>
              <w:bottom w:val="single" w:sz="8" w:space="0" w:color="auto"/>
            </w:tcBorders>
            <w:shd w:val="clear" w:color="auto" w:fill="auto"/>
            <w:noWrap/>
            <w:vAlign w:val="center"/>
          </w:tcPr>
          <w:p w14:paraId="378BEFCE" w14:textId="77777777" w:rsidR="00B76226" w:rsidRPr="003B4826" w:rsidRDefault="00B76226" w:rsidP="00B82369">
            <w:pPr>
              <w:pStyle w:val="MDPI42tablebody"/>
              <w:autoSpaceDE w:val="0"/>
              <w:autoSpaceDN w:val="0"/>
              <w:rPr>
                <w:rFonts w:ascii="Times New Roman" w:hAnsi="Times New Roman"/>
              </w:rPr>
            </w:pPr>
          </w:p>
        </w:tc>
        <w:tc>
          <w:tcPr>
            <w:tcW w:w="4394" w:type="dxa"/>
            <w:tcBorders>
              <w:top w:val="single" w:sz="4" w:space="0" w:color="auto"/>
              <w:bottom w:val="single" w:sz="8" w:space="0" w:color="auto"/>
            </w:tcBorders>
            <w:shd w:val="clear" w:color="auto" w:fill="auto"/>
            <w:noWrap/>
            <w:vAlign w:val="center"/>
          </w:tcPr>
          <w:p w14:paraId="0E7B8BE7"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Total</w:t>
            </w:r>
          </w:p>
        </w:tc>
        <w:tc>
          <w:tcPr>
            <w:tcW w:w="1701" w:type="dxa"/>
            <w:tcBorders>
              <w:top w:val="single" w:sz="4" w:space="0" w:color="auto"/>
              <w:bottom w:val="single" w:sz="8" w:space="0" w:color="auto"/>
            </w:tcBorders>
            <w:shd w:val="clear" w:color="auto" w:fill="auto"/>
            <w:noWrap/>
            <w:vAlign w:val="center"/>
          </w:tcPr>
          <w:p w14:paraId="34B2DD22"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75.58</w:t>
            </w:r>
          </w:p>
        </w:tc>
        <w:tc>
          <w:tcPr>
            <w:tcW w:w="1418" w:type="dxa"/>
            <w:tcBorders>
              <w:top w:val="single" w:sz="4" w:space="0" w:color="auto"/>
              <w:bottom w:val="single" w:sz="8" w:space="0" w:color="auto"/>
            </w:tcBorders>
            <w:shd w:val="clear" w:color="auto" w:fill="auto"/>
            <w:noWrap/>
            <w:vAlign w:val="center"/>
          </w:tcPr>
          <w:p w14:paraId="4CDA2E61" w14:textId="77777777" w:rsidR="00B76226" w:rsidRPr="003B4826" w:rsidRDefault="00B76226" w:rsidP="00B82369">
            <w:pPr>
              <w:pStyle w:val="MDPI42tablebody"/>
              <w:autoSpaceDE w:val="0"/>
              <w:autoSpaceDN w:val="0"/>
              <w:rPr>
                <w:rFonts w:ascii="Times New Roman" w:hAnsi="Times New Roman"/>
              </w:rPr>
            </w:pPr>
            <w:r w:rsidRPr="003B4826">
              <w:rPr>
                <w:rFonts w:ascii="Times New Roman" w:hAnsi="Times New Roman"/>
              </w:rPr>
              <w:t>56.37</w:t>
            </w:r>
          </w:p>
        </w:tc>
      </w:tr>
    </w:tbl>
    <w:p w14:paraId="75539255" w14:textId="77777777" w:rsidR="00917BB3" w:rsidRPr="00917BB3" w:rsidRDefault="00917BB3" w:rsidP="00D123FC">
      <w:pPr>
        <w:spacing w:line="360" w:lineRule="auto"/>
        <w:rPr>
          <w:sz w:val="24"/>
          <w:szCs w:val="21"/>
        </w:rPr>
      </w:pPr>
    </w:p>
    <w:p w14:paraId="1FB5ABB0" w14:textId="68EA8236" w:rsidR="001173B9" w:rsidRPr="0052750F" w:rsidRDefault="00ED623D" w:rsidP="0052750F">
      <w:pPr>
        <w:keepNext/>
        <w:keepLines/>
        <w:widowControl/>
        <w:spacing w:before="120" w:line="360" w:lineRule="auto"/>
        <w:outlineLvl w:val="2"/>
        <w:rPr>
          <w:rFonts w:eastAsiaTheme="minorEastAsia" w:cs="Times New Roman"/>
          <w:kern w:val="0"/>
          <w:sz w:val="24"/>
        </w:rPr>
      </w:pPr>
      <w:bookmarkStart w:id="206" w:name="_Toc103865016"/>
      <w:r w:rsidRPr="0052750F">
        <w:rPr>
          <w:rFonts w:eastAsiaTheme="minorEastAsia" w:cs="Times New Roman"/>
          <w:kern w:val="0"/>
          <w:sz w:val="24"/>
        </w:rPr>
        <w:t>3</w:t>
      </w:r>
      <w:r w:rsidR="001173B9" w:rsidRPr="0052750F">
        <w:rPr>
          <w:rFonts w:eastAsiaTheme="minorEastAsia" w:cs="Times New Roman"/>
          <w:kern w:val="0"/>
          <w:sz w:val="24"/>
        </w:rPr>
        <w:t>.3 GC-O analysis of key volatile components of high-temperature pressed peanut oil</w:t>
      </w:r>
      <w:bookmarkEnd w:id="206"/>
    </w:p>
    <w:p w14:paraId="039B91D9" w14:textId="1F85505C" w:rsidR="00B60F41" w:rsidRPr="00B60F41" w:rsidRDefault="00B60F41" w:rsidP="00B60F41">
      <w:pPr>
        <w:spacing w:line="360" w:lineRule="auto"/>
        <w:ind w:firstLineChars="200" w:firstLine="480"/>
        <w:rPr>
          <w:rFonts w:eastAsiaTheme="minorEastAsia" w:cs="Times New Roman"/>
          <w:sz w:val="24"/>
          <w:szCs w:val="24"/>
        </w:rPr>
      </w:pPr>
      <w:r w:rsidRPr="00B60F41">
        <w:rPr>
          <w:rFonts w:eastAsiaTheme="minorEastAsia" w:cs="Times New Roman"/>
          <w:sz w:val="24"/>
          <w:szCs w:val="24"/>
        </w:rPr>
        <w:t xml:space="preserve">The contribution of volatile components to the whole flavor of peanut oil was based on their relative concentration, odor classification and odor strength. Quantitative determination and odor strength evaluation are used for characteristic volatile components study. The correlation between </w:t>
      </w:r>
      <w:r w:rsidRPr="00B60F41">
        <w:rPr>
          <w:rFonts w:eastAsiaTheme="minorEastAsia" w:cs="Times New Roman"/>
          <w:sz w:val="24"/>
          <w:szCs w:val="24"/>
        </w:rPr>
        <w:lastRenderedPageBreak/>
        <w:t xml:space="preserve">characteristics volatile compounds and sensory characteristics has been studied. The compounds 2,5-dimethylpyrazine (correlated with nutty and roasted odors) and 1-methyl-1H-pyrrol (correlated with sweet and woody odor) are two of the most reported volatile components in roasted peanut products. The compounds 2/3-methyl-1H-pyrrole, 5-methyl-2-furancarboxaldehyde, </w:t>
      </w:r>
      <w:proofErr w:type="spellStart"/>
      <w:r w:rsidRPr="00B60F41">
        <w:rPr>
          <w:rFonts w:eastAsiaTheme="minorEastAsia" w:cs="Times New Roman"/>
          <w:sz w:val="24"/>
          <w:szCs w:val="24"/>
        </w:rPr>
        <w:t>benzeneacetaldehyde</w:t>
      </w:r>
      <w:proofErr w:type="spellEnd"/>
      <w:r w:rsidRPr="00B60F41">
        <w:rPr>
          <w:rFonts w:eastAsiaTheme="minorEastAsia" w:cs="Times New Roman"/>
          <w:sz w:val="24"/>
          <w:szCs w:val="24"/>
        </w:rPr>
        <w:t xml:space="preserve">, 2,3-dimethyl-1H-pyrrole, 2,5-dimethylpyrazine, 5-methyl-2-furanmethanol and maltol are positively correlated to peanutty and roast aroma </w:t>
      </w:r>
      <w:r w:rsidR="002239CD">
        <w:rPr>
          <w:rFonts w:eastAsiaTheme="minorEastAsia" w:cs="Times New Roman"/>
          <w:sz w:val="24"/>
          <w:szCs w:val="24"/>
        </w:rPr>
        <w:t>(</w:t>
      </w:r>
      <w:proofErr w:type="spellStart"/>
      <w:r w:rsidR="002239CD">
        <w:rPr>
          <w:rFonts w:eastAsiaTheme="minorEastAsia" w:cs="Times New Roman"/>
          <w:sz w:val="24"/>
          <w:szCs w:val="24"/>
        </w:rPr>
        <w:t>Dimitrios</w:t>
      </w:r>
      <w:proofErr w:type="spellEnd"/>
      <w:r w:rsidR="002239CD">
        <w:rPr>
          <w:rFonts w:eastAsiaTheme="minorEastAsia" w:cs="Times New Roman"/>
          <w:sz w:val="24"/>
          <w:szCs w:val="24"/>
        </w:rPr>
        <w:t>, 2016)</w:t>
      </w:r>
      <w:r w:rsidRPr="00B60F41">
        <w:rPr>
          <w:rFonts w:eastAsiaTheme="minorEastAsia" w:cs="Times New Roman"/>
          <w:sz w:val="24"/>
          <w:szCs w:val="24"/>
        </w:rPr>
        <w:t xml:space="preserve">. Having the second highest relative concentration of furan derivatives, 2-furaldehyde contributes to the sweet and caramel-like aromas of heated foods </w:t>
      </w:r>
      <w:r w:rsidR="002239CD">
        <w:rPr>
          <w:rFonts w:eastAsiaTheme="minorEastAsia" w:cs="Times New Roman"/>
          <w:sz w:val="24"/>
          <w:szCs w:val="24"/>
        </w:rPr>
        <w:t>(</w:t>
      </w:r>
      <w:proofErr w:type="spellStart"/>
      <w:r w:rsidR="002239CD">
        <w:rPr>
          <w:rFonts w:eastAsiaTheme="minorEastAsia" w:cs="Times New Roman"/>
          <w:sz w:val="24"/>
          <w:szCs w:val="24"/>
        </w:rPr>
        <w:t>Flament</w:t>
      </w:r>
      <w:proofErr w:type="spellEnd"/>
      <w:r w:rsidR="002239CD">
        <w:rPr>
          <w:rFonts w:eastAsiaTheme="minorEastAsia" w:cs="Times New Roman"/>
          <w:sz w:val="24"/>
          <w:szCs w:val="24"/>
        </w:rPr>
        <w:t>, 2002)</w:t>
      </w:r>
      <w:r w:rsidRPr="00B60F41">
        <w:rPr>
          <w:rFonts w:eastAsiaTheme="minorEastAsia" w:cs="Times New Roman"/>
          <w:sz w:val="24"/>
          <w:szCs w:val="24"/>
        </w:rPr>
        <w:t xml:space="preserve">. As a Strecker degradation product of phenylalanine amino acid, benzaldehyde provided an almond-like aroma </w:t>
      </w:r>
      <w:r w:rsidR="002239CD">
        <w:rPr>
          <w:rFonts w:eastAsiaTheme="minorEastAsia" w:cs="Times New Roman"/>
          <w:sz w:val="24"/>
          <w:szCs w:val="24"/>
        </w:rPr>
        <w:t xml:space="preserve">(Ho et al., </w:t>
      </w:r>
      <w:r w:rsidR="00040F28">
        <w:rPr>
          <w:rFonts w:eastAsiaTheme="minorEastAsia" w:cs="Times New Roman"/>
          <w:sz w:val="24"/>
          <w:szCs w:val="24"/>
        </w:rPr>
        <w:t>2007</w:t>
      </w:r>
      <w:r w:rsidR="002239CD">
        <w:rPr>
          <w:rFonts w:eastAsiaTheme="minorEastAsia" w:cs="Times New Roman"/>
          <w:sz w:val="24"/>
          <w:szCs w:val="24"/>
        </w:rPr>
        <w:t>)</w:t>
      </w:r>
      <w:r w:rsidRPr="00B60F41">
        <w:rPr>
          <w:rFonts w:eastAsiaTheme="minorEastAsia" w:cs="Times New Roman"/>
          <w:sz w:val="24"/>
          <w:szCs w:val="24"/>
        </w:rPr>
        <w:t>.</w:t>
      </w:r>
    </w:p>
    <w:p w14:paraId="0236F50C" w14:textId="604DF035" w:rsidR="00B60F41" w:rsidRPr="00B60F41" w:rsidRDefault="00B60F41" w:rsidP="00B60F41">
      <w:pPr>
        <w:spacing w:line="360" w:lineRule="auto"/>
        <w:ind w:firstLineChars="200" w:firstLine="480"/>
        <w:rPr>
          <w:rFonts w:eastAsiaTheme="minorEastAsia" w:cs="Times New Roman"/>
          <w:sz w:val="24"/>
          <w:szCs w:val="24"/>
        </w:rPr>
      </w:pPr>
      <w:r w:rsidRPr="00B60F41">
        <w:rPr>
          <w:rFonts w:eastAsiaTheme="minorEastAsia" w:cs="Times New Roman"/>
          <w:sz w:val="24"/>
          <w:szCs w:val="24"/>
        </w:rPr>
        <w:t xml:space="preserve">As shown in Table </w:t>
      </w:r>
      <w:r w:rsidR="001136FB">
        <w:rPr>
          <w:rFonts w:eastAsiaTheme="minorEastAsia" w:cs="Times New Roman"/>
          <w:sz w:val="24"/>
          <w:szCs w:val="24"/>
        </w:rPr>
        <w:t>6-</w:t>
      </w:r>
      <w:r w:rsidRPr="00B60F41">
        <w:rPr>
          <w:rFonts w:eastAsiaTheme="minorEastAsia" w:cs="Times New Roman"/>
          <w:sz w:val="24"/>
          <w:szCs w:val="24"/>
        </w:rPr>
        <w:t xml:space="preserve">3, several pyrazines, pyrroles, furans and aldehydes were screened out as possible key volatiles, which contribute to the nutty, </w:t>
      </w:r>
      <w:proofErr w:type="spellStart"/>
      <w:r w:rsidRPr="00B60F41">
        <w:rPr>
          <w:rFonts w:eastAsiaTheme="minorEastAsia" w:cs="Times New Roman"/>
          <w:sz w:val="24"/>
          <w:szCs w:val="24"/>
        </w:rPr>
        <w:t>roasty</w:t>
      </w:r>
      <w:proofErr w:type="spellEnd"/>
      <w:r w:rsidRPr="00B60F41">
        <w:rPr>
          <w:rFonts w:eastAsiaTheme="minorEastAsia" w:cs="Times New Roman"/>
          <w:sz w:val="24"/>
          <w:szCs w:val="24"/>
        </w:rPr>
        <w:t xml:space="preserve"> and sweet flavors of peanut oil. Among all pyrazines, 2,5-dimethylpyrazine was most highly correlated to roasted peanut flavor and aroma. Comparing with 1-methy-1H-pyrrole, 3 pyrazine showed stronger nutty odor with GC-MS-O evaluation in the present study. 2,5-dimethylpyrazine has the strongest nutty odor (3.67). The nutty odor strength of methylpyrazine and 2-ethyl-5-methylpyrazine are 3.00 and 2.67. Although the 1-methyl-1H-pyrrole has the highest relative concentration (6.29 mg/kg in NPO, 7.28 mg/kg in HOPO), its nutty odor strength is only 1.33. A similar result was reported in which the correlation coefficient of 1-methyl-1H-pyrrole to nutty flavor was relatively low </w:t>
      </w:r>
      <w:r w:rsidR="00040F28">
        <w:rPr>
          <w:rFonts w:eastAsiaTheme="minorEastAsia" w:cs="Times New Roman"/>
          <w:sz w:val="24"/>
          <w:szCs w:val="24"/>
        </w:rPr>
        <w:t>(</w:t>
      </w:r>
      <w:proofErr w:type="spellStart"/>
      <w:r w:rsidR="00040F28">
        <w:rPr>
          <w:rFonts w:eastAsiaTheme="minorEastAsia" w:cs="Times New Roman"/>
          <w:sz w:val="24"/>
          <w:szCs w:val="24"/>
        </w:rPr>
        <w:t>Dimitrios</w:t>
      </w:r>
      <w:proofErr w:type="spellEnd"/>
      <w:r w:rsidR="00040F28">
        <w:rPr>
          <w:rFonts w:eastAsiaTheme="minorEastAsia" w:cs="Times New Roman"/>
          <w:sz w:val="24"/>
          <w:szCs w:val="24"/>
        </w:rPr>
        <w:t>, 2016)</w:t>
      </w:r>
      <w:r w:rsidRPr="00B60F41">
        <w:rPr>
          <w:rFonts w:eastAsiaTheme="minorEastAsia" w:cs="Times New Roman"/>
          <w:sz w:val="24"/>
          <w:szCs w:val="24"/>
        </w:rPr>
        <w:t xml:space="preserve">. It can be determined that methylpyrazine, 2,5-dimethylpyrazine and 2-ethyl-5-methylpyrazine are key volatiles that contribute to the nutty and roast flavor of peanut oil. The NPO contains 0.28 ± 0.02 mg/kg methylpyrazine, 0.62 ± 0.05 mg/kg 2,5-dimethylpyrazine and 0.37 ± 0.03 mg/kg 2-ethyl-5-methylpyrazine, which are 75%, 72% and 48% higher than those of HOPO, respectively. The sensory comparison between normal- and high-oleic peanut has been reported. Compared with normal-oleic peanut, four high-oleic breeding lines (derived by the Florida high-oleic gene) showed a stronger roasted peanut sensory attribute </w:t>
      </w:r>
      <w:r w:rsidR="00927958">
        <w:rPr>
          <w:rFonts w:eastAsiaTheme="minorEastAsia" w:cs="Times New Roman"/>
          <w:sz w:val="24"/>
          <w:szCs w:val="24"/>
        </w:rPr>
        <w:lastRenderedPageBreak/>
        <w:t>(</w:t>
      </w:r>
      <w:proofErr w:type="spellStart"/>
      <w:r w:rsidR="00927958">
        <w:rPr>
          <w:rFonts w:eastAsiaTheme="minorEastAsia" w:cs="Times New Roman"/>
          <w:sz w:val="24"/>
          <w:szCs w:val="24"/>
        </w:rPr>
        <w:t>Pattee</w:t>
      </w:r>
      <w:proofErr w:type="spellEnd"/>
      <w:r w:rsidR="00927958">
        <w:rPr>
          <w:rFonts w:eastAsiaTheme="minorEastAsia" w:cs="Times New Roman"/>
          <w:sz w:val="24"/>
          <w:szCs w:val="24"/>
        </w:rPr>
        <w:t xml:space="preserve"> and </w:t>
      </w:r>
      <w:proofErr w:type="spellStart"/>
      <w:r w:rsidR="00927958">
        <w:rPr>
          <w:rFonts w:eastAsiaTheme="minorEastAsia" w:cs="Times New Roman"/>
          <w:sz w:val="24"/>
          <w:szCs w:val="24"/>
        </w:rPr>
        <w:t>Knauft</w:t>
      </w:r>
      <w:proofErr w:type="spellEnd"/>
      <w:r w:rsidR="00927958">
        <w:rPr>
          <w:rFonts w:eastAsiaTheme="minorEastAsia" w:cs="Times New Roman"/>
          <w:sz w:val="24"/>
          <w:szCs w:val="24"/>
        </w:rPr>
        <w:t>, 1995)</w:t>
      </w:r>
      <w:r w:rsidRPr="00B60F41">
        <w:rPr>
          <w:rFonts w:eastAsiaTheme="minorEastAsia" w:cs="Times New Roman"/>
          <w:sz w:val="24"/>
          <w:szCs w:val="24"/>
        </w:rPr>
        <w:t xml:space="preserve">. High-oleic peanuts contribute higher roast (1.83 vs. 1.57, p &lt; 0.05) and nutty (2.69 vs. 2.53, p &lt; 0.05) aromas than normal-oleic peanuts among 14 peanut genetic entries (5 high-oleic, 9 normal-oleic). Roasted high-oleic peanuts have a wider roasted peanutty (3.92–5.15) odor range than roasted normal-oleic peanut (4.26–4.89) </w:t>
      </w:r>
      <w:r w:rsidR="00890AAF">
        <w:rPr>
          <w:rFonts w:eastAsiaTheme="minorEastAsia" w:cs="Times New Roman"/>
          <w:sz w:val="24"/>
          <w:szCs w:val="24"/>
        </w:rPr>
        <w:t>(</w:t>
      </w:r>
      <w:proofErr w:type="spellStart"/>
      <w:r w:rsidR="00890AAF">
        <w:rPr>
          <w:rFonts w:eastAsiaTheme="minorEastAsia" w:cs="Times New Roman"/>
          <w:sz w:val="24"/>
          <w:szCs w:val="24"/>
        </w:rPr>
        <w:t>Isleib</w:t>
      </w:r>
      <w:proofErr w:type="spellEnd"/>
      <w:r w:rsidR="00890AAF">
        <w:rPr>
          <w:rFonts w:eastAsiaTheme="minorEastAsia" w:cs="Times New Roman"/>
          <w:sz w:val="24"/>
          <w:szCs w:val="24"/>
        </w:rPr>
        <w:t xml:space="preserve"> et al., 2006)</w:t>
      </w:r>
      <w:r w:rsidRPr="00B60F41">
        <w:rPr>
          <w:rFonts w:eastAsiaTheme="minorEastAsia" w:cs="Times New Roman"/>
          <w:sz w:val="24"/>
          <w:szCs w:val="24"/>
        </w:rPr>
        <w:t xml:space="preserve">. </w:t>
      </w:r>
    </w:p>
    <w:p w14:paraId="11637E37" w14:textId="445D1D20" w:rsidR="00B60F41" w:rsidRPr="00B60F41" w:rsidRDefault="00B60F41" w:rsidP="00B60F41">
      <w:pPr>
        <w:spacing w:line="360" w:lineRule="auto"/>
        <w:ind w:firstLineChars="200" w:firstLine="480"/>
        <w:rPr>
          <w:rFonts w:eastAsiaTheme="minorEastAsia" w:cs="Times New Roman"/>
          <w:sz w:val="24"/>
          <w:szCs w:val="24"/>
        </w:rPr>
      </w:pPr>
      <w:r w:rsidRPr="00B60F41">
        <w:rPr>
          <w:rFonts w:eastAsiaTheme="minorEastAsia" w:cs="Times New Roman"/>
          <w:sz w:val="24"/>
          <w:szCs w:val="24"/>
        </w:rPr>
        <w:t xml:space="preserve">The compounds 1-methyl-1H-pyrrole, furfural, benzaldehyde, 2-furanmethanol and 3-hydroxyl-2-methyl-4H-pyran-one contribute to the sweet aroma of peanut oil (Table </w:t>
      </w:r>
      <w:r w:rsidR="001136FB">
        <w:rPr>
          <w:rFonts w:eastAsiaTheme="minorEastAsia" w:cs="Times New Roman"/>
          <w:sz w:val="24"/>
          <w:szCs w:val="24"/>
        </w:rPr>
        <w:t>6-</w:t>
      </w:r>
      <w:r w:rsidRPr="00B60F41">
        <w:rPr>
          <w:rFonts w:eastAsiaTheme="minorEastAsia" w:cs="Times New Roman"/>
          <w:sz w:val="24"/>
          <w:szCs w:val="24"/>
        </w:rPr>
        <w:t xml:space="preserve">3). Among of them, benzaldehyde and 3-hydroxyl-2-methyl-4H-pyran-one are considered to be the key volatiles with 2.33 and 2.00 sweet aroma strength, respectively. Compared with normal-oleic peanut oil, high-oleic peanut oil has a higher relative concentration of furfural (0.62 vs. 0.00), benzaldehyde (1.30 vs. 0.57), 2-furanmethanol (0.44 vs. 0.05) and 3-hydroxyl-2-methyl-4H-pyran-one (0.32 vs. 0.18), which lead to a stronger sweet aroma. This is consistent with the previous sensory evaluation result. There is no significant difference on sweet aroma between high-oleic roasted (2.44) and normal-oleic roasted pea-nuts (2.39) </w:t>
      </w:r>
      <w:r w:rsidR="00E53274">
        <w:rPr>
          <w:rFonts w:eastAsiaTheme="minorEastAsia" w:cs="Times New Roman"/>
          <w:sz w:val="24"/>
          <w:szCs w:val="24"/>
        </w:rPr>
        <w:t>(</w:t>
      </w:r>
      <w:proofErr w:type="spellStart"/>
      <w:r w:rsidR="00E53274">
        <w:rPr>
          <w:rFonts w:eastAsiaTheme="minorEastAsia" w:cs="Times New Roman"/>
          <w:sz w:val="24"/>
          <w:szCs w:val="24"/>
        </w:rPr>
        <w:t>Isleib</w:t>
      </w:r>
      <w:proofErr w:type="spellEnd"/>
      <w:r w:rsidR="00E53274">
        <w:rPr>
          <w:rFonts w:eastAsiaTheme="minorEastAsia" w:cs="Times New Roman"/>
          <w:sz w:val="24"/>
          <w:szCs w:val="24"/>
        </w:rPr>
        <w:t xml:space="preserve"> et al., 2006)</w:t>
      </w:r>
      <w:r w:rsidRPr="00B60F41">
        <w:rPr>
          <w:rFonts w:eastAsiaTheme="minorEastAsia" w:cs="Times New Roman"/>
          <w:sz w:val="24"/>
          <w:szCs w:val="24"/>
        </w:rPr>
        <w:t xml:space="preserve">. Sweet aromatic strength ranged from 2.41 to 3.24 </w:t>
      </w:r>
      <w:proofErr w:type="spellStart"/>
      <w:r w:rsidRPr="00B60F41">
        <w:rPr>
          <w:rFonts w:eastAsiaTheme="minorEastAsia" w:cs="Times New Roman"/>
          <w:sz w:val="24"/>
          <w:szCs w:val="24"/>
        </w:rPr>
        <w:t>fiu</w:t>
      </w:r>
      <w:proofErr w:type="spellEnd"/>
      <w:r w:rsidRPr="00B60F41">
        <w:rPr>
          <w:rFonts w:eastAsiaTheme="minorEastAsia" w:cs="Times New Roman"/>
          <w:sz w:val="24"/>
          <w:szCs w:val="24"/>
        </w:rPr>
        <w:t xml:space="preserve"> for high-</w:t>
      </w:r>
      <w:proofErr w:type="spellStart"/>
      <w:r w:rsidRPr="00B60F41">
        <w:rPr>
          <w:rFonts w:eastAsiaTheme="minorEastAsia" w:cs="Times New Roman"/>
          <w:sz w:val="24"/>
          <w:szCs w:val="24"/>
        </w:rPr>
        <w:t>oleics</w:t>
      </w:r>
      <w:proofErr w:type="spellEnd"/>
      <w:r w:rsidRPr="00B60F41">
        <w:rPr>
          <w:rFonts w:eastAsiaTheme="minorEastAsia" w:cs="Times New Roman"/>
          <w:sz w:val="24"/>
          <w:szCs w:val="24"/>
        </w:rPr>
        <w:t xml:space="preserve"> peanuts and 2.71 to 3.24 </w:t>
      </w:r>
      <w:proofErr w:type="spellStart"/>
      <w:r w:rsidRPr="00B60F41">
        <w:rPr>
          <w:rFonts w:eastAsiaTheme="minorEastAsia" w:cs="Times New Roman"/>
          <w:sz w:val="24"/>
          <w:szCs w:val="24"/>
        </w:rPr>
        <w:t>fiu</w:t>
      </w:r>
      <w:proofErr w:type="spellEnd"/>
      <w:r w:rsidRPr="00B60F41">
        <w:rPr>
          <w:rFonts w:eastAsiaTheme="minorEastAsia" w:cs="Times New Roman"/>
          <w:sz w:val="24"/>
          <w:szCs w:val="24"/>
        </w:rPr>
        <w:t xml:space="preserve"> for normal-oleic </w:t>
      </w:r>
      <w:r w:rsidR="00E53274">
        <w:rPr>
          <w:rFonts w:eastAsiaTheme="minorEastAsia" w:cs="Times New Roman"/>
          <w:sz w:val="24"/>
          <w:szCs w:val="24"/>
        </w:rPr>
        <w:t>(</w:t>
      </w:r>
      <w:proofErr w:type="spellStart"/>
      <w:r w:rsidR="00E53274">
        <w:rPr>
          <w:rFonts w:eastAsiaTheme="minorEastAsia" w:cs="Times New Roman"/>
          <w:sz w:val="24"/>
          <w:szCs w:val="24"/>
        </w:rPr>
        <w:t>Isleib</w:t>
      </w:r>
      <w:proofErr w:type="spellEnd"/>
      <w:r w:rsidR="00E53274">
        <w:rPr>
          <w:rFonts w:eastAsiaTheme="minorEastAsia" w:cs="Times New Roman"/>
          <w:sz w:val="24"/>
          <w:szCs w:val="24"/>
        </w:rPr>
        <w:t xml:space="preserve"> et al., 2015)</w:t>
      </w:r>
      <w:r w:rsidRPr="00B60F41">
        <w:rPr>
          <w:rFonts w:eastAsiaTheme="minorEastAsia" w:cs="Times New Roman"/>
          <w:sz w:val="24"/>
          <w:szCs w:val="24"/>
        </w:rPr>
        <w:t>. Hexanal is one of the primary oxidation products of linoleic acid, which contributes the green and grassy flavors to the oil. The relative content of hexanal in normal-oleic peanut oil was much higher (8.40 vs. 1.19) than in high-oleic peanut oil. This is attributed to the oxidative stability of high-oleic oil. However, the green odor strength of hexanal is very weak (1.00).</w:t>
      </w:r>
    </w:p>
    <w:p w14:paraId="0A9AA970" w14:textId="241305A5" w:rsidR="00B60F41" w:rsidRDefault="00B60F41" w:rsidP="0096077E">
      <w:pPr>
        <w:spacing w:line="360" w:lineRule="auto"/>
        <w:ind w:firstLineChars="200" w:firstLine="480"/>
        <w:rPr>
          <w:rFonts w:eastAsiaTheme="minorEastAsia" w:cs="Times New Roman"/>
          <w:sz w:val="24"/>
          <w:szCs w:val="24"/>
        </w:rPr>
      </w:pPr>
      <w:r w:rsidRPr="00B60F41">
        <w:rPr>
          <w:rFonts w:eastAsiaTheme="minorEastAsia" w:cs="Times New Roman"/>
          <w:sz w:val="24"/>
          <w:szCs w:val="24"/>
        </w:rPr>
        <w:t>The variety and origin of collected peanut greatly influenced the sensory comparison results between normal- and high-oleic peanut samples. In the present study, with the same processing condition, normal-oleic peanut oil has a higher relative concentration of key volatile components, which contribute to stronger roasted, nutty and sweet aromas. The differences in peanut oil flavor maybe caused by the composition of volatile precursors in raw material.</w:t>
      </w:r>
    </w:p>
    <w:p w14:paraId="5E267AD9" w14:textId="15F7674C" w:rsidR="0096077E" w:rsidRPr="00AC1D4C" w:rsidRDefault="00881140" w:rsidP="00AC1D4C">
      <w:pPr>
        <w:pStyle w:val="ac"/>
        <w:keepNext/>
        <w:jc w:val="center"/>
        <w:rPr>
          <w:rFonts w:ascii="Times New Roman" w:hAnsi="Times New Roman"/>
          <w:sz w:val="21"/>
          <w:szCs w:val="21"/>
        </w:rPr>
      </w:pPr>
      <w:bookmarkStart w:id="207" w:name="_Toc103865060"/>
      <w:r w:rsidRPr="00AC1D4C">
        <w:rPr>
          <w:rFonts w:ascii="Times New Roman" w:hAnsi="Times New Roman"/>
          <w:sz w:val="21"/>
          <w:szCs w:val="21"/>
        </w:rPr>
        <w:t>Table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3</w:t>
      </w:r>
      <w:r w:rsidRPr="00AC1D4C">
        <w:rPr>
          <w:rFonts w:ascii="Times New Roman" w:hAnsi="Times New Roman"/>
          <w:sz w:val="21"/>
          <w:szCs w:val="21"/>
        </w:rPr>
        <w:fldChar w:fldCharType="end"/>
      </w:r>
      <w:r w:rsidR="0096077E" w:rsidRPr="00AC1D4C">
        <w:rPr>
          <w:rFonts w:ascii="Times New Roman" w:hAnsi="Times New Roman"/>
          <w:sz w:val="21"/>
          <w:szCs w:val="21"/>
        </w:rPr>
        <w:t xml:space="preserve">. Odor strength and relative concentration of key volatile components in normal- and high-oleic peanut </w:t>
      </w:r>
      <w:r w:rsidR="0096077E" w:rsidRPr="00AC1D4C">
        <w:rPr>
          <w:rFonts w:ascii="Times New Roman" w:hAnsi="Times New Roman"/>
          <w:sz w:val="21"/>
          <w:szCs w:val="21"/>
        </w:rPr>
        <w:lastRenderedPageBreak/>
        <w:t>oil.</w:t>
      </w:r>
      <w:bookmarkEnd w:id="207"/>
    </w:p>
    <w:tbl>
      <w:tblPr>
        <w:tblW w:w="10465" w:type="dxa"/>
        <w:jc w:val="center"/>
        <w:tblBorders>
          <w:top w:val="single" w:sz="8" w:space="0" w:color="auto"/>
          <w:bottom w:val="single" w:sz="8"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457"/>
        <w:gridCol w:w="2766"/>
        <w:gridCol w:w="2157"/>
        <w:gridCol w:w="1390"/>
        <w:gridCol w:w="1302"/>
        <w:gridCol w:w="1393"/>
      </w:tblGrid>
      <w:tr w:rsidR="0096077E" w:rsidRPr="0096077E" w14:paraId="5B3D0BD5" w14:textId="77777777" w:rsidTr="00B82369">
        <w:trPr>
          <w:jc w:val="center"/>
        </w:trPr>
        <w:tc>
          <w:tcPr>
            <w:tcW w:w="1457" w:type="dxa"/>
            <w:tcBorders>
              <w:top w:val="single" w:sz="8" w:space="0" w:color="auto"/>
              <w:bottom w:val="single" w:sz="4" w:space="0" w:color="auto"/>
            </w:tcBorders>
            <w:shd w:val="clear" w:color="auto" w:fill="FFFFFF" w:themeFill="background1"/>
            <w:vAlign w:val="center"/>
          </w:tcPr>
          <w:p w14:paraId="0543CF8C" w14:textId="77777777" w:rsidR="0096077E" w:rsidRPr="0096077E" w:rsidRDefault="0096077E" w:rsidP="00B82369">
            <w:pPr>
              <w:pStyle w:val="MDPI42tablebody"/>
              <w:autoSpaceDE w:val="0"/>
              <w:autoSpaceDN w:val="0"/>
              <w:rPr>
                <w:rFonts w:ascii="Times New Roman" w:hAnsi="Times New Roman"/>
                <w:b/>
              </w:rPr>
            </w:pPr>
          </w:p>
        </w:tc>
        <w:tc>
          <w:tcPr>
            <w:tcW w:w="2766"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tcPr>
          <w:p w14:paraId="157DD2E0" w14:textId="77777777" w:rsidR="0096077E" w:rsidRPr="0096077E" w:rsidRDefault="0096077E" w:rsidP="00B82369">
            <w:pPr>
              <w:pStyle w:val="MDPI42tablebody"/>
              <w:autoSpaceDE w:val="0"/>
              <w:autoSpaceDN w:val="0"/>
              <w:rPr>
                <w:rFonts w:ascii="Times New Roman" w:hAnsi="Times New Roman"/>
                <w:b/>
              </w:rPr>
            </w:pPr>
          </w:p>
        </w:tc>
        <w:tc>
          <w:tcPr>
            <w:tcW w:w="2157"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tcPr>
          <w:p w14:paraId="170FAAE0" w14:textId="77777777" w:rsidR="0096077E" w:rsidRPr="0096077E" w:rsidRDefault="0096077E" w:rsidP="00B82369">
            <w:pPr>
              <w:pStyle w:val="MDPI42tablebody"/>
              <w:autoSpaceDE w:val="0"/>
              <w:autoSpaceDN w:val="0"/>
              <w:rPr>
                <w:rFonts w:ascii="Times New Roman" w:hAnsi="Times New Roman"/>
                <w:b/>
              </w:rPr>
            </w:pPr>
          </w:p>
        </w:tc>
        <w:tc>
          <w:tcPr>
            <w:tcW w:w="1390"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tcPr>
          <w:p w14:paraId="4F1B2280" w14:textId="77777777" w:rsidR="0096077E" w:rsidRPr="0096077E" w:rsidRDefault="0096077E" w:rsidP="00B82369">
            <w:pPr>
              <w:pStyle w:val="MDPI42tablebody"/>
              <w:autoSpaceDE w:val="0"/>
              <w:autoSpaceDN w:val="0"/>
              <w:rPr>
                <w:rFonts w:ascii="Times New Roman" w:hAnsi="Times New Roman"/>
                <w:b/>
              </w:rPr>
            </w:pPr>
          </w:p>
        </w:tc>
        <w:tc>
          <w:tcPr>
            <w:tcW w:w="1302" w:type="dxa"/>
            <w:tcBorders>
              <w:top w:val="single" w:sz="8" w:space="0" w:color="auto"/>
              <w:bottom w:val="single" w:sz="4" w:space="0" w:color="auto"/>
            </w:tcBorders>
            <w:shd w:val="clear" w:color="auto" w:fill="FFFFFF" w:themeFill="background1"/>
            <w:vAlign w:val="center"/>
          </w:tcPr>
          <w:p w14:paraId="5F075B25"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Normal-Oleic Peanut Oil</w:t>
            </w:r>
          </w:p>
        </w:tc>
        <w:tc>
          <w:tcPr>
            <w:tcW w:w="1393" w:type="dxa"/>
            <w:tcBorders>
              <w:top w:val="single" w:sz="8" w:space="0" w:color="auto"/>
              <w:bottom w:val="single" w:sz="4" w:space="0" w:color="auto"/>
            </w:tcBorders>
            <w:shd w:val="clear" w:color="auto" w:fill="FFFFFF" w:themeFill="background1"/>
            <w:vAlign w:val="center"/>
          </w:tcPr>
          <w:p w14:paraId="384081B2"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 xml:space="preserve">High-Oleic </w:t>
            </w:r>
          </w:p>
          <w:p w14:paraId="1DBC48AE"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Peanut Oil</w:t>
            </w:r>
          </w:p>
        </w:tc>
      </w:tr>
      <w:tr w:rsidR="0096077E" w:rsidRPr="0096077E" w14:paraId="3A69D4EF" w14:textId="77777777" w:rsidTr="00B82369">
        <w:trPr>
          <w:jc w:val="center"/>
        </w:trPr>
        <w:tc>
          <w:tcPr>
            <w:tcW w:w="1457" w:type="dxa"/>
            <w:tcBorders>
              <w:top w:val="single" w:sz="4" w:space="0" w:color="auto"/>
              <w:bottom w:val="single" w:sz="4" w:space="0" w:color="auto"/>
            </w:tcBorders>
            <w:shd w:val="clear" w:color="auto" w:fill="FFFFFF" w:themeFill="background1"/>
            <w:vAlign w:val="center"/>
          </w:tcPr>
          <w:p w14:paraId="4FFBD54D" w14:textId="77777777" w:rsidR="0096077E" w:rsidRPr="0096077E" w:rsidRDefault="0096077E" w:rsidP="00B82369">
            <w:pPr>
              <w:pStyle w:val="MDPI42tablebody"/>
              <w:autoSpaceDE w:val="0"/>
              <w:autoSpaceDN w:val="0"/>
              <w:rPr>
                <w:rFonts w:ascii="Times New Roman" w:hAnsi="Times New Roman"/>
                <w:b/>
              </w:rPr>
            </w:pPr>
            <w:bookmarkStart w:id="208" w:name="_Hlk87185962"/>
            <w:r w:rsidRPr="0096077E">
              <w:rPr>
                <w:rFonts w:ascii="Times New Roman" w:hAnsi="Times New Roman"/>
                <w:b/>
              </w:rPr>
              <w:t>Retention Time</w:t>
            </w:r>
          </w:p>
        </w:tc>
        <w:tc>
          <w:tcPr>
            <w:tcW w:w="2766" w:type="dxa"/>
            <w:tcBorders>
              <w:top w:val="single" w:sz="4" w:space="0" w:color="auto"/>
              <w:bottom w:val="single" w:sz="4" w:space="0" w:color="auto"/>
            </w:tcBorders>
            <w:shd w:val="clear" w:color="auto" w:fill="FFFFFF" w:themeFill="background1"/>
            <w:tcMar>
              <w:top w:w="12" w:type="dxa"/>
              <w:left w:w="12" w:type="dxa"/>
              <w:bottom w:w="0" w:type="dxa"/>
              <w:right w:w="12" w:type="dxa"/>
            </w:tcMar>
            <w:vAlign w:val="center"/>
            <w:hideMark/>
          </w:tcPr>
          <w:p w14:paraId="0B32CC88"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Key Volatile Compounds</w:t>
            </w:r>
          </w:p>
        </w:tc>
        <w:tc>
          <w:tcPr>
            <w:tcW w:w="2157" w:type="dxa"/>
            <w:tcBorders>
              <w:top w:val="single" w:sz="4" w:space="0" w:color="auto"/>
              <w:bottom w:val="single" w:sz="4" w:space="0" w:color="auto"/>
            </w:tcBorders>
            <w:shd w:val="clear" w:color="auto" w:fill="FFFFFF" w:themeFill="background1"/>
            <w:tcMar>
              <w:top w:w="12" w:type="dxa"/>
              <w:left w:w="12" w:type="dxa"/>
              <w:bottom w:w="0" w:type="dxa"/>
              <w:right w:w="12" w:type="dxa"/>
            </w:tcMar>
            <w:vAlign w:val="center"/>
            <w:hideMark/>
          </w:tcPr>
          <w:p w14:paraId="36DD43EA"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Odor Description</w:t>
            </w:r>
          </w:p>
        </w:tc>
        <w:tc>
          <w:tcPr>
            <w:tcW w:w="1390" w:type="dxa"/>
            <w:tcBorders>
              <w:top w:val="single" w:sz="4" w:space="0" w:color="auto"/>
              <w:bottom w:val="single" w:sz="4" w:space="0" w:color="auto"/>
            </w:tcBorders>
            <w:shd w:val="clear" w:color="auto" w:fill="FFFFFF" w:themeFill="background1"/>
            <w:tcMar>
              <w:top w:w="12" w:type="dxa"/>
              <w:left w:w="12" w:type="dxa"/>
              <w:bottom w:w="0" w:type="dxa"/>
              <w:right w:w="12" w:type="dxa"/>
            </w:tcMar>
            <w:vAlign w:val="center"/>
            <w:hideMark/>
          </w:tcPr>
          <w:p w14:paraId="61833EEC"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Odor Strength</w:t>
            </w:r>
          </w:p>
        </w:tc>
        <w:tc>
          <w:tcPr>
            <w:tcW w:w="1302" w:type="dxa"/>
            <w:tcBorders>
              <w:top w:val="single" w:sz="4" w:space="0" w:color="auto"/>
              <w:bottom w:val="single" w:sz="4" w:space="0" w:color="auto"/>
            </w:tcBorders>
            <w:shd w:val="clear" w:color="auto" w:fill="FFFFFF" w:themeFill="background1"/>
            <w:vAlign w:val="center"/>
          </w:tcPr>
          <w:p w14:paraId="0311D88D"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Concentration(mg/kg)</w:t>
            </w:r>
          </w:p>
        </w:tc>
        <w:tc>
          <w:tcPr>
            <w:tcW w:w="1393" w:type="dxa"/>
            <w:tcBorders>
              <w:top w:val="single" w:sz="4" w:space="0" w:color="auto"/>
              <w:bottom w:val="single" w:sz="4" w:space="0" w:color="auto"/>
            </w:tcBorders>
            <w:shd w:val="clear" w:color="auto" w:fill="FFFFFF" w:themeFill="background1"/>
            <w:vAlign w:val="center"/>
          </w:tcPr>
          <w:p w14:paraId="5EAD5384" w14:textId="77777777" w:rsidR="0096077E" w:rsidRPr="0096077E" w:rsidRDefault="0096077E" w:rsidP="00B82369">
            <w:pPr>
              <w:pStyle w:val="MDPI42tablebody"/>
              <w:autoSpaceDE w:val="0"/>
              <w:autoSpaceDN w:val="0"/>
              <w:rPr>
                <w:rFonts w:ascii="Times New Roman" w:hAnsi="Times New Roman"/>
                <w:b/>
              </w:rPr>
            </w:pPr>
            <w:r w:rsidRPr="0096077E">
              <w:rPr>
                <w:rFonts w:ascii="Times New Roman" w:hAnsi="Times New Roman"/>
                <w:b/>
              </w:rPr>
              <w:t>Concentration(mg/kg)</w:t>
            </w:r>
          </w:p>
        </w:tc>
      </w:tr>
      <w:tr w:rsidR="0096077E" w:rsidRPr="0096077E" w14:paraId="4BE22805" w14:textId="77777777" w:rsidTr="00B82369">
        <w:trPr>
          <w:jc w:val="center"/>
        </w:trPr>
        <w:tc>
          <w:tcPr>
            <w:tcW w:w="1457" w:type="dxa"/>
            <w:tcBorders>
              <w:top w:val="single" w:sz="4" w:space="0" w:color="auto"/>
            </w:tcBorders>
            <w:shd w:val="clear" w:color="auto" w:fill="FFFFFF" w:themeFill="background1"/>
            <w:vAlign w:val="center"/>
          </w:tcPr>
          <w:p w14:paraId="091AA779"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7.4–7.5</w:t>
            </w:r>
          </w:p>
        </w:tc>
        <w:tc>
          <w:tcPr>
            <w:tcW w:w="2766" w:type="dxa"/>
            <w:tcBorders>
              <w:top w:val="single" w:sz="4" w:space="0" w:color="auto"/>
            </w:tcBorders>
            <w:shd w:val="clear" w:color="auto" w:fill="FFFFFF" w:themeFill="background1"/>
            <w:tcMar>
              <w:top w:w="12" w:type="dxa"/>
              <w:left w:w="12" w:type="dxa"/>
              <w:bottom w:w="0" w:type="dxa"/>
              <w:right w:w="12" w:type="dxa"/>
            </w:tcMar>
            <w:vAlign w:val="center"/>
            <w:hideMark/>
          </w:tcPr>
          <w:p w14:paraId="5E978DD8"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Pentanal</w:t>
            </w:r>
          </w:p>
        </w:tc>
        <w:tc>
          <w:tcPr>
            <w:tcW w:w="2157" w:type="dxa"/>
            <w:tcBorders>
              <w:top w:val="single" w:sz="4" w:space="0" w:color="auto"/>
            </w:tcBorders>
            <w:shd w:val="clear" w:color="auto" w:fill="FFFFFF" w:themeFill="background1"/>
            <w:tcMar>
              <w:top w:w="12" w:type="dxa"/>
              <w:left w:w="12" w:type="dxa"/>
              <w:bottom w:w="0" w:type="dxa"/>
              <w:right w:w="12" w:type="dxa"/>
            </w:tcMar>
            <w:vAlign w:val="center"/>
            <w:hideMark/>
          </w:tcPr>
          <w:p w14:paraId="77297CD8"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Nutty</w:t>
            </w:r>
          </w:p>
        </w:tc>
        <w:tc>
          <w:tcPr>
            <w:tcW w:w="1390" w:type="dxa"/>
            <w:tcBorders>
              <w:top w:val="single" w:sz="4" w:space="0" w:color="auto"/>
            </w:tcBorders>
            <w:shd w:val="clear" w:color="auto" w:fill="FFFFFF" w:themeFill="background1"/>
            <w:tcMar>
              <w:top w:w="12" w:type="dxa"/>
              <w:left w:w="12" w:type="dxa"/>
              <w:bottom w:w="0" w:type="dxa"/>
              <w:right w:w="12" w:type="dxa"/>
            </w:tcMar>
            <w:vAlign w:val="center"/>
            <w:hideMark/>
          </w:tcPr>
          <w:p w14:paraId="0DA76175"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1.33 ± 0.58</w:t>
            </w:r>
          </w:p>
        </w:tc>
        <w:tc>
          <w:tcPr>
            <w:tcW w:w="1302" w:type="dxa"/>
            <w:tcBorders>
              <w:top w:val="single" w:sz="4" w:space="0" w:color="auto"/>
            </w:tcBorders>
            <w:shd w:val="clear" w:color="auto" w:fill="FFFFFF" w:themeFill="background1"/>
            <w:vAlign w:val="center"/>
          </w:tcPr>
          <w:p w14:paraId="69528A1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1.39 ± 0.08</w:t>
            </w:r>
          </w:p>
        </w:tc>
        <w:tc>
          <w:tcPr>
            <w:tcW w:w="1393" w:type="dxa"/>
            <w:tcBorders>
              <w:top w:val="single" w:sz="4" w:space="0" w:color="auto"/>
            </w:tcBorders>
            <w:shd w:val="clear" w:color="auto" w:fill="FFFFFF" w:themeFill="background1"/>
            <w:vAlign w:val="center"/>
          </w:tcPr>
          <w:p w14:paraId="1E87695F"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0.10 ± 0.01</w:t>
            </w:r>
          </w:p>
        </w:tc>
      </w:tr>
      <w:tr w:rsidR="0096077E" w:rsidRPr="0096077E" w14:paraId="55038BB4" w14:textId="77777777" w:rsidTr="00B82369">
        <w:trPr>
          <w:jc w:val="center"/>
        </w:trPr>
        <w:tc>
          <w:tcPr>
            <w:tcW w:w="1457" w:type="dxa"/>
            <w:shd w:val="clear" w:color="auto" w:fill="FFFFFF" w:themeFill="background1"/>
            <w:vAlign w:val="center"/>
          </w:tcPr>
          <w:p w14:paraId="3E261EBC"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10.3–10.6</w:t>
            </w:r>
          </w:p>
        </w:tc>
        <w:tc>
          <w:tcPr>
            <w:tcW w:w="2766" w:type="dxa"/>
            <w:shd w:val="clear" w:color="auto" w:fill="FFFFFF" w:themeFill="background1"/>
            <w:tcMar>
              <w:top w:w="12" w:type="dxa"/>
              <w:left w:w="12" w:type="dxa"/>
              <w:bottom w:w="0" w:type="dxa"/>
              <w:right w:w="12" w:type="dxa"/>
            </w:tcMar>
            <w:vAlign w:val="center"/>
            <w:hideMark/>
          </w:tcPr>
          <w:p w14:paraId="5775E0BF"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Hexanal</w:t>
            </w:r>
          </w:p>
        </w:tc>
        <w:tc>
          <w:tcPr>
            <w:tcW w:w="2157" w:type="dxa"/>
            <w:shd w:val="clear" w:color="auto" w:fill="FFFFFF" w:themeFill="background1"/>
            <w:tcMar>
              <w:top w:w="12" w:type="dxa"/>
              <w:left w:w="12" w:type="dxa"/>
              <w:bottom w:w="0" w:type="dxa"/>
              <w:right w:w="12" w:type="dxa"/>
            </w:tcMar>
            <w:vAlign w:val="center"/>
            <w:hideMark/>
          </w:tcPr>
          <w:p w14:paraId="603BE00B"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Green, Beany</w:t>
            </w:r>
          </w:p>
        </w:tc>
        <w:tc>
          <w:tcPr>
            <w:tcW w:w="1390" w:type="dxa"/>
            <w:shd w:val="clear" w:color="auto" w:fill="FFFFFF" w:themeFill="background1"/>
            <w:tcMar>
              <w:top w:w="12" w:type="dxa"/>
              <w:left w:w="12" w:type="dxa"/>
              <w:bottom w:w="0" w:type="dxa"/>
              <w:right w:w="12" w:type="dxa"/>
            </w:tcMar>
            <w:vAlign w:val="center"/>
            <w:hideMark/>
          </w:tcPr>
          <w:p w14:paraId="740EEBF8"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1.00 ± 0.00</w:t>
            </w:r>
          </w:p>
        </w:tc>
        <w:tc>
          <w:tcPr>
            <w:tcW w:w="1302" w:type="dxa"/>
            <w:shd w:val="clear" w:color="auto" w:fill="FFFFFF" w:themeFill="background1"/>
            <w:vAlign w:val="center"/>
          </w:tcPr>
          <w:p w14:paraId="7B7F9176"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8.40 ± 0.74</w:t>
            </w:r>
          </w:p>
        </w:tc>
        <w:tc>
          <w:tcPr>
            <w:tcW w:w="1393" w:type="dxa"/>
            <w:shd w:val="clear" w:color="auto" w:fill="FFFFFF" w:themeFill="background1"/>
            <w:vAlign w:val="center"/>
          </w:tcPr>
          <w:p w14:paraId="67FC4C2F"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1.19 ± 0.06</w:t>
            </w:r>
          </w:p>
        </w:tc>
      </w:tr>
      <w:tr w:rsidR="0096077E" w:rsidRPr="0096077E" w14:paraId="0FD33B88" w14:textId="77777777" w:rsidTr="00B82369">
        <w:trPr>
          <w:jc w:val="center"/>
        </w:trPr>
        <w:tc>
          <w:tcPr>
            <w:tcW w:w="1457" w:type="dxa"/>
            <w:shd w:val="clear" w:color="auto" w:fill="FFFFFF" w:themeFill="background1"/>
            <w:vAlign w:val="center"/>
          </w:tcPr>
          <w:p w14:paraId="0413501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12.1–12.7</w:t>
            </w:r>
          </w:p>
        </w:tc>
        <w:tc>
          <w:tcPr>
            <w:tcW w:w="2766" w:type="dxa"/>
            <w:shd w:val="clear" w:color="auto" w:fill="FFFFFF" w:themeFill="background1"/>
            <w:tcMar>
              <w:top w:w="12" w:type="dxa"/>
              <w:left w:w="12" w:type="dxa"/>
              <w:bottom w:w="0" w:type="dxa"/>
              <w:right w:w="12" w:type="dxa"/>
            </w:tcMar>
            <w:vAlign w:val="center"/>
            <w:hideMark/>
          </w:tcPr>
          <w:p w14:paraId="73F316D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1H-Pyrrole, 1-methyl-</w:t>
            </w:r>
          </w:p>
        </w:tc>
        <w:tc>
          <w:tcPr>
            <w:tcW w:w="2157" w:type="dxa"/>
            <w:shd w:val="clear" w:color="auto" w:fill="FFFFFF" w:themeFill="background1"/>
            <w:tcMar>
              <w:top w:w="12" w:type="dxa"/>
              <w:left w:w="12" w:type="dxa"/>
              <w:bottom w:w="0" w:type="dxa"/>
              <w:right w:w="12" w:type="dxa"/>
            </w:tcMar>
            <w:vAlign w:val="center"/>
            <w:hideMark/>
          </w:tcPr>
          <w:p w14:paraId="4FC0AD5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Nutty, Sweet</w:t>
            </w:r>
          </w:p>
        </w:tc>
        <w:tc>
          <w:tcPr>
            <w:tcW w:w="1390" w:type="dxa"/>
            <w:shd w:val="clear" w:color="auto" w:fill="FFFFFF" w:themeFill="background1"/>
            <w:tcMar>
              <w:top w:w="12" w:type="dxa"/>
              <w:left w:w="12" w:type="dxa"/>
              <w:bottom w:w="0" w:type="dxa"/>
              <w:right w:w="12" w:type="dxa"/>
            </w:tcMar>
            <w:vAlign w:val="center"/>
            <w:hideMark/>
          </w:tcPr>
          <w:p w14:paraId="2DC7D8E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1.33 ± 0.58</w:t>
            </w:r>
          </w:p>
        </w:tc>
        <w:tc>
          <w:tcPr>
            <w:tcW w:w="1302" w:type="dxa"/>
            <w:shd w:val="clear" w:color="auto" w:fill="FFFFFF" w:themeFill="background1"/>
            <w:vAlign w:val="center"/>
          </w:tcPr>
          <w:p w14:paraId="66D7C82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6.29 ± 0.69</w:t>
            </w:r>
          </w:p>
        </w:tc>
        <w:tc>
          <w:tcPr>
            <w:tcW w:w="1393" w:type="dxa"/>
            <w:shd w:val="clear" w:color="auto" w:fill="FFFFFF" w:themeFill="background1"/>
            <w:vAlign w:val="center"/>
          </w:tcPr>
          <w:p w14:paraId="7F26D556"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7.28 ± 0.42</w:t>
            </w:r>
          </w:p>
        </w:tc>
      </w:tr>
      <w:tr w:rsidR="0096077E" w:rsidRPr="0096077E" w14:paraId="6F1D76DA" w14:textId="77777777" w:rsidTr="00B82369">
        <w:trPr>
          <w:jc w:val="center"/>
        </w:trPr>
        <w:tc>
          <w:tcPr>
            <w:tcW w:w="1457" w:type="dxa"/>
            <w:shd w:val="clear" w:color="auto" w:fill="FFFFFF" w:themeFill="background1"/>
            <w:vAlign w:val="center"/>
          </w:tcPr>
          <w:p w14:paraId="359F8A7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14.9–15.1</w:t>
            </w:r>
          </w:p>
        </w:tc>
        <w:tc>
          <w:tcPr>
            <w:tcW w:w="2766" w:type="dxa"/>
            <w:shd w:val="clear" w:color="auto" w:fill="FFFFFF" w:themeFill="background1"/>
            <w:tcMar>
              <w:top w:w="12" w:type="dxa"/>
              <w:left w:w="12" w:type="dxa"/>
              <w:bottom w:w="0" w:type="dxa"/>
              <w:right w:w="12" w:type="dxa"/>
            </w:tcMar>
            <w:vAlign w:val="center"/>
            <w:hideMark/>
          </w:tcPr>
          <w:p w14:paraId="44903B65"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Furan, 2-pentyl-</w:t>
            </w:r>
          </w:p>
        </w:tc>
        <w:tc>
          <w:tcPr>
            <w:tcW w:w="2157" w:type="dxa"/>
            <w:shd w:val="clear" w:color="auto" w:fill="FFFFFF" w:themeFill="background1"/>
            <w:tcMar>
              <w:top w:w="12" w:type="dxa"/>
              <w:left w:w="12" w:type="dxa"/>
              <w:bottom w:w="0" w:type="dxa"/>
              <w:right w:w="12" w:type="dxa"/>
            </w:tcMar>
            <w:vAlign w:val="center"/>
            <w:hideMark/>
          </w:tcPr>
          <w:p w14:paraId="6C4359B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Green, Earthy, Beany</w:t>
            </w:r>
          </w:p>
        </w:tc>
        <w:tc>
          <w:tcPr>
            <w:tcW w:w="1390" w:type="dxa"/>
            <w:shd w:val="clear" w:color="auto" w:fill="FFFFFF" w:themeFill="background1"/>
            <w:tcMar>
              <w:top w:w="12" w:type="dxa"/>
              <w:left w:w="12" w:type="dxa"/>
              <w:bottom w:w="0" w:type="dxa"/>
              <w:right w:w="12" w:type="dxa"/>
            </w:tcMar>
            <w:vAlign w:val="center"/>
            <w:hideMark/>
          </w:tcPr>
          <w:p w14:paraId="6ED4F0DB"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1.00 ± 0.00</w:t>
            </w:r>
          </w:p>
        </w:tc>
        <w:tc>
          <w:tcPr>
            <w:tcW w:w="1302" w:type="dxa"/>
            <w:shd w:val="clear" w:color="auto" w:fill="FFFFFF" w:themeFill="background1"/>
            <w:vAlign w:val="center"/>
          </w:tcPr>
          <w:p w14:paraId="7A28F0AD"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1.16 ± 0.10</w:t>
            </w:r>
          </w:p>
        </w:tc>
        <w:tc>
          <w:tcPr>
            <w:tcW w:w="1393" w:type="dxa"/>
            <w:shd w:val="clear" w:color="auto" w:fill="FFFFFF" w:themeFill="background1"/>
            <w:vAlign w:val="center"/>
          </w:tcPr>
          <w:p w14:paraId="0FA60514"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0.23 ± 0.01</w:t>
            </w:r>
          </w:p>
        </w:tc>
      </w:tr>
      <w:tr w:rsidR="0096077E" w:rsidRPr="0096077E" w14:paraId="0247F509" w14:textId="77777777" w:rsidTr="00B82369">
        <w:trPr>
          <w:jc w:val="center"/>
        </w:trPr>
        <w:tc>
          <w:tcPr>
            <w:tcW w:w="1457" w:type="dxa"/>
            <w:shd w:val="clear" w:color="auto" w:fill="FFFFFF" w:themeFill="background1"/>
            <w:vAlign w:val="center"/>
          </w:tcPr>
          <w:p w14:paraId="586577F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16.0–16.2</w:t>
            </w:r>
          </w:p>
        </w:tc>
        <w:tc>
          <w:tcPr>
            <w:tcW w:w="2766" w:type="dxa"/>
            <w:shd w:val="clear" w:color="auto" w:fill="FFFFFF" w:themeFill="background1"/>
            <w:tcMar>
              <w:top w:w="12" w:type="dxa"/>
              <w:left w:w="12" w:type="dxa"/>
              <w:bottom w:w="0" w:type="dxa"/>
              <w:right w:w="12" w:type="dxa"/>
            </w:tcMar>
            <w:vAlign w:val="center"/>
            <w:hideMark/>
          </w:tcPr>
          <w:p w14:paraId="47B71E0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Pyrazine, methyl-</w:t>
            </w:r>
          </w:p>
        </w:tc>
        <w:tc>
          <w:tcPr>
            <w:tcW w:w="2157" w:type="dxa"/>
            <w:shd w:val="clear" w:color="auto" w:fill="FFFFFF" w:themeFill="background1"/>
            <w:tcMar>
              <w:top w:w="12" w:type="dxa"/>
              <w:left w:w="12" w:type="dxa"/>
              <w:bottom w:w="0" w:type="dxa"/>
              <w:right w:w="12" w:type="dxa"/>
            </w:tcMar>
            <w:vAlign w:val="center"/>
            <w:hideMark/>
          </w:tcPr>
          <w:p w14:paraId="57071B2D"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Nutty, Roasted, Cocoa</w:t>
            </w:r>
          </w:p>
        </w:tc>
        <w:tc>
          <w:tcPr>
            <w:tcW w:w="1390" w:type="dxa"/>
            <w:shd w:val="clear" w:color="auto" w:fill="FFFFFF" w:themeFill="background1"/>
            <w:tcMar>
              <w:top w:w="12" w:type="dxa"/>
              <w:left w:w="12" w:type="dxa"/>
              <w:bottom w:w="0" w:type="dxa"/>
              <w:right w:w="12" w:type="dxa"/>
            </w:tcMar>
            <w:vAlign w:val="center"/>
            <w:hideMark/>
          </w:tcPr>
          <w:p w14:paraId="46AA6F2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3.00 ± 0.00</w:t>
            </w:r>
          </w:p>
        </w:tc>
        <w:tc>
          <w:tcPr>
            <w:tcW w:w="1302" w:type="dxa"/>
            <w:shd w:val="clear" w:color="auto" w:fill="FFFFFF" w:themeFill="background1"/>
            <w:vAlign w:val="center"/>
          </w:tcPr>
          <w:p w14:paraId="13762067"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0.28 ± 0.02</w:t>
            </w:r>
          </w:p>
        </w:tc>
        <w:tc>
          <w:tcPr>
            <w:tcW w:w="1393" w:type="dxa"/>
            <w:shd w:val="clear" w:color="auto" w:fill="FFFFFF" w:themeFill="background1"/>
            <w:vAlign w:val="center"/>
          </w:tcPr>
          <w:p w14:paraId="35C5D9F9"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0.16 ± 0.02</w:t>
            </w:r>
          </w:p>
        </w:tc>
      </w:tr>
      <w:tr w:rsidR="0096077E" w:rsidRPr="0096077E" w14:paraId="5B1F4E75" w14:textId="77777777" w:rsidTr="00B82369">
        <w:trPr>
          <w:jc w:val="center"/>
        </w:trPr>
        <w:tc>
          <w:tcPr>
            <w:tcW w:w="1457" w:type="dxa"/>
            <w:shd w:val="clear" w:color="auto" w:fill="FFFFFF" w:themeFill="background1"/>
            <w:vAlign w:val="center"/>
          </w:tcPr>
          <w:p w14:paraId="1D900A0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17.6–17.8</w:t>
            </w:r>
          </w:p>
        </w:tc>
        <w:tc>
          <w:tcPr>
            <w:tcW w:w="2766" w:type="dxa"/>
            <w:shd w:val="clear" w:color="auto" w:fill="FFFFFF" w:themeFill="background1"/>
            <w:tcMar>
              <w:top w:w="12" w:type="dxa"/>
              <w:left w:w="12" w:type="dxa"/>
              <w:bottom w:w="0" w:type="dxa"/>
              <w:right w:w="12" w:type="dxa"/>
            </w:tcMar>
            <w:vAlign w:val="center"/>
            <w:hideMark/>
          </w:tcPr>
          <w:p w14:paraId="39DC7087"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Pyrazine, 2,5-dimethyl-</w:t>
            </w:r>
          </w:p>
        </w:tc>
        <w:tc>
          <w:tcPr>
            <w:tcW w:w="2157" w:type="dxa"/>
            <w:shd w:val="clear" w:color="auto" w:fill="FFFFFF" w:themeFill="background1"/>
            <w:tcMar>
              <w:top w:w="12" w:type="dxa"/>
              <w:left w:w="12" w:type="dxa"/>
              <w:bottom w:w="0" w:type="dxa"/>
              <w:right w:w="12" w:type="dxa"/>
            </w:tcMar>
            <w:vAlign w:val="center"/>
            <w:hideMark/>
          </w:tcPr>
          <w:p w14:paraId="58D5C34F"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Nutty, Roasted, Cocoa</w:t>
            </w:r>
          </w:p>
        </w:tc>
        <w:tc>
          <w:tcPr>
            <w:tcW w:w="1390" w:type="dxa"/>
            <w:shd w:val="clear" w:color="auto" w:fill="FFFFFF" w:themeFill="background1"/>
            <w:tcMar>
              <w:top w:w="12" w:type="dxa"/>
              <w:left w:w="12" w:type="dxa"/>
              <w:bottom w:w="0" w:type="dxa"/>
              <w:right w:w="12" w:type="dxa"/>
            </w:tcMar>
            <w:vAlign w:val="center"/>
            <w:hideMark/>
          </w:tcPr>
          <w:p w14:paraId="1BB2867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3.67 ± 0.58</w:t>
            </w:r>
          </w:p>
        </w:tc>
        <w:tc>
          <w:tcPr>
            <w:tcW w:w="1302" w:type="dxa"/>
            <w:shd w:val="clear" w:color="auto" w:fill="FFFFFF" w:themeFill="background1"/>
            <w:vAlign w:val="center"/>
          </w:tcPr>
          <w:p w14:paraId="2ADE4C9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0.62 ± 0.05</w:t>
            </w:r>
          </w:p>
        </w:tc>
        <w:tc>
          <w:tcPr>
            <w:tcW w:w="1393" w:type="dxa"/>
            <w:shd w:val="clear" w:color="auto" w:fill="FFFFFF" w:themeFill="background1"/>
            <w:vAlign w:val="center"/>
          </w:tcPr>
          <w:p w14:paraId="2D2E0FC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0.36 ± 0.01</w:t>
            </w:r>
          </w:p>
        </w:tc>
      </w:tr>
      <w:tr w:rsidR="0096077E" w:rsidRPr="0096077E" w14:paraId="2AA8E24D" w14:textId="77777777" w:rsidTr="00B82369">
        <w:trPr>
          <w:jc w:val="center"/>
        </w:trPr>
        <w:tc>
          <w:tcPr>
            <w:tcW w:w="1457" w:type="dxa"/>
            <w:shd w:val="clear" w:color="auto" w:fill="FFFFFF" w:themeFill="background1"/>
            <w:vAlign w:val="center"/>
          </w:tcPr>
          <w:p w14:paraId="5B11B53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19.8–20.0</w:t>
            </w:r>
          </w:p>
        </w:tc>
        <w:tc>
          <w:tcPr>
            <w:tcW w:w="2766" w:type="dxa"/>
            <w:shd w:val="clear" w:color="auto" w:fill="FFFFFF" w:themeFill="background1"/>
            <w:tcMar>
              <w:top w:w="12" w:type="dxa"/>
              <w:left w:w="12" w:type="dxa"/>
              <w:bottom w:w="0" w:type="dxa"/>
              <w:right w:w="12" w:type="dxa"/>
            </w:tcMar>
            <w:vAlign w:val="center"/>
            <w:hideMark/>
          </w:tcPr>
          <w:p w14:paraId="51611F1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Pyrazine, 2-ethyl-5-methyl</w:t>
            </w:r>
          </w:p>
        </w:tc>
        <w:tc>
          <w:tcPr>
            <w:tcW w:w="2157" w:type="dxa"/>
            <w:shd w:val="clear" w:color="auto" w:fill="FFFFFF" w:themeFill="background1"/>
            <w:tcMar>
              <w:top w:w="12" w:type="dxa"/>
              <w:left w:w="12" w:type="dxa"/>
              <w:bottom w:w="0" w:type="dxa"/>
              <w:right w:w="12" w:type="dxa"/>
            </w:tcMar>
            <w:vAlign w:val="center"/>
            <w:hideMark/>
          </w:tcPr>
          <w:p w14:paraId="15F1E290"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Nutty, Roasted, Grassy</w:t>
            </w:r>
          </w:p>
        </w:tc>
        <w:tc>
          <w:tcPr>
            <w:tcW w:w="1390" w:type="dxa"/>
            <w:shd w:val="clear" w:color="auto" w:fill="FFFFFF" w:themeFill="background1"/>
            <w:tcMar>
              <w:top w:w="12" w:type="dxa"/>
              <w:left w:w="12" w:type="dxa"/>
              <w:bottom w:w="0" w:type="dxa"/>
              <w:right w:w="12" w:type="dxa"/>
            </w:tcMar>
            <w:vAlign w:val="center"/>
            <w:hideMark/>
          </w:tcPr>
          <w:p w14:paraId="7B8D6CCD"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2.67 ± 0.58</w:t>
            </w:r>
          </w:p>
        </w:tc>
        <w:tc>
          <w:tcPr>
            <w:tcW w:w="1302" w:type="dxa"/>
            <w:shd w:val="clear" w:color="auto" w:fill="FFFFFF" w:themeFill="background1"/>
            <w:vAlign w:val="center"/>
          </w:tcPr>
          <w:p w14:paraId="7B93E10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0.37 ± 0.03</w:t>
            </w:r>
          </w:p>
        </w:tc>
        <w:tc>
          <w:tcPr>
            <w:tcW w:w="1393" w:type="dxa"/>
            <w:shd w:val="clear" w:color="auto" w:fill="FFFFFF" w:themeFill="background1"/>
            <w:vAlign w:val="center"/>
          </w:tcPr>
          <w:p w14:paraId="732D447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0.25 ± 0.00</w:t>
            </w:r>
          </w:p>
        </w:tc>
      </w:tr>
      <w:tr w:rsidR="0096077E" w:rsidRPr="0096077E" w14:paraId="14609378" w14:textId="77777777" w:rsidTr="00B82369">
        <w:trPr>
          <w:jc w:val="center"/>
        </w:trPr>
        <w:tc>
          <w:tcPr>
            <w:tcW w:w="1457" w:type="dxa"/>
            <w:shd w:val="clear" w:color="auto" w:fill="FFFFFF" w:themeFill="background1"/>
            <w:vAlign w:val="center"/>
          </w:tcPr>
          <w:p w14:paraId="2BFE5FB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21.3–21.5</w:t>
            </w:r>
          </w:p>
        </w:tc>
        <w:tc>
          <w:tcPr>
            <w:tcW w:w="2766" w:type="dxa"/>
            <w:shd w:val="clear" w:color="auto" w:fill="FFFFFF" w:themeFill="background1"/>
            <w:tcMar>
              <w:top w:w="12" w:type="dxa"/>
              <w:left w:w="12" w:type="dxa"/>
              <w:bottom w:w="0" w:type="dxa"/>
              <w:right w:w="12" w:type="dxa"/>
            </w:tcMar>
            <w:vAlign w:val="center"/>
            <w:hideMark/>
          </w:tcPr>
          <w:p w14:paraId="58A9DA39"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Furfural</w:t>
            </w:r>
          </w:p>
        </w:tc>
        <w:tc>
          <w:tcPr>
            <w:tcW w:w="2157" w:type="dxa"/>
            <w:shd w:val="clear" w:color="auto" w:fill="FFFFFF" w:themeFill="background1"/>
            <w:tcMar>
              <w:top w:w="12" w:type="dxa"/>
              <w:left w:w="12" w:type="dxa"/>
              <w:bottom w:w="0" w:type="dxa"/>
              <w:right w:w="12" w:type="dxa"/>
            </w:tcMar>
            <w:vAlign w:val="center"/>
            <w:hideMark/>
          </w:tcPr>
          <w:p w14:paraId="07259D25"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Sweet</w:t>
            </w:r>
          </w:p>
        </w:tc>
        <w:tc>
          <w:tcPr>
            <w:tcW w:w="1390" w:type="dxa"/>
            <w:shd w:val="clear" w:color="auto" w:fill="FFFFFF" w:themeFill="background1"/>
            <w:tcMar>
              <w:top w:w="12" w:type="dxa"/>
              <w:left w:w="12" w:type="dxa"/>
              <w:bottom w:w="0" w:type="dxa"/>
              <w:right w:w="12" w:type="dxa"/>
            </w:tcMar>
            <w:vAlign w:val="center"/>
            <w:hideMark/>
          </w:tcPr>
          <w:p w14:paraId="490A3F26"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1.67 ± 0.58</w:t>
            </w:r>
          </w:p>
        </w:tc>
        <w:tc>
          <w:tcPr>
            <w:tcW w:w="1302" w:type="dxa"/>
            <w:shd w:val="clear" w:color="auto" w:fill="FFFFFF" w:themeFill="background1"/>
            <w:vAlign w:val="center"/>
          </w:tcPr>
          <w:p w14:paraId="2925832D"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0.62 ± 0.05</w:t>
            </w:r>
          </w:p>
        </w:tc>
        <w:tc>
          <w:tcPr>
            <w:tcW w:w="1393" w:type="dxa"/>
            <w:shd w:val="clear" w:color="auto" w:fill="FFFFFF" w:themeFill="background1"/>
            <w:vAlign w:val="center"/>
          </w:tcPr>
          <w:p w14:paraId="1F261E2E" w14:textId="77777777" w:rsidR="0096077E" w:rsidRPr="0096077E" w:rsidRDefault="0096077E" w:rsidP="00B82369">
            <w:pPr>
              <w:pStyle w:val="MDPI42tablebody"/>
              <w:autoSpaceDE w:val="0"/>
              <w:autoSpaceDN w:val="0"/>
              <w:rPr>
                <w:rFonts w:ascii="Times New Roman" w:hAnsi="Times New Roman"/>
              </w:rPr>
            </w:pPr>
          </w:p>
        </w:tc>
      </w:tr>
      <w:tr w:rsidR="0096077E" w:rsidRPr="0096077E" w14:paraId="5A2F2D81" w14:textId="77777777" w:rsidTr="00B82369">
        <w:trPr>
          <w:jc w:val="center"/>
        </w:trPr>
        <w:tc>
          <w:tcPr>
            <w:tcW w:w="1457" w:type="dxa"/>
            <w:shd w:val="clear" w:color="auto" w:fill="FFFFFF" w:themeFill="background1"/>
            <w:vAlign w:val="center"/>
          </w:tcPr>
          <w:p w14:paraId="5806246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22.8–23.0</w:t>
            </w:r>
          </w:p>
        </w:tc>
        <w:tc>
          <w:tcPr>
            <w:tcW w:w="2766" w:type="dxa"/>
            <w:shd w:val="clear" w:color="auto" w:fill="FFFFFF" w:themeFill="background1"/>
            <w:tcMar>
              <w:top w:w="12" w:type="dxa"/>
              <w:left w:w="12" w:type="dxa"/>
              <w:bottom w:w="0" w:type="dxa"/>
              <w:right w:w="12" w:type="dxa"/>
            </w:tcMar>
            <w:vAlign w:val="center"/>
            <w:hideMark/>
          </w:tcPr>
          <w:p w14:paraId="7EAE898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Benzaldehyde</w:t>
            </w:r>
          </w:p>
        </w:tc>
        <w:tc>
          <w:tcPr>
            <w:tcW w:w="2157" w:type="dxa"/>
            <w:shd w:val="clear" w:color="auto" w:fill="FFFFFF" w:themeFill="background1"/>
            <w:tcMar>
              <w:top w:w="12" w:type="dxa"/>
              <w:left w:w="12" w:type="dxa"/>
              <w:bottom w:w="0" w:type="dxa"/>
              <w:right w:w="12" w:type="dxa"/>
            </w:tcMar>
            <w:vAlign w:val="center"/>
            <w:hideMark/>
          </w:tcPr>
          <w:p w14:paraId="08DE2C2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Sweet</w:t>
            </w:r>
          </w:p>
        </w:tc>
        <w:tc>
          <w:tcPr>
            <w:tcW w:w="1390" w:type="dxa"/>
            <w:shd w:val="clear" w:color="auto" w:fill="FFFFFF" w:themeFill="background1"/>
            <w:tcMar>
              <w:top w:w="12" w:type="dxa"/>
              <w:left w:w="12" w:type="dxa"/>
              <w:bottom w:w="0" w:type="dxa"/>
              <w:right w:w="12" w:type="dxa"/>
            </w:tcMar>
            <w:vAlign w:val="center"/>
            <w:hideMark/>
          </w:tcPr>
          <w:p w14:paraId="4E4F90A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2.33 ± 0.58</w:t>
            </w:r>
          </w:p>
        </w:tc>
        <w:tc>
          <w:tcPr>
            <w:tcW w:w="1302" w:type="dxa"/>
            <w:shd w:val="clear" w:color="auto" w:fill="FFFFFF" w:themeFill="background1"/>
            <w:vAlign w:val="center"/>
          </w:tcPr>
          <w:p w14:paraId="5D6E40DF"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1.30 ± 0.09</w:t>
            </w:r>
          </w:p>
        </w:tc>
        <w:tc>
          <w:tcPr>
            <w:tcW w:w="1393" w:type="dxa"/>
            <w:shd w:val="clear" w:color="auto" w:fill="FFFFFF" w:themeFill="background1"/>
            <w:vAlign w:val="center"/>
          </w:tcPr>
          <w:p w14:paraId="69BB86CC"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0.57 ± 0.01</w:t>
            </w:r>
          </w:p>
        </w:tc>
      </w:tr>
      <w:tr w:rsidR="0096077E" w:rsidRPr="0096077E" w14:paraId="3796E879" w14:textId="77777777" w:rsidTr="00B82369">
        <w:trPr>
          <w:jc w:val="center"/>
        </w:trPr>
        <w:tc>
          <w:tcPr>
            <w:tcW w:w="1457" w:type="dxa"/>
            <w:shd w:val="clear" w:color="auto" w:fill="FFFFFF" w:themeFill="background1"/>
            <w:vAlign w:val="center"/>
          </w:tcPr>
          <w:p w14:paraId="5EF18F32"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25.8–26.0</w:t>
            </w:r>
          </w:p>
        </w:tc>
        <w:tc>
          <w:tcPr>
            <w:tcW w:w="2766" w:type="dxa"/>
            <w:shd w:val="clear" w:color="auto" w:fill="FFFFFF" w:themeFill="background1"/>
            <w:tcMar>
              <w:top w:w="12" w:type="dxa"/>
              <w:left w:w="12" w:type="dxa"/>
              <w:bottom w:w="0" w:type="dxa"/>
              <w:right w:w="12" w:type="dxa"/>
            </w:tcMar>
            <w:vAlign w:val="center"/>
            <w:hideMark/>
          </w:tcPr>
          <w:p w14:paraId="740F492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2-Furanmethanol</w:t>
            </w:r>
          </w:p>
        </w:tc>
        <w:tc>
          <w:tcPr>
            <w:tcW w:w="2157" w:type="dxa"/>
            <w:shd w:val="clear" w:color="auto" w:fill="FFFFFF" w:themeFill="background1"/>
            <w:tcMar>
              <w:top w:w="12" w:type="dxa"/>
              <w:left w:w="12" w:type="dxa"/>
              <w:bottom w:w="0" w:type="dxa"/>
              <w:right w:w="12" w:type="dxa"/>
            </w:tcMar>
            <w:vAlign w:val="center"/>
            <w:hideMark/>
          </w:tcPr>
          <w:p w14:paraId="09755A46"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Sweet</w:t>
            </w:r>
          </w:p>
        </w:tc>
        <w:tc>
          <w:tcPr>
            <w:tcW w:w="1390" w:type="dxa"/>
            <w:shd w:val="clear" w:color="auto" w:fill="FFFFFF" w:themeFill="background1"/>
            <w:tcMar>
              <w:top w:w="12" w:type="dxa"/>
              <w:left w:w="12" w:type="dxa"/>
              <w:bottom w:w="0" w:type="dxa"/>
              <w:right w:w="12" w:type="dxa"/>
            </w:tcMar>
            <w:vAlign w:val="center"/>
            <w:hideMark/>
          </w:tcPr>
          <w:p w14:paraId="7614D677"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1.67 ± 0.58</w:t>
            </w:r>
          </w:p>
        </w:tc>
        <w:tc>
          <w:tcPr>
            <w:tcW w:w="1302" w:type="dxa"/>
            <w:shd w:val="clear" w:color="auto" w:fill="FFFFFF" w:themeFill="background1"/>
            <w:vAlign w:val="center"/>
          </w:tcPr>
          <w:p w14:paraId="1874856D"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0.44 ± 0.05</w:t>
            </w:r>
          </w:p>
        </w:tc>
        <w:tc>
          <w:tcPr>
            <w:tcW w:w="1393" w:type="dxa"/>
            <w:shd w:val="clear" w:color="auto" w:fill="FFFFFF" w:themeFill="background1"/>
            <w:vAlign w:val="center"/>
          </w:tcPr>
          <w:p w14:paraId="492F532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0.05 ± 0.00</w:t>
            </w:r>
          </w:p>
        </w:tc>
      </w:tr>
      <w:tr w:rsidR="0096077E" w:rsidRPr="0096077E" w14:paraId="450DBCEB" w14:textId="77777777" w:rsidTr="00B82369">
        <w:trPr>
          <w:jc w:val="center"/>
        </w:trPr>
        <w:tc>
          <w:tcPr>
            <w:tcW w:w="1457" w:type="dxa"/>
            <w:shd w:val="clear" w:color="auto" w:fill="FFFFFF" w:themeFill="background1"/>
            <w:vAlign w:val="center"/>
          </w:tcPr>
          <w:p w14:paraId="33613EDA"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32.4–32.6</w:t>
            </w:r>
          </w:p>
        </w:tc>
        <w:tc>
          <w:tcPr>
            <w:tcW w:w="2766" w:type="dxa"/>
            <w:shd w:val="clear" w:color="auto" w:fill="FFFFFF" w:themeFill="background1"/>
            <w:tcMar>
              <w:top w:w="12" w:type="dxa"/>
              <w:left w:w="12" w:type="dxa"/>
              <w:bottom w:w="0" w:type="dxa"/>
              <w:right w:w="12" w:type="dxa"/>
            </w:tcMar>
            <w:vAlign w:val="center"/>
            <w:hideMark/>
          </w:tcPr>
          <w:p w14:paraId="34B50351"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4H-Pyran-4-one, 3-hydroxy-2-methyl-</w:t>
            </w:r>
          </w:p>
        </w:tc>
        <w:tc>
          <w:tcPr>
            <w:tcW w:w="2157" w:type="dxa"/>
            <w:shd w:val="clear" w:color="auto" w:fill="FFFFFF" w:themeFill="background1"/>
            <w:tcMar>
              <w:top w:w="12" w:type="dxa"/>
              <w:left w:w="12" w:type="dxa"/>
              <w:bottom w:w="0" w:type="dxa"/>
              <w:right w:w="12" w:type="dxa"/>
            </w:tcMar>
            <w:vAlign w:val="center"/>
            <w:hideMark/>
          </w:tcPr>
          <w:p w14:paraId="1F4D1744"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Sweet</w:t>
            </w:r>
          </w:p>
        </w:tc>
        <w:tc>
          <w:tcPr>
            <w:tcW w:w="1390" w:type="dxa"/>
            <w:shd w:val="clear" w:color="auto" w:fill="FFFFFF" w:themeFill="background1"/>
            <w:tcMar>
              <w:top w:w="12" w:type="dxa"/>
              <w:left w:w="12" w:type="dxa"/>
              <w:bottom w:w="0" w:type="dxa"/>
              <w:right w:w="12" w:type="dxa"/>
            </w:tcMar>
            <w:vAlign w:val="center"/>
            <w:hideMark/>
          </w:tcPr>
          <w:p w14:paraId="6B824133"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2.00 ± 0.00</w:t>
            </w:r>
          </w:p>
        </w:tc>
        <w:tc>
          <w:tcPr>
            <w:tcW w:w="1302" w:type="dxa"/>
            <w:shd w:val="clear" w:color="auto" w:fill="FFFFFF" w:themeFill="background1"/>
            <w:vAlign w:val="center"/>
          </w:tcPr>
          <w:p w14:paraId="7F0C35E3"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0.32 ± 0.01</w:t>
            </w:r>
          </w:p>
        </w:tc>
        <w:tc>
          <w:tcPr>
            <w:tcW w:w="1393" w:type="dxa"/>
            <w:shd w:val="clear" w:color="auto" w:fill="FFFFFF" w:themeFill="background1"/>
            <w:vAlign w:val="center"/>
          </w:tcPr>
          <w:p w14:paraId="127C491E" w14:textId="77777777" w:rsidR="0096077E" w:rsidRPr="0096077E" w:rsidRDefault="0096077E" w:rsidP="00B82369">
            <w:pPr>
              <w:pStyle w:val="MDPI42tablebody"/>
              <w:autoSpaceDE w:val="0"/>
              <w:autoSpaceDN w:val="0"/>
              <w:rPr>
                <w:rFonts w:ascii="Times New Roman" w:hAnsi="Times New Roman"/>
              </w:rPr>
            </w:pPr>
            <w:r w:rsidRPr="0096077E">
              <w:rPr>
                <w:rFonts w:ascii="Times New Roman" w:hAnsi="Times New Roman"/>
              </w:rPr>
              <w:t>0.18 ± 0.01</w:t>
            </w:r>
          </w:p>
        </w:tc>
      </w:tr>
    </w:tbl>
    <w:p w14:paraId="657B5272" w14:textId="2D97E66B" w:rsidR="00FE36C0" w:rsidRDefault="00ED623D" w:rsidP="0052750F">
      <w:pPr>
        <w:keepNext/>
        <w:keepLines/>
        <w:widowControl/>
        <w:spacing w:before="120" w:line="360" w:lineRule="auto"/>
        <w:outlineLvl w:val="2"/>
        <w:rPr>
          <w:sz w:val="24"/>
          <w:szCs w:val="21"/>
        </w:rPr>
      </w:pPr>
      <w:bookmarkStart w:id="209" w:name="_Toc103865017"/>
      <w:bookmarkEnd w:id="208"/>
      <w:r w:rsidRPr="0052750F">
        <w:rPr>
          <w:rFonts w:eastAsiaTheme="minorEastAsia" w:cs="Times New Roman"/>
          <w:kern w:val="0"/>
          <w:sz w:val="24"/>
        </w:rPr>
        <w:t>3</w:t>
      </w:r>
      <w:r w:rsidR="00FE36C0" w:rsidRPr="0052750F">
        <w:rPr>
          <w:rFonts w:eastAsiaTheme="minorEastAsia" w:cs="Times New Roman"/>
          <w:kern w:val="0"/>
          <w:sz w:val="24"/>
        </w:rPr>
        <w:t>.</w:t>
      </w:r>
      <w:r w:rsidRPr="0052750F">
        <w:rPr>
          <w:rFonts w:eastAsiaTheme="minorEastAsia" w:cs="Times New Roman"/>
          <w:kern w:val="0"/>
          <w:sz w:val="24"/>
        </w:rPr>
        <w:t>4</w:t>
      </w:r>
      <w:r w:rsidR="00FE36C0" w:rsidRPr="0052750F">
        <w:rPr>
          <w:rFonts w:eastAsiaTheme="minorEastAsia" w:cs="Times New Roman"/>
          <w:kern w:val="0"/>
          <w:sz w:val="24"/>
        </w:rPr>
        <w:t xml:space="preserve"> </w:t>
      </w:r>
      <w:r w:rsidR="001173B9" w:rsidRPr="0052750F">
        <w:rPr>
          <w:rFonts w:eastAsiaTheme="minorEastAsia" w:cs="Times New Roman"/>
          <w:kern w:val="0"/>
          <w:sz w:val="24"/>
        </w:rPr>
        <w:t xml:space="preserve">Amino acids </w:t>
      </w:r>
      <w:r w:rsidR="0021797A" w:rsidRPr="0052750F">
        <w:rPr>
          <w:rFonts w:eastAsiaTheme="minorEastAsia" w:cs="Times New Roman" w:hint="eastAsia"/>
          <w:kern w:val="0"/>
          <w:sz w:val="24"/>
        </w:rPr>
        <w:t>and</w:t>
      </w:r>
      <w:r w:rsidR="0021797A" w:rsidRPr="0052750F">
        <w:rPr>
          <w:rFonts w:eastAsiaTheme="minorEastAsia" w:cs="Times New Roman"/>
          <w:kern w:val="0"/>
          <w:sz w:val="24"/>
        </w:rPr>
        <w:t xml:space="preserve"> </w:t>
      </w:r>
      <w:r w:rsidR="0021797A" w:rsidRPr="0052750F">
        <w:rPr>
          <w:rFonts w:eastAsiaTheme="minorEastAsia" w:cs="Times New Roman" w:hint="eastAsia"/>
          <w:kern w:val="0"/>
          <w:sz w:val="24"/>
        </w:rPr>
        <w:t>redu</w:t>
      </w:r>
      <w:r w:rsidR="0021797A" w:rsidRPr="0052750F">
        <w:rPr>
          <w:rFonts w:eastAsiaTheme="minorEastAsia" w:cs="Times New Roman"/>
          <w:kern w:val="0"/>
          <w:sz w:val="24"/>
        </w:rPr>
        <w:t xml:space="preserve">cing sugars </w:t>
      </w:r>
      <w:r w:rsidR="001173B9" w:rsidRPr="0052750F">
        <w:rPr>
          <w:rFonts w:eastAsiaTheme="minorEastAsia" w:cs="Times New Roman"/>
          <w:kern w:val="0"/>
          <w:sz w:val="24"/>
        </w:rPr>
        <w:t>profile of normal- and high oleic peanut oil processing samples</w:t>
      </w:r>
      <w:bookmarkEnd w:id="209"/>
    </w:p>
    <w:p w14:paraId="79AA85C0" w14:textId="61255368" w:rsidR="00350670" w:rsidRPr="00350670" w:rsidRDefault="00350670" w:rsidP="00350670">
      <w:pPr>
        <w:spacing w:line="360" w:lineRule="auto"/>
        <w:ind w:firstLineChars="200" w:firstLine="480"/>
        <w:rPr>
          <w:rFonts w:eastAsiaTheme="minorEastAsia" w:cs="Times New Roman"/>
          <w:sz w:val="24"/>
          <w:szCs w:val="24"/>
        </w:rPr>
      </w:pPr>
      <w:r w:rsidRPr="00350670">
        <w:rPr>
          <w:rFonts w:eastAsiaTheme="minorEastAsia" w:cs="Times New Roman"/>
          <w:sz w:val="24"/>
          <w:szCs w:val="24"/>
        </w:rPr>
        <w:t xml:space="preserve">Proteins and sugars are considered the major precursors for volatiles in peanuts. Reactivities of amino acids in Maillard model systems have drawn much attention. </w:t>
      </w:r>
      <w:proofErr w:type="spellStart"/>
      <w:r w:rsidRPr="00350670">
        <w:rPr>
          <w:rFonts w:eastAsiaTheme="minorEastAsia" w:cs="Times New Roman"/>
          <w:sz w:val="24"/>
          <w:szCs w:val="24"/>
        </w:rPr>
        <w:t>Dimethylpyrazine</w:t>
      </w:r>
      <w:proofErr w:type="spellEnd"/>
      <w:r w:rsidRPr="00350670">
        <w:rPr>
          <w:rFonts w:eastAsiaTheme="minorEastAsia" w:cs="Times New Roman"/>
          <w:sz w:val="24"/>
          <w:szCs w:val="24"/>
        </w:rPr>
        <w:t xml:space="preserve"> and 3-ethyl-2,5-dimethylpyrazine were largely synthesized in an aspartic acid–ascorbic acid model system</w:t>
      </w:r>
      <w:r w:rsidR="00E53274">
        <w:rPr>
          <w:rFonts w:eastAsiaTheme="minorEastAsia" w:cs="Times New Roman"/>
          <w:sz w:val="24"/>
          <w:szCs w:val="24"/>
        </w:rPr>
        <w:t xml:space="preserve"> (Yu et al., 2012)</w:t>
      </w:r>
      <w:r w:rsidRPr="00350670">
        <w:rPr>
          <w:rFonts w:eastAsiaTheme="minorEastAsia" w:cs="Times New Roman"/>
          <w:sz w:val="24"/>
          <w:szCs w:val="24"/>
        </w:rPr>
        <w:t>. Similarly, nine pyrazines were identified in the L-glutamic acid and 1,4-13C-labeled-ascorbic acid Maillard model system, and the total content of pyrazines was 63.52 mg/mol. 2,5-dimethylpyrazine (34.42 mg/mol) and ethyl-5-methylpyrazine (21.17 mg/mol) were the major pyrazines formed in the model system</w:t>
      </w:r>
      <w:r w:rsidR="00E53274">
        <w:rPr>
          <w:rFonts w:eastAsiaTheme="minorEastAsia" w:cs="Times New Roman"/>
          <w:sz w:val="24"/>
          <w:szCs w:val="24"/>
        </w:rPr>
        <w:t xml:space="preserve"> (Yu et al., 2013)</w:t>
      </w:r>
      <w:r w:rsidRPr="00350670">
        <w:rPr>
          <w:rFonts w:eastAsiaTheme="minorEastAsia" w:cs="Times New Roman"/>
          <w:sz w:val="24"/>
          <w:szCs w:val="24"/>
        </w:rPr>
        <w:t>. The structure of the N-terminal amino acid determined the overall formation of pyrazines, and the C-terminal amino acid showed less influence. The production of 2,5(6)-</w:t>
      </w:r>
      <w:proofErr w:type="spellStart"/>
      <w:r w:rsidRPr="00350670">
        <w:rPr>
          <w:rFonts w:eastAsiaTheme="minorEastAsia" w:cs="Times New Roman"/>
          <w:sz w:val="24"/>
          <w:szCs w:val="24"/>
        </w:rPr>
        <w:t>dimethylpyrazine</w:t>
      </w:r>
      <w:proofErr w:type="spellEnd"/>
      <w:r w:rsidRPr="00350670">
        <w:rPr>
          <w:rFonts w:eastAsiaTheme="minorEastAsia" w:cs="Times New Roman"/>
          <w:sz w:val="24"/>
          <w:szCs w:val="24"/>
        </w:rPr>
        <w:t xml:space="preserve"> and </w:t>
      </w:r>
      <w:proofErr w:type="spellStart"/>
      <w:r w:rsidRPr="00350670">
        <w:rPr>
          <w:rFonts w:eastAsiaTheme="minorEastAsia" w:cs="Times New Roman"/>
          <w:sz w:val="24"/>
          <w:szCs w:val="24"/>
        </w:rPr>
        <w:t>trimethylpyrazine</w:t>
      </w:r>
      <w:proofErr w:type="spellEnd"/>
      <w:r w:rsidRPr="00350670">
        <w:rPr>
          <w:rFonts w:eastAsiaTheme="minorEastAsia" w:cs="Times New Roman"/>
          <w:sz w:val="24"/>
          <w:szCs w:val="24"/>
        </w:rPr>
        <w:t xml:space="preserve"> was very high in the case of glycine, alanine or serine, whereas it was low for proline, valine or leucine </w:t>
      </w:r>
      <w:r w:rsidR="00E53274">
        <w:rPr>
          <w:rFonts w:eastAsiaTheme="minorEastAsia" w:cs="Times New Roman"/>
          <w:sz w:val="24"/>
          <w:szCs w:val="24"/>
        </w:rPr>
        <w:t>(Van Lancker et al., 2012)</w:t>
      </w:r>
      <w:r w:rsidRPr="00350670">
        <w:rPr>
          <w:rFonts w:eastAsiaTheme="minorEastAsia" w:cs="Times New Roman"/>
          <w:sz w:val="24"/>
          <w:szCs w:val="24"/>
        </w:rPr>
        <w:t xml:space="preserve">. </w:t>
      </w:r>
    </w:p>
    <w:p w14:paraId="1DDA203F" w14:textId="5389BC03" w:rsidR="00350670" w:rsidRPr="00350670" w:rsidRDefault="00350670" w:rsidP="00350670">
      <w:pPr>
        <w:spacing w:line="360" w:lineRule="auto"/>
        <w:ind w:firstLineChars="200" w:firstLine="480"/>
        <w:rPr>
          <w:rFonts w:eastAsiaTheme="minorEastAsia" w:cs="Times New Roman"/>
          <w:sz w:val="24"/>
          <w:szCs w:val="24"/>
        </w:rPr>
      </w:pPr>
      <w:r w:rsidRPr="00350670">
        <w:rPr>
          <w:rFonts w:eastAsiaTheme="minorEastAsia" w:cs="Times New Roman"/>
          <w:sz w:val="24"/>
          <w:szCs w:val="24"/>
        </w:rPr>
        <w:t xml:space="preserve">The Maillard reaction between characteristic amino acids and sugars has also been studied. A quantity of 17,280 </w:t>
      </w:r>
      <w:proofErr w:type="spellStart"/>
      <w:r w:rsidRPr="00350670">
        <w:rPr>
          <w:rFonts w:eastAsiaTheme="minorEastAsia" w:cs="Times New Roman"/>
          <w:sz w:val="24"/>
          <w:szCs w:val="24"/>
        </w:rPr>
        <w:t>μg</w:t>
      </w:r>
      <w:proofErr w:type="spellEnd"/>
      <w:r w:rsidRPr="00350670">
        <w:rPr>
          <w:rFonts w:eastAsiaTheme="minorEastAsia" w:cs="Times New Roman"/>
          <w:sz w:val="24"/>
          <w:szCs w:val="24"/>
        </w:rPr>
        <w:t xml:space="preserve"> pyrazines was formed in a leucine (0.5 mol/L)-rhamnose (2.0 mol/L) model system, and 2-isoamyl-6-methylpyrazine (780 </w:t>
      </w:r>
      <w:proofErr w:type="spellStart"/>
      <w:r w:rsidRPr="00350670">
        <w:rPr>
          <w:rFonts w:eastAsiaTheme="minorEastAsia" w:cs="Times New Roman"/>
          <w:sz w:val="24"/>
          <w:szCs w:val="24"/>
        </w:rPr>
        <w:t>μg</w:t>
      </w:r>
      <w:proofErr w:type="spellEnd"/>
      <w:r w:rsidRPr="00350670">
        <w:rPr>
          <w:rFonts w:eastAsiaTheme="minorEastAsia" w:cs="Times New Roman"/>
          <w:sz w:val="24"/>
          <w:szCs w:val="24"/>
        </w:rPr>
        <w:t xml:space="preserve">) was highly branched </w:t>
      </w:r>
      <w:r w:rsidR="00E53274">
        <w:rPr>
          <w:rFonts w:eastAsiaTheme="minorEastAsia" w:cs="Times New Roman"/>
          <w:sz w:val="24"/>
          <w:szCs w:val="24"/>
        </w:rPr>
        <w:t>(Ara et al., 2017)</w:t>
      </w:r>
      <w:r w:rsidRPr="00350670">
        <w:rPr>
          <w:rFonts w:eastAsiaTheme="minorEastAsia" w:cs="Times New Roman"/>
          <w:sz w:val="24"/>
          <w:szCs w:val="24"/>
        </w:rPr>
        <w:t xml:space="preserve">. Eight pyrazines (0.805 mg/g of ribose) were synthesized in cysteine-ribose Maillard model system. 5H-5-methyl-6,7-dihydrocyclopentapyrazine (0.042 mg/g of ribose) was identified as a distinctive volatile </w:t>
      </w:r>
      <w:r w:rsidRPr="00350670">
        <w:rPr>
          <w:rFonts w:eastAsiaTheme="minorEastAsia" w:cs="Times New Roman"/>
          <w:sz w:val="24"/>
          <w:szCs w:val="24"/>
        </w:rPr>
        <w:lastRenderedPageBreak/>
        <w:t>component among all the pyrazines</w:t>
      </w:r>
      <w:r w:rsidR="00E53274">
        <w:rPr>
          <w:rFonts w:eastAsiaTheme="minorEastAsia" w:cs="Times New Roman"/>
          <w:sz w:val="24"/>
          <w:szCs w:val="24"/>
        </w:rPr>
        <w:t xml:space="preserve"> (Chen et al., 2000)</w:t>
      </w:r>
      <w:r w:rsidRPr="00350670">
        <w:rPr>
          <w:rFonts w:eastAsiaTheme="minorEastAsia" w:cs="Times New Roman"/>
          <w:sz w:val="24"/>
          <w:szCs w:val="24"/>
        </w:rPr>
        <w:t xml:space="preserve">. Volatile compounds formed by the reaction of 2-deoxyglucose with glutamine, glutamic acid, asparagine and aspartic acid were studied </w:t>
      </w:r>
      <w:r w:rsidR="00E53274">
        <w:rPr>
          <w:rFonts w:eastAsiaTheme="minorEastAsia" w:cs="Times New Roman"/>
          <w:sz w:val="24"/>
          <w:szCs w:val="24"/>
        </w:rPr>
        <w:t>(Lu et al., 1997)</w:t>
      </w:r>
      <w:r w:rsidRPr="00350670">
        <w:rPr>
          <w:rFonts w:eastAsiaTheme="minorEastAsia" w:cs="Times New Roman"/>
          <w:sz w:val="24"/>
          <w:szCs w:val="24"/>
        </w:rPr>
        <w:t xml:space="preserve">. Compared with other amino acids-involved model systems, 2-deoxyglucose and asparagine generated the highest content of methylpyrazine. Results also indicated the importance of the 2-hydroxy group on glucose molecules for the effective generation of flavor compounds. A reactive Maillard reaction intermediate derived from xylose and phenylalanine was synthesized by using a stepwise increase of heating temperature. The Maillard Reaction intermediate reacted with cysteine to form various pyrazines </w:t>
      </w:r>
      <w:r w:rsidR="00E53274">
        <w:rPr>
          <w:rFonts w:eastAsiaTheme="minorEastAsia" w:cs="Times New Roman"/>
          <w:sz w:val="24"/>
          <w:szCs w:val="24"/>
        </w:rPr>
        <w:t>(Cui et al., 2017)</w:t>
      </w:r>
      <w:r w:rsidRPr="00350670">
        <w:rPr>
          <w:rFonts w:eastAsiaTheme="minorEastAsia" w:cs="Times New Roman"/>
          <w:sz w:val="24"/>
          <w:szCs w:val="24"/>
        </w:rPr>
        <w:t>.</w:t>
      </w:r>
    </w:p>
    <w:p w14:paraId="1F387866" w14:textId="475DF48A" w:rsidR="0096077E" w:rsidRDefault="00350670" w:rsidP="00350670">
      <w:pPr>
        <w:spacing w:line="360" w:lineRule="auto"/>
        <w:ind w:firstLineChars="200" w:firstLine="480"/>
        <w:rPr>
          <w:rFonts w:eastAsiaTheme="minorEastAsia" w:cs="Times New Roman"/>
          <w:sz w:val="24"/>
          <w:szCs w:val="24"/>
        </w:rPr>
      </w:pPr>
      <w:r w:rsidRPr="00350670">
        <w:rPr>
          <w:rFonts w:eastAsiaTheme="minorEastAsia" w:cs="Times New Roman"/>
          <w:sz w:val="24"/>
          <w:szCs w:val="24"/>
        </w:rPr>
        <w:t xml:space="preserve">The amino acids and reducing sugars profile of peanut samples during the oil processing were investigated in the present study. As shown in Table </w:t>
      </w:r>
      <w:r w:rsidR="001136FB">
        <w:rPr>
          <w:rFonts w:eastAsiaTheme="minorEastAsia" w:cs="Times New Roman"/>
          <w:sz w:val="24"/>
          <w:szCs w:val="24"/>
        </w:rPr>
        <w:t>6-</w:t>
      </w:r>
      <w:r w:rsidRPr="00350670">
        <w:rPr>
          <w:rFonts w:eastAsiaTheme="minorEastAsia" w:cs="Times New Roman"/>
          <w:sz w:val="24"/>
          <w:szCs w:val="24"/>
        </w:rPr>
        <w:t xml:space="preserve">4, there is no significant difference in amino acids between high-oleic peanuts and normal-oleic peanuts. Arginine, tyrosine and lysine were continuously decreased during the thermal processing. Among of them, arginine has the highest relative concentration in peanut raw materials. During the roasting procedure, the relative concentration of arginine in normal-oleic peanut decreased from 2.63 g/100 g to 1.13 g/100 g, which is also the highest loss of all the amino acids. The relative concentration of arginine in high-oleic peanuts decreased from 2.51 g/100 g to 1.08 g/100 g. There was no tyrosine detected in roasted peanut and oil samples, which indicates that all the tyrosine was reacted in the roasting procedure. As shown in Table </w:t>
      </w:r>
      <w:r w:rsidR="001136FB">
        <w:rPr>
          <w:rFonts w:eastAsiaTheme="minorEastAsia" w:cs="Times New Roman"/>
          <w:sz w:val="24"/>
          <w:szCs w:val="24"/>
        </w:rPr>
        <w:t>6-</w:t>
      </w:r>
      <w:r w:rsidRPr="00350670">
        <w:rPr>
          <w:rFonts w:eastAsiaTheme="minorEastAsia" w:cs="Times New Roman"/>
          <w:sz w:val="24"/>
          <w:szCs w:val="24"/>
        </w:rPr>
        <w:t xml:space="preserve">5, glucose was the only sugar which was continuously consumed during the thermal processing. The relative concentration of glucose in normal-oleic peanuts decreased from 0.18 mg/g to 0.12 mg/g during the thermal procedure. The content of glucose in high-oleic peanuts decreased from 0.07 mg/g to 0.03 mg/g during peanut oil processing. The relative concentration of arginine, tyrosine, lysine and glucose in peanut samples had a significant negative correlation with characteristic pyrazines, which indicated these compositions could be precursors of key volatile components. The initial relative concentration and process consumption of characteristic precursors (arginine, tyrosine, </w:t>
      </w:r>
      <w:r w:rsidRPr="00350670">
        <w:rPr>
          <w:rFonts w:eastAsiaTheme="minorEastAsia" w:cs="Times New Roman"/>
          <w:sz w:val="24"/>
          <w:szCs w:val="24"/>
        </w:rPr>
        <w:lastRenderedPageBreak/>
        <w:t xml:space="preserve">lysine and glucose) in normal-oleic peanuts was higher than in high-oleic peanuts, which led to the formation of more specific volatile components. This is consistent with sensory evaluation results for normal- and high-oleic peanut oil. Similarly, a quantity of 2229.66 mg/mol pyrazines were formed with the Maillard model system between 0.5 mol/L tyrosine and 0.5 mol/L glucose under 130 °C for 2.5 h. 2,5-Dimethylpyrazine and 2-ethyl-3-methylpyrazine were the majority of 15 formed pyrazines </w:t>
      </w:r>
      <w:r w:rsidR="00E53274">
        <w:rPr>
          <w:rFonts w:eastAsiaTheme="minorEastAsia" w:cs="Times New Roman"/>
          <w:sz w:val="24"/>
          <w:szCs w:val="24"/>
        </w:rPr>
        <w:t>(Yu et al., 2012)</w:t>
      </w:r>
      <w:r w:rsidRPr="00350670">
        <w:rPr>
          <w:rFonts w:eastAsiaTheme="minorEastAsia" w:cs="Times New Roman"/>
          <w:sz w:val="24"/>
          <w:szCs w:val="24"/>
        </w:rPr>
        <w:t>. The effects of high-intensity ultrasound on Maillard reaction in a model system of D-xylose and L-lysine were studied</w:t>
      </w:r>
      <w:r w:rsidR="00E53274">
        <w:rPr>
          <w:rFonts w:eastAsiaTheme="minorEastAsia" w:cs="Times New Roman"/>
          <w:sz w:val="24"/>
          <w:szCs w:val="24"/>
        </w:rPr>
        <w:t xml:space="preserve"> (Yu et al., 2017)</w:t>
      </w:r>
      <w:r w:rsidRPr="00350670">
        <w:rPr>
          <w:rFonts w:eastAsiaTheme="minorEastAsia" w:cs="Times New Roman"/>
          <w:sz w:val="24"/>
          <w:szCs w:val="24"/>
        </w:rPr>
        <w:t xml:space="preserve">. 2-Methylpyrazine, 2,5-Dimethylpyrazine, 2,3-Dimethylpyrazine and 2,3,5-Trimethylpyrazine were formed in the thermal model. The ultrasonic-assisted Maillard model system could produce 3-ethyl-2,5-dimethylpyrazine, butyl amine and maltol, which were absent from thermal model. The capacity of glucose for pyrazine formation during the Maillard reaction was reported </w:t>
      </w:r>
      <w:r w:rsidR="00E53274">
        <w:rPr>
          <w:rFonts w:eastAsiaTheme="minorEastAsia" w:cs="Times New Roman"/>
          <w:sz w:val="24"/>
          <w:szCs w:val="24"/>
        </w:rPr>
        <w:t>(Ni et al., 2021)</w:t>
      </w:r>
      <w:r w:rsidRPr="00350670">
        <w:rPr>
          <w:rFonts w:eastAsiaTheme="minorEastAsia" w:cs="Times New Roman"/>
          <w:sz w:val="24"/>
          <w:szCs w:val="24"/>
        </w:rPr>
        <w:t>. The glucose produced by Maillard reaction generated 56.7 ng/g 2-methylpyrazine, which is 18.62–32.17% higher than the fructose, ribose and xylose produced by Maillard reaction.</w:t>
      </w:r>
    </w:p>
    <w:p w14:paraId="190667F0" w14:textId="79C2B3A1" w:rsidR="0021797A" w:rsidRPr="00AC1D4C" w:rsidRDefault="00881140" w:rsidP="00AC1D4C">
      <w:pPr>
        <w:pStyle w:val="ac"/>
        <w:keepNext/>
        <w:jc w:val="center"/>
        <w:rPr>
          <w:rFonts w:ascii="Times New Roman" w:hAnsi="Times New Roman"/>
          <w:sz w:val="21"/>
          <w:szCs w:val="21"/>
        </w:rPr>
      </w:pPr>
      <w:bookmarkStart w:id="210" w:name="_Toc103865061"/>
      <w:r w:rsidRPr="00AC1D4C">
        <w:rPr>
          <w:rFonts w:ascii="Times New Roman" w:hAnsi="Times New Roman"/>
          <w:sz w:val="21"/>
          <w:szCs w:val="21"/>
        </w:rPr>
        <w:t>Table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4</w:t>
      </w:r>
      <w:r w:rsidRPr="00AC1D4C">
        <w:rPr>
          <w:rFonts w:ascii="Times New Roman" w:hAnsi="Times New Roman"/>
          <w:sz w:val="21"/>
          <w:szCs w:val="21"/>
        </w:rPr>
        <w:fldChar w:fldCharType="end"/>
      </w:r>
      <w:r w:rsidR="0021797A" w:rsidRPr="00AC1D4C">
        <w:rPr>
          <w:rFonts w:ascii="Times New Roman" w:hAnsi="Times New Roman"/>
          <w:sz w:val="21"/>
          <w:szCs w:val="21"/>
        </w:rPr>
        <w:t>. Amino acids profile of normal- and high-oleic peanut oil processing samples (g/100 g).</w:t>
      </w:r>
      <w:bookmarkEnd w:id="210"/>
    </w:p>
    <w:tbl>
      <w:tblPr>
        <w:tblW w:w="10465" w:type="dxa"/>
        <w:jc w:val="center"/>
        <w:tblBorders>
          <w:top w:val="single" w:sz="8" w:space="0" w:color="auto"/>
          <w:bottom w:val="single" w:sz="8"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440"/>
        <w:gridCol w:w="1448"/>
        <w:gridCol w:w="1594"/>
        <w:gridCol w:w="1637"/>
        <w:gridCol w:w="1304"/>
        <w:gridCol w:w="1593"/>
        <w:gridCol w:w="1449"/>
      </w:tblGrid>
      <w:tr w:rsidR="0021797A" w:rsidRPr="0021797A" w14:paraId="615761B8" w14:textId="77777777" w:rsidTr="00B82369">
        <w:trPr>
          <w:jc w:val="center"/>
        </w:trPr>
        <w:tc>
          <w:tcPr>
            <w:tcW w:w="1408"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25CE1990" w14:textId="77777777" w:rsidR="0021797A" w:rsidRPr="0021797A" w:rsidRDefault="0021797A" w:rsidP="00B82369">
            <w:pPr>
              <w:pStyle w:val="MDPI42tablebody"/>
              <w:autoSpaceDE w:val="0"/>
              <w:autoSpaceDN w:val="0"/>
              <w:rPr>
                <w:rFonts w:ascii="Times New Roman" w:hAnsi="Times New Roman"/>
                <w:b/>
              </w:rPr>
            </w:pPr>
          </w:p>
        </w:tc>
        <w:tc>
          <w:tcPr>
            <w:tcW w:w="1417"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6EB765B4"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Normal-Oleic Peanut</w:t>
            </w:r>
          </w:p>
        </w:tc>
        <w:tc>
          <w:tcPr>
            <w:tcW w:w="1560"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0CC593AB"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Roasted Normal-oleic Peanut</w:t>
            </w:r>
          </w:p>
        </w:tc>
        <w:tc>
          <w:tcPr>
            <w:tcW w:w="1602"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12BEC28B"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Normal-Oleic Peanut Meal</w:t>
            </w:r>
          </w:p>
        </w:tc>
        <w:tc>
          <w:tcPr>
            <w:tcW w:w="1276"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3B3A038C"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High Oleic Peanut</w:t>
            </w:r>
          </w:p>
        </w:tc>
        <w:tc>
          <w:tcPr>
            <w:tcW w:w="1559" w:type="dxa"/>
            <w:tcBorders>
              <w:top w:val="single" w:sz="8" w:space="0" w:color="auto"/>
              <w:bottom w:val="single" w:sz="4" w:space="0" w:color="auto"/>
            </w:tcBorders>
            <w:shd w:val="clear" w:color="auto" w:fill="FFFFFF" w:themeFill="background1"/>
            <w:tcMar>
              <w:top w:w="13" w:type="dxa"/>
              <w:left w:w="13" w:type="dxa"/>
              <w:bottom w:w="0" w:type="dxa"/>
              <w:right w:w="13" w:type="dxa"/>
            </w:tcMar>
            <w:vAlign w:val="center"/>
            <w:hideMark/>
          </w:tcPr>
          <w:p w14:paraId="3BA6DC6A"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 xml:space="preserve">Roasted High-Oleic Peanut </w:t>
            </w:r>
          </w:p>
        </w:tc>
        <w:tc>
          <w:tcPr>
            <w:tcW w:w="1418" w:type="dxa"/>
            <w:tcBorders>
              <w:top w:val="single" w:sz="8" w:space="0" w:color="auto"/>
              <w:bottom w:val="single" w:sz="4" w:space="0" w:color="auto"/>
            </w:tcBorders>
            <w:shd w:val="clear" w:color="auto" w:fill="FFFFFF" w:themeFill="background1"/>
            <w:vAlign w:val="center"/>
          </w:tcPr>
          <w:p w14:paraId="0B629E16"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High-Oleic Peanut Meal</w:t>
            </w:r>
          </w:p>
        </w:tc>
      </w:tr>
      <w:tr w:rsidR="0021797A" w:rsidRPr="0021797A" w14:paraId="389835E9" w14:textId="77777777" w:rsidTr="00B82369">
        <w:trPr>
          <w:jc w:val="center"/>
        </w:trPr>
        <w:tc>
          <w:tcPr>
            <w:tcW w:w="1408" w:type="dxa"/>
            <w:tcBorders>
              <w:top w:val="single" w:sz="4" w:space="0" w:color="auto"/>
            </w:tcBorders>
            <w:shd w:val="clear" w:color="auto" w:fill="FFFFFF" w:themeFill="background1"/>
            <w:tcMar>
              <w:top w:w="13" w:type="dxa"/>
              <w:left w:w="13" w:type="dxa"/>
              <w:bottom w:w="0" w:type="dxa"/>
              <w:right w:w="13" w:type="dxa"/>
            </w:tcMar>
            <w:vAlign w:val="center"/>
            <w:hideMark/>
          </w:tcPr>
          <w:p w14:paraId="704CC4B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Aspartic acid</w:t>
            </w:r>
          </w:p>
        </w:tc>
        <w:tc>
          <w:tcPr>
            <w:tcW w:w="1417" w:type="dxa"/>
            <w:tcBorders>
              <w:top w:val="single" w:sz="4" w:space="0" w:color="auto"/>
            </w:tcBorders>
            <w:shd w:val="clear" w:color="auto" w:fill="FFFFFF" w:themeFill="background1"/>
            <w:tcMar>
              <w:top w:w="13" w:type="dxa"/>
              <w:left w:w="13" w:type="dxa"/>
              <w:bottom w:w="0" w:type="dxa"/>
              <w:right w:w="13" w:type="dxa"/>
            </w:tcMar>
            <w:vAlign w:val="center"/>
            <w:hideMark/>
          </w:tcPr>
          <w:p w14:paraId="4C24218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2.83 ± 0.11 </w:t>
            </w:r>
            <w:r w:rsidRPr="0021797A">
              <w:rPr>
                <w:rFonts w:ascii="Times New Roman" w:hAnsi="Times New Roman"/>
                <w:vertAlign w:val="superscript"/>
              </w:rPr>
              <w:t>a</w:t>
            </w:r>
          </w:p>
        </w:tc>
        <w:tc>
          <w:tcPr>
            <w:tcW w:w="1560" w:type="dxa"/>
            <w:tcBorders>
              <w:top w:val="single" w:sz="4" w:space="0" w:color="auto"/>
            </w:tcBorders>
            <w:shd w:val="clear" w:color="auto" w:fill="FFFFFF" w:themeFill="background1"/>
            <w:tcMar>
              <w:top w:w="13" w:type="dxa"/>
              <w:left w:w="13" w:type="dxa"/>
              <w:bottom w:w="0" w:type="dxa"/>
              <w:right w:w="13" w:type="dxa"/>
            </w:tcMar>
            <w:vAlign w:val="center"/>
            <w:hideMark/>
          </w:tcPr>
          <w:p w14:paraId="21284CE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2.80 ± 0.14 </w:t>
            </w:r>
            <w:r w:rsidRPr="0021797A">
              <w:rPr>
                <w:rFonts w:ascii="Times New Roman" w:hAnsi="Times New Roman"/>
                <w:vertAlign w:val="superscript"/>
              </w:rPr>
              <w:t>a</w:t>
            </w:r>
          </w:p>
        </w:tc>
        <w:tc>
          <w:tcPr>
            <w:tcW w:w="1602" w:type="dxa"/>
            <w:tcBorders>
              <w:top w:val="single" w:sz="4" w:space="0" w:color="auto"/>
            </w:tcBorders>
            <w:shd w:val="clear" w:color="auto" w:fill="FFFFFF" w:themeFill="background1"/>
            <w:tcMar>
              <w:top w:w="13" w:type="dxa"/>
              <w:left w:w="13" w:type="dxa"/>
              <w:bottom w:w="0" w:type="dxa"/>
              <w:right w:w="13" w:type="dxa"/>
            </w:tcMar>
            <w:vAlign w:val="center"/>
            <w:hideMark/>
          </w:tcPr>
          <w:p w14:paraId="221A3D1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3.37 ± 0.24 </w:t>
            </w:r>
            <w:r w:rsidRPr="0021797A">
              <w:rPr>
                <w:rFonts w:ascii="Times New Roman" w:hAnsi="Times New Roman"/>
                <w:vertAlign w:val="superscript"/>
              </w:rPr>
              <w:t>a</w:t>
            </w:r>
          </w:p>
        </w:tc>
        <w:tc>
          <w:tcPr>
            <w:tcW w:w="1276" w:type="dxa"/>
            <w:tcBorders>
              <w:top w:val="single" w:sz="4" w:space="0" w:color="auto"/>
            </w:tcBorders>
            <w:shd w:val="clear" w:color="auto" w:fill="FFFFFF" w:themeFill="background1"/>
            <w:tcMar>
              <w:top w:w="13" w:type="dxa"/>
              <w:left w:w="13" w:type="dxa"/>
              <w:bottom w:w="0" w:type="dxa"/>
              <w:right w:w="13" w:type="dxa"/>
            </w:tcMar>
            <w:vAlign w:val="center"/>
            <w:hideMark/>
          </w:tcPr>
          <w:p w14:paraId="63A65DA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2.65 ± 0.13 </w:t>
            </w:r>
            <w:r w:rsidRPr="0021797A">
              <w:rPr>
                <w:rFonts w:ascii="Times New Roman" w:hAnsi="Times New Roman"/>
                <w:vertAlign w:val="superscript"/>
              </w:rPr>
              <w:t>a</w:t>
            </w:r>
          </w:p>
        </w:tc>
        <w:tc>
          <w:tcPr>
            <w:tcW w:w="1559" w:type="dxa"/>
            <w:tcBorders>
              <w:top w:val="single" w:sz="4" w:space="0" w:color="auto"/>
            </w:tcBorders>
            <w:shd w:val="clear" w:color="auto" w:fill="FFFFFF" w:themeFill="background1"/>
            <w:tcMar>
              <w:top w:w="13" w:type="dxa"/>
              <w:left w:w="13" w:type="dxa"/>
              <w:bottom w:w="0" w:type="dxa"/>
              <w:right w:w="13" w:type="dxa"/>
            </w:tcMar>
            <w:vAlign w:val="center"/>
            <w:hideMark/>
          </w:tcPr>
          <w:p w14:paraId="0064397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2.75 ± 0.08 </w:t>
            </w:r>
            <w:r w:rsidRPr="0021797A">
              <w:rPr>
                <w:rFonts w:ascii="Times New Roman" w:hAnsi="Times New Roman"/>
                <w:vertAlign w:val="superscript"/>
              </w:rPr>
              <w:t>a</w:t>
            </w:r>
            <w:r w:rsidRPr="0021797A">
              <w:rPr>
                <w:rFonts w:ascii="Times New Roman" w:hAnsi="Times New Roman"/>
              </w:rPr>
              <w:t xml:space="preserve"> </w:t>
            </w:r>
          </w:p>
        </w:tc>
        <w:tc>
          <w:tcPr>
            <w:tcW w:w="1418" w:type="dxa"/>
            <w:tcBorders>
              <w:top w:val="single" w:sz="4" w:space="0" w:color="auto"/>
            </w:tcBorders>
            <w:shd w:val="clear" w:color="auto" w:fill="FFFFFF" w:themeFill="background1"/>
            <w:vAlign w:val="center"/>
          </w:tcPr>
          <w:p w14:paraId="1FFC997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3.10 ± 0.03 </w:t>
            </w:r>
            <w:r w:rsidRPr="0021797A">
              <w:rPr>
                <w:rFonts w:ascii="Times New Roman" w:hAnsi="Times New Roman"/>
                <w:vertAlign w:val="superscript"/>
              </w:rPr>
              <w:t>a</w:t>
            </w:r>
          </w:p>
        </w:tc>
      </w:tr>
      <w:tr w:rsidR="0021797A" w:rsidRPr="0021797A" w14:paraId="2D4E8482"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4258FF0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Threonine</w:t>
            </w:r>
          </w:p>
        </w:tc>
        <w:tc>
          <w:tcPr>
            <w:tcW w:w="1417" w:type="dxa"/>
            <w:shd w:val="clear" w:color="auto" w:fill="FFFFFF" w:themeFill="background1"/>
            <w:tcMar>
              <w:top w:w="13" w:type="dxa"/>
              <w:left w:w="13" w:type="dxa"/>
              <w:bottom w:w="0" w:type="dxa"/>
              <w:right w:w="13" w:type="dxa"/>
            </w:tcMar>
            <w:vAlign w:val="center"/>
            <w:hideMark/>
          </w:tcPr>
          <w:p w14:paraId="6B3D02D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0.66 ± 0.07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1EA2D4A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0.67 ± 0.04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67C445A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0.75 ± 0.04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6FB1331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0.64 ± 0.05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7C0108B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0.65 ± 0.07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4EB9145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0.71 ± 0.05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14CEA407"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383E317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Serine</w:t>
            </w:r>
          </w:p>
        </w:tc>
        <w:tc>
          <w:tcPr>
            <w:tcW w:w="1417" w:type="dxa"/>
            <w:shd w:val="clear" w:color="auto" w:fill="FFFFFF" w:themeFill="background1"/>
            <w:tcMar>
              <w:top w:w="13" w:type="dxa"/>
              <w:left w:w="13" w:type="dxa"/>
              <w:bottom w:w="0" w:type="dxa"/>
              <w:right w:w="13" w:type="dxa"/>
            </w:tcMar>
            <w:vAlign w:val="center"/>
            <w:hideMark/>
          </w:tcPr>
          <w:p w14:paraId="44FC6B9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1.37 ± 0.06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22B82CA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1.38 ± 0.07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0E96411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1.53 ± 0.03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354ACB5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1.25 ± 0.09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1167C23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1.29 ± 0.12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54928A4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1.44 ± 0.09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3E128C59"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56774DC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Glutamic acid</w:t>
            </w:r>
          </w:p>
        </w:tc>
        <w:tc>
          <w:tcPr>
            <w:tcW w:w="1417" w:type="dxa"/>
            <w:shd w:val="clear" w:color="auto" w:fill="FFFFFF" w:themeFill="background1"/>
            <w:tcMar>
              <w:top w:w="13" w:type="dxa"/>
              <w:left w:w="13" w:type="dxa"/>
              <w:bottom w:w="0" w:type="dxa"/>
              <w:right w:w="13" w:type="dxa"/>
            </w:tcMar>
            <w:vAlign w:val="center"/>
            <w:hideMark/>
          </w:tcPr>
          <w:p w14:paraId="39F0803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4.63 ± 0.12 </w:t>
            </w:r>
            <w:r w:rsidRPr="0021797A">
              <w:rPr>
                <w:rFonts w:ascii="Times New Roman" w:hAnsi="Times New Roman"/>
                <w:vertAlign w:val="superscript"/>
              </w:rPr>
              <w:t>ab</w:t>
            </w:r>
          </w:p>
        </w:tc>
        <w:tc>
          <w:tcPr>
            <w:tcW w:w="1560" w:type="dxa"/>
            <w:shd w:val="clear" w:color="auto" w:fill="FFFFFF" w:themeFill="background1"/>
            <w:tcMar>
              <w:top w:w="13" w:type="dxa"/>
              <w:left w:w="13" w:type="dxa"/>
              <w:bottom w:w="0" w:type="dxa"/>
              <w:right w:w="13" w:type="dxa"/>
            </w:tcMar>
            <w:vAlign w:val="center"/>
            <w:hideMark/>
          </w:tcPr>
          <w:p w14:paraId="5A73E0E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4.65 ± 0.02 </w:t>
            </w:r>
            <w:r w:rsidRPr="0021797A">
              <w:rPr>
                <w:rFonts w:ascii="Times New Roman" w:hAnsi="Times New Roman"/>
                <w:vertAlign w:val="superscript"/>
              </w:rPr>
              <w:t>ab</w:t>
            </w:r>
          </w:p>
        </w:tc>
        <w:tc>
          <w:tcPr>
            <w:tcW w:w="1602" w:type="dxa"/>
            <w:shd w:val="clear" w:color="auto" w:fill="FFFFFF" w:themeFill="background1"/>
            <w:tcMar>
              <w:top w:w="13" w:type="dxa"/>
              <w:left w:w="13" w:type="dxa"/>
              <w:bottom w:w="0" w:type="dxa"/>
              <w:right w:w="13" w:type="dxa"/>
            </w:tcMar>
            <w:vAlign w:val="center"/>
            <w:hideMark/>
          </w:tcPr>
          <w:p w14:paraId="2A86C6D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5.45 ± 0.31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0F88162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4.37 ± 0.16 </w:t>
            </w:r>
            <w:r w:rsidRPr="0021797A">
              <w:rPr>
                <w:rFonts w:ascii="Times New Roman" w:hAnsi="Times New Roman"/>
                <w:vertAlign w:val="superscript"/>
              </w:rPr>
              <w:t>b</w:t>
            </w:r>
          </w:p>
        </w:tc>
        <w:tc>
          <w:tcPr>
            <w:tcW w:w="1559" w:type="dxa"/>
            <w:shd w:val="clear" w:color="auto" w:fill="FFFFFF" w:themeFill="background1"/>
            <w:tcMar>
              <w:top w:w="13" w:type="dxa"/>
              <w:left w:w="13" w:type="dxa"/>
              <w:bottom w:w="0" w:type="dxa"/>
              <w:right w:w="13" w:type="dxa"/>
            </w:tcMar>
            <w:vAlign w:val="center"/>
            <w:hideMark/>
          </w:tcPr>
          <w:p w14:paraId="72C6B86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4.52 ± 0.15 </w:t>
            </w:r>
            <w:r w:rsidRPr="0021797A">
              <w:rPr>
                <w:rFonts w:ascii="Times New Roman" w:hAnsi="Times New Roman"/>
                <w:vertAlign w:val="superscript"/>
              </w:rPr>
              <w:t>ab</w:t>
            </w:r>
            <w:r w:rsidRPr="0021797A">
              <w:rPr>
                <w:rFonts w:ascii="Times New Roman" w:hAnsi="Times New Roman"/>
              </w:rPr>
              <w:t xml:space="preserve"> </w:t>
            </w:r>
          </w:p>
        </w:tc>
        <w:tc>
          <w:tcPr>
            <w:tcW w:w="1418" w:type="dxa"/>
            <w:shd w:val="clear" w:color="auto" w:fill="FFFFFF" w:themeFill="background1"/>
            <w:vAlign w:val="center"/>
          </w:tcPr>
          <w:p w14:paraId="4C9CFFE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5.08 ± 0.16 </w:t>
            </w:r>
            <w:r w:rsidRPr="0021797A">
              <w:rPr>
                <w:rFonts w:ascii="Times New Roman" w:hAnsi="Times New Roman"/>
                <w:vertAlign w:val="superscript"/>
              </w:rPr>
              <w:t>ab</w:t>
            </w:r>
            <w:r w:rsidRPr="0021797A">
              <w:rPr>
                <w:rFonts w:ascii="Times New Roman" w:hAnsi="Times New Roman"/>
              </w:rPr>
              <w:t xml:space="preserve"> </w:t>
            </w:r>
          </w:p>
        </w:tc>
      </w:tr>
      <w:tr w:rsidR="0021797A" w:rsidRPr="0021797A" w14:paraId="4F941DF1"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689F121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Proline</w:t>
            </w:r>
          </w:p>
        </w:tc>
        <w:tc>
          <w:tcPr>
            <w:tcW w:w="1417" w:type="dxa"/>
            <w:shd w:val="clear" w:color="auto" w:fill="FFFFFF" w:themeFill="background1"/>
            <w:tcMar>
              <w:top w:w="13" w:type="dxa"/>
              <w:left w:w="13" w:type="dxa"/>
              <w:bottom w:w="0" w:type="dxa"/>
              <w:right w:w="13" w:type="dxa"/>
            </w:tcMar>
            <w:vAlign w:val="center"/>
            <w:hideMark/>
          </w:tcPr>
          <w:p w14:paraId="3985DB7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1.06 ± 0.05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5F4044C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1.07 ± 0.06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3F9B987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1.16 ± 0.14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4F3568C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0.97 ± 0.04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4F012F5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1.02 ± 0.04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7B8244B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1.09 ± 0.05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19383AFE"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004D763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Glycine</w:t>
            </w:r>
          </w:p>
        </w:tc>
        <w:tc>
          <w:tcPr>
            <w:tcW w:w="1417" w:type="dxa"/>
            <w:shd w:val="clear" w:color="auto" w:fill="FFFFFF" w:themeFill="background1"/>
            <w:tcMar>
              <w:top w:w="13" w:type="dxa"/>
              <w:left w:w="13" w:type="dxa"/>
              <w:bottom w:w="0" w:type="dxa"/>
              <w:right w:w="13" w:type="dxa"/>
            </w:tcMar>
            <w:vAlign w:val="center"/>
            <w:hideMark/>
          </w:tcPr>
          <w:p w14:paraId="36BC5F9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1.22 ± 0.06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73ABEE4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1.22 ± 0.09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25E0505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1.42 ± 0.09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2977D95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1.43 ± 0.07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75D9215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1.45 ± 0.05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25DFE3F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1.55 ± 0.08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1B80C802"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1D3BDCB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Alanine</w:t>
            </w:r>
          </w:p>
        </w:tc>
        <w:tc>
          <w:tcPr>
            <w:tcW w:w="1417" w:type="dxa"/>
            <w:shd w:val="clear" w:color="auto" w:fill="FFFFFF" w:themeFill="background1"/>
            <w:tcMar>
              <w:top w:w="13" w:type="dxa"/>
              <w:left w:w="13" w:type="dxa"/>
              <w:bottom w:w="0" w:type="dxa"/>
              <w:right w:w="13" w:type="dxa"/>
            </w:tcMar>
            <w:vAlign w:val="center"/>
            <w:hideMark/>
          </w:tcPr>
          <w:p w14:paraId="1C8F4C6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0.92 ± 0.08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4072987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0.93 ± 0.05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074F8B3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1.06 ± 0.07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119C4DC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0.86 ± 0.00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3460260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0.91 ± 0.07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67A0B65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0.99 ± 0.03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3B08A15E"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3685AD6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Cystine</w:t>
            </w:r>
          </w:p>
        </w:tc>
        <w:tc>
          <w:tcPr>
            <w:tcW w:w="1417" w:type="dxa"/>
            <w:shd w:val="clear" w:color="auto" w:fill="FFFFFF" w:themeFill="background1"/>
            <w:tcMar>
              <w:top w:w="13" w:type="dxa"/>
              <w:left w:w="13" w:type="dxa"/>
              <w:bottom w:w="0" w:type="dxa"/>
              <w:right w:w="13" w:type="dxa"/>
            </w:tcMar>
            <w:vAlign w:val="center"/>
            <w:hideMark/>
          </w:tcPr>
          <w:p w14:paraId="4158FBA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0.35 ± 0.02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0DBA8C2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0.35 ± 0.01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489FC29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0.39 ± 0.02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33F9999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0.35 ± 0.04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0986E5B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0.35 ± 0.02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17267FF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0.40 ± 0.01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6A0EAA62"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55235D2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Valine</w:t>
            </w:r>
          </w:p>
        </w:tc>
        <w:tc>
          <w:tcPr>
            <w:tcW w:w="1417" w:type="dxa"/>
            <w:shd w:val="clear" w:color="auto" w:fill="FFFFFF" w:themeFill="background1"/>
            <w:tcMar>
              <w:top w:w="13" w:type="dxa"/>
              <w:left w:w="13" w:type="dxa"/>
              <w:bottom w:w="0" w:type="dxa"/>
              <w:right w:w="13" w:type="dxa"/>
            </w:tcMar>
            <w:vAlign w:val="center"/>
            <w:hideMark/>
          </w:tcPr>
          <w:p w14:paraId="48BA72D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1.05 ± 0.04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33D5A19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1.04 ± 0.07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25A4E9C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1.23 ± 0.14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42A8916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1.05 ± 0.07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57DE81F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1.09 ± 0.05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0E2CDC5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1.21 ± 0.07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55FD129D"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4FAB603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Isoleucine</w:t>
            </w:r>
          </w:p>
        </w:tc>
        <w:tc>
          <w:tcPr>
            <w:tcW w:w="1417" w:type="dxa"/>
            <w:shd w:val="clear" w:color="auto" w:fill="FFFFFF" w:themeFill="background1"/>
            <w:tcMar>
              <w:top w:w="13" w:type="dxa"/>
              <w:left w:w="13" w:type="dxa"/>
              <w:bottom w:w="0" w:type="dxa"/>
              <w:right w:w="13" w:type="dxa"/>
            </w:tcMar>
            <w:vAlign w:val="center"/>
            <w:hideMark/>
          </w:tcPr>
          <w:p w14:paraId="7C963BE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0.75 ± 0.05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2A84C95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0.74 ± 0.06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432BC52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0.95 ± 0.08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013625E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0.74 ± 0.05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1559017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0.79 ± 0.11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129AC17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0.86 ± 0.05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38DB785D"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68BFF67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Leucine</w:t>
            </w:r>
          </w:p>
        </w:tc>
        <w:tc>
          <w:tcPr>
            <w:tcW w:w="1417" w:type="dxa"/>
            <w:shd w:val="clear" w:color="auto" w:fill="FFFFFF" w:themeFill="background1"/>
            <w:tcMar>
              <w:top w:w="13" w:type="dxa"/>
              <w:left w:w="13" w:type="dxa"/>
              <w:bottom w:w="0" w:type="dxa"/>
              <w:right w:w="13" w:type="dxa"/>
            </w:tcMar>
            <w:vAlign w:val="center"/>
            <w:hideMark/>
          </w:tcPr>
          <w:p w14:paraId="275E810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1.55 ± 0.11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6F88CEE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1.55 ± 0.09 </w:t>
            </w:r>
            <w:r w:rsidRPr="0021797A">
              <w:rPr>
                <w:rFonts w:ascii="Times New Roman" w:hAnsi="Times New Roman"/>
                <w:vertAlign w:val="superscript"/>
              </w:rPr>
              <w:t>a</w:t>
            </w:r>
          </w:p>
        </w:tc>
        <w:tc>
          <w:tcPr>
            <w:tcW w:w="1602" w:type="dxa"/>
            <w:shd w:val="clear" w:color="auto" w:fill="FFFFFF" w:themeFill="background1"/>
            <w:tcMar>
              <w:top w:w="13" w:type="dxa"/>
              <w:left w:w="13" w:type="dxa"/>
              <w:bottom w:w="0" w:type="dxa"/>
              <w:right w:w="13" w:type="dxa"/>
            </w:tcMar>
            <w:vAlign w:val="center"/>
            <w:hideMark/>
          </w:tcPr>
          <w:p w14:paraId="6E77045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1.87 ± 0.09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66EF01F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1.57 ± 0.08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7A2BDBD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1.56 ± 0.13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7F9CAE6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1.72 ± 0.12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291A5433"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56A5649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Tyrosine</w:t>
            </w:r>
          </w:p>
        </w:tc>
        <w:tc>
          <w:tcPr>
            <w:tcW w:w="1417" w:type="dxa"/>
            <w:shd w:val="clear" w:color="auto" w:fill="FFFFFF" w:themeFill="background1"/>
            <w:tcMar>
              <w:top w:w="13" w:type="dxa"/>
              <w:left w:w="13" w:type="dxa"/>
              <w:bottom w:w="0" w:type="dxa"/>
              <w:right w:w="13" w:type="dxa"/>
            </w:tcMar>
            <w:vAlign w:val="center"/>
            <w:hideMark/>
          </w:tcPr>
          <w:p w14:paraId="221203A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0.96 ± 0.07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2821DF2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0.00 ± 0.00 </w:t>
            </w:r>
            <w:r w:rsidRPr="0021797A">
              <w:rPr>
                <w:rFonts w:ascii="Times New Roman" w:hAnsi="Times New Roman"/>
                <w:vertAlign w:val="superscript"/>
              </w:rPr>
              <w:t>b</w:t>
            </w:r>
          </w:p>
        </w:tc>
        <w:tc>
          <w:tcPr>
            <w:tcW w:w="1602" w:type="dxa"/>
            <w:shd w:val="clear" w:color="auto" w:fill="FFFFFF" w:themeFill="background1"/>
            <w:tcMar>
              <w:top w:w="13" w:type="dxa"/>
              <w:left w:w="13" w:type="dxa"/>
              <w:bottom w:w="0" w:type="dxa"/>
              <w:right w:w="13" w:type="dxa"/>
            </w:tcMar>
            <w:vAlign w:val="center"/>
            <w:hideMark/>
          </w:tcPr>
          <w:p w14:paraId="3679ABD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0.00 ± 0.00 </w:t>
            </w:r>
            <w:r w:rsidRPr="0021797A">
              <w:rPr>
                <w:rFonts w:ascii="Times New Roman" w:hAnsi="Times New Roman"/>
                <w:vertAlign w:val="superscript"/>
              </w:rPr>
              <w:t>b</w:t>
            </w:r>
          </w:p>
        </w:tc>
        <w:tc>
          <w:tcPr>
            <w:tcW w:w="1276" w:type="dxa"/>
            <w:shd w:val="clear" w:color="auto" w:fill="FFFFFF" w:themeFill="background1"/>
            <w:tcMar>
              <w:top w:w="13" w:type="dxa"/>
              <w:left w:w="13" w:type="dxa"/>
              <w:bottom w:w="0" w:type="dxa"/>
              <w:right w:w="13" w:type="dxa"/>
            </w:tcMar>
            <w:vAlign w:val="center"/>
            <w:hideMark/>
          </w:tcPr>
          <w:p w14:paraId="74C2091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0.90 ± 0.00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52E34A6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0.00 ± 0.00 </w:t>
            </w:r>
            <w:r w:rsidRPr="0021797A">
              <w:rPr>
                <w:rFonts w:ascii="Times New Roman" w:hAnsi="Times New Roman"/>
                <w:vertAlign w:val="superscript"/>
              </w:rPr>
              <w:t>b</w:t>
            </w:r>
            <w:r w:rsidRPr="0021797A">
              <w:rPr>
                <w:rFonts w:ascii="Times New Roman" w:hAnsi="Times New Roman"/>
              </w:rPr>
              <w:t xml:space="preserve"> </w:t>
            </w:r>
          </w:p>
        </w:tc>
        <w:tc>
          <w:tcPr>
            <w:tcW w:w="1418" w:type="dxa"/>
            <w:shd w:val="clear" w:color="auto" w:fill="FFFFFF" w:themeFill="background1"/>
            <w:vAlign w:val="center"/>
          </w:tcPr>
          <w:p w14:paraId="74A9973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0.00 ± 0.00 </w:t>
            </w:r>
            <w:r w:rsidRPr="0021797A">
              <w:rPr>
                <w:rFonts w:ascii="Times New Roman" w:hAnsi="Times New Roman"/>
                <w:vertAlign w:val="superscript"/>
              </w:rPr>
              <w:t>b</w:t>
            </w:r>
            <w:r w:rsidRPr="0021797A">
              <w:rPr>
                <w:rFonts w:ascii="Times New Roman" w:hAnsi="Times New Roman"/>
              </w:rPr>
              <w:t xml:space="preserve"> </w:t>
            </w:r>
          </w:p>
        </w:tc>
      </w:tr>
      <w:tr w:rsidR="0021797A" w:rsidRPr="0021797A" w14:paraId="0C943827"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721CE5E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Phenylalanine</w:t>
            </w:r>
          </w:p>
        </w:tc>
        <w:tc>
          <w:tcPr>
            <w:tcW w:w="1417" w:type="dxa"/>
            <w:shd w:val="clear" w:color="auto" w:fill="FFFFFF" w:themeFill="background1"/>
            <w:tcMar>
              <w:top w:w="13" w:type="dxa"/>
              <w:left w:w="13" w:type="dxa"/>
              <w:bottom w:w="0" w:type="dxa"/>
              <w:right w:w="13" w:type="dxa"/>
            </w:tcMar>
            <w:vAlign w:val="center"/>
            <w:hideMark/>
          </w:tcPr>
          <w:p w14:paraId="59AC52F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1.23 ± 0.14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42F7A06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0.95 ± 0.04 </w:t>
            </w:r>
            <w:r w:rsidRPr="0021797A">
              <w:rPr>
                <w:rFonts w:ascii="Times New Roman" w:hAnsi="Times New Roman"/>
                <w:vertAlign w:val="superscript"/>
              </w:rPr>
              <w:t>a</w:t>
            </w:r>
            <w:r w:rsidRPr="0021797A">
              <w:rPr>
                <w:rFonts w:ascii="Times New Roman" w:hAnsi="Times New Roman"/>
              </w:rPr>
              <w:t xml:space="preserve"> </w:t>
            </w:r>
          </w:p>
        </w:tc>
        <w:tc>
          <w:tcPr>
            <w:tcW w:w="1602" w:type="dxa"/>
            <w:shd w:val="clear" w:color="auto" w:fill="FFFFFF" w:themeFill="background1"/>
            <w:tcMar>
              <w:top w:w="13" w:type="dxa"/>
              <w:left w:w="13" w:type="dxa"/>
              <w:bottom w:w="0" w:type="dxa"/>
              <w:right w:w="13" w:type="dxa"/>
            </w:tcMar>
            <w:vAlign w:val="center"/>
            <w:hideMark/>
          </w:tcPr>
          <w:p w14:paraId="30D06A2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1.14 ± 0.04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46843301"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1.15 ± 0.07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58A57DF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1.01 ± 0.07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5FDF177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1.35 ± 0.08 </w:t>
            </w:r>
            <w:r w:rsidRPr="0021797A">
              <w:rPr>
                <w:rFonts w:ascii="Times New Roman" w:hAnsi="Times New Roman"/>
                <w:vertAlign w:val="superscript"/>
              </w:rPr>
              <w:t>a</w:t>
            </w:r>
            <w:r w:rsidRPr="0021797A">
              <w:rPr>
                <w:rFonts w:ascii="Times New Roman" w:hAnsi="Times New Roman"/>
              </w:rPr>
              <w:t xml:space="preserve"> </w:t>
            </w:r>
          </w:p>
        </w:tc>
      </w:tr>
      <w:tr w:rsidR="0021797A" w:rsidRPr="0021797A" w14:paraId="7512577B"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2D3AF6A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Histidine</w:t>
            </w:r>
          </w:p>
        </w:tc>
        <w:tc>
          <w:tcPr>
            <w:tcW w:w="1417" w:type="dxa"/>
            <w:shd w:val="clear" w:color="auto" w:fill="FFFFFF" w:themeFill="background1"/>
            <w:tcMar>
              <w:top w:w="13" w:type="dxa"/>
              <w:left w:w="13" w:type="dxa"/>
              <w:bottom w:w="0" w:type="dxa"/>
              <w:right w:w="13" w:type="dxa"/>
            </w:tcMar>
            <w:vAlign w:val="center"/>
            <w:hideMark/>
          </w:tcPr>
          <w:p w14:paraId="4A1621C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0.71 ± 0.05 </w:t>
            </w:r>
            <w:r w:rsidRPr="0021797A">
              <w:rPr>
                <w:rFonts w:ascii="Times New Roman" w:hAnsi="Times New Roman"/>
                <w:vertAlign w:val="superscript"/>
              </w:rPr>
              <w:t>b</w:t>
            </w:r>
          </w:p>
        </w:tc>
        <w:tc>
          <w:tcPr>
            <w:tcW w:w="1560" w:type="dxa"/>
            <w:shd w:val="clear" w:color="auto" w:fill="FFFFFF" w:themeFill="background1"/>
            <w:tcMar>
              <w:top w:w="13" w:type="dxa"/>
              <w:left w:w="13" w:type="dxa"/>
              <w:bottom w:w="0" w:type="dxa"/>
              <w:right w:w="13" w:type="dxa"/>
            </w:tcMar>
            <w:vAlign w:val="center"/>
            <w:hideMark/>
          </w:tcPr>
          <w:p w14:paraId="4E1A2AA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1.25 ± 0.13 </w:t>
            </w:r>
            <w:r w:rsidRPr="0021797A">
              <w:rPr>
                <w:rFonts w:ascii="Times New Roman" w:hAnsi="Times New Roman"/>
                <w:vertAlign w:val="superscript"/>
              </w:rPr>
              <w:t>a</w:t>
            </w:r>
            <w:r w:rsidRPr="0021797A">
              <w:rPr>
                <w:rFonts w:ascii="Times New Roman" w:hAnsi="Times New Roman"/>
              </w:rPr>
              <w:t xml:space="preserve"> </w:t>
            </w:r>
          </w:p>
        </w:tc>
        <w:tc>
          <w:tcPr>
            <w:tcW w:w="1602" w:type="dxa"/>
            <w:shd w:val="clear" w:color="auto" w:fill="FFFFFF" w:themeFill="background1"/>
            <w:tcMar>
              <w:top w:w="13" w:type="dxa"/>
              <w:left w:w="13" w:type="dxa"/>
              <w:bottom w:w="0" w:type="dxa"/>
              <w:right w:w="13" w:type="dxa"/>
            </w:tcMar>
            <w:vAlign w:val="center"/>
            <w:hideMark/>
          </w:tcPr>
          <w:p w14:paraId="5CE3295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1.43 ± 0.05 </w:t>
            </w:r>
            <w:r w:rsidRPr="0021797A">
              <w:rPr>
                <w:rFonts w:ascii="Times New Roman" w:hAnsi="Times New Roman"/>
                <w:vertAlign w:val="superscript"/>
              </w:rPr>
              <w:t>a</w:t>
            </w:r>
          </w:p>
        </w:tc>
        <w:tc>
          <w:tcPr>
            <w:tcW w:w="1276" w:type="dxa"/>
            <w:shd w:val="clear" w:color="auto" w:fill="FFFFFF" w:themeFill="background1"/>
            <w:tcMar>
              <w:top w:w="13" w:type="dxa"/>
              <w:left w:w="13" w:type="dxa"/>
              <w:bottom w:w="0" w:type="dxa"/>
              <w:right w:w="13" w:type="dxa"/>
            </w:tcMar>
            <w:vAlign w:val="center"/>
            <w:hideMark/>
          </w:tcPr>
          <w:p w14:paraId="11B53B2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0.70 ± 0.03 </w:t>
            </w:r>
            <w:r w:rsidRPr="0021797A">
              <w:rPr>
                <w:rFonts w:ascii="Times New Roman" w:hAnsi="Times New Roman"/>
                <w:vertAlign w:val="superscript"/>
              </w:rPr>
              <w:t>b</w:t>
            </w:r>
          </w:p>
        </w:tc>
        <w:tc>
          <w:tcPr>
            <w:tcW w:w="1559" w:type="dxa"/>
            <w:shd w:val="clear" w:color="auto" w:fill="FFFFFF" w:themeFill="background1"/>
            <w:tcMar>
              <w:top w:w="13" w:type="dxa"/>
              <w:left w:w="13" w:type="dxa"/>
              <w:bottom w:w="0" w:type="dxa"/>
              <w:right w:w="13" w:type="dxa"/>
            </w:tcMar>
            <w:vAlign w:val="center"/>
            <w:hideMark/>
          </w:tcPr>
          <w:p w14:paraId="70AA42F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1.25 ± 0.09 </w:t>
            </w:r>
            <w:r w:rsidRPr="0021797A">
              <w:rPr>
                <w:rFonts w:ascii="Times New Roman" w:hAnsi="Times New Roman"/>
                <w:vertAlign w:val="superscript"/>
              </w:rPr>
              <w:t>a</w:t>
            </w:r>
            <w:r w:rsidRPr="0021797A">
              <w:rPr>
                <w:rFonts w:ascii="Times New Roman" w:hAnsi="Times New Roman"/>
              </w:rPr>
              <w:t xml:space="preserve"> </w:t>
            </w:r>
          </w:p>
        </w:tc>
        <w:tc>
          <w:tcPr>
            <w:tcW w:w="1418" w:type="dxa"/>
            <w:shd w:val="clear" w:color="auto" w:fill="FFFFFF" w:themeFill="background1"/>
            <w:vAlign w:val="center"/>
          </w:tcPr>
          <w:p w14:paraId="4ED8FA9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0.80 ± 0.00 </w:t>
            </w:r>
            <w:r w:rsidRPr="0021797A">
              <w:rPr>
                <w:rFonts w:ascii="Times New Roman" w:hAnsi="Times New Roman"/>
                <w:vertAlign w:val="superscript"/>
              </w:rPr>
              <w:t>b</w:t>
            </w:r>
            <w:r w:rsidRPr="0021797A">
              <w:rPr>
                <w:rFonts w:ascii="Times New Roman" w:hAnsi="Times New Roman"/>
              </w:rPr>
              <w:t xml:space="preserve"> </w:t>
            </w:r>
          </w:p>
        </w:tc>
      </w:tr>
      <w:tr w:rsidR="0021797A" w:rsidRPr="0021797A" w14:paraId="6ED1A24D"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5BB307B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Lysine</w:t>
            </w:r>
          </w:p>
        </w:tc>
        <w:tc>
          <w:tcPr>
            <w:tcW w:w="1417" w:type="dxa"/>
            <w:shd w:val="clear" w:color="auto" w:fill="FFFFFF" w:themeFill="background1"/>
            <w:tcMar>
              <w:top w:w="13" w:type="dxa"/>
              <w:left w:w="13" w:type="dxa"/>
              <w:bottom w:w="0" w:type="dxa"/>
              <w:right w:w="13" w:type="dxa"/>
            </w:tcMar>
            <w:vAlign w:val="center"/>
            <w:hideMark/>
          </w:tcPr>
          <w:p w14:paraId="7E3BBF0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1.02 ± 0.07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551CA80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0.70 ± 0.03 </w:t>
            </w:r>
            <w:r w:rsidRPr="0021797A">
              <w:rPr>
                <w:rFonts w:ascii="Times New Roman" w:hAnsi="Times New Roman"/>
                <w:vertAlign w:val="superscript"/>
              </w:rPr>
              <w:t>b</w:t>
            </w:r>
          </w:p>
        </w:tc>
        <w:tc>
          <w:tcPr>
            <w:tcW w:w="1602" w:type="dxa"/>
            <w:shd w:val="clear" w:color="auto" w:fill="FFFFFF" w:themeFill="background1"/>
            <w:tcMar>
              <w:top w:w="13" w:type="dxa"/>
              <w:left w:w="13" w:type="dxa"/>
              <w:bottom w:w="0" w:type="dxa"/>
              <w:right w:w="13" w:type="dxa"/>
            </w:tcMar>
            <w:vAlign w:val="center"/>
            <w:hideMark/>
          </w:tcPr>
          <w:p w14:paraId="4766831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0.69 ± 0.03 </w:t>
            </w:r>
            <w:r w:rsidRPr="0021797A">
              <w:rPr>
                <w:rFonts w:ascii="Times New Roman" w:hAnsi="Times New Roman"/>
                <w:vertAlign w:val="superscript"/>
              </w:rPr>
              <w:t>b</w:t>
            </w:r>
          </w:p>
        </w:tc>
        <w:tc>
          <w:tcPr>
            <w:tcW w:w="1276" w:type="dxa"/>
            <w:shd w:val="clear" w:color="auto" w:fill="FFFFFF" w:themeFill="background1"/>
            <w:tcMar>
              <w:top w:w="13" w:type="dxa"/>
              <w:left w:w="13" w:type="dxa"/>
              <w:bottom w:w="0" w:type="dxa"/>
              <w:right w:w="13" w:type="dxa"/>
            </w:tcMar>
            <w:vAlign w:val="center"/>
            <w:hideMark/>
          </w:tcPr>
          <w:p w14:paraId="42BFB07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1.00 ± 0.04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4EE1BE6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0.74 ± 0.03 </w:t>
            </w:r>
            <w:r w:rsidRPr="0021797A">
              <w:rPr>
                <w:rFonts w:ascii="Times New Roman" w:hAnsi="Times New Roman"/>
                <w:vertAlign w:val="superscript"/>
              </w:rPr>
              <w:t>b</w:t>
            </w:r>
          </w:p>
        </w:tc>
        <w:tc>
          <w:tcPr>
            <w:tcW w:w="1418" w:type="dxa"/>
            <w:shd w:val="clear" w:color="auto" w:fill="FFFFFF" w:themeFill="background1"/>
            <w:vAlign w:val="center"/>
          </w:tcPr>
          <w:p w14:paraId="4551D12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0.73 ± 0.04 </w:t>
            </w:r>
            <w:r w:rsidRPr="0021797A">
              <w:rPr>
                <w:rFonts w:ascii="Times New Roman" w:hAnsi="Times New Roman"/>
                <w:vertAlign w:val="superscript"/>
              </w:rPr>
              <w:t>b</w:t>
            </w:r>
            <w:r w:rsidRPr="0021797A">
              <w:rPr>
                <w:rFonts w:ascii="Times New Roman" w:hAnsi="Times New Roman"/>
              </w:rPr>
              <w:t xml:space="preserve"> </w:t>
            </w:r>
          </w:p>
        </w:tc>
      </w:tr>
      <w:tr w:rsidR="0021797A" w:rsidRPr="0021797A" w14:paraId="7C4DCFB3" w14:textId="77777777" w:rsidTr="00B82369">
        <w:trPr>
          <w:jc w:val="center"/>
        </w:trPr>
        <w:tc>
          <w:tcPr>
            <w:tcW w:w="1408" w:type="dxa"/>
            <w:shd w:val="clear" w:color="auto" w:fill="FFFFFF" w:themeFill="background1"/>
            <w:tcMar>
              <w:top w:w="13" w:type="dxa"/>
              <w:left w:w="13" w:type="dxa"/>
              <w:bottom w:w="0" w:type="dxa"/>
              <w:right w:w="13" w:type="dxa"/>
            </w:tcMar>
            <w:vAlign w:val="center"/>
            <w:hideMark/>
          </w:tcPr>
          <w:p w14:paraId="7B4C5BB4"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Arginine</w:t>
            </w:r>
          </w:p>
        </w:tc>
        <w:tc>
          <w:tcPr>
            <w:tcW w:w="1417" w:type="dxa"/>
            <w:shd w:val="clear" w:color="auto" w:fill="FFFFFF" w:themeFill="background1"/>
            <w:tcMar>
              <w:top w:w="13" w:type="dxa"/>
              <w:left w:w="13" w:type="dxa"/>
              <w:bottom w:w="0" w:type="dxa"/>
              <w:right w:w="13" w:type="dxa"/>
            </w:tcMar>
            <w:vAlign w:val="center"/>
            <w:hideMark/>
          </w:tcPr>
          <w:p w14:paraId="3B6712C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2.63 ± 0.16 </w:t>
            </w:r>
            <w:r w:rsidRPr="0021797A">
              <w:rPr>
                <w:rFonts w:ascii="Times New Roman" w:hAnsi="Times New Roman"/>
                <w:vertAlign w:val="superscript"/>
              </w:rPr>
              <w:t>a</w:t>
            </w:r>
          </w:p>
        </w:tc>
        <w:tc>
          <w:tcPr>
            <w:tcW w:w="1560" w:type="dxa"/>
            <w:shd w:val="clear" w:color="auto" w:fill="FFFFFF" w:themeFill="background1"/>
            <w:tcMar>
              <w:top w:w="13" w:type="dxa"/>
              <w:left w:w="13" w:type="dxa"/>
              <w:bottom w:w="0" w:type="dxa"/>
              <w:right w:w="13" w:type="dxa"/>
            </w:tcMar>
            <w:vAlign w:val="center"/>
            <w:hideMark/>
          </w:tcPr>
          <w:p w14:paraId="7C486F60"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1.13 ± 0.05 </w:t>
            </w:r>
            <w:r w:rsidRPr="0021797A">
              <w:rPr>
                <w:rFonts w:ascii="Times New Roman" w:hAnsi="Times New Roman"/>
                <w:vertAlign w:val="superscript"/>
              </w:rPr>
              <w:t>b</w:t>
            </w:r>
          </w:p>
        </w:tc>
        <w:tc>
          <w:tcPr>
            <w:tcW w:w="1602" w:type="dxa"/>
            <w:shd w:val="clear" w:color="auto" w:fill="FFFFFF" w:themeFill="background1"/>
            <w:tcMar>
              <w:top w:w="13" w:type="dxa"/>
              <w:left w:w="13" w:type="dxa"/>
              <w:bottom w:w="0" w:type="dxa"/>
              <w:right w:w="13" w:type="dxa"/>
            </w:tcMar>
            <w:vAlign w:val="center"/>
            <w:hideMark/>
          </w:tcPr>
          <w:p w14:paraId="01E5A53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1.09 ± 0.08 </w:t>
            </w:r>
            <w:r w:rsidRPr="0021797A">
              <w:rPr>
                <w:rFonts w:ascii="Times New Roman" w:hAnsi="Times New Roman"/>
                <w:vertAlign w:val="superscript"/>
              </w:rPr>
              <w:t>b</w:t>
            </w:r>
          </w:p>
        </w:tc>
        <w:tc>
          <w:tcPr>
            <w:tcW w:w="1276" w:type="dxa"/>
            <w:shd w:val="clear" w:color="auto" w:fill="FFFFFF" w:themeFill="background1"/>
            <w:tcMar>
              <w:top w:w="13" w:type="dxa"/>
              <w:left w:w="13" w:type="dxa"/>
              <w:bottom w:w="0" w:type="dxa"/>
              <w:right w:w="13" w:type="dxa"/>
            </w:tcMar>
            <w:vAlign w:val="center"/>
            <w:hideMark/>
          </w:tcPr>
          <w:p w14:paraId="62002C2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2.51 ± 0.07 </w:t>
            </w:r>
            <w:r w:rsidRPr="0021797A">
              <w:rPr>
                <w:rFonts w:ascii="Times New Roman" w:hAnsi="Times New Roman"/>
                <w:vertAlign w:val="superscript"/>
              </w:rPr>
              <w:t>a</w:t>
            </w:r>
          </w:p>
        </w:tc>
        <w:tc>
          <w:tcPr>
            <w:tcW w:w="1559" w:type="dxa"/>
            <w:shd w:val="clear" w:color="auto" w:fill="FFFFFF" w:themeFill="background1"/>
            <w:tcMar>
              <w:top w:w="13" w:type="dxa"/>
              <w:left w:w="13" w:type="dxa"/>
              <w:bottom w:w="0" w:type="dxa"/>
              <w:right w:w="13" w:type="dxa"/>
            </w:tcMar>
            <w:vAlign w:val="center"/>
            <w:hideMark/>
          </w:tcPr>
          <w:p w14:paraId="3BABF4E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1.08 ± 0.07 </w:t>
            </w:r>
            <w:r w:rsidRPr="0021797A">
              <w:rPr>
                <w:rFonts w:ascii="Times New Roman" w:hAnsi="Times New Roman"/>
                <w:vertAlign w:val="superscript"/>
              </w:rPr>
              <w:t>b</w:t>
            </w:r>
          </w:p>
        </w:tc>
        <w:tc>
          <w:tcPr>
            <w:tcW w:w="1418" w:type="dxa"/>
            <w:shd w:val="clear" w:color="auto" w:fill="FFFFFF" w:themeFill="background1"/>
            <w:vAlign w:val="center"/>
          </w:tcPr>
          <w:p w14:paraId="4EDFD72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1.07 ± 0.01 </w:t>
            </w:r>
            <w:r w:rsidRPr="0021797A">
              <w:rPr>
                <w:rFonts w:ascii="Times New Roman" w:hAnsi="Times New Roman"/>
                <w:vertAlign w:val="superscript"/>
              </w:rPr>
              <w:t>b</w:t>
            </w:r>
            <w:r w:rsidRPr="0021797A">
              <w:rPr>
                <w:rFonts w:ascii="Times New Roman" w:hAnsi="Times New Roman"/>
              </w:rPr>
              <w:t xml:space="preserve"> </w:t>
            </w:r>
          </w:p>
        </w:tc>
      </w:tr>
    </w:tbl>
    <w:p w14:paraId="502612BE" w14:textId="77777777" w:rsidR="0021797A" w:rsidRPr="0021797A" w:rsidRDefault="0021797A" w:rsidP="0021797A">
      <w:pPr>
        <w:pStyle w:val="MDPI43tablefooter"/>
        <w:ind w:left="425" w:right="425"/>
        <w:jc w:val="center"/>
        <w:rPr>
          <w:rFonts w:ascii="Times New Roman" w:hAnsi="Times New Roman" w:cs="Times New Roman"/>
        </w:rPr>
      </w:pPr>
      <w:r w:rsidRPr="0021797A">
        <w:rPr>
          <w:rFonts w:ascii="Times New Roman" w:hAnsi="Times New Roman" w:cs="Times New Roman"/>
        </w:rPr>
        <w:t>Volume in a row with different superscripts were significantly different (</w:t>
      </w:r>
      <w:r w:rsidRPr="0021797A">
        <w:rPr>
          <w:rFonts w:ascii="Times New Roman" w:hAnsi="Times New Roman" w:cs="Times New Roman"/>
          <w:i/>
        </w:rPr>
        <w:t>p</w:t>
      </w:r>
      <w:r w:rsidRPr="0021797A">
        <w:rPr>
          <w:rFonts w:ascii="Times New Roman" w:hAnsi="Times New Roman" w:cs="Times New Roman"/>
        </w:rPr>
        <w:t xml:space="preserve"> &lt; 0.5).</w:t>
      </w:r>
    </w:p>
    <w:p w14:paraId="5FA9E1A8" w14:textId="77777777" w:rsidR="0021797A" w:rsidRPr="00242489" w:rsidRDefault="0021797A" w:rsidP="0021797A">
      <w:pPr>
        <w:jc w:val="left"/>
        <w:rPr>
          <w:rFonts w:eastAsia="Times New Roman"/>
          <w:b/>
          <w:sz w:val="18"/>
          <w:lang w:eastAsia="de-DE" w:bidi="en-US"/>
        </w:rPr>
      </w:pPr>
      <w:r w:rsidRPr="00242489">
        <w:rPr>
          <w:b/>
        </w:rPr>
        <w:br w:type="page"/>
      </w:r>
    </w:p>
    <w:p w14:paraId="1342D3AF" w14:textId="2EC0ABE0" w:rsidR="0021797A" w:rsidRPr="00AC1D4C" w:rsidRDefault="00881140" w:rsidP="00AC1D4C">
      <w:pPr>
        <w:pStyle w:val="ac"/>
        <w:keepNext/>
        <w:jc w:val="center"/>
        <w:rPr>
          <w:rFonts w:ascii="Times New Roman" w:hAnsi="Times New Roman"/>
          <w:sz w:val="21"/>
          <w:szCs w:val="21"/>
        </w:rPr>
      </w:pPr>
      <w:bookmarkStart w:id="211" w:name="_Toc103865062"/>
      <w:r w:rsidRPr="00AC1D4C">
        <w:rPr>
          <w:rFonts w:ascii="Times New Roman" w:hAnsi="Times New Roman"/>
          <w:sz w:val="21"/>
          <w:szCs w:val="21"/>
        </w:rPr>
        <w:lastRenderedPageBreak/>
        <w:t>Table 6-</w:t>
      </w:r>
      <w:r w:rsidRPr="00AC1D4C">
        <w:rPr>
          <w:rFonts w:ascii="Times New Roman" w:hAnsi="Times New Roman"/>
          <w:sz w:val="21"/>
          <w:szCs w:val="21"/>
        </w:rPr>
        <w:fldChar w:fldCharType="begin"/>
      </w:r>
      <w:r w:rsidRPr="00AC1D4C">
        <w:rPr>
          <w:rFonts w:ascii="Times New Roman" w:hAnsi="Times New Roman"/>
          <w:sz w:val="21"/>
          <w:szCs w:val="21"/>
        </w:rPr>
        <w:instrText xml:space="preserve"> SEQ Table \* ARABIC </w:instrText>
      </w:r>
      <w:r w:rsidRPr="00AC1D4C">
        <w:rPr>
          <w:rFonts w:ascii="Times New Roman" w:hAnsi="Times New Roman"/>
          <w:sz w:val="21"/>
          <w:szCs w:val="21"/>
        </w:rPr>
        <w:fldChar w:fldCharType="separate"/>
      </w:r>
      <w:r w:rsidR="0002471A">
        <w:rPr>
          <w:rFonts w:ascii="Times New Roman" w:hAnsi="Times New Roman"/>
          <w:noProof/>
          <w:sz w:val="21"/>
          <w:szCs w:val="21"/>
        </w:rPr>
        <w:t>5</w:t>
      </w:r>
      <w:r w:rsidRPr="00AC1D4C">
        <w:rPr>
          <w:rFonts w:ascii="Times New Roman" w:hAnsi="Times New Roman"/>
          <w:sz w:val="21"/>
          <w:szCs w:val="21"/>
        </w:rPr>
        <w:fldChar w:fldCharType="end"/>
      </w:r>
      <w:r w:rsidR="0021797A" w:rsidRPr="00AC1D4C">
        <w:rPr>
          <w:rFonts w:ascii="Times New Roman" w:hAnsi="Times New Roman"/>
          <w:sz w:val="21"/>
          <w:szCs w:val="21"/>
        </w:rPr>
        <w:t>. Sugars profile of normal- and high-oleic peanut oil processing samples (g/kg).</w:t>
      </w:r>
      <w:bookmarkEnd w:id="211"/>
    </w:p>
    <w:tbl>
      <w:tblPr>
        <w:tblW w:w="10465" w:type="dxa"/>
        <w:jc w:val="center"/>
        <w:tblBorders>
          <w:top w:val="single" w:sz="8" w:space="0" w:color="auto"/>
          <w:bottom w:val="single" w:sz="8"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431"/>
        <w:gridCol w:w="1575"/>
        <w:gridCol w:w="1575"/>
        <w:gridCol w:w="1576"/>
        <w:gridCol w:w="1288"/>
        <w:gridCol w:w="1576"/>
        <w:gridCol w:w="1444"/>
      </w:tblGrid>
      <w:tr w:rsidR="0021797A" w:rsidRPr="0021797A" w14:paraId="16B65F9B" w14:textId="77777777" w:rsidTr="00B82369">
        <w:trPr>
          <w:jc w:val="center"/>
        </w:trPr>
        <w:tc>
          <w:tcPr>
            <w:tcW w:w="1418"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05BF9866" w14:textId="77777777" w:rsidR="0021797A" w:rsidRPr="0021797A" w:rsidRDefault="0021797A" w:rsidP="00B82369">
            <w:pPr>
              <w:pStyle w:val="MDPI42tablebody"/>
              <w:autoSpaceDE w:val="0"/>
              <w:autoSpaceDN w:val="0"/>
              <w:rPr>
                <w:rFonts w:ascii="Times New Roman" w:hAnsi="Times New Roman"/>
                <w:b/>
              </w:rPr>
            </w:pPr>
          </w:p>
        </w:tc>
        <w:tc>
          <w:tcPr>
            <w:tcW w:w="1559"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224640E5"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Normal-Oleic Peanut</w:t>
            </w:r>
          </w:p>
        </w:tc>
        <w:tc>
          <w:tcPr>
            <w:tcW w:w="1559"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7C3461BC"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Roasted Normal-Oleic Peanut</w:t>
            </w:r>
          </w:p>
        </w:tc>
        <w:tc>
          <w:tcPr>
            <w:tcW w:w="1560"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0096739E"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Normal-Oleic Peanut Meal</w:t>
            </w:r>
          </w:p>
        </w:tc>
        <w:tc>
          <w:tcPr>
            <w:tcW w:w="1275"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26DE33DD" w14:textId="77777777" w:rsidR="0021797A" w:rsidRPr="0021797A" w:rsidRDefault="0021797A" w:rsidP="00B82369">
            <w:pPr>
              <w:pStyle w:val="MDPI42tablebody"/>
              <w:autoSpaceDE w:val="0"/>
              <w:autoSpaceDN w:val="0"/>
              <w:rPr>
                <w:rFonts w:ascii="Times New Roman" w:hAnsi="Times New Roman"/>
                <w:b/>
              </w:rPr>
            </w:pPr>
            <w:r w:rsidRPr="0021797A">
              <w:rPr>
                <w:rFonts w:ascii="Times New Roman" w:hAnsi="Times New Roman"/>
                <w:b/>
              </w:rPr>
              <w:t>High-Oleic Peanut</w:t>
            </w:r>
          </w:p>
        </w:tc>
        <w:tc>
          <w:tcPr>
            <w:tcW w:w="1560" w:type="dxa"/>
            <w:tcBorders>
              <w:top w:val="single" w:sz="8" w:space="0" w:color="auto"/>
              <w:bottom w:val="single" w:sz="4" w:space="0" w:color="auto"/>
            </w:tcBorders>
            <w:shd w:val="clear" w:color="auto" w:fill="FFFFFF" w:themeFill="background1"/>
            <w:vAlign w:val="center"/>
          </w:tcPr>
          <w:p w14:paraId="3578795B" w14:textId="77777777" w:rsidR="0021797A" w:rsidRPr="0021797A" w:rsidRDefault="0021797A" w:rsidP="00B82369">
            <w:pPr>
              <w:autoSpaceDE w:val="0"/>
              <w:autoSpaceDN w:val="0"/>
              <w:adjustRightInd w:val="0"/>
              <w:snapToGrid w:val="0"/>
              <w:jc w:val="center"/>
              <w:rPr>
                <w:rFonts w:cs="Times New Roman"/>
                <w:b/>
                <w:sz w:val="20"/>
                <w:szCs w:val="20"/>
              </w:rPr>
            </w:pPr>
            <w:r w:rsidRPr="0021797A">
              <w:rPr>
                <w:rFonts w:cs="Times New Roman"/>
                <w:b/>
                <w:sz w:val="20"/>
                <w:szCs w:val="20"/>
              </w:rPr>
              <w:t>Roasted High-Oleic Peanut</w:t>
            </w:r>
          </w:p>
        </w:tc>
        <w:tc>
          <w:tcPr>
            <w:tcW w:w="1430" w:type="dxa"/>
            <w:tcBorders>
              <w:top w:val="single" w:sz="8" w:space="0" w:color="auto"/>
              <w:bottom w:val="single" w:sz="4" w:space="0" w:color="auto"/>
            </w:tcBorders>
            <w:shd w:val="clear" w:color="auto" w:fill="FFFFFF" w:themeFill="background1"/>
            <w:tcMar>
              <w:top w:w="12" w:type="dxa"/>
              <w:left w:w="12" w:type="dxa"/>
              <w:bottom w:w="0" w:type="dxa"/>
              <w:right w:w="12" w:type="dxa"/>
            </w:tcMar>
            <w:vAlign w:val="center"/>
            <w:hideMark/>
          </w:tcPr>
          <w:p w14:paraId="69D475C1" w14:textId="77777777" w:rsidR="0021797A" w:rsidRPr="0021797A" w:rsidRDefault="0021797A" w:rsidP="00B82369">
            <w:pPr>
              <w:autoSpaceDE w:val="0"/>
              <w:autoSpaceDN w:val="0"/>
              <w:adjustRightInd w:val="0"/>
              <w:snapToGrid w:val="0"/>
              <w:jc w:val="center"/>
              <w:rPr>
                <w:rFonts w:cs="Times New Roman"/>
                <w:b/>
                <w:sz w:val="20"/>
                <w:szCs w:val="20"/>
              </w:rPr>
            </w:pPr>
            <w:r w:rsidRPr="0021797A">
              <w:rPr>
                <w:rFonts w:cs="Times New Roman"/>
                <w:b/>
                <w:sz w:val="20"/>
                <w:szCs w:val="20"/>
              </w:rPr>
              <w:t>High-Oleic Peanut Meal</w:t>
            </w:r>
          </w:p>
        </w:tc>
      </w:tr>
      <w:tr w:rsidR="0021797A" w:rsidRPr="0021797A" w14:paraId="198F1D41" w14:textId="77777777" w:rsidTr="00B82369">
        <w:trPr>
          <w:jc w:val="center"/>
        </w:trPr>
        <w:tc>
          <w:tcPr>
            <w:tcW w:w="1418" w:type="dxa"/>
            <w:tcBorders>
              <w:top w:val="single" w:sz="4" w:space="0" w:color="auto"/>
            </w:tcBorders>
            <w:shd w:val="clear" w:color="auto" w:fill="FFFFFF" w:themeFill="background1"/>
            <w:tcMar>
              <w:top w:w="12" w:type="dxa"/>
              <w:left w:w="12" w:type="dxa"/>
              <w:bottom w:w="0" w:type="dxa"/>
              <w:right w:w="12" w:type="dxa"/>
            </w:tcMar>
            <w:vAlign w:val="center"/>
            <w:hideMark/>
          </w:tcPr>
          <w:p w14:paraId="6D7E85C3"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Fructose</w:t>
            </w:r>
          </w:p>
        </w:tc>
        <w:tc>
          <w:tcPr>
            <w:tcW w:w="1559" w:type="dxa"/>
            <w:tcBorders>
              <w:top w:val="single" w:sz="4" w:space="0" w:color="auto"/>
            </w:tcBorders>
            <w:shd w:val="clear" w:color="auto" w:fill="FFFFFF" w:themeFill="background1"/>
            <w:tcMar>
              <w:top w:w="12" w:type="dxa"/>
              <w:left w:w="12" w:type="dxa"/>
              <w:bottom w:w="0" w:type="dxa"/>
              <w:right w:w="12" w:type="dxa"/>
            </w:tcMar>
            <w:vAlign w:val="center"/>
            <w:hideMark/>
          </w:tcPr>
          <w:p w14:paraId="29DE7C7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0.26 ± 0.06 </w:t>
            </w:r>
            <w:r w:rsidRPr="0021797A">
              <w:rPr>
                <w:rFonts w:ascii="Times New Roman" w:hAnsi="Times New Roman"/>
                <w:vertAlign w:val="superscript"/>
              </w:rPr>
              <w:t>b</w:t>
            </w:r>
          </w:p>
        </w:tc>
        <w:tc>
          <w:tcPr>
            <w:tcW w:w="1559" w:type="dxa"/>
            <w:tcBorders>
              <w:top w:val="single" w:sz="4" w:space="0" w:color="auto"/>
            </w:tcBorders>
            <w:shd w:val="clear" w:color="auto" w:fill="FFFFFF" w:themeFill="background1"/>
            <w:tcMar>
              <w:top w:w="12" w:type="dxa"/>
              <w:left w:w="12" w:type="dxa"/>
              <w:bottom w:w="0" w:type="dxa"/>
              <w:right w:w="12" w:type="dxa"/>
            </w:tcMar>
            <w:vAlign w:val="center"/>
            <w:hideMark/>
          </w:tcPr>
          <w:p w14:paraId="575A513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0.81 ± 0.09 </w:t>
            </w:r>
            <w:r w:rsidRPr="0021797A">
              <w:rPr>
                <w:rFonts w:ascii="Times New Roman" w:hAnsi="Times New Roman"/>
                <w:vertAlign w:val="superscript"/>
              </w:rPr>
              <w:t>a</w:t>
            </w:r>
          </w:p>
        </w:tc>
        <w:tc>
          <w:tcPr>
            <w:tcW w:w="1560" w:type="dxa"/>
            <w:tcBorders>
              <w:top w:val="single" w:sz="4" w:space="0" w:color="auto"/>
            </w:tcBorders>
            <w:shd w:val="clear" w:color="auto" w:fill="FFFFFF" w:themeFill="background1"/>
            <w:tcMar>
              <w:top w:w="12" w:type="dxa"/>
              <w:left w:w="12" w:type="dxa"/>
              <w:bottom w:w="0" w:type="dxa"/>
              <w:right w:w="12" w:type="dxa"/>
            </w:tcMar>
            <w:vAlign w:val="center"/>
            <w:hideMark/>
          </w:tcPr>
          <w:p w14:paraId="3EEAF00B"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0.94 ± 0.05 </w:t>
            </w:r>
            <w:r w:rsidRPr="0021797A">
              <w:rPr>
                <w:rFonts w:ascii="Times New Roman" w:hAnsi="Times New Roman"/>
                <w:vertAlign w:val="superscript"/>
              </w:rPr>
              <w:t>a</w:t>
            </w:r>
          </w:p>
        </w:tc>
        <w:tc>
          <w:tcPr>
            <w:tcW w:w="1275" w:type="dxa"/>
            <w:tcBorders>
              <w:top w:val="single" w:sz="4" w:space="0" w:color="auto"/>
            </w:tcBorders>
            <w:shd w:val="clear" w:color="auto" w:fill="FFFFFF" w:themeFill="background1"/>
            <w:tcMar>
              <w:top w:w="12" w:type="dxa"/>
              <w:left w:w="12" w:type="dxa"/>
              <w:bottom w:w="0" w:type="dxa"/>
              <w:right w:w="12" w:type="dxa"/>
            </w:tcMar>
            <w:vAlign w:val="center"/>
            <w:hideMark/>
          </w:tcPr>
          <w:p w14:paraId="5607A4E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0.24 ± 0.10 </w:t>
            </w:r>
            <w:r w:rsidRPr="0021797A">
              <w:rPr>
                <w:rFonts w:ascii="Times New Roman" w:hAnsi="Times New Roman"/>
                <w:vertAlign w:val="superscript"/>
              </w:rPr>
              <w:t>b</w:t>
            </w:r>
          </w:p>
        </w:tc>
        <w:tc>
          <w:tcPr>
            <w:tcW w:w="1560" w:type="dxa"/>
            <w:tcBorders>
              <w:top w:val="single" w:sz="4" w:space="0" w:color="auto"/>
            </w:tcBorders>
            <w:shd w:val="clear" w:color="auto" w:fill="FFFFFF" w:themeFill="background1"/>
            <w:vAlign w:val="center"/>
          </w:tcPr>
          <w:p w14:paraId="7E4DC94B"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0.62 ± 0.04 </w:t>
            </w:r>
            <w:r w:rsidRPr="0021797A">
              <w:rPr>
                <w:rFonts w:eastAsia="Times New Roman" w:cs="Times New Roman"/>
                <w:snapToGrid w:val="0"/>
                <w:sz w:val="20"/>
                <w:szCs w:val="20"/>
                <w:vertAlign w:val="superscript"/>
                <w:lang w:eastAsia="de-DE" w:bidi="en-US"/>
              </w:rPr>
              <w:t>ab</w:t>
            </w:r>
          </w:p>
        </w:tc>
        <w:tc>
          <w:tcPr>
            <w:tcW w:w="1430" w:type="dxa"/>
            <w:tcBorders>
              <w:top w:val="single" w:sz="4" w:space="0" w:color="auto"/>
            </w:tcBorders>
            <w:shd w:val="clear" w:color="auto" w:fill="FFFFFF" w:themeFill="background1"/>
            <w:tcMar>
              <w:top w:w="12" w:type="dxa"/>
              <w:left w:w="12" w:type="dxa"/>
              <w:bottom w:w="0" w:type="dxa"/>
              <w:right w:w="12" w:type="dxa"/>
            </w:tcMar>
            <w:vAlign w:val="center"/>
            <w:hideMark/>
          </w:tcPr>
          <w:p w14:paraId="093035DD"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0.57 ± 0.05 </w:t>
            </w:r>
            <w:r w:rsidRPr="0021797A">
              <w:rPr>
                <w:rFonts w:eastAsia="Times New Roman" w:cs="Times New Roman"/>
                <w:snapToGrid w:val="0"/>
                <w:sz w:val="20"/>
                <w:szCs w:val="20"/>
                <w:vertAlign w:val="superscript"/>
                <w:lang w:eastAsia="de-DE" w:bidi="en-US"/>
              </w:rPr>
              <w:t>ab</w:t>
            </w:r>
          </w:p>
        </w:tc>
      </w:tr>
      <w:tr w:rsidR="0021797A" w:rsidRPr="0021797A" w14:paraId="2E75A4A1" w14:textId="77777777" w:rsidTr="00B82369">
        <w:trPr>
          <w:jc w:val="center"/>
        </w:trPr>
        <w:tc>
          <w:tcPr>
            <w:tcW w:w="1418" w:type="dxa"/>
            <w:shd w:val="clear" w:color="auto" w:fill="FFFFFF" w:themeFill="background1"/>
            <w:tcMar>
              <w:top w:w="12" w:type="dxa"/>
              <w:left w:w="12" w:type="dxa"/>
              <w:bottom w:w="0" w:type="dxa"/>
              <w:right w:w="12" w:type="dxa"/>
            </w:tcMar>
            <w:vAlign w:val="center"/>
            <w:hideMark/>
          </w:tcPr>
          <w:p w14:paraId="2262026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Glucose</w:t>
            </w:r>
          </w:p>
        </w:tc>
        <w:tc>
          <w:tcPr>
            <w:tcW w:w="1559" w:type="dxa"/>
            <w:shd w:val="clear" w:color="auto" w:fill="FFFFFF" w:themeFill="background1"/>
            <w:tcMar>
              <w:top w:w="12" w:type="dxa"/>
              <w:left w:w="12" w:type="dxa"/>
              <w:bottom w:w="0" w:type="dxa"/>
              <w:right w:w="12" w:type="dxa"/>
            </w:tcMar>
            <w:vAlign w:val="center"/>
            <w:hideMark/>
          </w:tcPr>
          <w:p w14:paraId="250327A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0.18 ± 0.06 </w:t>
            </w:r>
            <w:r w:rsidRPr="0021797A">
              <w:rPr>
                <w:rFonts w:ascii="Times New Roman" w:hAnsi="Times New Roman"/>
                <w:vertAlign w:val="superscript"/>
              </w:rPr>
              <w:t>a</w:t>
            </w:r>
          </w:p>
        </w:tc>
        <w:tc>
          <w:tcPr>
            <w:tcW w:w="1559" w:type="dxa"/>
            <w:shd w:val="clear" w:color="auto" w:fill="FFFFFF" w:themeFill="background1"/>
            <w:tcMar>
              <w:top w:w="12" w:type="dxa"/>
              <w:left w:w="12" w:type="dxa"/>
              <w:bottom w:w="0" w:type="dxa"/>
              <w:right w:w="12" w:type="dxa"/>
            </w:tcMar>
            <w:vAlign w:val="center"/>
            <w:hideMark/>
          </w:tcPr>
          <w:p w14:paraId="0515CDC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0.14 ± 0.03 </w:t>
            </w:r>
            <w:r w:rsidRPr="0021797A">
              <w:rPr>
                <w:rFonts w:ascii="Times New Roman" w:hAnsi="Times New Roman"/>
                <w:vertAlign w:val="superscript"/>
              </w:rPr>
              <w:t>a</w:t>
            </w:r>
          </w:p>
        </w:tc>
        <w:tc>
          <w:tcPr>
            <w:tcW w:w="1560" w:type="dxa"/>
            <w:shd w:val="clear" w:color="auto" w:fill="FFFFFF" w:themeFill="background1"/>
            <w:tcMar>
              <w:top w:w="12" w:type="dxa"/>
              <w:left w:w="12" w:type="dxa"/>
              <w:bottom w:w="0" w:type="dxa"/>
              <w:right w:w="12" w:type="dxa"/>
            </w:tcMar>
            <w:vAlign w:val="center"/>
            <w:hideMark/>
          </w:tcPr>
          <w:p w14:paraId="3084DC8F"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0.12 ± 0.04 </w:t>
            </w:r>
            <w:r w:rsidRPr="0021797A">
              <w:rPr>
                <w:rFonts w:ascii="Times New Roman" w:hAnsi="Times New Roman"/>
                <w:vertAlign w:val="superscript"/>
              </w:rPr>
              <w:t>a</w:t>
            </w:r>
          </w:p>
        </w:tc>
        <w:tc>
          <w:tcPr>
            <w:tcW w:w="1275" w:type="dxa"/>
            <w:shd w:val="clear" w:color="auto" w:fill="FFFFFF" w:themeFill="background1"/>
            <w:tcMar>
              <w:top w:w="12" w:type="dxa"/>
              <w:left w:w="12" w:type="dxa"/>
              <w:bottom w:w="0" w:type="dxa"/>
              <w:right w:w="12" w:type="dxa"/>
            </w:tcMar>
            <w:vAlign w:val="center"/>
            <w:hideMark/>
          </w:tcPr>
          <w:p w14:paraId="740E1E6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0.07 ± 0.01 </w:t>
            </w:r>
            <w:r w:rsidRPr="0021797A">
              <w:rPr>
                <w:rFonts w:ascii="Times New Roman" w:hAnsi="Times New Roman"/>
                <w:vertAlign w:val="superscript"/>
              </w:rPr>
              <w:t>a</w:t>
            </w:r>
          </w:p>
        </w:tc>
        <w:tc>
          <w:tcPr>
            <w:tcW w:w="1560" w:type="dxa"/>
            <w:shd w:val="clear" w:color="auto" w:fill="FFFFFF" w:themeFill="background1"/>
            <w:vAlign w:val="center"/>
          </w:tcPr>
          <w:p w14:paraId="5CB262E9"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0.04 ± 0.01 </w:t>
            </w:r>
            <w:r w:rsidRPr="0021797A">
              <w:rPr>
                <w:rFonts w:eastAsia="Times New Roman" w:cs="Times New Roman"/>
                <w:snapToGrid w:val="0"/>
                <w:sz w:val="20"/>
                <w:szCs w:val="20"/>
                <w:vertAlign w:val="superscript"/>
                <w:lang w:eastAsia="de-DE" w:bidi="en-US"/>
              </w:rPr>
              <w:t>a</w:t>
            </w:r>
          </w:p>
        </w:tc>
        <w:tc>
          <w:tcPr>
            <w:tcW w:w="1430" w:type="dxa"/>
            <w:shd w:val="clear" w:color="auto" w:fill="FFFFFF" w:themeFill="background1"/>
            <w:tcMar>
              <w:top w:w="12" w:type="dxa"/>
              <w:left w:w="12" w:type="dxa"/>
              <w:bottom w:w="0" w:type="dxa"/>
              <w:right w:w="12" w:type="dxa"/>
            </w:tcMar>
            <w:vAlign w:val="center"/>
            <w:hideMark/>
          </w:tcPr>
          <w:p w14:paraId="428975B6"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0.03 ± 0.02 </w:t>
            </w:r>
            <w:r w:rsidRPr="0021797A">
              <w:rPr>
                <w:rFonts w:eastAsia="Times New Roman" w:cs="Times New Roman"/>
                <w:snapToGrid w:val="0"/>
                <w:sz w:val="20"/>
                <w:szCs w:val="20"/>
                <w:vertAlign w:val="superscript"/>
                <w:lang w:eastAsia="de-DE" w:bidi="en-US"/>
              </w:rPr>
              <w:t>a</w:t>
            </w:r>
          </w:p>
        </w:tc>
      </w:tr>
      <w:tr w:rsidR="0021797A" w:rsidRPr="0021797A" w14:paraId="472DD8D1" w14:textId="77777777" w:rsidTr="00B82369">
        <w:trPr>
          <w:jc w:val="center"/>
        </w:trPr>
        <w:tc>
          <w:tcPr>
            <w:tcW w:w="1418" w:type="dxa"/>
            <w:shd w:val="clear" w:color="auto" w:fill="FFFFFF" w:themeFill="background1"/>
            <w:tcMar>
              <w:top w:w="12" w:type="dxa"/>
              <w:left w:w="12" w:type="dxa"/>
              <w:bottom w:w="0" w:type="dxa"/>
              <w:right w:w="12" w:type="dxa"/>
            </w:tcMar>
            <w:vAlign w:val="center"/>
            <w:hideMark/>
          </w:tcPr>
          <w:p w14:paraId="7239825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Sucrose</w:t>
            </w:r>
          </w:p>
        </w:tc>
        <w:tc>
          <w:tcPr>
            <w:tcW w:w="1559" w:type="dxa"/>
            <w:shd w:val="clear" w:color="auto" w:fill="FFFFFF" w:themeFill="background1"/>
            <w:tcMar>
              <w:top w:w="12" w:type="dxa"/>
              <w:left w:w="12" w:type="dxa"/>
              <w:bottom w:w="0" w:type="dxa"/>
              <w:right w:w="12" w:type="dxa"/>
            </w:tcMar>
            <w:vAlign w:val="center"/>
            <w:hideMark/>
          </w:tcPr>
          <w:p w14:paraId="234A12E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50.99 ± 1.37 </w:t>
            </w:r>
            <w:r w:rsidRPr="0021797A">
              <w:rPr>
                <w:rFonts w:ascii="Times New Roman" w:hAnsi="Times New Roman"/>
                <w:vertAlign w:val="superscript"/>
              </w:rPr>
              <w:t>b</w:t>
            </w:r>
          </w:p>
        </w:tc>
        <w:tc>
          <w:tcPr>
            <w:tcW w:w="1559" w:type="dxa"/>
            <w:shd w:val="clear" w:color="auto" w:fill="FFFFFF" w:themeFill="background1"/>
            <w:tcMar>
              <w:top w:w="12" w:type="dxa"/>
              <w:left w:w="12" w:type="dxa"/>
              <w:bottom w:w="0" w:type="dxa"/>
              <w:right w:w="12" w:type="dxa"/>
            </w:tcMar>
            <w:vAlign w:val="center"/>
            <w:hideMark/>
          </w:tcPr>
          <w:p w14:paraId="6BC3227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58.36 ± 3.18 </w:t>
            </w:r>
            <w:r w:rsidRPr="0021797A">
              <w:rPr>
                <w:rFonts w:ascii="Times New Roman" w:hAnsi="Times New Roman"/>
                <w:vertAlign w:val="superscript"/>
              </w:rPr>
              <w:t>ab</w:t>
            </w:r>
          </w:p>
        </w:tc>
        <w:tc>
          <w:tcPr>
            <w:tcW w:w="1560" w:type="dxa"/>
            <w:shd w:val="clear" w:color="auto" w:fill="FFFFFF" w:themeFill="background1"/>
            <w:tcMar>
              <w:top w:w="12" w:type="dxa"/>
              <w:left w:w="12" w:type="dxa"/>
              <w:bottom w:w="0" w:type="dxa"/>
              <w:right w:w="12" w:type="dxa"/>
            </w:tcMar>
            <w:vAlign w:val="center"/>
            <w:hideMark/>
          </w:tcPr>
          <w:p w14:paraId="380E428A"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68.57 ± 0.81 </w:t>
            </w:r>
            <w:r w:rsidRPr="0021797A">
              <w:rPr>
                <w:rFonts w:ascii="Times New Roman" w:hAnsi="Times New Roman"/>
                <w:vertAlign w:val="superscript"/>
              </w:rPr>
              <w:t>a</w:t>
            </w:r>
          </w:p>
        </w:tc>
        <w:tc>
          <w:tcPr>
            <w:tcW w:w="1275" w:type="dxa"/>
            <w:shd w:val="clear" w:color="auto" w:fill="FFFFFF" w:themeFill="background1"/>
            <w:tcMar>
              <w:top w:w="12" w:type="dxa"/>
              <w:left w:w="12" w:type="dxa"/>
              <w:bottom w:w="0" w:type="dxa"/>
              <w:right w:w="12" w:type="dxa"/>
            </w:tcMar>
            <w:vAlign w:val="center"/>
            <w:hideMark/>
          </w:tcPr>
          <w:p w14:paraId="161B862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56.73 ± 3.51 </w:t>
            </w:r>
            <w:r w:rsidRPr="0021797A">
              <w:rPr>
                <w:rFonts w:ascii="Times New Roman" w:hAnsi="Times New Roman"/>
                <w:vertAlign w:val="superscript"/>
              </w:rPr>
              <w:t>ab</w:t>
            </w:r>
          </w:p>
        </w:tc>
        <w:tc>
          <w:tcPr>
            <w:tcW w:w="1560" w:type="dxa"/>
            <w:shd w:val="clear" w:color="auto" w:fill="FFFFFF" w:themeFill="background1"/>
            <w:vAlign w:val="center"/>
          </w:tcPr>
          <w:p w14:paraId="38F6F7E3"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64.15 ± 3.29 </w:t>
            </w:r>
            <w:r w:rsidRPr="0021797A">
              <w:rPr>
                <w:rFonts w:eastAsia="Times New Roman" w:cs="Times New Roman"/>
                <w:snapToGrid w:val="0"/>
                <w:sz w:val="20"/>
                <w:szCs w:val="20"/>
                <w:vertAlign w:val="superscript"/>
                <w:lang w:eastAsia="de-DE" w:bidi="en-US"/>
              </w:rPr>
              <w:t>ab</w:t>
            </w:r>
          </w:p>
        </w:tc>
        <w:tc>
          <w:tcPr>
            <w:tcW w:w="1430" w:type="dxa"/>
            <w:shd w:val="clear" w:color="auto" w:fill="FFFFFF" w:themeFill="background1"/>
            <w:tcMar>
              <w:top w:w="12" w:type="dxa"/>
              <w:left w:w="12" w:type="dxa"/>
              <w:bottom w:w="0" w:type="dxa"/>
              <w:right w:w="12" w:type="dxa"/>
            </w:tcMar>
            <w:vAlign w:val="center"/>
            <w:hideMark/>
          </w:tcPr>
          <w:p w14:paraId="75909840"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60.19 ± 1.27 </w:t>
            </w:r>
            <w:r w:rsidRPr="0021797A">
              <w:rPr>
                <w:rFonts w:eastAsia="Times New Roman" w:cs="Times New Roman"/>
                <w:snapToGrid w:val="0"/>
                <w:sz w:val="20"/>
                <w:szCs w:val="20"/>
                <w:vertAlign w:val="superscript"/>
                <w:lang w:eastAsia="de-DE" w:bidi="en-US"/>
              </w:rPr>
              <w:t>ab</w:t>
            </w:r>
          </w:p>
        </w:tc>
      </w:tr>
      <w:tr w:rsidR="0021797A" w:rsidRPr="0021797A" w14:paraId="70352879" w14:textId="77777777" w:rsidTr="00B82369">
        <w:trPr>
          <w:jc w:val="center"/>
        </w:trPr>
        <w:tc>
          <w:tcPr>
            <w:tcW w:w="1418" w:type="dxa"/>
            <w:shd w:val="clear" w:color="auto" w:fill="FFFFFF" w:themeFill="background1"/>
            <w:tcMar>
              <w:top w:w="12" w:type="dxa"/>
              <w:left w:w="12" w:type="dxa"/>
              <w:bottom w:w="0" w:type="dxa"/>
              <w:right w:w="12" w:type="dxa"/>
            </w:tcMar>
            <w:vAlign w:val="center"/>
            <w:hideMark/>
          </w:tcPr>
          <w:p w14:paraId="44E3B6A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Maltose</w:t>
            </w:r>
          </w:p>
        </w:tc>
        <w:tc>
          <w:tcPr>
            <w:tcW w:w="1559" w:type="dxa"/>
            <w:shd w:val="clear" w:color="auto" w:fill="FFFFFF" w:themeFill="background1"/>
            <w:tcMar>
              <w:top w:w="12" w:type="dxa"/>
              <w:left w:w="12" w:type="dxa"/>
              <w:bottom w:w="0" w:type="dxa"/>
              <w:right w:w="12" w:type="dxa"/>
            </w:tcMar>
            <w:vAlign w:val="center"/>
            <w:hideMark/>
          </w:tcPr>
          <w:p w14:paraId="6EE2C74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3.06 ± 0.16 </w:t>
            </w:r>
            <w:proofErr w:type="spellStart"/>
            <w:r w:rsidRPr="0021797A">
              <w:rPr>
                <w:rFonts w:ascii="Times New Roman" w:hAnsi="Times New Roman"/>
                <w:vertAlign w:val="superscript"/>
              </w:rPr>
              <w:t>bc</w:t>
            </w:r>
            <w:proofErr w:type="spellEnd"/>
          </w:p>
        </w:tc>
        <w:tc>
          <w:tcPr>
            <w:tcW w:w="1559" w:type="dxa"/>
            <w:shd w:val="clear" w:color="auto" w:fill="FFFFFF" w:themeFill="background1"/>
            <w:tcMar>
              <w:top w:w="12" w:type="dxa"/>
              <w:left w:w="12" w:type="dxa"/>
              <w:bottom w:w="0" w:type="dxa"/>
              <w:right w:w="12" w:type="dxa"/>
            </w:tcMar>
            <w:vAlign w:val="center"/>
            <w:hideMark/>
          </w:tcPr>
          <w:p w14:paraId="0D041237"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4.31 ± 0.20 </w:t>
            </w:r>
            <w:r w:rsidRPr="0021797A">
              <w:rPr>
                <w:rFonts w:ascii="Times New Roman" w:hAnsi="Times New Roman"/>
                <w:vertAlign w:val="superscript"/>
              </w:rPr>
              <w:t>ab</w:t>
            </w:r>
          </w:p>
        </w:tc>
        <w:tc>
          <w:tcPr>
            <w:tcW w:w="1560" w:type="dxa"/>
            <w:shd w:val="clear" w:color="auto" w:fill="FFFFFF" w:themeFill="background1"/>
            <w:tcMar>
              <w:top w:w="12" w:type="dxa"/>
              <w:left w:w="12" w:type="dxa"/>
              <w:bottom w:w="0" w:type="dxa"/>
              <w:right w:w="12" w:type="dxa"/>
            </w:tcMar>
            <w:vAlign w:val="center"/>
            <w:hideMark/>
          </w:tcPr>
          <w:p w14:paraId="703B8199"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4.83 ± 0.34 </w:t>
            </w:r>
            <w:r w:rsidRPr="0021797A">
              <w:rPr>
                <w:rFonts w:ascii="Times New Roman" w:hAnsi="Times New Roman"/>
                <w:vertAlign w:val="superscript"/>
              </w:rPr>
              <w:t>a</w:t>
            </w:r>
          </w:p>
        </w:tc>
        <w:tc>
          <w:tcPr>
            <w:tcW w:w="1275" w:type="dxa"/>
            <w:shd w:val="clear" w:color="auto" w:fill="FFFFFF" w:themeFill="background1"/>
            <w:tcMar>
              <w:top w:w="12" w:type="dxa"/>
              <w:left w:w="12" w:type="dxa"/>
              <w:bottom w:w="0" w:type="dxa"/>
              <w:right w:w="12" w:type="dxa"/>
            </w:tcMar>
            <w:vAlign w:val="center"/>
            <w:hideMark/>
          </w:tcPr>
          <w:p w14:paraId="35E7BE9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1.87 ± 0.23 </w:t>
            </w:r>
            <w:r w:rsidRPr="0021797A">
              <w:rPr>
                <w:rFonts w:ascii="Times New Roman" w:hAnsi="Times New Roman"/>
                <w:vertAlign w:val="superscript"/>
              </w:rPr>
              <w:t>d</w:t>
            </w:r>
          </w:p>
        </w:tc>
        <w:tc>
          <w:tcPr>
            <w:tcW w:w="1560" w:type="dxa"/>
            <w:shd w:val="clear" w:color="auto" w:fill="FFFFFF" w:themeFill="background1"/>
            <w:vAlign w:val="center"/>
          </w:tcPr>
          <w:p w14:paraId="1686C7C6"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3.27 ± 0.34 </w:t>
            </w:r>
            <w:proofErr w:type="spellStart"/>
            <w:r w:rsidRPr="0021797A">
              <w:rPr>
                <w:rFonts w:eastAsia="Times New Roman" w:cs="Times New Roman"/>
                <w:snapToGrid w:val="0"/>
                <w:sz w:val="20"/>
                <w:szCs w:val="20"/>
                <w:vertAlign w:val="superscript"/>
                <w:lang w:eastAsia="de-DE" w:bidi="en-US"/>
              </w:rPr>
              <w:t>bc</w:t>
            </w:r>
            <w:proofErr w:type="spellEnd"/>
          </w:p>
        </w:tc>
        <w:tc>
          <w:tcPr>
            <w:tcW w:w="1430" w:type="dxa"/>
            <w:shd w:val="clear" w:color="auto" w:fill="FFFFFF" w:themeFill="background1"/>
            <w:tcMar>
              <w:top w:w="12" w:type="dxa"/>
              <w:left w:w="12" w:type="dxa"/>
              <w:bottom w:w="0" w:type="dxa"/>
              <w:right w:w="12" w:type="dxa"/>
            </w:tcMar>
            <w:vAlign w:val="center"/>
            <w:hideMark/>
          </w:tcPr>
          <w:p w14:paraId="4BAABD83"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2.64 ± 0.12 </w:t>
            </w:r>
            <w:r w:rsidRPr="0021797A">
              <w:rPr>
                <w:rFonts w:eastAsia="Times New Roman" w:cs="Times New Roman"/>
                <w:snapToGrid w:val="0"/>
                <w:sz w:val="20"/>
                <w:szCs w:val="20"/>
                <w:vertAlign w:val="superscript"/>
                <w:lang w:eastAsia="de-DE" w:bidi="en-US"/>
              </w:rPr>
              <w:t>cd</w:t>
            </w:r>
          </w:p>
        </w:tc>
      </w:tr>
      <w:tr w:rsidR="0021797A" w:rsidRPr="0021797A" w14:paraId="795646E3" w14:textId="77777777" w:rsidTr="00B82369">
        <w:trPr>
          <w:jc w:val="center"/>
        </w:trPr>
        <w:tc>
          <w:tcPr>
            <w:tcW w:w="1418" w:type="dxa"/>
            <w:shd w:val="clear" w:color="auto" w:fill="FFFFFF" w:themeFill="background1"/>
            <w:tcMar>
              <w:top w:w="12" w:type="dxa"/>
              <w:left w:w="12" w:type="dxa"/>
              <w:bottom w:w="0" w:type="dxa"/>
              <w:right w:w="12" w:type="dxa"/>
            </w:tcMar>
            <w:vAlign w:val="center"/>
            <w:hideMark/>
          </w:tcPr>
          <w:p w14:paraId="425E9AA6" w14:textId="77777777" w:rsidR="0021797A" w:rsidRPr="0021797A" w:rsidRDefault="0021797A" w:rsidP="00B82369">
            <w:pPr>
              <w:pStyle w:val="MDPI42tablebody"/>
              <w:autoSpaceDE w:val="0"/>
              <w:autoSpaceDN w:val="0"/>
              <w:rPr>
                <w:rFonts w:ascii="Times New Roman" w:hAnsi="Times New Roman"/>
              </w:rPr>
            </w:pPr>
            <w:proofErr w:type="spellStart"/>
            <w:r w:rsidRPr="0021797A">
              <w:rPr>
                <w:rFonts w:ascii="Times New Roman" w:hAnsi="Times New Roman"/>
              </w:rPr>
              <w:t>Starchyose</w:t>
            </w:r>
            <w:proofErr w:type="spellEnd"/>
          </w:p>
        </w:tc>
        <w:tc>
          <w:tcPr>
            <w:tcW w:w="1559" w:type="dxa"/>
            <w:shd w:val="clear" w:color="auto" w:fill="FFFFFF" w:themeFill="background1"/>
            <w:tcMar>
              <w:top w:w="12" w:type="dxa"/>
              <w:left w:w="12" w:type="dxa"/>
              <w:bottom w:w="0" w:type="dxa"/>
              <w:right w:w="12" w:type="dxa"/>
            </w:tcMar>
            <w:vAlign w:val="center"/>
            <w:hideMark/>
          </w:tcPr>
          <w:p w14:paraId="425FB356"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0.69 ± 0.06 </w:t>
            </w:r>
            <w:r w:rsidRPr="0021797A">
              <w:rPr>
                <w:rFonts w:ascii="Times New Roman" w:hAnsi="Times New Roman"/>
                <w:vertAlign w:val="superscript"/>
              </w:rPr>
              <w:t>b</w:t>
            </w:r>
          </w:p>
        </w:tc>
        <w:tc>
          <w:tcPr>
            <w:tcW w:w="1559" w:type="dxa"/>
            <w:shd w:val="clear" w:color="auto" w:fill="FFFFFF" w:themeFill="background1"/>
            <w:tcMar>
              <w:top w:w="12" w:type="dxa"/>
              <w:left w:w="12" w:type="dxa"/>
              <w:bottom w:w="0" w:type="dxa"/>
              <w:right w:w="12" w:type="dxa"/>
            </w:tcMar>
            <w:vAlign w:val="center"/>
            <w:hideMark/>
          </w:tcPr>
          <w:p w14:paraId="6C6FCCB2"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2.36 ± 0.37 </w:t>
            </w:r>
            <w:r w:rsidRPr="0021797A">
              <w:rPr>
                <w:rFonts w:ascii="Times New Roman" w:hAnsi="Times New Roman"/>
                <w:vertAlign w:val="superscript"/>
              </w:rPr>
              <w:t>ab</w:t>
            </w:r>
          </w:p>
        </w:tc>
        <w:tc>
          <w:tcPr>
            <w:tcW w:w="1560" w:type="dxa"/>
            <w:shd w:val="clear" w:color="auto" w:fill="FFFFFF" w:themeFill="background1"/>
            <w:tcMar>
              <w:top w:w="12" w:type="dxa"/>
              <w:left w:w="12" w:type="dxa"/>
              <w:bottom w:w="0" w:type="dxa"/>
              <w:right w:w="12" w:type="dxa"/>
            </w:tcMar>
            <w:vAlign w:val="center"/>
            <w:hideMark/>
          </w:tcPr>
          <w:p w14:paraId="180CBC6E"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3.27 ± 0.45 </w:t>
            </w:r>
            <w:r w:rsidRPr="0021797A">
              <w:rPr>
                <w:rFonts w:ascii="Times New Roman" w:hAnsi="Times New Roman"/>
                <w:vertAlign w:val="superscript"/>
              </w:rPr>
              <w:t>ab</w:t>
            </w:r>
          </w:p>
        </w:tc>
        <w:tc>
          <w:tcPr>
            <w:tcW w:w="1275" w:type="dxa"/>
            <w:shd w:val="clear" w:color="auto" w:fill="FFFFFF" w:themeFill="background1"/>
            <w:tcMar>
              <w:top w:w="12" w:type="dxa"/>
              <w:left w:w="12" w:type="dxa"/>
              <w:bottom w:w="0" w:type="dxa"/>
              <w:right w:w="12" w:type="dxa"/>
            </w:tcMar>
            <w:vAlign w:val="center"/>
            <w:hideMark/>
          </w:tcPr>
          <w:p w14:paraId="3BA593D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2.57 ± 0.23 </w:t>
            </w:r>
            <w:r w:rsidRPr="0021797A">
              <w:rPr>
                <w:rFonts w:ascii="Times New Roman" w:hAnsi="Times New Roman"/>
                <w:vertAlign w:val="superscript"/>
              </w:rPr>
              <w:t>ab</w:t>
            </w:r>
          </w:p>
        </w:tc>
        <w:tc>
          <w:tcPr>
            <w:tcW w:w="1560" w:type="dxa"/>
            <w:shd w:val="clear" w:color="auto" w:fill="FFFFFF" w:themeFill="background1"/>
            <w:vAlign w:val="center"/>
          </w:tcPr>
          <w:p w14:paraId="5A265F33"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4.53 ± 0.63 </w:t>
            </w:r>
            <w:r w:rsidRPr="0021797A">
              <w:rPr>
                <w:rFonts w:eastAsia="Times New Roman" w:cs="Times New Roman"/>
                <w:snapToGrid w:val="0"/>
                <w:sz w:val="20"/>
                <w:szCs w:val="20"/>
                <w:vertAlign w:val="superscript"/>
                <w:lang w:eastAsia="de-DE" w:bidi="en-US"/>
              </w:rPr>
              <w:t>a</w:t>
            </w:r>
          </w:p>
        </w:tc>
        <w:tc>
          <w:tcPr>
            <w:tcW w:w="1430" w:type="dxa"/>
            <w:shd w:val="clear" w:color="auto" w:fill="FFFFFF" w:themeFill="background1"/>
            <w:tcMar>
              <w:top w:w="12" w:type="dxa"/>
              <w:left w:w="12" w:type="dxa"/>
              <w:bottom w:w="0" w:type="dxa"/>
              <w:right w:w="12" w:type="dxa"/>
            </w:tcMar>
            <w:vAlign w:val="center"/>
            <w:hideMark/>
          </w:tcPr>
          <w:p w14:paraId="0D1F002C"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3.05 ± 0.99 </w:t>
            </w:r>
            <w:r w:rsidRPr="0021797A">
              <w:rPr>
                <w:rFonts w:eastAsia="Times New Roman" w:cs="Times New Roman"/>
                <w:snapToGrid w:val="0"/>
                <w:sz w:val="20"/>
                <w:szCs w:val="20"/>
                <w:vertAlign w:val="superscript"/>
                <w:lang w:eastAsia="de-DE" w:bidi="en-US"/>
              </w:rPr>
              <w:t>ab</w:t>
            </w:r>
          </w:p>
        </w:tc>
      </w:tr>
      <w:tr w:rsidR="0021797A" w:rsidRPr="0021797A" w14:paraId="76A08BEB" w14:textId="77777777" w:rsidTr="00B82369">
        <w:trPr>
          <w:jc w:val="center"/>
        </w:trPr>
        <w:tc>
          <w:tcPr>
            <w:tcW w:w="1418" w:type="dxa"/>
            <w:shd w:val="clear" w:color="auto" w:fill="FFFFFF" w:themeFill="background1"/>
            <w:tcMar>
              <w:top w:w="12" w:type="dxa"/>
              <w:left w:w="12" w:type="dxa"/>
              <w:bottom w:w="0" w:type="dxa"/>
              <w:right w:w="12" w:type="dxa"/>
            </w:tcMar>
            <w:vAlign w:val="center"/>
            <w:hideMark/>
          </w:tcPr>
          <w:p w14:paraId="7DEA676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Raffinose</w:t>
            </w:r>
          </w:p>
        </w:tc>
        <w:tc>
          <w:tcPr>
            <w:tcW w:w="1559" w:type="dxa"/>
            <w:shd w:val="clear" w:color="auto" w:fill="FFFFFF" w:themeFill="background1"/>
            <w:tcMar>
              <w:top w:w="12" w:type="dxa"/>
              <w:left w:w="12" w:type="dxa"/>
              <w:bottom w:w="0" w:type="dxa"/>
              <w:right w:w="12" w:type="dxa"/>
            </w:tcMar>
            <w:vAlign w:val="center"/>
            <w:hideMark/>
          </w:tcPr>
          <w:p w14:paraId="248EAF45"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2.30 ± 0.02 </w:t>
            </w:r>
            <w:r w:rsidRPr="0021797A">
              <w:rPr>
                <w:rFonts w:ascii="Times New Roman" w:hAnsi="Times New Roman"/>
                <w:vertAlign w:val="superscript"/>
              </w:rPr>
              <w:t>b</w:t>
            </w:r>
          </w:p>
        </w:tc>
        <w:tc>
          <w:tcPr>
            <w:tcW w:w="1559" w:type="dxa"/>
            <w:shd w:val="clear" w:color="auto" w:fill="FFFFFF" w:themeFill="background1"/>
            <w:tcMar>
              <w:top w:w="12" w:type="dxa"/>
              <w:left w:w="12" w:type="dxa"/>
              <w:bottom w:w="0" w:type="dxa"/>
              <w:right w:w="12" w:type="dxa"/>
            </w:tcMar>
            <w:vAlign w:val="center"/>
            <w:hideMark/>
          </w:tcPr>
          <w:p w14:paraId="10E6A87C"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3.59 ± 0.12 </w:t>
            </w:r>
            <w:r w:rsidRPr="0021797A">
              <w:rPr>
                <w:rFonts w:ascii="Times New Roman" w:hAnsi="Times New Roman"/>
                <w:vertAlign w:val="superscript"/>
              </w:rPr>
              <w:t>a</w:t>
            </w:r>
          </w:p>
        </w:tc>
        <w:tc>
          <w:tcPr>
            <w:tcW w:w="1560" w:type="dxa"/>
            <w:shd w:val="clear" w:color="auto" w:fill="FFFFFF" w:themeFill="background1"/>
            <w:tcMar>
              <w:top w:w="12" w:type="dxa"/>
              <w:left w:w="12" w:type="dxa"/>
              <w:bottom w:w="0" w:type="dxa"/>
              <w:right w:w="12" w:type="dxa"/>
            </w:tcMar>
            <w:vAlign w:val="center"/>
            <w:hideMark/>
          </w:tcPr>
          <w:p w14:paraId="7BDA5C48"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3.66 ± 0.05 </w:t>
            </w:r>
            <w:r w:rsidRPr="0021797A">
              <w:rPr>
                <w:rFonts w:ascii="Times New Roman" w:hAnsi="Times New Roman"/>
                <w:vertAlign w:val="superscript"/>
              </w:rPr>
              <w:t>a</w:t>
            </w:r>
          </w:p>
        </w:tc>
        <w:tc>
          <w:tcPr>
            <w:tcW w:w="1275" w:type="dxa"/>
            <w:shd w:val="clear" w:color="auto" w:fill="FFFFFF" w:themeFill="background1"/>
            <w:tcMar>
              <w:top w:w="12" w:type="dxa"/>
              <w:left w:w="12" w:type="dxa"/>
              <w:bottom w:w="0" w:type="dxa"/>
              <w:right w:w="12" w:type="dxa"/>
            </w:tcMar>
            <w:vAlign w:val="center"/>
            <w:hideMark/>
          </w:tcPr>
          <w:p w14:paraId="0313420D" w14:textId="77777777" w:rsidR="0021797A" w:rsidRPr="0021797A" w:rsidRDefault="0021797A" w:rsidP="00B82369">
            <w:pPr>
              <w:pStyle w:val="MDPI42tablebody"/>
              <w:autoSpaceDE w:val="0"/>
              <w:autoSpaceDN w:val="0"/>
              <w:rPr>
                <w:rFonts w:ascii="Times New Roman" w:hAnsi="Times New Roman"/>
              </w:rPr>
            </w:pPr>
            <w:r w:rsidRPr="0021797A">
              <w:rPr>
                <w:rFonts w:ascii="Times New Roman" w:hAnsi="Times New Roman"/>
              </w:rPr>
              <w:t xml:space="preserve">2.42 ± 0.15 </w:t>
            </w:r>
            <w:r w:rsidRPr="0021797A">
              <w:rPr>
                <w:rFonts w:ascii="Times New Roman" w:hAnsi="Times New Roman"/>
                <w:vertAlign w:val="superscript"/>
              </w:rPr>
              <w:t>b</w:t>
            </w:r>
          </w:p>
        </w:tc>
        <w:tc>
          <w:tcPr>
            <w:tcW w:w="1560" w:type="dxa"/>
            <w:shd w:val="clear" w:color="auto" w:fill="FFFFFF" w:themeFill="background1"/>
            <w:vAlign w:val="center"/>
          </w:tcPr>
          <w:p w14:paraId="14D9A4FF"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2.64 ± 0.17 </w:t>
            </w:r>
            <w:r w:rsidRPr="0021797A">
              <w:rPr>
                <w:rFonts w:eastAsia="Times New Roman" w:cs="Times New Roman"/>
                <w:snapToGrid w:val="0"/>
                <w:sz w:val="20"/>
                <w:szCs w:val="20"/>
                <w:vertAlign w:val="superscript"/>
                <w:lang w:eastAsia="de-DE" w:bidi="en-US"/>
              </w:rPr>
              <w:t>b</w:t>
            </w:r>
          </w:p>
        </w:tc>
        <w:tc>
          <w:tcPr>
            <w:tcW w:w="1430" w:type="dxa"/>
            <w:shd w:val="clear" w:color="auto" w:fill="FFFFFF" w:themeFill="background1"/>
            <w:tcMar>
              <w:top w:w="12" w:type="dxa"/>
              <w:left w:w="12" w:type="dxa"/>
              <w:bottom w:w="0" w:type="dxa"/>
              <w:right w:w="12" w:type="dxa"/>
            </w:tcMar>
            <w:vAlign w:val="center"/>
            <w:hideMark/>
          </w:tcPr>
          <w:p w14:paraId="7C9B8DEC" w14:textId="77777777" w:rsidR="0021797A" w:rsidRPr="0021797A" w:rsidRDefault="0021797A" w:rsidP="00B82369">
            <w:pPr>
              <w:autoSpaceDE w:val="0"/>
              <w:autoSpaceDN w:val="0"/>
              <w:adjustRightInd w:val="0"/>
              <w:snapToGrid w:val="0"/>
              <w:jc w:val="center"/>
              <w:rPr>
                <w:rFonts w:cs="Times New Roman"/>
                <w:sz w:val="20"/>
                <w:szCs w:val="20"/>
              </w:rPr>
            </w:pPr>
            <w:r w:rsidRPr="0021797A">
              <w:rPr>
                <w:rFonts w:cs="Times New Roman"/>
                <w:sz w:val="20"/>
                <w:szCs w:val="20"/>
              </w:rPr>
              <w:t xml:space="preserve">2.89 ± 0.07 </w:t>
            </w:r>
            <w:r w:rsidRPr="0021797A">
              <w:rPr>
                <w:rFonts w:eastAsia="Times New Roman" w:cs="Times New Roman"/>
                <w:snapToGrid w:val="0"/>
                <w:sz w:val="20"/>
                <w:szCs w:val="20"/>
                <w:vertAlign w:val="superscript"/>
                <w:lang w:eastAsia="de-DE" w:bidi="en-US"/>
              </w:rPr>
              <w:t>b</w:t>
            </w:r>
          </w:p>
        </w:tc>
      </w:tr>
    </w:tbl>
    <w:p w14:paraId="0A527EA4" w14:textId="0CF89B6D" w:rsidR="0021797A" w:rsidRPr="002070F4" w:rsidRDefault="0021797A" w:rsidP="002070F4">
      <w:pPr>
        <w:pStyle w:val="MDPI43tablefooter"/>
        <w:ind w:left="425" w:right="425"/>
        <w:jc w:val="center"/>
        <w:rPr>
          <w:rFonts w:ascii="Times New Roman" w:hAnsi="Times New Roman" w:cs="Times New Roman"/>
        </w:rPr>
      </w:pPr>
      <w:r w:rsidRPr="0021797A">
        <w:rPr>
          <w:rFonts w:ascii="Times New Roman" w:hAnsi="Times New Roman" w:cs="Times New Roman"/>
        </w:rPr>
        <w:t>Volumes in a row with different superscripts were significantly different (</w:t>
      </w:r>
      <w:r w:rsidRPr="0021797A">
        <w:rPr>
          <w:rFonts w:ascii="Times New Roman" w:hAnsi="Times New Roman" w:cs="Times New Roman"/>
          <w:i/>
        </w:rPr>
        <w:t>p</w:t>
      </w:r>
      <w:r w:rsidRPr="0021797A">
        <w:rPr>
          <w:rFonts w:ascii="Times New Roman" w:hAnsi="Times New Roman" w:cs="Times New Roman"/>
        </w:rPr>
        <w:t xml:space="preserve"> &lt; 0.5).</w:t>
      </w:r>
    </w:p>
    <w:p w14:paraId="69883450" w14:textId="78E01846" w:rsidR="00ED623D" w:rsidRPr="002070F4" w:rsidRDefault="00ED623D" w:rsidP="002070F4">
      <w:pPr>
        <w:keepNext/>
        <w:keepLines/>
        <w:widowControl/>
        <w:spacing w:before="240" w:line="360" w:lineRule="auto"/>
        <w:outlineLvl w:val="2"/>
        <w:rPr>
          <w:rFonts w:eastAsiaTheme="minorEastAsia" w:cs="Times New Roman"/>
          <w:b/>
          <w:bCs/>
          <w:kern w:val="0"/>
          <w:sz w:val="24"/>
        </w:rPr>
      </w:pPr>
      <w:bookmarkStart w:id="212" w:name="_Toc103865018"/>
      <w:r w:rsidRPr="002070F4">
        <w:rPr>
          <w:rFonts w:eastAsiaTheme="minorEastAsia" w:cs="Times New Roman" w:hint="eastAsia"/>
          <w:b/>
          <w:bCs/>
          <w:kern w:val="0"/>
          <w:sz w:val="24"/>
        </w:rPr>
        <w:t>4</w:t>
      </w:r>
      <w:r w:rsidRPr="002070F4">
        <w:rPr>
          <w:rFonts w:eastAsiaTheme="minorEastAsia" w:cs="Times New Roman"/>
          <w:b/>
          <w:bCs/>
          <w:kern w:val="0"/>
          <w:sz w:val="24"/>
        </w:rPr>
        <w:t>. Conclusion</w:t>
      </w:r>
      <w:bookmarkEnd w:id="212"/>
    </w:p>
    <w:p w14:paraId="48104032" w14:textId="25FE0F95" w:rsidR="00892F76" w:rsidRPr="00892F76" w:rsidRDefault="00892F76" w:rsidP="00892F76">
      <w:pPr>
        <w:spacing w:line="360" w:lineRule="auto"/>
        <w:ind w:firstLineChars="200" w:firstLine="480"/>
        <w:rPr>
          <w:rFonts w:eastAsiaTheme="minorEastAsia" w:cs="Times New Roman"/>
          <w:sz w:val="24"/>
          <w:szCs w:val="24"/>
        </w:rPr>
      </w:pPr>
      <w:r w:rsidRPr="00892F76">
        <w:rPr>
          <w:rFonts w:eastAsiaTheme="minorEastAsia" w:cs="Times New Roman"/>
          <w:sz w:val="24"/>
          <w:szCs w:val="24"/>
        </w:rPr>
        <w:t xml:space="preserve">Significant differences in sensory attributes were found between peanut raw materials and thermal processed samples. Sensory evaluation results showed that normal-oleic peanut oil has a stronger dark roast, roast peanutty and sweet aroma than high-oleic peanut oil under the same processing conditions. Methylpyrazine, 2,5-dimethylpyrazine and 2-ethyl-5-methylpyrazine are considered to be the key volatiles contributing to the nutty and </w:t>
      </w:r>
      <w:proofErr w:type="spellStart"/>
      <w:r w:rsidRPr="00892F76">
        <w:rPr>
          <w:rFonts w:eastAsiaTheme="minorEastAsia" w:cs="Times New Roman"/>
          <w:sz w:val="24"/>
          <w:szCs w:val="24"/>
        </w:rPr>
        <w:t>roasty</w:t>
      </w:r>
      <w:proofErr w:type="spellEnd"/>
      <w:r w:rsidRPr="00892F76">
        <w:rPr>
          <w:rFonts w:eastAsiaTheme="minorEastAsia" w:cs="Times New Roman"/>
          <w:sz w:val="24"/>
          <w:szCs w:val="24"/>
        </w:rPr>
        <w:t xml:space="preserve"> flavor of peanut oil. Benzaldehyde and 3-hydroxyl-2-methyl-4H-pyran-one play important roles in the sweet aroma of peanut oil. The initial concentration of characteristic precursors (arginine, tyrosine, lysine and glucose) in normal-oleic peanuts was higher than in high-oleic peanuts, which led to the formation of more specific volatile components and contributed to the stronger, specific aroma of the oil. The formation mechanism of key volatiles in peanut oil needs to be further investigated. The results of this study could provide data to support the screening of suitable high-oleic peanut varieties for industrial oil processing and improve the characteristic flavor of peanut oil.</w:t>
      </w:r>
    </w:p>
    <w:p w14:paraId="78F4489B" w14:textId="20ADDA10" w:rsidR="002A6CFE" w:rsidRPr="002070F4" w:rsidRDefault="00ED623D" w:rsidP="002070F4">
      <w:pPr>
        <w:keepNext/>
        <w:keepLines/>
        <w:widowControl/>
        <w:spacing w:before="240" w:line="360" w:lineRule="auto"/>
        <w:outlineLvl w:val="2"/>
        <w:rPr>
          <w:rFonts w:eastAsiaTheme="minorEastAsia" w:cs="Times New Roman"/>
          <w:b/>
          <w:bCs/>
          <w:kern w:val="0"/>
          <w:sz w:val="24"/>
        </w:rPr>
      </w:pPr>
      <w:bookmarkStart w:id="213" w:name="_Toc103865019"/>
      <w:r w:rsidRPr="002070F4">
        <w:rPr>
          <w:rFonts w:eastAsiaTheme="minorEastAsia" w:cs="Times New Roman" w:hint="eastAsia"/>
          <w:b/>
          <w:bCs/>
          <w:kern w:val="0"/>
          <w:sz w:val="24"/>
        </w:rPr>
        <w:t>R</w:t>
      </w:r>
      <w:r w:rsidRPr="002070F4">
        <w:rPr>
          <w:rFonts w:eastAsiaTheme="minorEastAsia" w:cs="Times New Roman"/>
          <w:b/>
          <w:bCs/>
          <w:kern w:val="0"/>
          <w:sz w:val="24"/>
        </w:rPr>
        <w:t>eferences</w:t>
      </w:r>
      <w:bookmarkEnd w:id="213"/>
    </w:p>
    <w:p w14:paraId="6245690E"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bookmarkStart w:id="214" w:name="_Hlk88042429"/>
      <w:r w:rsidRPr="009C04E2">
        <w:rPr>
          <w:rFonts w:eastAsia="等线" w:cs="Times New Roman"/>
          <w:noProof/>
          <w:kern w:val="0"/>
          <w:sz w:val="20"/>
          <w:szCs w:val="24"/>
        </w:rPr>
        <w:t>Ara, K.M.; Taylor, L.T.; Ashraf-Khorassani, M.; Coleman, W.M. Alkyl pyrazine synthesis via an open heated bath with variable sugars, ammonia, and various amino acids. J. Sci. Food Agric. 2017, 97, 2263–2270. https://doi.org/10.1002/jsfa.8039.</w:t>
      </w:r>
    </w:p>
    <w:p w14:paraId="1BDC22CB"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Baker, G.L.; Cornell, J.A.; Gorbet, D.W.; O'Keefe, S.F.; Sims, C.A.; Talcott, S.T. Determination of pyrazine and flavor variations in peanut genotypes during roasting. J. Food Sci. 2003, 68, 394–400. https://doi.org/10.1111/j.1365-2621.2003.tb14171.x.</w:t>
      </w:r>
    </w:p>
    <w:p w14:paraId="672F7E04"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Chen, Y.; Xing, J.; Chin, C.-K.; Ho, C.-T. Effect of urea on volatile generation from Maillard reaction of cysteine and </w:t>
      </w:r>
      <w:r w:rsidRPr="009C04E2">
        <w:rPr>
          <w:rFonts w:eastAsia="等线" w:cs="Times New Roman"/>
          <w:noProof/>
          <w:kern w:val="0"/>
          <w:sz w:val="20"/>
          <w:szCs w:val="24"/>
        </w:rPr>
        <w:lastRenderedPageBreak/>
        <w:t>ribose. J. Agric. Food Chem. 2000, 48, 3512–3516. https://doi.org/10.1007/978-1-4419-9090-7_25.</w:t>
      </w:r>
    </w:p>
    <w:p w14:paraId="2402491B"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Cui, H.; Jia, C.; Hayat, K.; Yu, J.; Deng, S.; Karangwa, E.; Duhoranimana, E.; Zhang, X. Controlled formation of flavor compounds by preparation and application of Maillard reaction intermediate (MRI) derived from xylose and phenylalanine. RSC Adv. 2017, 7, 45442–45451. https://doi.org/10.1039/C7RA09355A.</w:t>
      </w:r>
    </w:p>
    <w:p w14:paraId="06BB48A2"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Davis, J.P.; Dean, L.L. Peanut composition, flavor and nutrition. In Peanuts Genetics, Processing, and Utilization, 1st ed.; Stalker, H.T., Wilson, R.F., Eds.; Academic Press: Cambridge, MA, USA; AOCS Press: Urbana, IL, USA, 2016; pp. 289–345.</w:t>
      </w:r>
    </w:p>
    <w:p w14:paraId="59DE2EB0"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Derbyshire, E.J. A review of the nutritional composition, organoleptic characteristics and biological effects of the high oleic peanut. Int. J. Food Sci. Nutr. 2014, 65, 781–790. https://doi.org/10.3109/09637486.2014.937799.</w:t>
      </w:r>
    </w:p>
    <w:p w14:paraId="3BB20CD9"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Dimitrios, L. Flavor of roasted peanuts (Arachis hypogaea)—Part II: Correlation of volatile compounds to sensory characteristics. Food Res. Int. 2016, 89, 870–881. https://doi.org/10.1016/j.foodres.2016.08.017.</w:t>
      </w:r>
    </w:p>
    <w:p w14:paraId="38A3C4CA"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Dimitrios, L.; Vincenzo, F.; Edoardo, C. Flavor of roasted peanuts (Arachis hypogaea)—Part I: Effect of raw material and processing technology on flavor, color and fatty acid composition of peanuts. Food Res. Int. 2016, 89, 860–869. https://doi.org/10.1016/j.foodres.2016.09.024.</w:t>
      </w:r>
    </w:p>
    <w:p w14:paraId="7DC138B2"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Flament, I. The individual constituents: Structure, nomenclature, origin, chemical and organoleptic properties. In Coffee Flavor Chemistry, 1st ed.; Flament, I., Ed.; John Wiley &amp; Sons: Chichester, UK, 2002; pp 81–346.</w:t>
      </w:r>
    </w:p>
    <w:p w14:paraId="78A8F128"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Guo, X.; Song, C.; Ho, C.T.; Wan, X. Contribution of L-theanine to the formation of 2,5-dimethylpyrazine, a key roasted peanutty flavor in Oolong tea during manufacturing processes. Food Chem. 2018, 263, 18–28. https://doi.org/10.1016/j.foodchem.2018.04.117.</w:t>
      </w:r>
    </w:p>
    <w:p w14:paraId="04388C56"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He, S.; Zhang, Z.; Sun, H.; Zhu, Y.; Zhao, J.; Tang, M.; Wu, X.; Cao, Y. Contributions of temperature and l-cysteine on the physicochemical properties and sensory characteristics of rapeseed flavor enhancer obtained from the rapeseed peptide and d-xylose Maillard reaction system. Ind. Crop. Prod. 2019, 128, 455–463. https://doi.org/10.1016/j.indcrop.2018.11.048.</w:t>
      </w:r>
    </w:p>
    <w:p w14:paraId="086C7C03"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Ho, C.T.; Shahidi, F. Flavor components of fats and oil. In Bailey’s Industrial Oil and Fat Products, 6th ed.; Shahidi, F., Ed.; John Wiley &amp; Sons, Inc: Hoboken, NJ, USA, 2005; pp. 387–411. https://doi.org/10.1002/047167849X.</w:t>
      </w:r>
    </w:p>
    <w:p w14:paraId="44DE3E7B"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Ho, C.T.; Zhang, J.; Hwang, H.I.; Riha, W.E. Release of ammonia from peptides and proteins and their effects on Maillard flavor generation. In Maillard Reactions in Chemistry, Food and Health, 1st ed.; Labuza, T.P., Reineccius, G.A., Monnier, V.M., O’Brien, J., Baynes, J.W. Eds.; Woodhead Publishing: Cambridge, UK, 2005; pp. 126–130.</w:t>
      </w:r>
    </w:p>
    <w:p w14:paraId="1D0FC1CA"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Ho, C.W.; Wan Aida, W.M.; Maskat, M.Y.; Osman, H. Changes in volatile compounds of palm sap (Arenga pinnata) during the heating process for production of palm sugar. Food Chem. 2007, 102, 1156–1162. https://doi.org/10.1016/j.foodchem.2006.07.004.</w:t>
      </w:r>
    </w:p>
    <w:p w14:paraId="008A1257" w14:textId="51972775" w:rsidR="00364578" w:rsidRPr="009C04E2" w:rsidRDefault="00364578" w:rsidP="009C04E2">
      <w:pPr>
        <w:autoSpaceDE w:val="0"/>
        <w:autoSpaceDN w:val="0"/>
        <w:adjustRightInd w:val="0"/>
        <w:ind w:left="480" w:hanging="480"/>
        <w:jc w:val="left"/>
        <w:rPr>
          <w:rFonts w:eastAsia="等线" w:cs="Times New Roman"/>
          <w:noProof/>
          <w:kern w:val="0"/>
          <w:sz w:val="20"/>
          <w:szCs w:val="24"/>
        </w:rPr>
      </w:pPr>
      <w:bookmarkStart w:id="215" w:name="_Hlk101182321"/>
      <w:r w:rsidRPr="009C04E2">
        <w:rPr>
          <w:rFonts w:eastAsia="等线" w:cs="Times New Roman"/>
          <w:noProof/>
          <w:kern w:val="0"/>
          <w:sz w:val="20"/>
          <w:szCs w:val="24"/>
        </w:rPr>
        <w:t>Hu, H.; Liu, H.; Shi, A.; Liu, L.; Fauconnier, M.L.; Wang, Q. The Effect of Microwave Pretreatment on Micronutrient Contents, Oxidative Stability and Flavor Quality of Peanut Oil. Molecules 201</w:t>
      </w:r>
      <w:r w:rsidR="00F52FC2" w:rsidRPr="009C04E2">
        <w:rPr>
          <w:rFonts w:eastAsia="等线" w:cs="Times New Roman"/>
          <w:noProof/>
          <w:kern w:val="0"/>
          <w:sz w:val="20"/>
          <w:szCs w:val="24"/>
        </w:rPr>
        <w:t>9</w:t>
      </w:r>
      <w:r w:rsidRPr="009C04E2">
        <w:rPr>
          <w:rFonts w:eastAsia="等线" w:cs="Times New Roman"/>
          <w:noProof/>
          <w:kern w:val="0"/>
          <w:sz w:val="20"/>
          <w:szCs w:val="24"/>
        </w:rPr>
        <w:t>, 24, 62 https://doi.org/10.3390/molecules24010062.</w:t>
      </w:r>
    </w:p>
    <w:bookmarkEnd w:id="215"/>
    <w:p w14:paraId="4BEE50AC"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Isleib, T.G.; Pattee, H.E.; Sanders, T.H.; Hendrix, K.W.; Dean, L.O. Compositional and sensory comparisons between normal- and high-oleic peanuts. J. Agric. Food Chem. 2006, 54, 1759. https://doi.org/10.1021/jf052353t.</w:t>
      </w:r>
    </w:p>
    <w:p w14:paraId="1099B1C0"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lastRenderedPageBreak/>
        <w:t>Isleib, T.G.; Pattee, H.E.; Tubbs, R.S.; Sanders, T.H.; Dean, L.O.; Hendrix, K.W. Intensities of Sensory Attributes in High- and Normal-Oleic Cultivars in the Uniform Peanut Performance Test. Peanut Sci. 2015, 42, 83–91. https://doi.org/10.3146/PS15-10.1.</w:t>
      </w:r>
    </w:p>
    <w:p w14:paraId="7344DAD4" w14:textId="77777777" w:rsidR="00364578" w:rsidRPr="00F35647" w:rsidRDefault="00364578" w:rsidP="009C04E2">
      <w:pPr>
        <w:autoSpaceDE w:val="0"/>
        <w:autoSpaceDN w:val="0"/>
        <w:adjustRightInd w:val="0"/>
        <w:ind w:left="480" w:hanging="480"/>
        <w:jc w:val="left"/>
        <w:rPr>
          <w:rFonts w:eastAsia="等线" w:cs="Times New Roman"/>
          <w:noProof/>
          <w:kern w:val="0"/>
          <w:sz w:val="20"/>
          <w:szCs w:val="24"/>
          <w:lang w:val="fr-BE"/>
        </w:rPr>
      </w:pPr>
      <w:r w:rsidRPr="009C04E2">
        <w:rPr>
          <w:rFonts w:eastAsia="等线" w:cs="Times New Roman"/>
          <w:noProof/>
          <w:kern w:val="0"/>
          <w:sz w:val="20"/>
          <w:szCs w:val="24"/>
        </w:rPr>
        <w:t xml:space="preserve">Johnsen, P.; Civille, G.; Vercellotti, J.; Sanders, T.; Dus, C. Development of a lexicon for the description of peanut flavor. </w:t>
      </w:r>
      <w:r w:rsidRPr="00F35647">
        <w:rPr>
          <w:rFonts w:eastAsia="等线" w:cs="Times New Roman"/>
          <w:noProof/>
          <w:kern w:val="0"/>
          <w:sz w:val="20"/>
          <w:szCs w:val="24"/>
          <w:lang w:val="fr-BE"/>
        </w:rPr>
        <w:t>J. Sens. Stud. 1988, 3, 9–17. https://doi.org/10.1111/j.1745-459X.1988.tb00426.x.</w:t>
      </w:r>
    </w:p>
    <w:p w14:paraId="338BED2E"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Kalua. C.M.; Allen, M.S.; Bedgood, D.R., Jr.; Bishop, A.G.; Prenzler, P.D.; Robards, K. Olive oil volatile compounds, flavour development and quality: A critical review. Food Chem. 2007, 100, 273–286. https://doi.org/10.1016/j.foodchem.2005.09.059.</w:t>
      </w:r>
    </w:p>
    <w:p w14:paraId="1A16C26C"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Liu, X.; Jin, Q.; Liu, Y.; Huang, J.; Wang, X.; Mao, W.; Wang, S. Changes in volatile compounds of peanut oil during the roasting process for production of aromatic roasted peanut oil. J. Food Sci. 2011, 76, C404–C412. https://doi.org/10.1111/j.1750-3841.2011.02073.x.</w:t>
      </w:r>
    </w:p>
    <w:p w14:paraId="762D725D"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Lu, C.Y.; Hao, Z.; Payne, R.; Ho, C.T. Effects of water content on volatile generation and peptide degradation in the Maillard reaction of glycine, diglycine, and triglycine. J. Agric. Food Chem. 2005, 53, 6443–6447. https://doi.org/10.1021/jf050534p.</w:t>
      </w:r>
    </w:p>
    <w:p w14:paraId="48893E6A"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Lu, G.; Yu, T.H.; Ho, C.T. Generation of flavor compounds by the reaction of 2-deoxyglucose with selected amino acids. J. Agric. Food Chem. 1997, 45, 233–236. https://doi.org/10.1021/jf960609c.</w:t>
      </w:r>
    </w:p>
    <w:p w14:paraId="542C403F"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Newell, J.A.; Mason, M.E.; Matlock, R.S. Precursors of typical atypical roasted peanut flavor. J. Agric. Food Chem. 1967, 15, 767–772. https://doi.org/10.1021/jf60153a010.</w:t>
      </w:r>
    </w:p>
    <w:p w14:paraId="40A9A5A0"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Ni, Z.J.; Liu, X.; Xia, B.; Hu, L.T.; Thakur, K.; Wei, Z.J. Effects of sugars on the flavor and antioxidant properties of the Maillard reaction products of camellia seed meals. Food Chem X 2021, 11, 100127. https://doi.org/10.1016/j.fochx.2021.100127.</w:t>
      </w:r>
    </w:p>
    <w:p w14:paraId="4743C4D0"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Norden, A.J.; Borget, D.W.; Knauft, D.A.; Young, C.T. Variability in oil quality among peanut genotypes in the Florida breeding program. Peanut Sci. 1987, 4, 7–11. https://doi.org/10.3146/i0095-3679-14-1-3.</w:t>
      </w:r>
    </w:p>
    <w:p w14:paraId="0DE249AA"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Nursten, H. Flavour and off-flavour formation in nonenzymic browning. In The Maillard Reaction Chemistry, Biochemistry and Implications, 1st ed.; Nursten, H., Ed.; Atheneum Press Ltd: London, UK, 2005; pp. 62–89.</w:t>
      </w:r>
    </w:p>
    <w:p w14:paraId="3D30BA07"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Pattee, H.E.; Knauft, D.A. Comparison of selected high oleic acid breeding lines, Florunner and NC 7 for roasted peanut, sweet and other sensory attribute intensities. Peanut Sci. 1995, 22, 26–29. https://doi.org/10.3146/pnut.22.1.0006.</w:t>
      </w:r>
    </w:p>
    <w:p w14:paraId="115D6C06"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Paul, A.; Frederich, M.; Uyttenbroeck, R.; Malik, P.; Filocco, S.; Richel, A.; Heuskin, S.; Alabi, T.; Megido, R.C.; Franck, T.; et al. Nutritional composition and rearing potential of the meadow grasshopper (Chorthippus parallelus Zetterstedt). J. Asia-Pac. Entomol. 2016, 19, 1111–1116. https://doi.org/10.1016/j.aspen.2016.09.012.</w:t>
      </w:r>
    </w:p>
    <w:p w14:paraId="4805CE9D"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Qian, D.; Yao, L.; Deng, Z.; Li, H.; Li, J.; Fan, Y.; Zhang, B. Effects of hot and cold-pressed processes on volatile compounds of peanut oil and corresponding analysis of characteristic flavor components. LWT-Food Sci. Technol. 2019, 112, 107648. https://doi.org/10.1016/j.lwt.2018.11.084.</w:t>
      </w:r>
    </w:p>
    <w:p w14:paraId="21D42BDD"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bookmarkStart w:id="216" w:name="_Hlk101182422"/>
      <w:r w:rsidRPr="009C04E2">
        <w:rPr>
          <w:rFonts w:eastAsia="等线" w:cs="Times New Roman"/>
          <w:noProof/>
          <w:kern w:val="0"/>
          <w:sz w:val="20"/>
          <w:szCs w:val="24"/>
        </w:rPr>
        <w:t>Salehi, F. Physico-chemical properties of fruit and vegetable juices as affected by pulsed electric field: A review. Int. J. Food Prop. 2020, 23, 1036–1050. https://doi.org/10.1080/10942912.2020.1825486.</w:t>
      </w:r>
    </w:p>
    <w:bookmarkEnd w:id="216"/>
    <w:p w14:paraId="63A3740E"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Sanders, T.H.; Vercellotti, J.R.; Crippen, K.L.; Civille, G.V. Effect of maturity on roast color and descriptive flavor of </w:t>
      </w:r>
      <w:r w:rsidRPr="009C04E2">
        <w:rPr>
          <w:rFonts w:eastAsia="等线" w:cs="Times New Roman"/>
          <w:noProof/>
          <w:kern w:val="0"/>
          <w:sz w:val="20"/>
          <w:szCs w:val="24"/>
        </w:rPr>
        <w:lastRenderedPageBreak/>
        <w:t>peanuts. J. Food Sci. 1989, 54, 475–477. https://doi.org/10.1111/j.1365-2621.1989.tb03110.x.</w:t>
      </w:r>
    </w:p>
    <w:p w14:paraId="10A834D3"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Schirack, A.; Drake, M.A.; Sanders, T.H.; Sandeep, K.P. Characterization of aroma-active compounds in microwave blanched peanuts. J. Food Sci. 2006, 71, C513. https://doi.org/10.1111/j.1750-3841.2006.00173.x.</w:t>
      </w:r>
    </w:p>
    <w:p w14:paraId="1FFF402C"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Tahir, M.; Vandenberg, A.; Chibbar, R.N. Influence of environment on seed soluble carbohydrates in selected lentil cultivars. J. Food Compos. Anal. 2011, 24, 596–602. https://doi.org/10.1016/j.jfca.2010.04.007.</w:t>
      </w:r>
    </w:p>
    <w:p w14:paraId="1E4D9055"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USDA. Available online: https://www.fas.usda.gov/data/oilseeds-world-markets-and-trade/ (accessed on 9 November 2021).</w:t>
      </w:r>
    </w:p>
    <w:p w14:paraId="20A6D723"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Van Lancker, F.; Adams, A.; De Kimpe, N. Impact of the N-terminal amino acid on the formation of pyrazines from peptides in Maillard model systems. J. Agric. Food Chem. 2012, 60, 4697–4708. https://doi.org/10.1021/jf301315b.</w:t>
      </w:r>
    </w:p>
    <w:p w14:paraId="3B980D6A"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Vranov, J.; Ciesarov, Z. Furan in food—A review. Czech J. Food Sci. 2009, 27, 1–10. https://doi.org/10.1080/19476330903091300.</w:t>
      </w:r>
    </w:p>
    <w:p w14:paraId="53478215"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bookmarkStart w:id="217" w:name="_Hlk93502699"/>
      <w:r w:rsidRPr="009C04E2">
        <w:rPr>
          <w:rFonts w:eastAsia="等线" w:cs="Times New Roman"/>
          <w:noProof/>
          <w:kern w:val="0"/>
          <w:sz w:val="20"/>
          <w:szCs w:val="24"/>
        </w:rPr>
        <w:t>Wang, Q.; Liu, L.; Wang, L.; Guo, Y.; Wang, J. Introduction. In Peanuts: Processing Technology and Product Development, 1st ed.; Wang, Q., Ed.; Academic Press: Cambridge, MA, USA, 2016; pp. 1–22. https://doi.org/10.1016/C2015-0-02292-4.</w:t>
      </w:r>
    </w:p>
    <w:bookmarkEnd w:id="217"/>
    <w:p w14:paraId="79565304"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Yu, A.N.; Tan, Z.W.; Shi, B.A. Influence of the pH on the formation of pyrazine compounds by the Maillard reaction of L-ascorbic acid with acidic, basic and neutral amino acids. Asia-Pac. J. Chem. Eng. 2012, 7, 455–462. https://doi.org/10.1002/apj.594.</w:t>
      </w:r>
    </w:p>
    <w:p w14:paraId="7FBBB629"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Yu, A.N.; Tan, Z.W.; Wang, F.S. Mechanistic studies on the formation of pyrazines by Maillard reaction between l-ascorbic acid and l-glutamic acid. LWT-Food Sci. Technol. 2013, 50, 64–71. https://doi.org/10.1016/j.lwt.2012.07.001.</w:t>
      </w:r>
    </w:p>
    <w:p w14:paraId="5F4850E2"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Yu, H.; Liu, H.; Wang, Q.; Van Ruth, S. Evaluation of portable and benchtop NIR for classification of high oleic acid peanuts and fatty acid quantitation. LWT-Food Sci. Technol. 2020, 128, 109398. https://doi.org/10.1016/j.lwt.2020.109398.</w:t>
      </w:r>
    </w:p>
    <w:p w14:paraId="7453D008"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Yu, H.; Seow, Y.X.; Ong, P.K.; Zhou, W. Effects of high-intensity ultrasound on Maillard reaction in a model system of d-xylose and l-lysine. Ultrason. Sonochem. 2017, 34, 154–163. https://doi.org/10.1016/j.ultsonch.2016.05.034.</w:t>
      </w:r>
    </w:p>
    <w:bookmarkEnd w:id="214"/>
    <w:p w14:paraId="4E60AC41" w14:textId="77777777" w:rsidR="00364578" w:rsidRPr="009C04E2" w:rsidRDefault="00364578" w:rsidP="009C04E2">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Zhao, Z.; Shi, A.; Wang, Q.; Zhou, J. High Oleic Acid Peanut Oil and Extra Virgin Olive Oil Supplementation Attenuate Metabolic Syndrome in Rats by Modulating the Gut Microbiota. Nutrients 2019, 11, 3005. https://doi.org/10.3390/nu11123005.</w:t>
      </w:r>
    </w:p>
    <w:p w14:paraId="48934CA3" w14:textId="77777777" w:rsidR="00732F0E" w:rsidRDefault="00732F0E" w:rsidP="00D123FC">
      <w:pPr>
        <w:spacing w:line="360" w:lineRule="auto"/>
        <w:rPr>
          <w:sz w:val="24"/>
          <w:szCs w:val="21"/>
        </w:rPr>
      </w:pPr>
    </w:p>
    <w:p w14:paraId="3CE57D84" w14:textId="77777777" w:rsidR="001C2784" w:rsidRDefault="001C2784" w:rsidP="00D123FC">
      <w:pPr>
        <w:spacing w:line="360" w:lineRule="auto"/>
        <w:rPr>
          <w:b/>
          <w:bCs/>
          <w:sz w:val="24"/>
          <w:szCs w:val="21"/>
        </w:rPr>
        <w:sectPr w:rsidR="001C2784" w:rsidSect="008F03A2">
          <w:pgSz w:w="11906" w:h="16838"/>
          <w:pgMar w:top="1440" w:right="1080" w:bottom="1440" w:left="1080" w:header="851" w:footer="992" w:gutter="0"/>
          <w:cols w:space="425"/>
          <w:docGrid w:type="lines" w:linePitch="381"/>
        </w:sectPr>
      </w:pPr>
    </w:p>
    <w:p w14:paraId="7E25609A" w14:textId="5C1EA505" w:rsidR="001C2784" w:rsidRPr="001062D7" w:rsidRDefault="001C2784" w:rsidP="001C2784">
      <w:pPr>
        <w:pStyle w:val="1"/>
        <w:spacing w:before="0" w:after="0" w:line="300" w:lineRule="auto"/>
        <w:jc w:val="center"/>
        <w:rPr>
          <w:rFonts w:ascii="Times New Roman" w:hAnsi="Times New Roman"/>
          <w:sz w:val="28"/>
          <w:szCs w:val="28"/>
        </w:rPr>
      </w:pPr>
      <w:bookmarkStart w:id="218" w:name="_Toc55411076"/>
      <w:bookmarkStart w:id="219" w:name="_Toc74001825"/>
      <w:bookmarkStart w:id="220" w:name="_Toc103865020"/>
      <w:r w:rsidRPr="001062D7">
        <w:rPr>
          <w:rFonts w:ascii="Times New Roman" w:hAnsi="Times New Roman"/>
          <w:sz w:val="28"/>
          <w:szCs w:val="28"/>
        </w:rPr>
        <w:lastRenderedPageBreak/>
        <w:t xml:space="preserve">CHAPTER </w:t>
      </w:r>
      <w:bookmarkEnd w:id="218"/>
      <w:bookmarkEnd w:id="219"/>
      <w:r>
        <w:rPr>
          <w:rFonts w:ascii="Times New Roman" w:hAnsi="Times New Roman"/>
          <w:sz w:val="28"/>
          <w:szCs w:val="28"/>
        </w:rPr>
        <w:t>VII</w:t>
      </w:r>
      <w:bookmarkEnd w:id="220"/>
    </w:p>
    <w:p w14:paraId="5DABBE42" w14:textId="73A051CA" w:rsidR="00D41021" w:rsidRPr="00B9259D" w:rsidRDefault="001C2784" w:rsidP="001C2784">
      <w:pPr>
        <w:pStyle w:val="1"/>
        <w:spacing w:before="0" w:after="0" w:line="300" w:lineRule="auto"/>
        <w:jc w:val="center"/>
        <w:rPr>
          <w:rFonts w:ascii="Times New Roman" w:hAnsi="Times New Roman"/>
          <w:i/>
          <w:sz w:val="28"/>
          <w:szCs w:val="28"/>
        </w:rPr>
      </w:pPr>
      <w:bookmarkStart w:id="221" w:name="_Toc55411077"/>
      <w:bookmarkStart w:id="222" w:name="_Toc74001826"/>
      <w:bookmarkStart w:id="223" w:name="_Toc103865021"/>
      <w:r w:rsidRPr="00B9259D">
        <w:rPr>
          <w:rFonts w:ascii="Times New Roman" w:hAnsi="Times New Roman"/>
          <w:i/>
          <w:sz w:val="28"/>
          <w:szCs w:val="28"/>
        </w:rPr>
        <w:t>General discussion</w:t>
      </w:r>
      <w:r w:rsidR="00C331E3">
        <w:rPr>
          <w:rFonts w:ascii="Times New Roman" w:hAnsi="Times New Roman"/>
          <w:i/>
          <w:sz w:val="28"/>
          <w:szCs w:val="28"/>
        </w:rPr>
        <w:t xml:space="preserve"> </w:t>
      </w:r>
      <w:r w:rsidRPr="00B9259D">
        <w:rPr>
          <w:rFonts w:ascii="Times New Roman" w:hAnsi="Times New Roman"/>
          <w:i/>
          <w:sz w:val="28"/>
          <w:szCs w:val="28"/>
        </w:rPr>
        <w:t>and perspective</w:t>
      </w:r>
      <w:bookmarkEnd w:id="221"/>
      <w:bookmarkEnd w:id="222"/>
      <w:bookmarkEnd w:id="223"/>
    </w:p>
    <w:p w14:paraId="60E4A269" w14:textId="289FFEBF" w:rsidR="00732F0E" w:rsidRDefault="00732F0E" w:rsidP="00D123FC">
      <w:pPr>
        <w:spacing w:line="360" w:lineRule="auto"/>
        <w:rPr>
          <w:b/>
          <w:bCs/>
          <w:sz w:val="24"/>
          <w:szCs w:val="21"/>
        </w:rPr>
      </w:pPr>
    </w:p>
    <w:p w14:paraId="41BE19D6" w14:textId="10CD1B39" w:rsidR="00570A99" w:rsidRPr="00621D35" w:rsidRDefault="00621D35" w:rsidP="00621D35">
      <w:pPr>
        <w:keepNext/>
        <w:keepLines/>
        <w:widowControl/>
        <w:spacing w:beforeLines="50" w:before="190" w:afterLines="50" w:after="190" w:line="360" w:lineRule="auto"/>
        <w:outlineLvl w:val="2"/>
        <w:rPr>
          <w:rFonts w:cs="Times New Roman"/>
          <w:b/>
          <w:bCs/>
          <w:sz w:val="24"/>
          <w:szCs w:val="24"/>
        </w:rPr>
      </w:pPr>
      <w:bookmarkStart w:id="224" w:name="_Toc485571065"/>
      <w:bookmarkStart w:id="225" w:name="_Toc55411078"/>
      <w:bookmarkStart w:id="226" w:name="_Toc74001827"/>
      <w:bookmarkStart w:id="227" w:name="_Toc103865022"/>
      <w:r>
        <w:rPr>
          <w:rFonts w:cs="Times New Roman"/>
          <w:b/>
          <w:bCs/>
          <w:sz w:val="24"/>
          <w:szCs w:val="24"/>
        </w:rPr>
        <w:t xml:space="preserve">1. </w:t>
      </w:r>
      <w:r w:rsidR="001C2784" w:rsidRPr="00621D35">
        <w:rPr>
          <w:rFonts w:cs="Times New Roman"/>
          <w:b/>
          <w:bCs/>
          <w:sz w:val="24"/>
          <w:szCs w:val="24"/>
        </w:rPr>
        <w:t xml:space="preserve">General </w:t>
      </w:r>
      <w:bookmarkEnd w:id="224"/>
      <w:r w:rsidR="001C2784" w:rsidRPr="00621D35">
        <w:rPr>
          <w:rFonts w:cs="Times New Roman"/>
          <w:b/>
          <w:bCs/>
          <w:sz w:val="24"/>
          <w:szCs w:val="24"/>
        </w:rPr>
        <w:t>discussion</w:t>
      </w:r>
      <w:bookmarkEnd w:id="225"/>
      <w:bookmarkEnd w:id="226"/>
      <w:bookmarkEnd w:id="227"/>
    </w:p>
    <w:p w14:paraId="2C7F0C7D" w14:textId="071177B6" w:rsidR="00570A99" w:rsidRPr="00014E02" w:rsidRDefault="00014E02" w:rsidP="00014E02">
      <w:pPr>
        <w:rPr>
          <w:rFonts w:eastAsiaTheme="minorEastAsia" w:cs="Times New Roman"/>
          <w:b/>
          <w:bCs/>
          <w:sz w:val="24"/>
          <w:szCs w:val="28"/>
        </w:rPr>
      </w:pPr>
      <w:bookmarkStart w:id="228" w:name="_Toc55411079"/>
      <w:r>
        <w:rPr>
          <w:rFonts w:eastAsiaTheme="minorEastAsia" w:cs="Times New Roman"/>
          <w:b/>
          <w:bCs/>
          <w:sz w:val="24"/>
          <w:szCs w:val="28"/>
        </w:rPr>
        <w:t xml:space="preserve">1.1. </w:t>
      </w:r>
      <w:r w:rsidR="00570A99" w:rsidRPr="00014E02">
        <w:rPr>
          <w:rFonts w:eastAsiaTheme="minorEastAsia" w:cs="Times New Roman"/>
          <w:b/>
          <w:bCs/>
          <w:sz w:val="24"/>
          <w:szCs w:val="28"/>
        </w:rPr>
        <w:t>Summary of the thesi</w:t>
      </w:r>
      <w:bookmarkEnd w:id="228"/>
      <w:r w:rsidR="00570A99" w:rsidRPr="00014E02">
        <w:rPr>
          <w:rFonts w:eastAsiaTheme="minorEastAsia" w:cs="Times New Roman"/>
          <w:b/>
          <w:bCs/>
          <w:sz w:val="24"/>
          <w:szCs w:val="28"/>
        </w:rPr>
        <w:t>s</w:t>
      </w:r>
    </w:p>
    <w:p w14:paraId="02713494" w14:textId="1A8929D3" w:rsidR="00570A99" w:rsidRPr="00570A99" w:rsidRDefault="00570A99" w:rsidP="00570A99">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The aim of this research was to investigate </w:t>
      </w:r>
      <w:r w:rsidR="00C949C5">
        <w:rPr>
          <w:rFonts w:eastAsiaTheme="minorEastAsia" w:cs="Times New Roman"/>
          <w:sz w:val="24"/>
          <w:szCs w:val="24"/>
        </w:rPr>
        <w:t>the</w:t>
      </w:r>
      <w:r w:rsidR="00C949C5" w:rsidRPr="006529BB">
        <w:rPr>
          <w:rFonts w:cs="Times New Roman"/>
          <w:sz w:val="24"/>
          <w:szCs w:val="24"/>
        </w:rPr>
        <w:t xml:space="preserve"> </w:t>
      </w:r>
      <w:r w:rsidR="00C949C5">
        <w:rPr>
          <w:rFonts w:cs="Times New Roman" w:hint="eastAsia"/>
          <w:sz w:val="24"/>
          <w:szCs w:val="24"/>
        </w:rPr>
        <w:t>e</w:t>
      </w:r>
      <w:r w:rsidR="00C949C5" w:rsidRPr="006529BB">
        <w:rPr>
          <w:rFonts w:cs="Times New Roman"/>
          <w:sz w:val="24"/>
          <w:szCs w:val="24"/>
        </w:rPr>
        <w:t xml:space="preserve">ffect of </w:t>
      </w:r>
      <w:r w:rsidR="00C949C5">
        <w:rPr>
          <w:rFonts w:cs="Times New Roman"/>
          <w:sz w:val="24"/>
          <w:szCs w:val="24"/>
        </w:rPr>
        <w:t>r</w:t>
      </w:r>
      <w:r w:rsidR="00C949C5" w:rsidRPr="006529BB">
        <w:rPr>
          <w:rFonts w:cs="Times New Roman"/>
          <w:sz w:val="24"/>
          <w:szCs w:val="24"/>
        </w:rPr>
        <w:t xml:space="preserve">aw </w:t>
      </w:r>
      <w:r w:rsidR="00C949C5">
        <w:rPr>
          <w:rFonts w:cs="Times New Roman"/>
          <w:sz w:val="24"/>
          <w:szCs w:val="24"/>
        </w:rPr>
        <w:t>m</w:t>
      </w:r>
      <w:r w:rsidR="00C949C5" w:rsidRPr="006529BB">
        <w:rPr>
          <w:rFonts w:cs="Times New Roman"/>
          <w:sz w:val="24"/>
          <w:szCs w:val="24"/>
        </w:rPr>
        <w:t xml:space="preserve">aterial and </w:t>
      </w:r>
      <w:r w:rsidR="00C949C5">
        <w:rPr>
          <w:rFonts w:cs="Times New Roman"/>
          <w:sz w:val="24"/>
          <w:szCs w:val="24"/>
        </w:rPr>
        <w:t>p</w:t>
      </w:r>
      <w:r w:rsidR="00C949C5" w:rsidRPr="006529BB">
        <w:rPr>
          <w:rFonts w:cs="Times New Roman"/>
          <w:sz w:val="24"/>
          <w:szCs w:val="24"/>
        </w:rPr>
        <w:t xml:space="preserve">rocessing on </w:t>
      </w:r>
      <w:r w:rsidR="00C949C5">
        <w:rPr>
          <w:rFonts w:cs="Times New Roman"/>
          <w:sz w:val="24"/>
          <w:szCs w:val="24"/>
        </w:rPr>
        <w:t>s</w:t>
      </w:r>
      <w:r w:rsidR="00C949C5" w:rsidRPr="006529BB">
        <w:rPr>
          <w:rFonts w:cs="Times New Roman"/>
          <w:sz w:val="24"/>
          <w:szCs w:val="24"/>
        </w:rPr>
        <w:t xml:space="preserve">afety and </w:t>
      </w:r>
      <w:r w:rsidR="00C949C5">
        <w:rPr>
          <w:rFonts w:cs="Times New Roman"/>
          <w:sz w:val="24"/>
          <w:szCs w:val="24"/>
        </w:rPr>
        <w:t>f</w:t>
      </w:r>
      <w:r w:rsidR="00C949C5" w:rsidRPr="006529BB">
        <w:rPr>
          <w:rFonts w:cs="Times New Roman"/>
          <w:sz w:val="24"/>
          <w:szCs w:val="24"/>
        </w:rPr>
        <w:t xml:space="preserve">lavor of </w:t>
      </w:r>
      <w:r w:rsidR="00C949C5">
        <w:rPr>
          <w:rFonts w:cs="Times New Roman"/>
          <w:sz w:val="24"/>
          <w:szCs w:val="24"/>
        </w:rPr>
        <w:t>p</w:t>
      </w:r>
      <w:r w:rsidR="00C949C5" w:rsidRPr="006529BB">
        <w:rPr>
          <w:rFonts w:cs="Times New Roman"/>
          <w:sz w:val="24"/>
          <w:szCs w:val="24"/>
        </w:rPr>
        <w:t xml:space="preserve">eanut </w:t>
      </w:r>
      <w:r w:rsidR="00C949C5">
        <w:rPr>
          <w:rFonts w:cs="Times New Roman"/>
          <w:sz w:val="24"/>
          <w:szCs w:val="24"/>
        </w:rPr>
        <w:t>o</w:t>
      </w:r>
      <w:r w:rsidR="00C949C5" w:rsidRPr="006529BB">
        <w:rPr>
          <w:rFonts w:cs="Times New Roman"/>
          <w:sz w:val="24"/>
          <w:szCs w:val="24"/>
        </w:rPr>
        <w:t>il</w:t>
      </w:r>
      <w:r w:rsidRPr="00570A99">
        <w:rPr>
          <w:rFonts w:eastAsiaTheme="minorEastAsia" w:cs="Times New Roman"/>
          <w:sz w:val="24"/>
          <w:szCs w:val="24"/>
        </w:rPr>
        <w:t xml:space="preserve">. For the safety quality, the occurrence of TFA and 3-MCPDE in </w:t>
      </w:r>
      <w:r w:rsidR="00E17D9E">
        <w:rPr>
          <w:rFonts w:eastAsiaTheme="minorEastAsia" w:cs="Times New Roman"/>
          <w:sz w:val="24"/>
          <w:szCs w:val="24"/>
        </w:rPr>
        <w:t>c</w:t>
      </w:r>
      <w:r w:rsidRPr="00570A99">
        <w:rPr>
          <w:rFonts w:eastAsiaTheme="minorEastAsia" w:cs="Times New Roman"/>
          <w:sz w:val="24"/>
          <w:szCs w:val="24"/>
        </w:rPr>
        <w:t>orn oil, soybean oil, peanut oil, and palm oil which collected from industrialized production line in China factory were evaluated. The chloride precursor and mitigation method of 3-MCPDE were also studied. For the flavor quality, it was confirmed that microwave pretreatment is a feasible method to improve the oil extraction yield</w:t>
      </w:r>
      <w:r w:rsidRPr="00570A99">
        <w:rPr>
          <w:rFonts w:eastAsiaTheme="minorEastAsia" w:cs="Times New Roman" w:hint="eastAsia"/>
          <w:sz w:val="24"/>
          <w:szCs w:val="24"/>
        </w:rPr>
        <w:t xml:space="preserve"> </w:t>
      </w:r>
      <w:r w:rsidRPr="00570A99">
        <w:rPr>
          <w:rFonts w:eastAsiaTheme="minorEastAsia" w:cs="Times New Roman"/>
          <w:sz w:val="24"/>
          <w:szCs w:val="24"/>
        </w:rPr>
        <w:t>and obtain the low-temperature pressed peanut oil with longer shelf life and better flavor. The characteristic volatiles and its possible precursors of high-temperature pressed peanut oil were highlighted.</w:t>
      </w:r>
    </w:p>
    <w:p w14:paraId="4BFAB595" w14:textId="189FCD5F" w:rsidR="00570A99" w:rsidRPr="00014E02" w:rsidRDefault="00570A99" w:rsidP="00014E02">
      <w:pPr>
        <w:rPr>
          <w:rFonts w:eastAsiaTheme="minorEastAsia" w:cs="Times New Roman"/>
          <w:b/>
          <w:bCs/>
          <w:sz w:val="24"/>
          <w:szCs w:val="28"/>
        </w:rPr>
      </w:pPr>
      <w:r w:rsidRPr="00014E02">
        <w:rPr>
          <w:rFonts w:eastAsiaTheme="minorEastAsia" w:cs="Times New Roman" w:hint="eastAsia"/>
          <w:b/>
          <w:bCs/>
          <w:sz w:val="24"/>
          <w:szCs w:val="28"/>
        </w:rPr>
        <w:t>1</w:t>
      </w:r>
      <w:r w:rsidRPr="00014E02">
        <w:rPr>
          <w:rFonts w:eastAsiaTheme="minorEastAsia" w:cs="Times New Roman"/>
          <w:b/>
          <w:bCs/>
          <w:sz w:val="24"/>
          <w:szCs w:val="28"/>
        </w:rPr>
        <w:t xml:space="preserve">.2. </w:t>
      </w:r>
      <w:r w:rsidR="00682BEF">
        <w:rPr>
          <w:rFonts w:eastAsiaTheme="minorEastAsia" w:cs="Times New Roman"/>
          <w:b/>
          <w:bCs/>
          <w:sz w:val="24"/>
          <w:szCs w:val="28"/>
        </w:rPr>
        <w:t>Chemical toxicants formation</w:t>
      </w:r>
      <w:r w:rsidRPr="00014E02">
        <w:rPr>
          <w:rFonts w:eastAsiaTheme="minorEastAsia" w:cs="Times New Roman"/>
          <w:b/>
          <w:bCs/>
          <w:sz w:val="24"/>
          <w:szCs w:val="28"/>
        </w:rPr>
        <w:t xml:space="preserve"> and control during edible oil processing</w:t>
      </w:r>
    </w:p>
    <w:p w14:paraId="4C38C6CB" w14:textId="77777777" w:rsidR="000B67E9" w:rsidRDefault="000B67E9" w:rsidP="000B67E9">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Trans fatty acids (TFA) and esters of 3-monochloro-1,2-propanediol (3-MCPDE) are two kinds of risk compositions in edible oil. The occurrence of TFA and 3-MCPDE in different edible oils collected from industrialized production line in China factory. </w:t>
      </w:r>
    </w:p>
    <w:p w14:paraId="392F409D" w14:textId="727F41F0" w:rsidR="000B67E9" w:rsidRDefault="000B67E9" w:rsidP="000B67E9">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The occurrence of TFA in edible oil from different countries are </w:t>
      </w:r>
      <w:r w:rsidRPr="002F4A3B">
        <w:rPr>
          <w:rFonts w:eastAsiaTheme="minorEastAsia" w:cs="Times New Roman"/>
          <w:sz w:val="24"/>
          <w:szCs w:val="24"/>
        </w:rPr>
        <w:t>diversely</w:t>
      </w:r>
      <w:r>
        <w:rPr>
          <w:rFonts w:eastAsiaTheme="minorEastAsia" w:cs="Times New Roman"/>
          <w:sz w:val="24"/>
          <w:szCs w:val="24"/>
        </w:rPr>
        <w:t xml:space="preserve">. The content of TFA in the vegetable oils collected from China (Hou et al., 2012), Swiss (Richter et al., 2009), Malaysia (Tang, 2002), India (Amrutha Kala, 2012) </w:t>
      </w:r>
      <w:proofErr w:type="gramStart"/>
      <w:r>
        <w:rPr>
          <w:rFonts w:eastAsiaTheme="minorEastAsia" w:cs="Times New Roman"/>
          <w:sz w:val="24"/>
          <w:szCs w:val="24"/>
        </w:rPr>
        <w:t>were</w:t>
      </w:r>
      <w:proofErr w:type="gramEnd"/>
      <w:r>
        <w:rPr>
          <w:rFonts w:eastAsiaTheme="minorEastAsia" w:cs="Times New Roman"/>
          <w:sz w:val="24"/>
          <w:szCs w:val="24"/>
        </w:rPr>
        <w:t xml:space="preserve"> 0.14-4.76%, 0.03-10.5%, 0-3.83%, 0.3-5.8%, respectively. </w:t>
      </w:r>
      <w:r w:rsidRPr="00570A99">
        <w:rPr>
          <w:rFonts w:eastAsiaTheme="minorEastAsia" w:cs="Times New Roman"/>
          <w:sz w:val="24"/>
          <w:szCs w:val="24"/>
        </w:rPr>
        <w:t xml:space="preserve">Compared to the previous studies, the content of TFA in edible oil collected from factory in China is relatively low levels (0.37-2.61g/100g), which could be indicated that most oil factory in China have been able to reduce TFA during processing. </w:t>
      </w:r>
      <w:r>
        <w:rPr>
          <w:rFonts w:eastAsiaTheme="minorEastAsia" w:cs="Times New Roman"/>
          <w:sz w:val="24"/>
          <w:szCs w:val="24"/>
        </w:rPr>
        <w:t>However, products rich in partial hydrogenated vegetable oils have higher levels of TFA. The content of TFA in margarine collected from Slovenia (</w:t>
      </w:r>
      <w:r w:rsidRPr="00411352">
        <w:rPr>
          <w:rFonts w:eastAsiaTheme="minorEastAsia" w:cs="Times New Roman"/>
          <w:sz w:val="24"/>
          <w:szCs w:val="24"/>
        </w:rPr>
        <w:t>Abramovi</w:t>
      </w:r>
      <w:r w:rsidR="00AF178F">
        <w:rPr>
          <w:rFonts w:eastAsiaTheme="minorEastAsia" w:cs="Times New Roman"/>
          <w:sz w:val="24"/>
          <w:szCs w:val="24"/>
        </w:rPr>
        <w:t>c</w:t>
      </w:r>
      <w:r>
        <w:rPr>
          <w:rFonts w:eastAsiaTheme="minorEastAsia" w:cs="Times New Roman"/>
          <w:sz w:val="24"/>
          <w:szCs w:val="24"/>
        </w:rPr>
        <w:t xml:space="preserve"> et al., 2018), Pakistan (Anwar et al., 2006), Swiss (Richter et al., 2009), Saudi Arabia (</w:t>
      </w:r>
      <w:proofErr w:type="spellStart"/>
      <w:r w:rsidRPr="00411352">
        <w:rPr>
          <w:rFonts w:eastAsiaTheme="minorEastAsia" w:cs="Times New Roman"/>
          <w:sz w:val="24"/>
          <w:szCs w:val="24"/>
        </w:rPr>
        <w:t>Bakeet</w:t>
      </w:r>
      <w:proofErr w:type="spellEnd"/>
      <w:r>
        <w:rPr>
          <w:rFonts w:eastAsiaTheme="minorEastAsia" w:cs="Times New Roman"/>
          <w:sz w:val="24"/>
          <w:szCs w:val="24"/>
        </w:rPr>
        <w:t xml:space="preserve"> et al., </w:t>
      </w:r>
      <w:r>
        <w:rPr>
          <w:rFonts w:eastAsiaTheme="minorEastAsia" w:cs="Times New Roman"/>
          <w:sz w:val="24"/>
          <w:szCs w:val="24"/>
        </w:rPr>
        <w:lastRenderedPageBreak/>
        <w:t xml:space="preserve">2013) were 0.11-6.37%, 2.45-21.10%, 0.15-29.3%, 0.2-8.3%, respectively. </w:t>
      </w:r>
    </w:p>
    <w:p w14:paraId="64CEA0A6" w14:textId="77777777" w:rsidR="000B67E9" w:rsidRDefault="000B67E9" w:rsidP="000B67E9">
      <w:pPr>
        <w:spacing w:line="360" w:lineRule="auto"/>
        <w:ind w:firstLineChars="200" w:firstLine="480"/>
        <w:rPr>
          <w:rFonts w:eastAsiaTheme="minorEastAsia" w:cs="Times New Roman"/>
          <w:sz w:val="24"/>
          <w:szCs w:val="24"/>
        </w:rPr>
      </w:pPr>
      <w:r>
        <w:rPr>
          <w:rFonts w:eastAsiaTheme="minorEastAsia" w:cs="Times New Roman"/>
          <w:sz w:val="24"/>
          <w:szCs w:val="24"/>
        </w:rPr>
        <w:t>Previous researches</w:t>
      </w:r>
      <w:r w:rsidRPr="007C56B2">
        <w:rPr>
          <w:rFonts w:eastAsiaTheme="minorEastAsia" w:cs="Times New Roman"/>
          <w:sz w:val="24"/>
          <w:szCs w:val="24"/>
        </w:rPr>
        <w:t xml:space="preserve"> have strongly recommended that processing affects the overall MCPD ester</w:t>
      </w:r>
      <w:r>
        <w:rPr>
          <w:rFonts w:eastAsiaTheme="minorEastAsia" w:cs="Times New Roman" w:hint="eastAsia"/>
          <w:sz w:val="24"/>
          <w:szCs w:val="24"/>
        </w:rPr>
        <w:t xml:space="preserve"> </w:t>
      </w:r>
      <w:r w:rsidRPr="007C56B2">
        <w:rPr>
          <w:rFonts w:eastAsiaTheme="minorEastAsia" w:cs="Times New Roman"/>
          <w:sz w:val="24"/>
          <w:szCs w:val="24"/>
        </w:rPr>
        <w:t>levels in oils and foods.</w:t>
      </w:r>
      <w:r w:rsidRPr="00691318">
        <w:rPr>
          <w:rFonts w:eastAsiaTheme="minorEastAsia" w:cs="Times New Roman"/>
          <w:sz w:val="24"/>
          <w:szCs w:val="24"/>
        </w:rPr>
        <w:t xml:space="preserve"> </w:t>
      </w:r>
      <w:r w:rsidRPr="007C56B2">
        <w:rPr>
          <w:rFonts w:eastAsiaTheme="minorEastAsia" w:cs="Times New Roman"/>
          <w:sz w:val="24"/>
          <w:szCs w:val="24"/>
        </w:rPr>
        <w:t>Refined soybean</w:t>
      </w:r>
      <w:r>
        <w:rPr>
          <w:rFonts w:eastAsiaTheme="minorEastAsia" w:cs="Times New Roman"/>
          <w:sz w:val="24"/>
          <w:szCs w:val="24"/>
        </w:rPr>
        <w:t>,</w:t>
      </w:r>
      <w:r w:rsidRPr="00160C54">
        <w:rPr>
          <w:rFonts w:eastAsiaTheme="minorEastAsia" w:cs="Times New Roman"/>
          <w:sz w:val="24"/>
          <w:szCs w:val="24"/>
        </w:rPr>
        <w:t xml:space="preserve"> </w:t>
      </w:r>
      <w:r w:rsidRPr="007C56B2">
        <w:rPr>
          <w:rFonts w:eastAsiaTheme="minorEastAsia" w:cs="Times New Roman"/>
          <w:sz w:val="24"/>
          <w:szCs w:val="24"/>
        </w:rPr>
        <w:t>sunflower</w:t>
      </w:r>
      <w:r>
        <w:rPr>
          <w:rFonts w:eastAsiaTheme="minorEastAsia" w:cs="Times New Roman"/>
          <w:sz w:val="24"/>
          <w:szCs w:val="24"/>
        </w:rPr>
        <w:t>,</w:t>
      </w:r>
      <w:r w:rsidRPr="007C56B2">
        <w:rPr>
          <w:rFonts w:eastAsiaTheme="minorEastAsia" w:cs="Times New Roman"/>
          <w:sz w:val="24"/>
          <w:szCs w:val="24"/>
        </w:rPr>
        <w:t xml:space="preserve"> rapeseed,</w:t>
      </w:r>
      <w:r>
        <w:rPr>
          <w:rFonts w:eastAsiaTheme="minorEastAsia" w:cs="Times New Roman"/>
          <w:sz w:val="24"/>
          <w:szCs w:val="24"/>
        </w:rPr>
        <w:t xml:space="preserve"> </w:t>
      </w:r>
      <w:r w:rsidRPr="007C56B2">
        <w:rPr>
          <w:rFonts w:eastAsiaTheme="minorEastAsia" w:cs="Times New Roman"/>
          <w:sz w:val="24"/>
          <w:szCs w:val="24"/>
        </w:rPr>
        <w:t>olive, and safflower</w:t>
      </w:r>
      <w:r>
        <w:rPr>
          <w:rFonts w:eastAsiaTheme="minorEastAsia" w:cs="Times New Roman" w:hint="eastAsia"/>
          <w:sz w:val="24"/>
          <w:szCs w:val="24"/>
        </w:rPr>
        <w:t xml:space="preserve"> </w:t>
      </w:r>
      <w:r w:rsidRPr="007C56B2">
        <w:rPr>
          <w:rFonts w:eastAsiaTheme="minorEastAsia" w:cs="Times New Roman"/>
          <w:sz w:val="24"/>
          <w:szCs w:val="24"/>
        </w:rPr>
        <w:t>oils have relatively 3–32 times</w:t>
      </w:r>
      <w:r>
        <w:rPr>
          <w:rFonts w:eastAsiaTheme="minorEastAsia" w:cs="Times New Roman"/>
          <w:sz w:val="24"/>
          <w:szCs w:val="24"/>
        </w:rPr>
        <w:t xml:space="preserve"> </w:t>
      </w:r>
      <w:r w:rsidRPr="007C56B2">
        <w:rPr>
          <w:rFonts w:eastAsiaTheme="minorEastAsia" w:cs="Times New Roman"/>
          <w:sz w:val="24"/>
          <w:szCs w:val="24"/>
        </w:rPr>
        <w:t xml:space="preserve">of 3-MCPD esters </w:t>
      </w:r>
      <w:r>
        <w:rPr>
          <w:rFonts w:eastAsiaTheme="minorEastAsia" w:cs="Times New Roman"/>
          <w:sz w:val="24"/>
          <w:szCs w:val="24"/>
        </w:rPr>
        <w:t xml:space="preserve">content </w:t>
      </w:r>
      <w:r w:rsidRPr="007C56B2">
        <w:rPr>
          <w:rFonts w:eastAsiaTheme="minorEastAsia" w:cs="Times New Roman"/>
          <w:sz w:val="24"/>
          <w:szCs w:val="24"/>
        </w:rPr>
        <w:t>than their non</w:t>
      </w:r>
      <w:r>
        <w:rPr>
          <w:rFonts w:eastAsiaTheme="minorEastAsia" w:cs="Times New Roman"/>
          <w:sz w:val="24"/>
          <w:szCs w:val="24"/>
        </w:rPr>
        <w:t>-</w:t>
      </w:r>
      <w:r w:rsidRPr="007C56B2">
        <w:rPr>
          <w:rFonts w:eastAsiaTheme="minorEastAsia" w:cs="Times New Roman"/>
          <w:sz w:val="24"/>
          <w:szCs w:val="24"/>
        </w:rPr>
        <w:t>refined</w:t>
      </w:r>
      <w:r>
        <w:rPr>
          <w:rFonts w:eastAsiaTheme="minorEastAsia" w:cs="Times New Roman" w:hint="eastAsia"/>
          <w:sz w:val="24"/>
          <w:szCs w:val="24"/>
        </w:rPr>
        <w:t xml:space="preserve"> </w:t>
      </w:r>
      <w:r w:rsidRPr="007C56B2">
        <w:rPr>
          <w:rFonts w:eastAsiaTheme="minorEastAsia" w:cs="Times New Roman"/>
          <w:sz w:val="24"/>
          <w:szCs w:val="24"/>
        </w:rPr>
        <w:t xml:space="preserve">counterparts. For example, </w:t>
      </w:r>
      <w:r>
        <w:rPr>
          <w:rFonts w:eastAsiaTheme="minorEastAsia" w:cs="Times New Roman"/>
          <w:sz w:val="24"/>
          <w:szCs w:val="24"/>
        </w:rPr>
        <w:t xml:space="preserve">the 3-MCPDE content in </w:t>
      </w:r>
      <w:r w:rsidRPr="007C56B2">
        <w:rPr>
          <w:rFonts w:eastAsiaTheme="minorEastAsia" w:cs="Times New Roman"/>
          <w:sz w:val="24"/>
          <w:szCs w:val="24"/>
        </w:rPr>
        <w:t xml:space="preserve">refined safflower and olive oils </w:t>
      </w:r>
      <w:r>
        <w:rPr>
          <w:rFonts w:eastAsiaTheme="minorEastAsia" w:cs="Times New Roman"/>
          <w:sz w:val="24"/>
          <w:szCs w:val="24"/>
        </w:rPr>
        <w:t>were</w:t>
      </w:r>
      <w:r w:rsidRPr="007C56B2">
        <w:rPr>
          <w:rFonts w:eastAsiaTheme="minorEastAsia" w:cs="Times New Roman"/>
          <w:sz w:val="24"/>
          <w:szCs w:val="24"/>
        </w:rPr>
        <w:t xml:space="preserve"> 2,355–3,218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and 300–2,462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/kg, respectively, which were</w:t>
      </w:r>
      <w:r>
        <w:rPr>
          <w:rFonts w:eastAsiaTheme="minorEastAsia" w:cs="Times New Roman"/>
          <w:sz w:val="24"/>
          <w:szCs w:val="24"/>
        </w:rPr>
        <w:t xml:space="preserve"> </w:t>
      </w:r>
      <w:r w:rsidRPr="007C56B2">
        <w:rPr>
          <w:rFonts w:eastAsiaTheme="minorEastAsia" w:cs="Times New Roman"/>
          <w:sz w:val="24"/>
          <w:szCs w:val="24"/>
        </w:rPr>
        <w:t xml:space="preserve">32 and 24 times </w:t>
      </w:r>
      <w:r>
        <w:rPr>
          <w:rFonts w:eastAsiaTheme="minorEastAsia" w:cs="Times New Roman"/>
          <w:sz w:val="24"/>
          <w:szCs w:val="24"/>
        </w:rPr>
        <w:t xml:space="preserve">than </w:t>
      </w:r>
      <w:r w:rsidRPr="007C56B2">
        <w:rPr>
          <w:rFonts w:eastAsiaTheme="minorEastAsia" w:cs="Times New Roman"/>
          <w:sz w:val="24"/>
          <w:szCs w:val="24"/>
        </w:rPr>
        <w:t xml:space="preserve">that of their unrefined counterparts, respectively. </w:t>
      </w:r>
      <w:r>
        <w:rPr>
          <w:rFonts w:eastAsiaTheme="minorEastAsia" w:cs="Times New Roman"/>
          <w:sz w:val="24"/>
          <w:szCs w:val="24"/>
        </w:rPr>
        <w:t>The content of 3-MCPDE in r</w:t>
      </w:r>
      <w:r w:rsidRPr="007C56B2">
        <w:rPr>
          <w:rFonts w:eastAsiaTheme="minorEastAsia" w:cs="Times New Roman"/>
          <w:sz w:val="24"/>
          <w:szCs w:val="24"/>
        </w:rPr>
        <w:t xml:space="preserve">efined soybean, rapeseed, and sunflower oils </w:t>
      </w:r>
      <w:r>
        <w:rPr>
          <w:rFonts w:eastAsiaTheme="minorEastAsia" w:cs="Times New Roman"/>
          <w:sz w:val="24"/>
          <w:szCs w:val="24"/>
        </w:rPr>
        <w:t>were</w:t>
      </w:r>
      <w:r w:rsidRPr="007C56B2">
        <w:rPr>
          <w:rFonts w:eastAsiaTheme="minorEastAsia" w:cs="Times New Roman"/>
          <w:sz w:val="24"/>
          <w:szCs w:val="24"/>
        </w:rPr>
        <w:t xml:space="preserve"> 1,234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/kg,</w:t>
      </w:r>
      <w:r>
        <w:rPr>
          <w:rFonts w:eastAsiaTheme="minorEastAsia" w:cs="Times New Roman" w:hint="eastAsia"/>
          <w:sz w:val="24"/>
          <w:szCs w:val="24"/>
        </w:rPr>
        <w:t xml:space="preserve"> </w:t>
      </w:r>
      <w:r w:rsidRPr="007C56B2">
        <w:rPr>
          <w:rFonts w:eastAsiaTheme="minorEastAsia" w:cs="Times New Roman"/>
          <w:sz w:val="24"/>
          <w:szCs w:val="24"/>
        </w:rPr>
        <w:t xml:space="preserve">381–670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and &lt;300 </w:t>
      </w:r>
      <w:proofErr w:type="spellStart"/>
      <w:r w:rsidRPr="007C56B2">
        <w:rPr>
          <w:rFonts w:eastAsiaTheme="minorEastAsia" w:cs="Times New Roman"/>
          <w:sz w:val="24"/>
          <w:szCs w:val="24"/>
        </w:rPr>
        <w:t>μg</w:t>
      </w:r>
      <w:proofErr w:type="spellEnd"/>
      <w:r w:rsidRPr="007C56B2">
        <w:rPr>
          <w:rFonts w:eastAsiaTheme="minorEastAsia" w:cs="Times New Roman"/>
          <w:sz w:val="24"/>
          <w:szCs w:val="24"/>
        </w:rPr>
        <w:t xml:space="preserve">/kg, respectively, which were 12, 4–7, and 3 times </w:t>
      </w:r>
      <w:r>
        <w:rPr>
          <w:rFonts w:eastAsiaTheme="minorEastAsia" w:cs="Times New Roman"/>
          <w:sz w:val="24"/>
          <w:szCs w:val="24"/>
        </w:rPr>
        <w:t xml:space="preserve">than </w:t>
      </w:r>
      <w:r w:rsidRPr="007C56B2">
        <w:rPr>
          <w:rFonts w:eastAsiaTheme="minorEastAsia" w:cs="Times New Roman"/>
          <w:sz w:val="24"/>
          <w:szCs w:val="24"/>
        </w:rPr>
        <w:t xml:space="preserve">that of their unrefined counterparts </w:t>
      </w:r>
      <w:r>
        <w:rPr>
          <w:rFonts w:eastAsiaTheme="minorEastAsia" w:cs="Times New Roman"/>
          <w:sz w:val="24"/>
          <w:szCs w:val="24"/>
        </w:rPr>
        <w:t>(Gao et al, 2019</w:t>
      </w:r>
      <w:r w:rsidRPr="007C56B2">
        <w:rPr>
          <w:rFonts w:eastAsiaTheme="minorEastAsia" w:cs="Times New Roman"/>
          <w:sz w:val="24"/>
          <w:szCs w:val="24"/>
        </w:rPr>
        <w:t>).</w:t>
      </w:r>
      <w:r>
        <w:rPr>
          <w:rFonts w:eastAsiaTheme="minorEastAsia" w:cs="Times New Roman"/>
          <w:sz w:val="24"/>
          <w:szCs w:val="24"/>
        </w:rPr>
        <w:t xml:space="preserve"> In the present study, </w:t>
      </w:r>
      <w:r w:rsidRPr="00570A99">
        <w:rPr>
          <w:rFonts w:eastAsiaTheme="minorEastAsia" w:cs="Times New Roman"/>
          <w:sz w:val="24"/>
          <w:szCs w:val="24"/>
        </w:rPr>
        <w:t>3-MCPDE are only formed in the deodorization procedure during oil processing, which is consistent with previous studies.</w:t>
      </w:r>
      <w:r>
        <w:rPr>
          <w:rFonts w:eastAsiaTheme="minorEastAsia" w:cs="Times New Roman"/>
          <w:sz w:val="24"/>
          <w:szCs w:val="24"/>
        </w:rPr>
        <w:t xml:space="preserve"> </w:t>
      </w:r>
      <w:r w:rsidRPr="00040800">
        <w:rPr>
          <w:rFonts w:eastAsiaTheme="minorEastAsia" w:cs="Times New Roman"/>
          <w:sz w:val="24"/>
          <w:szCs w:val="24"/>
        </w:rPr>
        <w:t xml:space="preserve">Palm oil has the highest 3-MCPDE content (3750.5±177.3 </w:t>
      </w:r>
      <w:proofErr w:type="spellStart"/>
      <w:r w:rsidRPr="00040800">
        <w:rPr>
          <w:rFonts w:eastAsiaTheme="minorEastAsia" w:cs="Times New Roman"/>
          <w:sz w:val="24"/>
          <w:szCs w:val="24"/>
        </w:rPr>
        <w:t>μg</w:t>
      </w:r>
      <w:proofErr w:type="spellEnd"/>
      <w:r w:rsidRPr="00243D39">
        <w:rPr>
          <w:rFonts w:eastAsiaTheme="minorEastAsia" w:cs="Times New Roman"/>
          <w:sz w:val="24"/>
          <w:szCs w:val="24"/>
        </w:rPr>
        <w:sym w:font="Symbol" w:char="F0D7"/>
      </w:r>
      <w:r w:rsidRPr="00040800">
        <w:rPr>
          <w:rFonts w:eastAsiaTheme="minorEastAsia" w:cs="Times New Roman"/>
          <w:sz w:val="24"/>
          <w:szCs w:val="24"/>
        </w:rPr>
        <w:t>kg</w:t>
      </w:r>
      <w:r w:rsidRPr="00691318">
        <w:rPr>
          <w:rFonts w:eastAsiaTheme="minorEastAsia" w:cs="Times New Roman"/>
          <w:sz w:val="24"/>
          <w:szCs w:val="24"/>
          <w:vertAlign w:val="superscript"/>
        </w:rPr>
        <w:t>-1</w:t>
      </w:r>
      <w:r w:rsidRPr="00040800">
        <w:rPr>
          <w:rFonts w:eastAsiaTheme="minorEastAsia" w:cs="Times New Roman"/>
          <w:sz w:val="24"/>
          <w:szCs w:val="24"/>
        </w:rPr>
        <w:t>). No 3-MCPDE was detected in peanut oil.</w:t>
      </w:r>
      <w:r>
        <w:rPr>
          <w:rFonts w:eastAsiaTheme="minorEastAsia" w:cs="Times New Roman"/>
          <w:sz w:val="24"/>
          <w:szCs w:val="24"/>
        </w:rPr>
        <w:t xml:space="preserve"> </w:t>
      </w:r>
    </w:p>
    <w:p w14:paraId="791DD468" w14:textId="23BDDD0D" w:rsidR="00570A99" w:rsidRPr="000B67E9" w:rsidRDefault="000B67E9" w:rsidP="000B67E9">
      <w:pPr>
        <w:spacing w:line="360" w:lineRule="auto"/>
        <w:ind w:firstLineChars="200" w:firstLine="480"/>
        <w:rPr>
          <w:rFonts w:eastAsiaTheme="minorEastAsia" w:cs="Times New Roman"/>
          <w:sz w:val="24"/>
          <w:szCs w:val="24"/>
        </w:rPr>
      </w:pPr>
      <w:r w:rsidRPr="00912243">
        <w:rPr>
          <w:rFonts w:eastAsiaTheme="minorEastAsia" w:cs="Times New Roman"/>
          <w:sz w:val="24"/>
          <w:szCs w:val="24"/>
        </w:rPr>
        <w:t xml:space="preserve">In recent years, many </w:t>
      </w:r>
      <w:r w:rsidRPr="00912243">
        <w:rPr>
          <w:rFonts w:eastAsiaTheme="minorEastAsia" w:cs="Times New Roman" w:hint="eastAsia"/>
          <w:sz w:val="24"/>
          <w:szCs w:val="24"/>
        </w:rPr>
        <w:t>research</w:t>
      </w:r>
      <w:r w:rsidRPr="00912243">
        <w:rPr>
          <w:rFonts w:eastAsiaTheme="minorEastAsia" w:cs="Times New Roman"/>
          <w:sz w:val="24"/>
          <w:szCs w:val="24"/>
        </w:rPr>
        <w:t xml:space="preserve"> on mitigating the formation of 3- monochloropropane-1,2-diol fatty acid esters (3-MCPDE) and glycidol fatty acid esters (GE) in refined vegetable oils have been reported.</w:t>
      </w:r>
      <w:r>
        <w:rPr>
          <w:rFonts w:eastAsiaTheme="minorEastAsia" w:cs="Times New Roman"/>
          <w:sz w:val="24"/>
          <w:szCs w:val="24"/>
        </w:rPr>
        <w:t xml:space="preserve"> </w:t>
      </w:r>
      <w:r w:rsidRPr="00912243">
        <w:rPr>
          <w:rFonts w:eastAsiaTheme="minorEastAsia" w:cs="Times New Roman"/>
          <w:sz w:val="24"/>
          <w:szCs w:val="24"/>
        </w:rPr>
        <w:t>Several potential mitigation strategies including controlling the deodorization temperature, adding chelating agents, changing CPO processing conditions were also reviewed by Gao (2019)</w:t>
      </w:r>
      <w:r>
        <w:rPr>
          <w:rFonts w:eastAsiaTheme="minorEastAsia" w:cs="Times New Roman"/>
          <w:sz w:val="24"/>
          <w:szCs w:val="24"/>
        </w:rPr>
        <w:t>.</w:t>
      </w:r>
      <w:r>
        <w:rPr>
          <w:rFonts w:eastAsiaTheme="minorEastAsia" w:cs="Times New Roman" w:hint="eastAsia"/>
          <w:sz w:val="24"/>
          <w:szCs w:val="24"/>
        </w:rPr>
        <w:t xml:space="preserve"> </w:t>
      </w:r>
      <w:r>
        <w:rPr>
          <w:rFonts w:eastAsiaTheme="minorEastAsia" w:cs="Times New Roman"/>
          <w:sz w:val="24"/>
          <w:szCs w:val="24"/>
        </w:rPr>
        <w:t xml:space="preserve">The present study was focus on the lack of research on mitigating the formation of 3-MCPDE during cooking procedure. </w:t>
      </w:r>
      <w:r w:rsidRPr="00570A99">
        <w:rPr>
          <w:rFonts w:eastAsiaTheme="minorEastAsia" w:cs="Times New Roman"/>
          <w:sz w:val="24"/>
          <w:szCs w:val="24"/>
        </w:rPr>
        <w:t>The added salt in baking will provide inorganic chloride source, which could greatly promote formation of 3-MCPDE. It was suggested to minimize the amount of salt added into oil-containing foods during high-temperature cooking. Monosaccharide fructose and disaccharide lactose have the most obvious removal effect with 35.13% and 36.99% 3-MCPDE removed, respectively. Using fructose instead of traditional sugar in food industry is worth applying.</w:t>
      </w:r>
    </w:p>
    <w:p w14:paraId="086A83CF" w14:textId="77777777" w:rsidR="00570A99" w:rsidRPr="00014E02" w:rsidRDefault="00570A99" w:rsidP="00014E02">
      <w:pPr>
        <w:rPr>
          <w:rFonts w:eastAsiaTheme="minorEastAsia" w:cs="Times New Roman"/>
          <w:b/>
          <w:bCs/>
          <w:sz w:val="24"/>
          <w:szCs w:val="28"/>
        </w:rPr>
      </w:pPr>
      <w:r w:rsidRPr="00014E02">
        <w:rPr>
          <w:rFonts w:eastAsiaTheme="minorEastAsia" w:cs="Times New Roman" w:hint="eastAsia"/>
          <w:b/>
          <w:bCs/>
          <w:sz w:val="24"/>
          <w:szCs w:val="28"/>
        </w:rPr>
        <w:t>1</w:t>
      </w:r>
      <w:r w:rsidRPr="00014E02">
        <w:rPr>
          <w:rFonts w:eastAsiaTheme="minorEastAsia" w:cs="Times New Roman"/>
          <w:b/>
          <w:bCs/>
          <w:sz w:val="24"/>
          <w:szCs w:val="28"/>
        </w:rPr>
        <w:t>.3. Improvement of characteristic volatiles in low-temperature pressed peanut oil</w:t>
      </w:r>
    </w:p>
    <w:p w14:paraId="6E5AC993" w14:textId="77777777" w:rsidR="00157864" w:rsidRDefault="00157864" w:rsidP="00157864">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The peanut oil produced by cold pressing maintains the original quality of the peanut, and a peanut protein meal with low denaturation level could be further produced for food use. However, lower oil extraction yield and weaker roasted flavors are disadvantages of low temperature pressed peanut oil. </w:t>
      </w:r>
    </w:p>
    <w:p w14:paraId="2BF41034" w14:textId="77777777" w:rsidR="00157864" w:rsidRDefault="00157864" w:rsidP="00157864">
      <w:pPr>
        <w:spacing w:line="360" w:lineRule="auto"/>
        <w:ind w:firstLineChars="200" w:firstLine="480"/>
        <w:rPr>
          <w:rFonts w:eastAsiaTheme="minorEastAsia" w:cs="Times New Roman"/>
          <w:sz w:val="24"/>
          <w:szCs w:val="24"/>
        </w:rPr>
      </w:pPr>
      <w:r w:rsidRPr="00EF0CC8">
        <w:rPr>
          <w:rFonts w:eastAsiaTheme="minorEastAsia" w:cs="Times New Roman"/>
          <w:sz w:val="24"/>
          <w:szCs w:val="24"/>
        </w:rPr>
        <w:lastRenderedPageBreak/>
        <w:t xml:space="preserve">The feasibility of using microwaves (MW) before or during oil processing has been widely studied and has confirmed its efficiency on improving the extraction yield, nutritional value, physicochemical and sensorial properties of oil </w:t>
      </w:r>
      <w:r>
        <w:rPr>
          <w:rFonts w:eastAsiaTheme="minorEastAsia" w:cs="Times New Roman"/>
          <w:sz w:val="24"/>
          <w:szCs w:val="24"/>
        </w:rPr>
        <w:t>(</w:t>
      </w:r>
      <w:proofErr w:type="spellStart"/>
      <w:r>
        <w:rPr>
          <w:rFonts w:eastAsiaTheme="minorEastAsia" w:cs="Times New Roman"/>
          <w:sz w:val="24"/>
          <w:szCs w:val="24"/>
        </w:rPr>
        <w:t>Koubaa</w:t>
      </w:r>
      <w:proofErr w:type="spellEnd"/>
      <w:r>
        <w:rPr>
          <w:rFonts w:eastAsiaTheme="minorEastAsia" w:cs="Times New Roman"/>
          <w:sz w:val="24"/>
          <w:szCs w:val="24"/>
        </w:rPr>
        <w:t xml:space="preserve"> et al., 2016).</w:t>
      </w:r>
      <w:r w:rsidRPr="001461D2">
        <w:rPr>
          <w:rFonts w:eastAsiaTheme="minorEastAsia" w:cs="Times New Roman"/>
          <w:sz w:val="24"/>
          <w:szCs w:val="24"/>
        </w:rPr>
        <w:t xml:space="preserve"> </w:t>
      </w:r>
      <w:r w:rsidRPr="00A77BAE">
        <w:rPr>
          <w:rFonts w:eastAsiaTheme="minorEastAsia" w:cs="Times New Roman"/>
          <w:sz w:val="24"/>
          <w:szCs w:val="24"/>
        </w:rPr>
        <w:t>Application of MW pretreatment</w:t>
      </w:r>
      <w:r w:rsidRPr="001461D2">
        <w:rPr>
          <w:rFonts w:eastAsiaTheme="minorEastAsia" w:cs="Times New Roman" w:hint="eastAsia"/>
          <w:sz w:val="24"/>
          <w:szCs w:val="24"/>
        </w:rPr>
        <w:t xml:space="preserve"> </w:t>
      </w:r>
      <w:r>
        <w:rPr>
          <w:rFonts w:eastAsiaTheme="minorEastAsia" w:cs="Times New Roman"/>
          <w:sz w:val="24"/>
          <w:szCs w:val="24"/>
        </w:rPr>
        <w:t xml:space="preserve">on rapeseed </w:t>
      </w:r>
      <w:r w:rsidRPr="00A77BAE">
        <w:rPr>
          <w:rFonts w:eastAsiaTheme="minorEastAsia" w:cs="Times New Roman"/>
          <w:sz w:val="24"/>
          <w:szCs w:val="24"/>
        </w:rPr>
        <w:t>increased the oil extraction yield (obtained by ME) by 10%,</w:t>
      </w:r>
      <w:r w:rsidRPr="001461D2">
        <w:rPr>
          <w:rFonts w:eastAsiaTheme="minorEastAsia" w:cs="Times New Roman" w:hint="eastAsia"/>
          <w:sz w:val="24"/>
          <w:szCs w:val="24"/>
        </w:rPr>
        <w:t xml:space="preserve"> </w:t>
      </w:r>
      <w:r w:rsidRPr="00A77BAE">
        <w:rPr>
          <w:rFonts w:eastAsiaTheme="minorEastAsia" w:cs="Times New Roman"/>
          <w:sz w:val="24"/>
          <w:szCs w:val="24"/>
        </w:rPr>
        <w:t>phytosterols content by 15%, tocopherols content by 55%</w:t>
      </w:r>
      <w:r>
        <w:rPr>
          <w:rFonts w:eastAsiaTheme="minorEastAsia" w:cs="Times New Roman"/>
          <w:sz w:val="24"/>
          <w:szCs w:val="24"/>
        </w:rPr>
        <w:t xml:space="preserve">, and oxidation induction time by 7 times </w:t>
      </w:r>
      <w:r w:rsidRPr="00A77BAE">
        <w:rPr>
          <w:rFonts w:eastAsiaTheme="minorEastAsia" w:cs="Times New Roman"/>
          <w:sz w:val="24"/>
          <w:szCs w:val="24"/>
        </w:rPr>
        <w:t>(</w:t>
      </w:r>
      <w:proofErr w:type="spellStart"/>
      <w:r w:rsidRPr="00A77BAE">
        <w:rPr>
          <w:rFonts w:eastAsiaTheme="minorEastAsia" w:cs="Times New Roman"/>
          <w:sz w:val="24"/>
          <w:szCs w:val="24"/>
        </w:rPr>
        <w:t>Azadmard-Damirchi</w:t>
      </w:r>
      <w:proofErr w:type="spellEnd"/>
      <w:r>
        <w:rPr>
          <w:rFonts w:eastAsiaTheme="minorEastAsia" w:cs="Times New Roman"/>
          <w:sz w:val="24"/>
          <w:szCs w:val="24"/>
        </w:rPr>
        <w:t xml:space="preserve"> et al.,</w:t>
      </w:r>
      <w:r w:rsidRPr="00A77BAE">
        <w:rPr>
          <w:rFonts w:eastAsiaTheme="minorEastAsia" w:cs="Times New Roman"/>
          <w:sz w:val="24"/>
          <w:szCs w:val="24"/>
        </w:rPr>
        <w:t>2010).</w:t>
      </w:r>
      <w:r>
        <w:rPr>
          <w:rFonts w:eastAsiaTheme="minorEastAsia" w:cs="Times New Roman"/>
          <w:sz w:val="24"/>
          <w:szCs w:val="24"/>
        </w:rPr>
        <w:t xml:space="preserve"> </w:t>
      </w:r>
      <w:r w:rsidRPr="001461D2">
        <w:rPr>
          <w:rFonts w:eastAsiaTheme="minorEastAsia" w:cs="Times New Roman"/>
          <w:sz w:val="24"/>
          <w:szCs w:val="24"/>
        </w:rPr>
        <w:t>A significant influence of</w:t>
      </w:r>
      <w:r>
        <w:rPr>
          <w:rFonts w:eastAsiaTheme="minorEastAsia" w:cs="Times New Roman"/>
          <w:sz w:val="24"/>
          <w:szCs w:val="24"/>
        </w:rPr>
        <w:t xml:space="preserve"> MW</w:t>
      </w:r>
      <w:r w:rsidRPr="001461D2">
        <w:rPr>
          <w:rFonts w:eastAsiaTheme="minorEastAsia" w:cs="Times New Roman"/>
          <w:sz w:val="24"/>
          <w:szCs w:val="24"/>
        </w:rPr>
        <w:t xml:space="preserve"> pre-treatments </w:t>
      </w:r>
      <w:r>
        <w:rPr>
          <w:rFonts w:eastAsiaTheme="minorEastAsia" w:cs="Times New Roman"/>
          <w:sz w:val="24"/>
          <w:szCs w:val="24"/>
        </w:rPr>
        <w:t>on</w:t>
      </w:r>
      <w:r w:rsidRPr="001461D2">
        <w:rPr>
          <w:rFonts w:eastAsiaTheme="minorEastAsia" w:cs="Times New Roman"/>
          <w:sz w:val="24"/>
          <w:szCs w:val="24"/>
        </w:rPr>
        <w:t xml:space="preserve"> volatile compounds</w:t>
      </w:r>
      <w:r>
        <w:rPr>
          <w:rFonts w:eastAsiaTheme="minorEastAsia" w:cs="Times New Roman"/>
          <w:sz w:val="24"/>
          <w:szCs w:val="24"/>
        </w:rPr>
        <w:t xml:space="preserve"> of rapeseed oil was reported by Zhou (2013)</w:t>
      </w:r>
      <w:r w:rsidRPr="001461D2">
        <w:rPr>
          <w:rFonts w:eastAsiaTheme="minorEastAsia" w:cs="Times New Roman"/>
          <w:sz w:val="24"/>
          <w:szCs w:val="24"/>
        </w:rPr>
        <w:t>.</w:t>
      </w:r>
      <w:r>
        <w:rPr>
          <w:rFonts w:eastAsiaTheme="minorEastAsia" w:cs="Times New Roman"/>
          <w:sz w:val="24"/>
          <w:szCs w:val="24"/>
        </w:rPr>
        <w:t xml:space="preserve"> </w:t>
      </w:r>
      <w:r w:rsidRPr="00EB1F1F">
        <w:rPr>
          <w:rFonts w:eastAsiaTheme="minorEastAsia" w:cs="Times New Roman"/>
          <w:sz w:val="24"/>
          <w:szCs w:val="24"/>
        </w:rPr>
        <w:t xml:space="preserve">Compared with </w:t>
      </w:r>
      <w:r>
        <w:rPr>
          <w:rFonts w:eastAsiaTheme="minorEastAsia" w:cs="Times New Roman"/>
          <w:sz w:val="24"/>
          <w:szCs w:val="24"/>
        </w:rPr>
        <w:t>untreated sample</w:t>
      </w:r>
      <w:r w:rsidRPr="00EB1F1F">
        <w:rPr>
          <w:rFonts w:eastAsiaTheme="minorEastAsia" w:cs="Times New Roman"/>
          <w:sz w:val="24"/>
          <w:szCs w:val="24"/>
        </w:rPr>
        <w:t xml:space="preserve">, </w:t>
      </w:r>
      <w:r>
        <w:rPr>
          <w:rFonts w:eastAsiaTheme="minorEastAsia" w:cs="Times New Roman"/>
          <w:sz w:val="24"/>
          <w:szCs w:val="24"/>
        </w:rPr>
        <w:t xml:space="preserve">MW pretreatment could efficiently produce </w:t>
      </w:r>
      <w:r w:rsidRPr="00EB1F1F">
        <w:rPr>
          <w:rFonts w:eastAsiaTheme="minorEastAsia" w:cs="Times New Roman"/>
          <w:sz w:val="24"/>
          <w:szCs w:val="24"/>
        </w:rPr>
        <w:t>pyrazine</w:t>
      </w:r>
      <w:r>
        <w:rPr>
          <w:rFonts w:eastAsiaTheme="minorEastAsia" w:cs="Times New Roman"/>
          <w:sz w:val="24"/>
          <w:szCs w:val="24"/>
        </w:rPr>
        <w:t xml:space="preserve"> </w:t>
      </w:r>
      <w:r w:rsidRPr="00EB1F1F">
        <w:rPr>
          <w:rFonts w:eastAsiaTheme="minorEastAsia" w:cs="Times New Roman"/>
          <w:sz w:val="24"/>
          <w:szCs w:val="24"/>
        </w:rPr>
        <w:t>compounds</w:t>
      </w:r>
      <w:r>
        <w:rPr>
          <w:rFonts w:eastAsiaTheme="minorEastAsia" w:cs="Times New Roman"/>
          <w:sz w:val="24"/>
          <w:szCs w:val="24"/>
        </w:rPr>
        <w:t xml:space="preserve"> and reduce 97% </w:t>
      </w:r>
      <w:r w:rsidRPr="00DB4FA3">
        <w:rPr>
          <w:rFonts w:eastAsiaTheme="minorEastAsia" w:cs="Times New Roman"/>
          <w:sz w:val="24"/>
          <w:szCs w:val="24"/>
        </w:rPr>
        <w:t>4-isothiocyanate-1-butene</w:t>
      </w:r>
      <w:r>
        <w:rPr>
          <w:rFonts w:eastAsiaTheme="minorEastAsia" w:cs="Times New Roman"/>
          <w:sz w:val="24"/>
          <w:szCs w:val="24"/>
        </w:rPr>
        <w:t>, which is a negative volatile</w:t>
      </w:r>
      <w:r w:rsidRPr="00EB1F1F">
        <w:rPr>
          <w:rFonts w:eastAsiaTheme="minorEastAsia" w:cs="Times New Roman"/>
          <w:sz w:val="24"/>
          <w:szCs w:val="24"/>
        </w:rPr>
        <w:t xml:space="preserve">. </w:t>
      </w:r>
      <w:r w:rsidRPr="00046524">
        <w:rPr>
          <w:rFonts w:eastAsiaTheme="minorEastAsia" w:cs="Times New Roman"/>
          <w:sz w:val="24"/>
          <w:szCs w:val="24"/>
        </w:rPr>
        <w:t xml:space="preserve">In addition to these </w:t>
      </w:r>
      <w:r>
        <w:rPr>
          <w:rFonts w:eastAsiaTheme="minorEastAsia" w:cs="Times New Roman"/>
          <w:sz w:val="24"/>
          <w:szCs w:val="24"/>
        </w:rPr>
        <w:t>advantages</w:t>
      </w:r>
      <w:r w:rsidRPr="00046524">
        <w:rPr>
          <w:rFonts w:eastAsiaTheme="minorEastAsia" w:cs="Times New Roman"/>
          <w:sz w:val="24"/>
          <w:szCs w:val="24"/>
        </w:rPr>
        <w:t>, MW</w:t>
      </w:r>
      <w:r>
        <w:rPr>
          <w:rFonts w:eastAsiaTheme="minorEastAsia" w:cs="Times New Roman"/>
          <w:sz w:val="24"/>
          <w:szCs w:val="24"/>
        </w:rPr>
        <w:t xml:space="preserve"> treatment could</w:t>
      </w:r>
      <w:r w:rsidRPr="00046524">
        <w:rPr>
          <w:rFonts w:eastAsiaTheme="minorEastAsia" w:cs="Times New Roman"/>
          <w:sz w:val="24"/>
          <w:szCs w:val="24"/>
        </w:rPr>
        <w:t xml:space="preserve"> reduce </w:t>
      </w:r>
      <w:r>
        <w:rPr>
          <w:rFonts w:eastAsiaTheme="minorEastAsia" w:cs="Times New Roman"/>
          <w:sz w:val="24"/>
          <w:szCs w:val="24"/>
        </w:rPr>
        <w:t xml:space="preserve">the </w:t>
      </w:r>
      <w:r w:rsidRPr="00046524">
        <w:rPr>
          <w:rFonts w:eastAsiaTheme="minorEastAsia" w:cs="Times New Roman"/>
          <w:sz w:val="24"/>
          <w:szCs w:val="24"/>
        </w:rPr>
        <w:t xml:space="preserve">changes in flavor and </w:t>
      </w:r>
      <w:r>
        <w:rPr>
          <w:rFonts w:eastAsiaTheme="minorEastAsia" w:cs="Times New Roman"/>
          <w:sz w:val="24"/>
          <w:szCs w:val="24"/>
        </w:rPr>
        <w:t>nutrients</w:t>
      </w:r>
      <w:r>
        <w:rPr>
          <w:rFonts w:eastAsiaTheme="minorEastAsia" w:cs="Times New Roman" w:hint="eastAsia"/>
          <w:sz w:val="24"/>
          <w:szCs w:val="24"/>
        </w:rPr>
        <w:t xml:space="preserve"> </w:t>
      </w:r>
      <w:r w:rsidRPr="00046524">
        <w:rPr>
          <w:rFonts w:eastAsiaTheme="minorEastAsia" w:cs="Times New Roman"/>
          <w:sz w:val="24"/>
          <w:szCs w:val="24"/>
        </w:rPr>
        <w:t xml:space="preserve">during cooking process compared to </w:t>
      </w:r>
      <w:r>
        <w:rPr>
          <w:rFonts w:eastAsiaTheme="minorEastAsia" w:cs="Times New Roman"/>
          <w:sz w:val="24"/>
          <w:szCs w:val="24"/>
        </w:rPr>
        <w:t>traditional</w:t>
      </w:r>
      <w:r>
        <w:rPr>
          <w:rFonts w:eastAsiaTheme="minorEastAsia" w:cs="Times New Roman" w:hint="eastAsia"/>
          <w:sz w:val="24"/>
          <w:szCs w:val="24"/>
        </w:rPr>
        <w:t xml:space="preserve"> </w:t>
      </w:r>
      <w:r>
        <w:rPr>
          <w:rFonts w:eastAsiaTheme="minorEastAsia" w:cs="Times New Roman"/>
          <w:sz w:val="24"/>
          <w:szCs w:val="24"/>
        </w:rPr>
        <w:t>heating</w:t>
      </w:r>
      <w:r w:rsidRPr="00046524">
        <w:rPr>
          <w:rFonts w:eastAsiaTheme="minorEastAsia" w:cs="Times New Roman"/>
          <w:sz w:val="24"/>
          <w:szCs w:val="24"/>
        </w:rPr>
        <w:t xml:space="preserve"> (</w:t>
      </w:r>
      <w:proofErr w:type="spellStart"/>
      <w:r w:rsidRPr="00046524">
        <w:rPr>
          <w:rFonts w:eastAsiaTheme="minorEastAsia" w:cs="Times New Roman"/>
          <w:sz w:val="24"/>
          <w:szCs w:val="24"/>
        </w:rPr>
        <w:t>Vadivambal</w:t>
      </w:r>
      <w:proofErr w:type="spellEnd"/>
      <w:r w:rsidRPr="00046524">
        <w:rPr>
          <w:rFonts w:eastAsiaTheme="minorEastAsia" w:cs="Times New Roman"/>
          <w:sz w:val="24"/>
          <w:szCs w:val="24"/>
        </w:rPr>
        <w:t xml:space="preserve"> &amp; </w:t>
      </w:r>
      <w:proofErr w:type="spellStart"/>
      <w:r w:rsidRPr="00046524">
        <w:rPr>
          <w:rFonts w:eastAsiaTheme="minorEastAsia" w:cs="Times New Roman"/>
          <w:sz w:val="24"/>
          <w:szCs w:val="24"/>
        </w:rPr>
        <w:t>Jayas</w:t>
      </w:r>
      <w:proofErr w:type="spellEnd"/>
      <w:r w:rsidRPr="00046524">
        <w:rPr>
          <w:rFonts w:eastAsiaTheme="minorEastAsia" w:cs="Times New Roman"/>
          <w:sz w:val="24"/>
          <w:szCs w:val="24"/>
        </w:rPr>
        <w:t>, 2010).</w:t>
      </w:r>
      <w:r>
        <w:rPr>
          <w:rFonts w:eastAsiaTheme="minorEastAsia" w:cs="Times New Roman"/>
          <w:sz w:val="24"/>
          <w:szCs w:val="24"/>
        </w:rPr>
        <w:t xml:space="preserve"> </w:t>
      </w:r>
    </w:p>
    <w:p w14:paraId="4D1E61D9" w14:textId="77777777" w:rsidR="00157864" w:rsidRDefault="00157864" w:rsidP="00157864">
      <w:pPr>
        <w:spacing w:line="360" w:lineRule="auto"/>
        <w:ind w:firstLineChars="200" w:firstLine="480"/>
        <w:rPr>
          <w:rFonts w:eastAsiaTheme="minorEastAsia" w:cs="Times New Roman"/>
          <w:sz w:val="24"/>
          <w:szCs w:val="24"/>
        </w:rPr>
      </w:pPr>
      <w:r>
        <w:rPr>
          <w:rFonts w:eastAsiaTheme="minorEastAsia" w:cs="Times New Roman"/>
          <w:sz w:val="24"/>
          <w:szCs w:val="24"/>
        </w:rPr>
        <w:t>In the present study, a</w:t>
      </w:r>
      <w:r w:rsidRPr="00570A99">
        <w:rPr>
          <w:rFonts w:eastAsiaTheme="minorEastAsia" w:cs="Times New Roman"/>
          <w:sz w:val="24"/>
          <w:szCs w:val="24"/>
        </w:rPr>
        <w:t xml:space="preserve"> significant (p &lt; 0.05)</w:t>
      </w:r>
      <w:r w:rsidRPr="00570A99">
        <w:rPr>
          <w:rFonts w:eastAsiaTheme="minorEastAsia" w:cs="Times New Roman" w:hint="eastAsia"/>
          <w:sz w:val="24"/>
          <w:szCs w:val="24"/>
        </w:rPr>
        <w:t xml:space="preserve"> </w:t>
      </w:r>
      <w:r w:rsidRPr="00570A99">
        <w:rPr>
          <w:rFonts w:eastAsiaTheme="minorEastAsia" w:cs="Times New Roman"/>
          <w:sz w:val="24"/>
          <w:szCs w:val="24"/>
        </w:rPr>
        <w:t>increase in extraction yield (by 33.75%), free phytosterols content (by 32.83%), free tocopherols content</w:t>
      </w:r>
      <w:r w:rsidRPr="00570A99">
        <w:rPr>
          <w:rFonts w:eastAsiaTheme="minorEastAsia" w:cs="Times New Roman" w:hint="eastAsia"/>
          <w:sz w:val="24"/>
          <w:szCs w:val="24"/>
        </w:rPr>
        <w:t xml:space="preserve"> </w:t>
      </w:r>
      <w:r w:rsidRPr="00570A99">
        <w:rPr>
          <w:rFonts w:eastAsiaTheme="minorEastAsia" w:cs="Times New Roman"/>
          <w:sz w:val="24"/>
          <w:szCs w:val="24"/>
        </w:rPr>
        <w:t xml:space="preserve">(by 51.36%) and induction period (by 168.93%) of oil extracted from 5 min </w:t>
      </w:r>
      <w:proofErr w:type="spellStart"/>
      <w:r w:rsidRPr="00570A99">
        <w:rPr>
          <w:rFonts w:eastAsiaTheme="minorEastAsia" w:cs="Times New Roman"/>
          <w:sz w:val="24"/>
          <w:szCs w:val="24"/>
        </w:rPr>
        <w:t>mircrowave</w:t>
      </w:r>
      <w:proofErr w:type="spellEnd"/>
      <w:r w:rsidRPr="00570A99">
        <w:rPr>
          <w:rFonts w:eastAsiaTheme="minorEastAsia" w:cs="Times New Roman"/>
          <w:sz w:val="24"/>
          <w:szCs w:val="24"/>
        </w:rPr>
        <w:t>-treated peanut were</w:t>
      </w:r>
      <w:r w:rsidRPr="00570A99">
        <w:rPr>
          <w:rFonts w:eastAsiaTheme="minorEastAsia" w:cs="Times New Roman" w:hint="eastAsia"/>
          <w:sz w:val="24"/>
          <w:szCs w:val="24"/>
        </w:rPr>
        <w:t xml:space="preserve"> </w:t>
      </w:r>
      <w:r w:rsidRPr="00570A99">
        <w:rPr>
          <w:rFonts w:eastAsiaTheme="minorEastAsia" w:cs="Times New Roman"/>
          <w:sz w:val="24"/>
          <w:szCs w:val="24"/>
        </w:rPr>
        <w:t>observed. With microwave pretreatment on peanuts, increased tocopherols and phytosterols content, possible phospholipid non-enzymatic browning products and inactivation of oxidative enzymes are responsible for the improvement of the oxidative stability of extracted oil. Longer shelf life and richer micronutrients will provide stronger market competitiveness for oil products.</w:t>
      </w:r>
    </w:p>
    <w:p w14:paraId="214CCB8C" w14:textId="0B8CFD53" w:rsidR="00570A99" w:rsidRPr="00157864" w:rsidRDefault="00157864" w:rsidP="00157864">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Compared with roasting, microwave pretreatment could promote the formation of pyrazines by a shorter period of thermal treatment under a relatively low temperature, which could be considered the most suitable way to improve the flavor of cold-pressed peanut oil. The microwave pretreatment perfect solved the bottleneck problems of cold-pressed peanut oil in industrial application and promotion. </w:t>
      </w:r>
      <w:r>
        <w:rPr>
          <w:rFonts w:eastAsiaTheme="minorEastAsia" w:cs="Times New Roman"/>
          <w:sz w:val="24"/>
          <w:szCs w:val="24"/>
        </w:rPr>
        <w:t>E</w:t>
      </w:r>
      <w:r w:rsidRPr="00353A4D">
        <w:rPr>
          <w:rFonts w:eastAsiaTheme="minorEastAsia" w:cs="Times New Roman"/>
          <w:sz w:val="24"/>
          <w:szCs w:val="24"/>
        </w:rPr>
        <w:t xml:space="preserve">conomic evaluation </w:t>
      </w:r>
      <w:r>
        <w:rPr>
          <w:rFonts w:eastAsiaTheme="minorEastAsia" w:cs="Times New Roman"/>
          <w:sz w:val="24"/>
          <w:szCs w:val="24"/>
        </w:rPr>
        <w:t xml:space="preserve">is required for using MW at industrial scale. </w:t>
      </w:r>
      <w:r w:rsidRPr="00570A99">
        <w:rPr>
          <w:rFonts w:eastAsiaTheme="minorEastAsia" w:cs="Times New Roman"/>
          <w:sz w:val="24"/>
          <w:szCs w:val="24"/>
        </w:rPr>
        <w:t>The application of microwave pretreatment in essential oil processing is worth studying.</w:t>
      </w:r>
    </w:p>
    <w:p w14:paraId="1A29743B" w14:textId="77777777" w:rsidR="00570A99" w:rsidRPr="007E795A" w:rsidRDefault="00570A99" w:rsidP="007E795A">
      <w:pPr>
        <w:rPr>
          <w:rFonts w:eastAsiaTheme="minorEastAsia" w:cs="Times New Roman"/>
          <w:b/>
          <w:bCs/>
          <w:sz w:val="24"/>
          <w:szCs w:val="28"/>
        </w:rPr>
      </w:pPr>
      <w:r w:rsidRPr="007E795A">
        <w:rPr>
          <w:rFonts w:eastAsiaTheme="minorEastAsia" w:cs="Times New Roman" w:hint="eastAsia"/>
          <w:b/>
          <w:bCs/>
          <w:sz w:val="24"/>
          <w:szCs w:val="28"/>
        </w:rPr>
        <w:t>1</w:t>
      </w:r>
      <w:r w:rsidRPr="007E795A">
        <w:rPr>
          <w:rFonts w:eastAsiaTheme="minorEastAsia" w:cs="Times New Roman"/>
          <w:b/>
          <w:bCs/>
          <w:sz w:val="24"/>
          <w:szCs w:val="28"/>
        </w:rPr>
        <w:t>.4. Formation of characteristic volatiles in high-temperature pressed peanut oil</w:t>
      </w:r>
    </w:p>
    <w:p w14:paraId="435CC204" w14:textId="77777777" w:rsidR="00570A99" w:rsidRPr="00570A99" w:rsidRDefault="00570A99" w:rsidP="00570A99">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High-oleic acid peanut oil has developed rapidly in China in recent years due to its high oxidative </w:t>
      </w:r>
      <w:r w:rsidRPr="00570A99">
        <w:rPr>
          <w:rFonts w:eastAsiaTheme="minorEastAsia" w:cs="Times New Roman"/>
          <w:sz w:val="24"/>
          <w:szCs w:val="24"/>
        </w:rPr>
        <w:lastRenderedPageBreak/>
        <w:t>stability and nutritional properties. In the last five years, over 190 high</w:t>
      </w:r>
      <w:r w:rsidRPr="00570A99">
        <w:rPr>
          <w:rFonts w:eastAsiaTheme="minorEastAsia" w:cs="Times New Roman" w:hint="eastAsia"/>
          <w:sz w:val="24"/>
          <w:szCs w:val="24"/>
        </w:rPr>
        <w:t xml:space="preserve"> </w:t>
      </w:r>
      <w:r w:rsidRPr="00570A99">
        <w:rPr>
          <w:rFonts w:eastAsiaTheme="minorEastAsia" w:cs="Times New Roman"/>
          <w:sz w:val="24"/>
          <w:szCs w:val="24"/>
        </w:rPr>
        <w:t>oleic peanut cultivars have been developed in China. More and more peanut processing</w:t>
      </w:r>
      <w:r w:rsidRPr="00570A99">
        <w:rPr>
          <w:rFonts w:eastAsiaTheme="minorEastAsia" w:cs="Times New Roman" w:hint="eastAsia"/>
          <w:sz w:val="24"/>
          <w:szCs w:val="24"/>
        </w:rPr>
        <w:t xml:space="preserve"> </w:t>
      </w:r>
      <w:r w:rsidRPr="00570A99">
        <w:rPr>
          <w:rFonts w:eastAsiaTheme="minorEastAsia" w:cs="Times New Roman"/>
          <w:sz w:val="24"/>
          <w:szCs w:val="24"/>
        </w:rPr>
        <w:t>companies are trying to use high-oleic acid peanut in oil processing. However, the</w:t>
      </w:r>
      <w:r w:rsidRPr="00570A99">
        <w:rPr>
          <w:rFonts w:eastAsiaTheme="minorEastAsia" w:cs="Times New Roman" w:hint="eastAsia"/>
          <w:sz w:val="24"/>
          <w:szCs w:val="24"/>
        </w:rPr>
        <w:t xml:space="preserve"> </w:t>
      </w:r>
      <w:r w:rsidRPr="00570A99">
        <w:rPr>
          <w:rFonts w:eastAsiaTheme="minorEastAsia" w:cs="Times New Roman"/>
          <w:sz w:val="24"/>
          <w:szCs w:val="24"/>
        </w:rPr>
        <w:t>consumer feedback showed that the aroma of high-oleic peanut oil was not as good as that</w:t>
      </w:r>
      <w:r w:rsidRPr="00570A99">
        <w:rPr>
          <w:rFonts w:eastAsiaTheme="minorEastAsia" w:cs="Times New Roman" w:hint="eastAsia"/>
          <w:sz w:val="24"/>
          <w:szCs w:val="24"/>
        </w:rPr>
        <w:t xml:space="preserve"> </w:t>
      </w:r>
      <w:r w:rsidRPr="00570A99">
        <w:rPr>
          <w:rFonts w:eastAsiaTheme="minorEastAsia" w:cs="Times New Roman"/>
          <w:sz w:val="24"/>
          <w:szCs w:val="24"/>
        </w:rPr>
        <w:t>of normal-oleic peanut oil.</w:t>
      </w:r>
    </w:p>
    <w:p w14:paraId="588BF156" w14:textId="77777777" w:rsidR="00570A99" w:rsidRPr="00570A99" w:rsidRDefault="00570A99" w:rsidP="00570A99">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Previous studies have shown that there were small differences in the roasting, astringency, over-roasting, and</w:t>
      </w:r>
      <w:r w:rsidRPr="00570A99">
        <w:rPr>
          <w:rFonts w:eastAsiaTheme="minorEastAsia" w:cs="Times New Roman" w:hint="eastAsia"/>
          <w:sz w:val="24"/>
          <w:szCs w:val="24"/>
        </w:rPr>
        <w:t xml:space="preserve"> </w:t>
      </w:r>
      <w:r w:rsidRPr="00570A99">
        <w:rPr>
          <w:rFonts w:eastAsiaTheme="minorEastAsia" w:cs="Times New Roman"/>
          <w:sz w:val="24"/>
          <w:szCs w:val="24"/>
        </w:rPr>
        <w:t>nuttiness attributes between these two kinds of peanuts. High-oleic lines exhibiting slightly</w:t>
      </w:r>
      <w:r w:rsidRPr="00570A99">
        <w:rPr>
          <w:rFonts w:eastAsiaTheme="minorEastAsia" w:cs="Times New Roman" w:hint="eastAsia"/>
          <w:sz w:val="24"/>
          <w:szCs w:val="24"/>
        </w:rPr>
        <w:t xml:space="preserve"> </w:t>
      </w:r>
      <w:r w:rsidRPr="00570A99">
        <w:rPr>
          <w:rFonts w:eastAsiaTheme="minorEastAsia" w:cs="Times New Roman"/>
          <w:sz w:val="24"/>
          <w:szCs w:val="24"/>
        </w:rPr>
        <w:t>greater intensities of those attributes (</w:t>
      </w:r>
      <w:proofErr w:type="spellStart"/>
      <w:r w:rsidRPr="00570A99">
        <w:rPr>
          <w:rFonts w:eastAsiaTheme="minorEastAsia" w:cs="Times New Roman"/>
          <w:sz w:val="24"/>
          <w:szCs w:val="24"/>
        </w:rPr>
        <w:t>Isleib</w:t>
      </w:r>
      <w:proofErr w:type="spellEnd"/>
      <w:r w:rsidRPr="00570A99">
        <w:rPr>
          <w:rFonts w:eastAsiaTheme="minorEastAsia" w:cs="Times New Roman"/>
          <w:sz w:val="24"/>
          <w:szCs w:val="24"/>
        </w:rPr>
        <w:t xml:space="preserve"> et al, 2006). Variation among individual lines for several</w:t>
      </w:r>
      <w:r w:rsidRPr="00570A99">
        <w:rPr>
          <w:rFonts w:eastAsiaTheme="minorEastAsia" w:cs="Times New Roman" w:hint="eastAsia"/>
          <w:sz w:val="24"/>
          <w:szCs w:val="24"/>
        </w:rPr>
        <w:t xml:space="preserve"> </w:t>
      </w:r>
      <w:r w:rsidRPr="00570A99">
        <w:rPr>
          <w:rFonts w:eastAsiaTheme="minorEastAsia" w:cs="Times New Roman"/>
          <w:sz w:val="24"/>
          <w:szCs w:val="24"/>
        </w:rPr>
        <w:t>sensory attributes suggest the flavor of high-oleic cultivars is at least as good as the profiles of</w:t>
      </w:r>
      <w:r w:rsidRPr="00570A99">
        <w:rPr>
          <w:rFonts w:eastAsiaTheme="minorEastAsia" w:cs="Times New Roman" w:hint="eastAsia"/>
          <w:sz w:val="24"/>
          <w:szCs w:val="24"/>
        </w:rPr>
        <w:t xml:space="preserve"> </w:t>
      </w:r>
      <w:r w:rsidRPr="00570A99">
        <w:rPr>
          <w:rFonts w:eastAsiaTheme="minorEastAsia" w:cs="Times New Roman"/>
          <w:sz w:val="24"/>
          <w:szCs w:val="24"/>
        </w:rPr>
        <w:t>normal-oleic cultivars (</w:t>
      </w:r>
      <w:proofErr w:type="spellStart"/>
      <w:r w:rsidRPr="00570A99">
        <w:rPr>
          <w:rFonts w:eastAsiaTheme="minorEastAsia" w:cs="Times New Roman"/>
          <w:sz w:val="24"/>
          <w:szCs w:val="24"/>
        </w:rPr>
        <w:t>Isleib</w:t>
      </w:r>
      <w:proofErr w:type="spellEnd"/>
      <w:r w:rsidRPr="00570A99">
        <w:rPr>
          <w:rFonts w:eastAsiaTheme="minorEastAsia" w:cs="Times New Roman"/>
          <w:sz w:val="24"/>
          <w:szCs w:val="24"/>
        </w:rPr>
        <w:t xml:space="preserve"> et al., 2015).</w:t>
      </w:r>
      <w:r w:rsidRPr="00570A99">
        <w:rPr>
          <w:rFonts w:eastAsiaTheme="minorEastAsia" w:cs="Times New Roman" w:hint="eastAsia"/>
          <w:sz w:val="24"/>
          <w:szCs w:val="24"/>
        </w:rPr>
        <w:t xml:space="preserve"> </w:t>
      </w:r>
      <w:r w:rsidRPr="00570A99">
        <w:rPr>
          <w:rFonts w:eastAsiaTheme="minorEastAsia" w:cs="Times New Roman"/>
          <w:sz w:val="24"/>
          <w:szCs w:val="24"/>
        </w:rPr>
        <w:t>However, the sensory evaluation results indicated that normal-oleic peanut oil showed stronger characteristic flavor than high-oleic peanut oil. The differences in sensory quality between normal- and high oleic peanut products maybe caused by the collected raw materials and processing conditions, which both affects composition and relative concentration of characteristic key volatile components.</w:t>
      </w:r>
    </w:p>
    <w:p w14:paraId="0BB660F0" w14:textId="77777777" w:rsidR="00570A99" w:rsidRPr="00570A99" w:rsidRDefault="00570A99" w:rsidP="00570A99">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 xml:space="preserve">In the present study, the compounds methylpyrazine, 2,5-dimethylpyrazine, 2-ethyl-5-methylpyrazine and benzaldehyde were considered as key volatiles which contribute to dark roast, roast peanutty and sweet aroma of peanut oil. With the same processing condition, normal-oleic peanut oil has a higher relative concentration of key volatile components, which contribute to stronger roasted, nutty and sweet aromas. The results further confirm the previous prediction that the variety and origin of collected peanut greatly influenced the sensory comparison results between normal- and high-oleic peanut samples. </w:t>
      </w:r>
    </w:p>
    <w:p w14:paraId="05AEE966" w14:textId="77777777" w:rsidR="001D21DE" w:rsidRDefault="001D21DE" w:rsidP="001D21DE">
      <w:pPr>
        <w:spacing w:line="360" w:lineRule="auto"/>
        <w:ind w:firstLineChars="200" w:firstLine="480"/>
        <w:rPr>
          <w:rFonts w:eastAsiaTheme="minorEastAsia" w:cs="Times New Roman"/>
          <w:sz w:val="24"/>
          <w:szCs w:val="24"/>
        </w:rPr>
      </w:pPr>
      <w:r w:rsidRPr="00350670">
        <w:rPr>
          <w:rFonts w:eastAsiaTheme="minorEastAsia" w:cs="Times New Roman"/>
          <w:sz w:val="24"/>
          <w:szCs w:val="24"/>
        </w:rPr>
        <w:t xml:space="preserve">Proteins and sugars are considered the major precursors for volatiles in peanuts. </w:t>
      </w:r>
      <w:r>
        <w:rPr>
          <w:rFonts w:eastAsiaTheme="minorEastAsia" w:cs="Times New Roman"/>
          <w:sz w:val="24"/>
          <w:szCs w:val="24"/>
        </w:rPr>
        <w:t xml:space="preserve">In the present study, </w:t>
      </w:r>
      <w:r w:rsidRPr="00570A99">
        <w:rPr>
          <w:rFonts w:eastAsiaTheme="minorEastAsia" w:cs="Times New Roman"/>
          <w:sz w:val="24"/>
          <w:szCs w:val="24"/>
        </w:rPr>
        <w:t xml:space="preserve">glucose and amino acids arginine, tyrosine, lysine, were considered as the possible precursors of characteristic volatiles of high-temperature pressed peanut oil. </w:t>
      </w:r>
      <w:r>
        <w:rPr>
          <w:rFonts w:eastAsiaTheme="minorEastAsia" w:cs="Times New Roman"/>
          <w:sz w:val="24"/>
          <w:szCs w:val="24"/>
        </w:rPr>
        <w:t>T</w:t>
      </w:r>
      <w:r w:rsidRPr="00570A99">
        <w:rPr>
          <w:rFonts w:eastAsiaTheme="minorEastAsia" w:cs="Times New Roman"/>
          <w:sz w:val="24"/>
          <w:szCs w:val="24"/>
        </w:rPr>
        <w:t>yrosine</w:t>
      </w:r>
      <w:r>
        <w:rPr>
          <w:rFonts w:eastAsiaTheme="minorEastAsia" w:cs="Times New Roman"/>
          <w:sz w:val="24"/>
          <w:szCs w:val="24"/>
        </w:rPr>
        <w:t xml:space="preserve"> and</w:t>
      </w:r>
      <w:r w:rsidRPr="00570A99">
        <w:rPr>
          <w:rFonts w:eastAsiaTheme="minorEastAsia" w:cs="Times New Roman"/>
          <w:sz w:val="24"/>
          <w:szCs w:val="24"/>
        </w:rPr>
        <w:t xml:space="preserve"> lysine</w:t>
      </w:r>
      <w:r>
        <w:rPr>
          <w:rFonts w:eastAsiaTheme="minorEastAsia" w:cs="Times New Roman"/>
          <w:sz w:val="24"/>
          <w:szCs w:val="24"/>
        </w:rPr>
        <w:t xml:space="preserve"> have been both reported to be involved in the formation of </w:t>
      </w:r>
      <w:r w:rsidRPr="00350670">
        <w:rPr>
          <w:rFonts w:eastAsiaTheme="minorEastAsia" w:cs="Times New Roman"/>
          <w:sz w:val="24"/>
          <w:szCs w:val="24"/>
        </w:rPr>
        <w:t>2,5-</w:t>
      </w:r>
      <w:r>
        <w:rPr>
          <w:rFonts w:eastAsiaTheme="minorEastAsia" w:cs="Times New Roman"/>
          <w:sz w:val="24"/>
          <w:szCs w:val="24"/>
        </w:rPr>
        <w:t>d</w:t>
      </w:r>
      <w:r w:rsidRPr="00350670">
        <w:rPr>
          <w:rFonts w:eastAsiaTheme="minorEastAsia" w:cs="Times New Roman"/>
          <w:sz w:val="24"/>
          <w:szCs w:val="24"/>
        </w:rPr>
        <w:t>imethylpyrazine</w:t>
      </w:r>
      <w:r>
        <w:rPr>
          <w:rFonts w:eastAsiaTheme="minorEastAsia" w:cs="Times New Roman"/>
          <w:sz w:val="24"/>
          <w:szCs w:val="24"/>
        </w:rPr>
        <w:t xml:space="preserve"> (Yu et al., 2012; Yu et al., 2017). </w:t>
      </w:r>
      <w:r>
        <w:rPr>
          <w:rFonts w:eastAsiaTheme="minorEastAsia" w:cs="Times New Roman"/>
          <w:sz w:val="24"/>
          <w:szCs w:val="24"/>
        </w:rPr>
        <w:lastRenderedPageBreak/>
        <w:t>However</w:t>
      </w:r>
      <w:r w:rsidRPr="00570A99">
        <w:rPr>
          <w:rFonts w:eastAsiaTheme="minorEastAsia" w:cs="Times New Roman"/>
          <w:sz w:val="24"/>
          <w:szCs w:val="24"/>
        </w:rPr>
        <w:t>, arginine was first found to be involved in characteristic volatile formation</w:t>
      </w:r>
      <w:r>
        <w:rPr>
          <w:rFonts w:eastAsiaTheme="minorEastAsia" w:cs="Times New Roman" w:hint="eastAsia"/>
          <w:sz w:val="24"/>
          <w:szCs w:val="24"/>
        </w:rPr>
        <w:t>.</w:t>
      </w:r>
    </w:p>
    <w:p w14:paraId="223CADD2" w14:textId="77777777" w:rsidR="001D21DE" w:rsidRDefault="001D21DE" w:rsidP="001D21DE">
      <w:pPr>
        <w:spacing w:line="360" w:lineRule="auto"/>
        <w:ind w:firstLineChars="200" w:firstLine="480"/>
        <w:rPr>
          <w:rFonts w:eastAsiaTheme="minorEastAsia" w:cs="Times New Roman"/>
          <w:sz w:val="24"/>
          <w:szCs w:val="24"/>
        </w:rPr>
      </w:pPr>
      <w:r w:rsidRPr="004C3988">
        <w:rPr>
          <w:rFonts w:eastAsiaTheme="minorEastAsia" w:cs="Times New Roman"/>
          <w:sz w:val="24"/>
          <w:szCs w:val="24"/>
        </w:rPr>
        <w:t>The most accepted</w:t>
      </w:r>
      <w:r>
        <w:rPr>
          <w:rFonts w:eastAsiaTheme="minorEastAsia" w:cs="Times New Roman" w:hint="eastAsia"/>
          <w:sz w:val="24"/>
          <w:szCs w:val="24"/>
        </w:rPr>
        <w:t xml:space="preserve"> </w:t>
      </w:r>
      <w:r>
        <w:rPr>
          <w:rFonts w:eastAsiaTheme="minorEastAsia" w:cs="Times New Roman"/>
          <w:sz w:val="24"/>
          <w:szCs w:val="24"/>
        </w:rPr>
        <w:t xml:space="preserve">possible </w:t>
      </w:r>
      <w:r w:rsidRPr="004C3988">
        <w:rPr>
          <w:rFonts w:eastAsiaTheme="minorEastAsia" w:cs="Times New Roman"/>
          <w:sz w:val="24"/>
          <w:szCs w:val="24"/>
        </w:rPr>
        <w:t xml:space="preserve">pathway of pyrazine formation is </w:t>
      </w:r>
      <w:r>
        <w:rPr>
          <w:rFonts w:eastAsiaTheme="minorEastAsia" w:cs="Times New Roman"/>
          <w:sz w:val="24"/>
          <w:szCs w:val="24"/>
        </w:rPr>
        <w:t xml:space="preserve">the </w:t>
      </w:r>
      <w:r w:rsidRPr="004C3988">
        <w:rPr>
          <w:rFonts w:eastAsiaTheme="minorEastAsia" w:cs="Times New Roman"/>
          <w:sz w:val="24"/>
          <w:szCs w:val="24"/>
        </w:rPr>
        <w:t xml:space="preserve">condensation of α-amino carbonyls o yield </w:t>
      </w:r>
      <w:proofErr w:type="spellStart"/>
      <w:r w:rsidRPr="004C3988">
        <w:rPr>
          <w:rFonts w:eastAsiaTheme="minorEastAsia" w:cs="Times New Roman"/>
          <w:sz w:val="24"/>
          <w:szCs w:val="24"/>
        </w:rPr>
        <w:t>dihydropyrazines</w:t>
      </w:r>
      <w:proofErr w:type="spellEnd"/>
      <w:r w:rsidRPr="004C3988">
        <w:rPr>
          <w:rFonts w:eastAsiaTheme="minorEastAsia" w:cs="Times New Roman"/>
          <w:sz w:val="24"/>
          <w:szCs w:val="24"/>
        </w:rPr>
        <w:t xml:space="preserve"> followed</w:t>
      </w:r>
      <w:r>
        <w:rPr>
          <w:rFonts w:eastAsiaTheme="minorEastAsia" w:cs="Times New Roman" w:hint="eastAsia"/>
          <w:sz w:val="24"/>
          <w:szCs w:val="24"/>
        </w:rPr>
        <w:t xml:space="preserve"> </w:t>
      </w:r>
      <w:r w:rsidRPr="004C3988">
        <w:rPr>
          <w:rFonts w:eastAsiaTheme="minorEastAsia" w:cs="Times New Roman"/>
          <w:sz w:val="24"/>
          <w:szCs w:val="24"/>
        </w:rPr>
        <w:t>by the oxidation</w:t>
      </w:r>
      <w:r>
        <w:rPr>
          <w:rFonts w:eastAsiaTheme="minorEastAsia" w:cs="Times New Roman"/>
          <w:sz w:val="24"/>
          <w:szCs w:val="24"/>
        </w:rPr>
        <w:t xml:space="preserve"> (</w:t>
      </w:r>
      <w:r w:rsidRPr="004C3988">
        <w:rPr>
          <w:rFonts w:eastAsiaTheme="minorEastAsia" w:cs="Times New Roman"/>
          <w:sz w:val="24"/>
          <w:szCs w:val="24"/>
        </w:rPr>
        <w:t>Fig</w:t>
      </w:r>
      <w:r>
        <w:rPr>
          <w:rFonts w:eastAsiaTheme="minorEastAsia" w:cs="Times New Roman"/>
          <w:sz w:val="24"/>
          <w:szCs w:val="24"/>
        </w:rPr>
        <w:t>ure</w:t>
      </w:r>
      <w:r w:rsidRPr="004C3988">
        <w:rPr>
          <w:rFonts w:eastAsiaTheme="minorEastAsia" w:cs="Times New Roman"/>
          <w:sz w:val="24"/>
          <w:szCs w:val="24"/>
        </w:rPr>
        <w:t xml:space="preserve"> </w:t>
      </w:r>
      <w:r>
        <w:rPr>
          <w:rFonts w:eastAsiaTheme="minorEastAsia" w:cs="Times New Roman"/>
          <w:sz w:val="24"/>
          <w:szCs w:val="24"/>
        </w:rPr>
        <w:t>7-</w:t>
      </w:r>
      <w:r w:rsidRPr="004C3988">
        <w:rPr>
          <w:rFonts w:eastAsiaTheme="minorEastAsia" w:cs="Times New Roman"/>
          <w:sz w:val="24"/>
          <w:szCs w:val="24"/>
        </w:rPr>
        <w:t>1</w:t>
      </w:r>
      <w:r>
        <w:rPr>
          <w:rFonts w:eastAsiaTheme="minorEastAsia" w:cs="Times New Roman"/>
          <w:sz w:val="24"/>
          <w:szCs w:val="24"/>
        </w:rPr>
        <w:t>)</w:t>
      </w:r>
      <w:r w:rsidRPr="004C3988">
        <w:rPr>
          <w:rFonts w:eastAsiaTheme="minorEastAsia" w:cs="Times New Roman"/>
          <w:sz w:val="24"/>
          <w:szCs w:val="24"/>
        </w:rPr>
        <w:t xml:space="preserve">. </w:t>
      </w:r>
      <w:r>
        <w:rPr>
          <w:rFonts w:eastAsiaTheme="minorEastAsia" w:cs="Times New Roman"/>
          <w:sz w:val="24"/>
          <w:szCs w:val="24"/>
        </w:rPr>
        <w:t>T</w:t>
      </w:r>
      <w:r w:rsidRPr="004C3988">
        <w:rPr>
          <w:rFonts w:eastAsiaTheme="minorEastAsia" w:cs="Times New Roman"/>
          <w:sz w:val="24"/>
          <w:szCs w:val="24"/>
        </w:rPr>
        <w:t>he oxidation</w:t>
      </w:r>
      <w:r>
        <w:rPr>
          <w:rFonts w:eastAsiaTheme="minorEastAsia" w:cs="Times New Roman" w:hint="eastAsia"/>
          <w:sz w:val="24"/>
          <w:szCs w:val="24"/>
        </w:rPr>
        <w:t xml:space="preserve"> </w:t>
      </w:r>
      <w:r w:rsidRPr="004C3988">
        <w:rPr>
          <w:rFonts w:eastAsiaTheme="minorEastAsia" w:cs="Times New Roman"/>
          <w:sz w:val="24"/>
          <w:szCs w:val="24"/>
        </w:rPr>
        <w:t xml:space="preserve">step is no longer necessary </w:t>
      </w:r>
      <w:r>
        <w:rPr>
          <w:rFonts w:eastAsiaTheme="minorEastAsia" w:cs="Times New Roman"/>
          <w:sz w:val="24"/>
          <w:szCs w:val="24"/>
        </w:rPr>
        <w:t>w</w:t>
      </w:r>
      <w:r w:rsidRPr="004C3988">
        <w:rPr>
          <w:rFonts w:eastAsiaTheme="minorEastAsia" w:cs="Times New Roman"/>
          <w:sz w:val="24"/>
          <w:szCs w:val="24"/>
        </w:rPr>
        <w:t>hen the hydroxyl group on either carbon atom</w:t>
      </w:r>
      <w:r>
        <w:rPr>
          <w:rFonts w:eastAsiaTheme="minorEastAsia" w:cs="Times New Roman" w:hint="eastAsia"/>
          <w:sz w:val="24"/>
          <w:szCs w:val="24"/>
        </w:rPr>
        <w:t xml:space="preserve"> </w:t>
      </w:r>
      <w:r w:rsidRPr="004C3988">
        <w:rPr>
          <w:rFonts w:eastAsiaTheme="minorEastAsia" w:cs="Times New Roman"/>
          <w:sz w:val="24"/>
          <w:szCs w:val="24"/>
        </w:rPr>
        <w:t>adjacent to those attached to the amino or carbonyl groups. A dehydration step further involves the</w:t>
      </w:r>
      <w:r>
        <w:rPr>
          <w:rFonts w:eastAsiaTheme="minorEastAsia" w:cs="Times New Roman" w:hint="eastAsia"/>
          <w:sz w:val="24"/>
          <w:szCs w:val="24"/>
        </w:rPr>
        <w:t xml:space="preserve"> </w:t>
      </w:r>
      <w:r w:rsidRPr="004C3988">
        <w:rPr>
          <w:rFonts w:eastAsiaTheme="minorEastAsia" w:cs="Times New Roman"/>
          <w:sz w:val="24"/>
          <w:szCs w:val="24"/>
        </w:rPr>
        <w:t xml:space="preserve">loss of hydroxyl group from the </w:t>
      </w:r>
      <w:proofErr w:type="spellStart"/>
      <w:r w:rsidRPr="004C3988">
        <w:rPr>
          <w:rFonts w:eastAsiaTheme="minorEastAsia" w:cs="Times New Roman"/>
          <w:sz w:val="24"/>
          <w:szCs w:val="24"/>
        </w:rPr>
        <w:t>dihydropyrazine</w:t>
      </w:r>
      <w:proofErr w:type="spellEnd"/>
      <w:r w:rsidRPr="004C3988">
        <w:rPr>
          <w:rFonts w:eastAsiaTheme="minorEastAsia" w:cs="Times New Roman"/>
          <w:sz w:val="24"/>
          <w:szCs w:val="24"/>
        </w:rPr>
        <w:t xml:space="preserve"> and </w:t>
      </w:r>
      <w:r>
        <w:rPr>
          <w:rFonts w:eastAsiaTheme="minorEastAsia" w:cs="Times New Roman"/>
          <w:sz w:val="24"/>
          <w:szCs w:val="24"/>
        </w:rPr>
        <w:t>yield</w:t>
      </w:r>
      <w:r w:rsidRPr="004C3988">
        <w:rPr>
          <w:rFonts w:eastAsiaTheme="minorEastAsia" w:cs="Times New Roman"/>
          <w:sz w:val="24"/>
          <w:szCs w:val="24"/>
        </w:rPr>
        <w:t xml:space="preserve"> the</w:t>
      </w:r>
      <w:r>
        <w:rPr>
          <w:rFonts w:eastAsiaTheme="minorEastAsia" w:cs="Times New Roman" w:hint="eastAsia"/>
          <w:sz w:val="24"/>
          <w:szCs w:val="24"/>
        </w:rPr>
        <w:t xml:space="preserve"> </w:t>
      </w:r>
      <w:r w:rsidRPr="004C3988">
        <w:rPr>
          <w:rFonts w:eastAsiaTheme="minorEastAsia" w:cs="Times New Roman"/>
          <w:sz w:val="24"/>
          <w:szCs w:val="24"/>
        </w:rPr>
        <w:t>pyrazine (Low et al., 2007).</w:t>
      </w:r>
      <w:r>
        <w:rPr>
          <w:rFonts w:eastAsiaTheme="minorEastAsia" w:cs="Times New Roman" w:hint="eastAsia"/>
          <w:sz w:val="24"/>
          <w:szCs w:val="24"/>
        </w:rPr>
        <w:t xml:space="preserve"> </w:t>
      </w:r>
      <w:r w:rsidRPr="005617D4">
        <w:rPr>
          <w:rFonts w:eastAsiaTheme="minorEastAsia" w:cs="Times New Roman"/>
          <w:sz w:val="24"/>
          <w:szCs w:val="24"/>
        </w:rPr>
        <w:t xml:space="preserve">The </w:t>
      </w:r>
      <w:r>
        <w:rPr>
          <w:rFonts w:eastAsiaTheme="minorEastAsia" w:cs="Times New Roman"/>
          <w:sz w:val="24"/>
          <w:szCs w:val="24"/>
        </w:rPr>
        <w:t xml:space="preserve">possible </w:t>
      </w:r>
      <w:r w:rsidRPr="005617D4">
        <w:rPr>
          <w:rFonts w:eastAsiaTheme="minorEastAsia" w:cs="Times New Roman"/>
          <w:sz w:val="24"/>
          <w:szCs w:val="24"/>
        </w:rPr>
        <w:t xml:space="preserve">mechanism </w:t>
      </w:r>
      <w:r>
        <w:rPr>
          <w:rFonts w:eastAsiaTheme="minorEastAsia" w:cs="Times New Roman"/>
          <w:sz w:val="24"/>
          <w:szCs w:val="24"/>
        </w:rPr>
        <w:t>for</w:t>
      </w:r>
      <w:r w:rsidRPr="005617D4">
        <w:rPr>
          <w:rFonts w:eastAsiaTheme="minorEastAsia" w:cs="Times New Roman"/>
          <w:sz w:val="24"/>
          <w:szCs w:val="24"/>
        </w:rPr>
        <w:t xml:space="preserve"> </w:t>
      </w:r>
      <w:r>
        <w:rPr>
          <w:rFonts w:eastAsiaTheme="minorEastAsia" w:cs="Times New Roman"/>
          <w:sz w:val="24"/>
          <w:szCs w:val="24"/>
        </w:rPr>
        <w:t xml:space="preserve">the formation of </w:t>
      </w:r>
      <w:r w:rsidRPr="005617D4">
        <w:rPr>
          <w:rFonts w:eastAsiaTheme="minorEastAsia" w:cs="Times New Roman"/>
          <w:sz w:val="24"/>
          <w:szCs w:val="24"/>
        </w:rPr>
        <w:t xml:space="preserve">2,5-dimethylpyrazine </w:t>
      </w:r>
      <w:r>
        <w:rPr>
          <w:rFonts w:eastAsiaTheme="minorEastAsia" w:cs="Times New Roman"/>
          <w:sz w:val="24"/>
          <w:szCs w:val="24"/>
        </w:rPr>
        <w:t>by arginine</w:t>
      </w:r>
      <w:r w:rsidRPr="005617D4">
        <w:rPr>
          <w:rFonts w:eastAsiaTheme="minorEastAsia" w:cs="Times New Roman"/>
          <w:sz w:val="24"/>
          <w:szCs w:val="24"/>
        </w:rPr>
        <w:t xml:space="preserve"> </w:t>
      </w:r>
      <w:r>
        <w:rPr>
          <w:rFonts w:eastAsiaTheme="minorEastAsia" w:cs="Times New Roman"/>
          <w:sz w:val="24"/>
          <w:szCs w:val="24"/>
        </w:rPr>
        <w:t xml:space="preserve">and glucose </w:t>
      </w:r>
      <w:r w:rsidRPr="005617D4">
        <w:rPr>
          <w:rFonts w:eastAsiaTheme="minorEastAsia" w:cs="Times New Roman"/>
          <w:sz w:val="24"/>
          <w:szCs w:val="24"/>
        </w:rPr>
        <w:t>c</w:t>
      </w:r>
      <w:r>
        <w:rPr>
          <w:rFonts w:eastAsiaTheme="minorEastAsia" w:cs="Times New Roman"/>
          <w:sz w:val="24"/>
          <w:szCs w:val="24"/>
        </w:rPr>
        <w:t>ould</w:t>
      </w:r>
      <w:r w:rsidRPr="005617D4">
        <w:rPr>
          <w:rFonts w:eastAsiaTheme="minorEastAsia" w:cs="Times New Roman"/>
          <w:sz w:val="24"/>
          <w:szCs w:val="24"/>
        </w:rPr>
        <w:t xml:space="preserve"> be</w:t>
      </w:r>
      <w:r>
        <w:rPr>
          <w:rFonts w:eastAsiaTheme="minorEastAsia" w:cs="Times New Roman"/>
          <w:sz w:val="24"/>
          <w:szCs w:val="24"/>
        </w:rPr>
        <w:t xml:space="preserve"> </w:t>
      </w:r>
      <w:r w:rsidRPr="005617D4">
        <w:rPr>
          <w:rFonts w:eastAsiaTheme="minorEastAsia" w:cs="Times New Roman"/>
          <w:sz w:val="24"/>
          <w:szCs w:val="24"/>
        </w:rPr>
        <w:t>speculated</w:t>
      </w:r>
      <w:r>
        <w:rPr>
          <w:rFonts w:eastAsiaTheme="minorEastAsia" w:cs="Times New Roman"/>
          <w:sz w:val="24"/>
          <w:szCs w:val="24"/>
        </w:rPr>
        <w:t>,</w:t>
      </w:r>
      <w:r w:rsidRPr="005617D4">
        <w:rPr>
          <w:rFonts w:eastAsiaTheme="minorEastAsia" w:cs="Times New Roman"/>
          <w:sz w:val="24"/>
          <w:szCs w:val="24"/>
        </w:rPr>
        <w:t xml:space="preserve"> and </w:t>
      </w:r>
      <w:r>
        <w:rPr>
          <w:rFonts w:eastAsiaTheme="minorEastAsia" w:cs="Times New Roman"/>
          <w:sz w:val="24"/>
          <w:szCs w:val="24"/>
        </w:rPr>
        <w:t xml:space="preserve">the </w:t>
      </w:r>
      <w:r w:rsidRPr="005617D4">
        <w:rPr>
          <w:rFonts w:eastAsiaTheme="minorEastAsia" w:cs="Times New Roman"/>
          <w:sz w:val="24"/>
          <w:szCs w:val="24"/>
        </w:rPr>
        <w:t xml:space="preserve">most reasonably </w:t>
      </w:r>
      <w:r>
        <w:rPr>
          <w:rFonts w:eastAsiaTheme="minorEastAsia" w:cs="Times New Roman"/>
          <w:sz w:val="24"/>
          <w:szCs w:val="24"/>
        </w:rPr>
        <w:t>formation pathway</w:t>
      </w:r>
      <w:r w:rsidRPr="005617D4">
        <w:rPr>
          <w:rFonts w:eastAsiaTheme="minorEastAsia" w:cs="Times New Roman"/>
          <w:sz w:val="24"/>
          <w:szCs w:val="24"/>
        </w:rPr>
        <w:t xml:space="preserve"> </w:t>
      </w:r>
      <w:r>
        <w:rPr>
          <w:rFonts w:eastAsiaTheme="minorEastAsia" w:cs="Times New Roman"/>
          <w:sz w:val="24"/>
          <w:szCs w:val="24"/>
        </w:rPr>
        <w:t>is</w:t>
      </w:r>
      <w:r w:rsidRPr="005617D4">
        <w:rPr>
          <w:rFonts w:eastAsiaTheme="minorEastAsia" w:cs="Times New Roman"/>
          <w:sz w:val="24"/>
          <w:szCs w:val="24"/>
        </w:rPr>
        <w:t xml:space="preserve"> </w:t>
      </w:r>
      <w:r>
        <w:rPr>
          <w:rFonts w:eastAsiaTheme="minorEastAsia" w:cs="Times New Roman"/>
          <w:sz w:val="24"/>
          <w:szCs w:val="24"/>
        </w:rPr>
        <w:t xml:space="preserve">shown in Figure 7-2, which is </w:t>
      </w:r>
      <w:r w:rsidRPr="005617D4">
        <w:rPr>
          <w:rFonts w:eastAsiaTheme="minorEastAsia" w:cs="Times New Roman"/>
          <w:sz w:val="24"/>
          <w:szCs w:val="24"/>
        </w:rPr>
        <w:t>similar</w:t>
      </w:r>
      <w:r>
        <w:rPr>
          <w:rFonts w:eastAsiaTheme="minorEastAsia" w:cs="Times New Roman"/>
          <w:sz w:val="24"/>
          <w:szCs w:val="24"/>
        </w:rPr>
        <w:t xml:space="preserve"> to the previous research</w:t>
      </w:r>
      <w:r w:rsidRPr="005617D4">
        <w:rPr>
          <w:rFonts w:eastAsiaTheme="minorEastAsia" w:cs="Times New Roman"/>
          <w:sz w:val="24"/>
          <w:szCs w:val="24"/>
        </w:rPr>
        <w:t xml:space="preserve"> (Poisson</w:t>
      </w:r>
      <w:r>
        <w:rPr>
          <w:rFonts w:eastAsiaTheme="minorEastAsia" w:cs="Times New Roman"/>
          <w:sz w:val="24"/>
          <w:szCs w:val="24"/>
        </w:rPr>
        <w:t xml:space="preserve"> et al.</w:t>
      </w:r>
      <w:r w:rsidRPr="005617D4">
        <w:rPr>
          <w:rFonts w:eastAsiaTheme="minorEastAsia" w:cs="Times New Roman"/>
          <w:sz w:val="24"/>
          <w:szCs w:val="24"/>
        </w:rPr>
        <w:t>, 2009)</w:t>
      </w:r>
      <w:r>
        <w:rPr>
          <w:rFonts w:eastAsiaTheme="minorEastAsia" w:cs="Times New Roman"/>
          <w:sz w:val="24"/>
          <w:szCs w:val="24"/>
        </w:rPr>
        <w:t>. Arginine</w:t>
      </w:r>
      <w:r>
        <w:rPr>
          <w:rFonts w:eastAsiaTheme="minorEastAsia" w:cs="Times New Roman" w:hint="eastAsia"/>
          <w:sz w:val="24"/>
          <w:szCs w:val="24"/>
        </w:rPr>
        <w:t xml:space="preserve"> </w:t>
      </w:r>
      <w:r>
        <w:rPr>
          <w:rFonts w:eastAsiaTheme="minorEastAsia" w:cs="Times New Roman"/>
          <w:sz w:val="24"/>
          <w:szCs w:val="24"/>
        </w:rPr>
        <w:t>provides</w:t>
      </w:r>
      <w:r w:rsidRPr="005617D4">
        <w:rPr>
          <w:rFonts w:eastAsiaTheme="minorEastAsia" w:cs="Times New Roman"/>
          <w:sz w:val="24"/>
          <w:szCs w:val="24"/>
        </w:rPr>
        <w:t xml:space="preserve"> amino group</w:t>
      </w:r>
      <w:r>
        <w:rPr>
          <w:rFonts w:eastAsiaTheme="minorEastAsia" w:cs="Times New Roman"/>
          <w:sz w:val="24"/>
          <w:szCs w:val="24"/>
        </w:rPr>
        <w:t xml:space="preserve"> a</w:t>
      </w:r>
      <w:r w:rsidRPr="005617D4">
        <w:rPr>
          <w:rFonts w:eastAsiaTheme="minorEastAsia" w:cs="Times New Roman"/>
          <w:sz w:val="24"/>
          <w:szCs w:val="24"/>
        </w:rPr>
        <w:t>fter the deamination reaction</w:t>
      </w:r>
      <w:r>
        <w:rPr>
          <w:rFonts w:eastAsiaTheme="minorEastAsia" w:cs="Times New Roman"/>
          <w:sz w:val="24"/>
          <w:szCs w:val="24"/>
        </w:rPr>
        <w:t>. G</w:t>
      </w:r>
      <w:r w:rsidRPr="005617D4">
        <w:rPr>
          <w:rFonts w:eastAsiaTheme="minorEastAsia" w:cs="Times New Roman"/>
          <w:sz w:val="24"/>
          <w:szCs w:val="24"/>
        </w:rPr>
        <w:t>lucose supplying</w:t>
      </w:r>
      <w:r>
        <w:rPr>
          <w:rFonts w:eastAsiaTheme="minorEastAsia" w:cs="Times New Roman" w:hint="eastAsia"/>
          <w:sz w:val="24"/>
          <w:szCs w:val="24"/>
        </w:rPr>
        <w:t xml:space="preserve"> </w:t>
      </w:r>
      <w:r w:rsidRPr="005617D4">
        <w:rPr>
          <w:rFonts w:eastAsiaTheme="minorEastAsia" w:cs="Times New Roman"/>
          <w:sz w:val="24"/>
          <w:szCs w:val="24"/>
        </w:rPr>
        <w:t>carbonyl group or ketone group to generate intermediates through the Strecker-type degradation</w:t>
      </w:r>
      <w:r>
        <w:rPr>
          <w:rFonts w:eastAsiaTheme="minorEastAsia" w:cs="Times New Roman"/>
          <w:sz w:val="24"/>
          <w:szCs w:val="24"/>
        </w:rPr>
        <w:t>.</w:t>
      </w:r>
      <w:r>
        <w:rPr>
          <w:rFonts w:eastAsiaTheme="minorEastAsia" w:cs="Times New Roman" w:hint="eastAsia"/>
          <w:sz w:val="24"/>
          <w:szCs w:val="24"/>
        </w:rPr>
        <w:t xml:space="preserve"> </w:t>
      </w:r>
      <w:r>
        <w:rPr>
          <w:rFonts w:eastAsiaTheme="minorEastAsia" w:cs="Times New Roman"/>
          <w:sz w:val="24"/>
          <w:szCs w:val="24"/>
        </w:rPr>
        <w:t xml:space="preserve">Finally, </w:t>
      </w:r>
      <w:r w:rsidRPr="005617D4">
        <w:rPr>
          <w:rFonts w:eastAsiaTheme="minorEastAsia" w:cs="Times New Roman"/>
          <w:sz w:val="24"/>
          <w:szCs w:val="24"/>
        </w:rPr>
        <w:t xml:space="preserve">2,5-dimethylpyrazine </w:t>
      </w:r>
      <w:r>
        <w:rPr>
          <w:rFonts w:eastAsiaTheme="minorEastAsia" w:cs="Times New Roman"/>
          <w:sz w:val="24"/>
          <w:szCs w:val="24"/>
        </w:rPr>
        <w:t xml:space="preserve">is formed through </w:t>
      </w:r>
      <w:r w:rsidRPr="005617D4">
        <w:rPr>
          <w:rFonts w:eastAsiaTheme="minorEastAsia" w:cs="Times New Roman"/>
          <w:sz w:val="24"/>
          <w:szCs w:val="24"/>
        </w:rPr>
        <w:t>dehydration</w:t>
      </w:r>
      <w:r>
        <w:rPr>
          <w:rFonts w:eastAsiaTheme="minorEastAsia" w:cs="Times New Roman" w:hint="eastAsia"/>
          <w:sz w:val="24"/>
          <w:szCs w:val="24"/>
        </w:rPr>
        <w:t xml:space="preserve"> </w:t>
      </w:r>
      <w:r w:rsidRPr="005617D4">
        <w:rPr>
          <w:rFonts w:eastAsiaTheme="minorEastAsia" w:cs="Times New Roman"/>
          <w:sz w:val="24"/>
          <w:szCs w:val="24"/>
        </w:rPr>
        <w:t>and reduction reaction.</w:t>
      </w:r>
      <w:r>
        <w:rPr>
          <w:rFonts w:eastAsiaTheme="minorEastAsia" w:cs="Times New Roman"/>
          <w:sz w:val="24"/>
          <w:szCs w:val="24"/>
        </w:rPr>
        <w:t xml:space="preserve"> </w:t>
      </w:r>
    </w:p>
    <w:p w14:paraId="0CE51ADF" w14:textId="77777777" w:rsidR="001D21DE" w:rsidRDefault="001D21DE" w:rsidP="001D21DE">
      <w:pPr>
        <w:spacing w:line="360" w:lineRule="auto"/>
        <w:ind w:firstLineChars="200" w:firstLine="480"/>
        <w:rPr>
          <w:rFonts w:eastAsiaTheme="minorEastAsia" w:cs="Times New Roman"/>
          <w:sz w:val="24"/>
          <w:szCs w:val="24"/>
        </w:rPr>
      </w:pPr>
      <w:r w:rsidRPr="00570A99">
        <w:rPr>
          <w:rFonts w:eastAsiaTheme="minorEastAsia" w:cs="Times New Roman"/>
          <w:sz w:val="24"/>
          <w:szCs w:val="24"/>
        </w:rPr>
        <w:t>The present research will provide data support for raw material screening and sensory quality improvement during high-temperature pressed peanut oil industrial production. The peanut variety with high content of oleic, arginine, tyrosine, lysine, and glucose could greatly promote production of peanut oil with good flavor and longer shelf life.</w:t>
      </w:r>
    </w:p>
    <w:p w14:paraId="4C449EB9" w14:textId="77777777" w:rsidR="001D21DE" w:rsidRDefault="001D21DE" w:rsidP="001D21DE">
      <w:pPr>
        <w:spacing w:line="360" w:lineRule="auto"/>
        <w:jc w:val="center"/>
        <w:rPr>
          <w:rFonts w:eastAsiaTheme="minorEastAsia" w:cs="Times New Roman"/>
          <w:sz w:val="24"/>
          <w:szCs w:val="24"/>
        </w:rPr>
      </w:pPr>
      <w:r w:rsidRPr="001D21DE">
        <w:rPr>
          <w:noProof/>
        </w:rPr>
        <w:lastRenderedPageBreak/>
        <w:drawing>
          <wp:inline distT="0" distB="0" distL="0" distR="0" wp14:anchorId="6CDBDF3E" wp14:editId="4A103CA4">
            <wp:extent cx="5274310" cy="468757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4687570"/>
                    </a:xfrm>
                    <a:prstGeom prst="rect">
                      <a:avLst/>
                    </a:prstGeom>
                  </pic:spPr>
                </pic:pic>
              </a:graphicData>
            </a:graphic>
          </wp:inline>
        </w:drawing>
      </w:r>
    </w:p>
    <w:p w14:paraId="6EB191DB" w14:textId="79342535" w:rsidR="00570A99" w:rsidRDefault="00C36F01" w:rsidP="00C36F01">
      <w:pPr>
        <w:pStyle w:val="ac"/>
        <w:jc w:val="center"/>
        <w:rPr>
          <w:rFonts w:ascii="Times New Roman" w:hAnsi="Times New Roman"/>
          <w:sz w:val="21"/>
          <w:szCs w:val="21"/>
        </w:rPr>
      </w:pPr>
      <w:bookmarkStart w:id="229" w:name="_Toc103865045"/>
      <w:r w:rsidRPr="00C36F01">
        <w:rPr>
          <w:rFonts w:ascii="Times New Roman" w:hAnsi="Times New Roman"/>
          <w:sz w:val="21"/>
          <w:szCs w:val="21"/>
        </w:rPr>
        <w:t>Figure 7-</w:t>
      </w:r>
      <w:r w:rsidRPr="00C36F01">
        <w:rPr>
          <w:rFonts w:ascii="Times New Roman" w:hAnsi="Times New Roman"/>
          <w:sz w:val="21"/>
          <w:szCs w:val="21"/>
        </w:rPr>
        <w:fldChar w:fldCharType="begin"/>
      </w:r>
      <w:r w:rsidRPr="00C36F01">
        <w:rPr>
          <w:rFonts w:ascii="Times New Roman" w:hAnsi="Times New Roman"/>
          <w:sz w:val="21"/>
          <w:szCs w:val="21"/>
        </w:rPr>
        <w:instrText xml:space="preserve"> SEQ Figure \* ARABIC \r1 </w:instrText>
      </w:r>
      <w:r w:rsidRPr="00C36F01">
        <w:rPr>
          <w:rFonts w:ascii="Times New Roman" w:hAnsi="Times New Roman"/>
          <w:sz w:val="21"/>
          <w:szCs w:val="21"/>
        </w:rPr>
        <w:fldChar w:fldCharType="separate"/>
      </w:r>
      <w:r>
        <w:rPr>
          <w:rFonts w:ascii="Times New Roman" w:hAnsi="Times New Roman"/>
          <w:noProof/>
          <w:sz w:val="21"/>
          <w:szCs w:val="21"/>
        </w:rPr>
        <w:t>1</w:t>
      </w:r>
      <w:r w:rsidRPr="00C36F01">
        <w:rPr>
          <w:rFonts w:ascii="Times New Roman" w:hAnsi="Times New Roman"/>
          <w:sz w:val="21"/>
          <w:szCs w:val="21"/>
        </w:rPr>
        <w:fldChar w:fldCharType="end"/>
      </w:r>
      <w:r w:rsidRPr="00C36F01">
        <w:rPr>
          <w:rFonts w:ascii="Times New Roman" w:hAnsi="Times New Roman"/>
          <w:sz w:val="21"/>
          <w:szCs w:val="21"/>
        </w:rPr>
        <w:t xml:space="preserve">. </w:t>
      </w:r>
      <w:r w:rsidR="001D21DE" w:rsidRPr="001D21DE">
        <w:rPr>
          <w:rFonts w:ascii="Times New Roman" w:hAnsi="Times New Roman"/>
          <w:sz w:val="21"/>
          <w:szCs w:val="21"/>
        </w:rPr>
        <w:t xml:space="preserve">Two possible mechanisms for </w:t>
      </w:r>
      <w:proofErr w:type="spellStart"/>
      <w:r w:rsidR="001D21DE" w:rsidRPr="001D21DE">
        <w:rPr>
          <w:rFonts w:ascii="Times New Roman" w:hAnsi="Times New Roman"/>
          <w:sz w:val="21"/>
          <w:szCs w:val="21"/>
        </w:rPr>
        <w:t>dimethylpyrazine</w:t>
      </w:r>
      <w:proofErr w:type="spellEnd"/>
      <w:r w:rsidR="001D21DE" w:rsidRPr="001D21DE">
        <w:rPr>
          <w:rFonts w:ascii="Times New Roman" w:hAnsi="Times New Roman"/>
          <w:sz w:val="21"/>
          <w:szCs w:val="21"/>
        </w:rPr>
        <w:t xml:space="preserve"> formation</w:t>
      </w:r>
      <w:r w:rsidR="001D21DE" w:rsidRPr="001D21DE">
        <w:rPr>
          <w:rFonts w:ascii="Times New Roman" w:hAnsi="Times New Roman" w:hint="eastAsia"/>
          <w:sz w:val="21"/>
          <w:szCs w:val="21"/>
        </w:rPr>
        <w:t>,</w:t>
      </w:r>
      <w:r w:rsidR="001D21DE" w:rsidRPr="001D21DE">
        <w:rPr>
          <w:rFonts w:ascii="Times New Roman" w:hAnsi="Times New Roman"/>
          <w:sz w:val="21"/>
          <w:szCs w:val="21"/>
        </w:rPr>
        <w:t xml:space="preserve"> where x denotes R-</w:t>
      </w:r>
      <w:proofErr w:type="spellStart"/>
      <w:r w:rsidR="001D21DE" w:rsidRPr="001D21DE">
        <w:rPr>
          <w:rFonts w:ascii="Times New Roman" w:hAnsi="Times New Roman"/>
          <w:sz w:val="21"/>
          <w:szCs w:val="21"/>
        </w:rPr>
        <w:t>dicarbonyl</w:t>
      </w:r>
      <w:proofErr w:type="spellEnd"/>
      <w:r w:rsidR="001D21DE" w:rsidRPr="001D21DE">
        <w:rPr>
          <w:rFonts w:ascii="Times New Roman" w:hAnsi="Times New Roman"/>
          <w:sz w:val="21"/>
          <w:szCs w:val="21"/>
        </w:rPr>
        <w:t xml:space="preserve"> precursors and y denotes aldehydes that may react</w:t>
      </w:r>
      <w:r w:rsidR="001D21DE" w:rsidRPr="001D21DE">
        <w:rPr>
          <w:rFonts w:ascii="Times New Roman" w:hAnsi="Times New Roman" w:hint="eastAsia"/>
          <w:sz w:val="21"/>
          <w:szCs w:val="21"/>
        </w:rPr>
        <w:t xml:space="preserve"> </w:t>
      </w:r>
      <w:r w:rsidR="001D21DE" w:rsidRPr="001D21DE">
        <w:rPr>
          <w:rFonts w:ascii="Times New Roman" w:hAnsi="Times New Roman"/>
          <w:sz w:val="21"/>
          <w:szCs w:val="21"/>
        </w:rPr>
        <w:t xml:space="preserve">with the </w:t>
      </w:r>
      <w:proofErr w:type="spellStart"/>
      <w:r w:rsidR="001D21DE" w:rsidRPr="001D21DE">
        <w:rPr>
          <w:rFonts w:ascii="Times New Roman" w:hAnsi="Times New Roman"/>
          <w:sz w:val="21"/>
          <w:szCs w:val="21"/>
        </w:rPr>
        <w:t>dihydropyrazine</w:t>
      </w:r>
      <w:proofErr w:type="spellEnd"/>
      <w:r w:rsidR="001D21DE" w:rsidRPr="001D21DE">
        <w:rPr>
          <w:rFonts w:ascii="Times New Roman" w:hAnsi="Times New Roman"/>
          <w:sz w:val="21"/>
          <w:szCs w:val="21"/>
        </w:rPr>
        <w:t xml:space="preserve"> intermediate (Low et al., 2007)</w:t>
      </w:r>
      <w:bookmarkEnd w:id="229"/>
    </w:p>
    <w:p w14:paraId="5666468D" w14:textId="77777777" w:rsidR="001D21DE" w:rsidRPr="001D21DE" w:rsidRDefault="001D21DE" w:rsidP="001D21DE"/>
    <w:p w14:paraId="0A5716C3" w14:textId="77777777" w:rsidR="001D21DE" w:rsidRDefault="001D21DE" w:rsidP="001D21DE">
      <w:pPr>
        <w:spacing w:line="360" w:lineRule="auto"/>
        <w:rPr>
          <w:rFonts w:eastAsiaTheme="minorEastAsia" w:cs="Times New Roman"/>
          <w:sz w:val="24"/>
          <w:szCs w:val="24"/>
        </w:rPr>
      </w:pPr>
      <w:r w:rsidRPr="001D21DE">
        <w:rPr>
          <w:noProof/>
        </w:rPr>
        <w:drawing>
          <wp:inline distT="0" distB="0" distL="0" distR="0" wp14:anchorId="086C9AE9" wp14:editId="497F7FA3">
            <wp:extent cx="5274310" cy="2034540"/>
            <wp:effectExtent l="0" t="0" r="254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4310" cy="2034540"/>
                    </a:xfrm>
                    <a:prstGeom prst="rect">
                      <a:avLst/>
                    </a:prstGeom>
                  </pic:spPr>
                </pic:pic>
              </a:graphicData>
            </a:graphic>
          </wp:inline>
        </w:drawing>
      </w:r>
    </w:p>
    <w:p w14:paraId="4A10FAA6" w14:textId="05C9B889" w:rsidR="001D21DE" w:rsidRPr="001D21DE" w:rsidRDefault="00C36F01" w:rsidP="00C36F01">
      <w:pPr>
        <w:pStyle w:val="ac"/>
        <w:jc w:val="center"/>
        <w:rPr>
          <w:rFonts w:ascii="Times New Roman" w:hAnsi="Times New Roman"/>
          <w:sz w:val="21"/>
          <w:szCs w:val="21"/>
        </w:rPr>
      </w:pPr>
      <w:bookmarkStart w:id="230" w:name="_Toc103865046"/>
      <w:r w:rsidRPr="00C36F01">
        <w:rPr>
          <w:rFonts w:ascii="Times New Roman" w:hAnsi="Times New Roman"/>
          <w:sz w:val="21"/>
          <w:szCs w:val="21"/>
        </w:rPr>
        <w:t>Figure 7-</w:t>
      </w:r>
      <w:r w:rsidRPr="00C36F01">
        <w:rPr>
          <w:rFonts w:ascii="Times New Roman" w:hAnsi="Times New Roman"/>
          <w:sz w:val="21"/>
          <w:szCs w:val="21"/>
        </w:rPr>
        <w:fldChar w:fldCharType="begin"/>
      </w:r>
      <w:r w:rsidRPr="00C36F01">
        <w:rPr>
          <w:rFonts w:ascii="Times New Roman" w:hAnsi="Times New Roman"/>
          <w:sz w:val="21"/>
          <w:szCs w:val="21"/>
        </w:rPr>
        <w:instrText xml:space="preserve"> SEQ Figure \* ARABIC </w:instrText>
      </w:r>
      <w:r w:rsidRPr="00C36F01">
        <w:rPr>
          <w:rFonts w:ascii="Times New Roman" w:hAnsi="Times New Roman"/>
          <w:sz w:val="21"/>
          <w:szCs w:val="21"/>
        </w:rPr>
        <w:fldChar w:fldCharType="separate"/>
      </w:r>
      <w:r w:rsidRPr="00C36F01">
        <w:rPr>
          <w:rFonts w:ascii="Times New Roman" w:hAnsi="Times New Roman"/>
          <w:sz w:val="21"/>
          <w:szCs w:val="21"/>
        </w:rPr>
        <w:t>2</w:t>
      </w:r>
      <w:r w:rsidRPr="00C36F01">
        <w:rPr>
          <w:rFonts w:ascii="Times New Roman" w:hAnsi="Times New Roman"/>
          <w:sz w:val="21"/>
          <w:szCs w:val="21"/>
        </w:rPr>
        <w:fldChar w:fldCharType="end"/>
      </w:r>
      <w:r w:rsidRPr="00C36F01">
        <w:rPr>
          <w:rFonts w:ascii="Times New Roman" w:hAnsi="Times New Roman"/>
          <w:sz w:val="21"/>
          <w:szCs w:val="21"/>
        </w:rPr>
        <w:t xml:space="preserve">. </w:t>
      </w:r>
      <w:r w:rsidR="001D21DE" w:rsidRPr="001D21DE">
        <w:rPr>
          <w:rFonts w:ascii="Times New Roman" w:hAnsi="Times New Roman"/>
          <w:sz w:val="21"/>
          <w:szCs w:val="21"/>
        </w:rPr>
        <w:t>2,5-Dimethylpyrazine formation pathway</w:t>
      </w:r>
      <w:r w:rsidR="001D21DE" w:rsidRPr="001D21DE">
        <w:rPr>
          <w:rFonts w:ascii="Times New Roman" w:hAnsi="Times New Roman" w:hint="eastAsia"/>
          <w:sz w:val="21"/>
          <w:szCs w:val="21"/>
        </w:rPr>
        <w:t xml:space="preserve"> </w:t>
      </w:r>
      <w:r w:rsidR="001D21DE" w:rsidRPr="001D21DE">
        <w:rPr>
          <w:rFonts w:ascii="Times New Roman" w:hAnsi="Times New Roman"/>
          <w:sz w:val="21"/>
          <w:szCs w:val="21"/>
        </w:rPr>
        <w:t>prediction</w:t>
      </w:r>
      <w:bookmarkEnd w:id="230"/>
    </w:p>
    <w:p w14:paraId="3EC0ED29" w14:textId="77777777" w:rsidR="001D21DE" w:rsidRPr="001D21DE" w:rsidRDefault="001D21DE" w:rsidP="001D21DE"/>
    <w:p w14:paraId="1CFCBA48" w14:textId="04F1DDBE" w:rsidR="001C2784" w:rsidRPr="000446CE" w:rsidRDefault="00BB17E9" w:rsidP="000446CE">
      <w:pPr>
        <w:keepNext/>
        <w:keepLines/>
        <w:widowControl/>
        <w:spacing w:beforeLines="50" w:before="190" w:afterLines="50" w:after="190" w:line="360" w:lineRule="auto"/>
        <w:outlineLvl w:val="2"/>
        <w:rPr>
          <w:rFonts w:cs="Times New Roman"/>
          <w:b/>
          <w:bCs/>
          <w:sz w:val="22"/>
        </w:rPr>
      </w:pPr>
      <w:bookmarkStart w:id="231" w:name="_Toc485571074"/>
      <w:bookmarkStart w:id="232" w:name="_Toc55411087"/>
      <w:bookmarkStart w:id="233" w:name="_Toc74001829"/>
      <w:bookmarkStart w:id="234" w:name="_Toc103865023"/>
      <w:r>
        <w:rPr>
          <w:rFonts w:cs="Times New Roman"/>
          <w:b/>
          <w:bCs/>
          <w:sz w:val="24"/>
        </w:rPr>
        <w:lastRenderedPageBreak/>
        <w:t>2</w:t>
      </w:r>
      <w:r w:rsidR="001C2784" w:rsidRPr="001062D7">
        <w:rPr>
          <w:rFonts w:cs="Times New Roman"/>
          <w:b/>
          <w:bCs/>
          <w:sz w:val="24"/>
        </w:rPr>
        <w:t>. Perspective</w:t>
      </w:r>
      <w:bookmarkEnd w:id="231"/>
      <w:bookmarkEnd w:id="232"/>
      <w:r w:rsidR="001C2784" w:rsidRPr="001062D7">
        <w:rPr>
          <w:rFonts w:cs="Times New Roman"/>
          <w:b/>
          <w:bCs/>
          <w:sz w:val="24"/>
        </w:rPr>
        <w:t>s</w:t>
      </w:r>
      <w:bookmarkEnd w:id="233"/>
      <w:bookmarkEnd w:id="234"/>
    </w:p>
    <w:p w14:paraId="32D94455" w14:textId="45966970" w:rsidR="000446CE" w:rsidRPr="000446CE" w:rsidRDefault="000446CE" w:rsidP="000446CE">
      <w:pPr>
        <w:spacing w:line="360" w:lineRule="auto"/>
        <w:ind w:firstLineChars="200" w:firstLine="480"/>
        <w:rPr>
          <w:rFonts w:eastAsiaTheme="minorEastAsia" w:cs="Times New Roman"/>
          <w:sz w:val="24"/>
          <w:szCs w:val="24"/>
        </w:rPr>
      </w:pPr>
      <w:r w:rsidRPr="000446CE">
        <w:rPr>
          <w:rFonts w:eastAsiaTheme="minorEastAsia" w:cs="Times New Roman"/>
          <w:sz w:val="24"/>
          <w:szCs w:val="24"/>
        </w:rPr>
        <w:t xml:space="preserve">This thesis studied </w:t>
      </w:r>
      <w:r>
        <w:rPr>
          <w:rFonts w:eastAsiaTheme="minorEastAsia" w:cs="Times New Roman"/>
          <w:sz w:val="24"/>
          <w:szCs w:val="24"/>
        </w:rPr>
        <w:t xml:space="preserve">the formation and </w:t>
      </w:r>
      <w:r w:rsidR="005B4C84">
        <w:rPr>
          <w:rFonts w:eastAsiaTheme="minorEastAsia" w:cs="Times New Roman"/>
          <w:sz w:val="24"/>
          <w:szCs w:val="24"/>
        </w:rPr>
        <w:t xml:space="preserve">control </w:t>
      </w:r>
      <w:r>
        <w:rPr>
          <w:rFonts w:eastAsiaTheme="minorEastAsia" w:cs="Times New Roman"/>
          <w:sz w:val="24"/>
          <w:szCs w:val="24"/>
        </w:rPr>
        <w:t>of processing quality of peanut oil.</w:t>
      </w:r>
      <w:r w:rsidRPr="007B7333">
        <w:rPr>
          <w:rFonts w:eastAsiaTheme="minorEastAsia" w:cs="Times New Roman"/>
          <w:sz w:val="24"/>
          <w:szCs w:val="24"/>
        </w:rPr>
        <w:t xml:space="preserve"> </w:t>
      </w:r>
      <w:r>
        <w:rPr>
          <w:rFonts w:eastAsiaTheme="minorEastAsia" w:cs="Times New Roman"/>
          <w:sz w:val="24"/>
          <w:szCs w:val="24"/>
        </w:rPr>
        <w:t xml:space="preserve">The results </w:t>
      </w:r>
      <w:r w:rsidRPr="00374A9B">
        <w:rPr>
          <w:rFonts w:eastAsiaTheme="minorEastAsia" w:cs="Times New Roman"/>
          <w:sz w:val="24"/>
          <w:szCs w:val="24"/>
        </w:rPr>
        <w:t>will provide data support for raw material screening and quality improvement during peanut oil industrial production.</w:t>
      </w:r>
      <w:r>
        <w:rPr>
          <w:rFonts w:eastAsiaTheme="minorEastAsia" w:cs="Times New Roman"/>
          <w:sz w:val="24"/>
          <w:szCs w:val="24"/>
        </w:rPr>
        <w:t xml:space="preserve"> However, </w:t>
      </w:r>
      <w:r w:rsidRPr="000446CE">
        <w:rPr>
          <w:rFonts w:eastAsiaTheme="minorEastAsia" w:cs="Times New Roman"/>
          <w:sz w:val="24"/>
          <w:szCs w:val="24"/>
        </w:rPr>
        <w:t xml:space="preserve">there are still a lot of work needs to be discussed and explored. </w:t>
      </w:r>
      <w:r w:rsidR="00D7742C">
        <w:rPr>
          <w:rFonts w:eastAsiaTheme="minorEastAsia" w:cs="Times New Roman"/>
          <w:sz w:val="24"/>
          <w:szCs w:val="24"/>
        </w:rPr>
        <w:t>Three</w:t>
      </w:r>
      <w:r w:rsidRPr="000446CE">
        <w:rPr>
          <w:rFonts w:eastAsiaTheme="minorEastAsia" w:cs="Times New Roman"/>
          <w:sz w:val="24"/>
          <w:szCs w:val="24"/>
        </w:rPr>
        <w:t xml:space="preserve"> directions could be considered for future work:</w:t>
      </w:r>
    </w:p>
    <w:p w14:paraId="541F501D" w14:textId="7BAF2A88" w:rsidR="000446CE" w:rsidRDefault="00D7742C" w:rsidP="000446CE">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1) </w:t>
      </w:r>
      <w:r w:rsidR="000446CE" w:rsidRPr="004D4607">
        <w:rPr>
          <w:rFonts w:eastAsiaTheme="minorEastAsia" w:cs="Times New Roman"/>
          <w:sz w:val="24"/>
          <w:szCs w:val="24"/>
        </w:rPr>
        <w:t xml:space="preserve">The </w:t>
      </w:r>
      <w:r w:rsidR="000446CE">
        <w:rPr>
          <w:rFonts w:eastAsiaTheme="minorEastAsia" w:cs="Times New Roman"/>
          <w:sz w:val="24"/>
          <w:szCs w:val="24"/>
        </w:rPr>
        <w:t>microwave</w:t>
      </w:r>
      <w:r w:rsidR="000446CE" w:rsidRPr="004D4607">
        <w:rPr>
          <w:rFonts w:eastAsiaTheme="minorEastAsia" w:cs="Times New Roman"/>
          <w:sz w:val="24"/>
          <w:szCs w:val="24"/>
        </w:rPr>
        <w:t xml:space="preserve"> pretreatment </w:t>
      </w:r>
      <w:r w:rsidR="000446CE">
        <w:rPr>
          <w:rFonts w:eastAsiaTheme="minorEastAsia" w:cs="Times New Roman"/>
          <w:sz w:val="24"/>
          <w:szCs w:val="24"/>
        </w:rPr>
        <w:t xml:space="preserve">perfect </w:t>
      </w:r>
      <w:r w:rsidR="000446CE" w:rsidRPr="004D4607">
        <w:rPr>
          <w:rFonts w:eastAsiaTheme="minorEastAsia" w:cs="Times New Roman"/>
          <w:sz w:val="24"/>
          <w:szCs w:val="24"/>
        </w:rPr>
        <w:t xml:space="preserve">solved the bottleneck </w:t>
      </w:r>
      <w:r w:rsidR="000446CE">
        <w:rPr>
          <w:rFonts w:eastAsiaTheme="minorEastAsia" w:cs="Times New Roman"/>
          <w:sz w:val="24"/>
          <w:szCs w:val="24"/>
        </w:rPr>
        <w:t xml:space="preserve">problems </w:t>
      </w:r>
      <w:r w:rsidR="000446CE" w:rsidRPr="004D4607">
        <w:rPr>
          <w:rFonts w:eastAsiaTheme="minorEastAsia" w:cs="Times New Roman"/>
          <w:sz w:val="24"/>
          <w:szCs w:val="24"/>
        </w:rPr>
        <w:t>of cold-pressed peanut oil in industrial application and promotion.</w:t>
      </w:r>
      <w:r w:rsidR="000446CE">
        <w:rPr>
          <w:rFonts w:eastAsiaTheme="minorEastAsia" w:cs="Times New Roman"/>
          <w:sz w:val="24"/>
          <w:szCs w:val="24"/>
        </w:rPr>
        <w:t xml:space="preserve"> </w:t>
      </w:r>
      <w:r w:rsidR="00593C9C">
        <w:rPr>
          <w:rFonts w:eastAsiaTheme="minorEastAsia" w:cs="Times New Roman"/>
          <w:sz w:val="24"/>
          <w:szCs w:val="24"/>
        </w:rPr>
        <w:t xml:space="preserve">However, the microwave pretreatment has been only applied </w:t>
      </w:r>
      <w:r w:rsidR="00512EF8">
        <w:rPr>
          <w:rFonts w:eastAsiaTheme="minorEastAsia" w:cs="Times New Roman" w:hint="eastAsia"/>
          <w:sz w:val="24"/>
          <w:szCs w:val="24"/>
        </w:rPr>
        <w:t>in</w:t>
      </w:r>
      <w:r w:rsidR="00512EF8">
        <w:rPr>
          <w:rFonts w:eastAsiaTheme="minorEastAsia" w:cs="Times New Roman"/>
          <w:sz w:val="24"/>
          <w:szCs w:val="24"/>
        </w:rPr>
        <w:t xml:space="preserve"> oil processing by </w:t>
      </w:r>
      <w:r w:rsidR="00593C9C">
        <w:rPr>
          <w:rFonts w:eastAsiaTheme="minorEastAsia" w:cs="Times New Roman"/>
          <w:sz w:val="24"/>
          <w:szCs w:val="24"/>
        </w:rPr>
        <w:t xml:space="preserve">using laboratory or pilot-scale equipment. Up to now, no </w:t>
      </w:r>
      <w:r w:rsidR="00512EF8" w:rsidRPr="00512EF8">
        <w:rPr>
          <w:rFonts w:eastAsiaTheme="minorEastAsia" w:cs="Times New Roman"/>
          <w:sz w:val="24"/>
          <w:szCs w:val="24"/>
        </w:rPr>
        <w:t>correlational research</w:t>
      </w:r>
      <w:r w:rsidR="00593C9C">
        <w:rPr>
          <w:rFonts w:eastAsiaTheme="minorEastAsia" w:cs="Times New Roman"/>
          <w:sz w:val="24"/>
          <w:szCs w:val="24"/>
        </w:rPr>
        <w:t xml:space="preserve"> has been conducted in industrial equipment. </w:t>
      </w:r>
      <w:r w:rsidR="000446CE" w:rsidRPr="00467667">
        <w:rPr>
          <w:rFonts w:eastAsiaTheme="minorEastAsia" w:cs="Times New Roman"/>
          <w:sz w:val="24"/>
          <w:szCs w:val="24"/>
        </w:rPr>
        <w:t xml:space="preserve">The </w:t>
      </w:r>
      <w:r w:rsidR="000446CE">
        <w:rPr>
          <w:rFonts w:eastAsiaTheme="minorEastAsia" w:cs="Times New Roman"/>
          <w:sz w:val="24"/>
          <w:szCs w:val="24"/>
        </w:rPr>
        <w:t>application development and</w:t>
      </w:r>
      <w:r w:rsidR="000446CE" w:rsidRPr="00467667">
        <w:rPr>
          <w:rFonts w:eastAsiaTheme="minorEastAsia" w:cs="Times New Roman"/>
          <w:sz w:val="24"/>
          <w:szCs w:val="24"/>
        </w:rPr>
        <w:t xml:space="preserve"> energy requirements for the industrial-scale microwave-assisted system need to be further investigated.</w:t>
      </w:r>
      <w:r w:rsidR="000446CE">
        <w:rPr>
          <w:rFonts w:eastAsiaTheme="minorEastAsia" w:cs="Times New Roman"/>
          <w:sz w:val="24"/>
          <w:szCs w:val="24"/>
        </w:rPr>
        <w:t xml:space="preserve"> </w:t>
      </w:r>
      <w:r w:rsidR="00593C9C">
        <w:rPr>
          <w:rFonts w:eastAsiaTheme="minorEastAsia" w:cs="Times New Roman"/>
          <w:sz w:val="24"/>
          <w:szCs w:val="24"/>
        </w:rPr>
        <w:t xml:space="preserve"> </w:t>
      </w:r>
      <w:r w:rsidR="00610482" w:rsidRPr="00610482">
        <w:rPr>
          <w:rFonts w:eastAsiaTheme="minorEastAsia" w:cs="Times New Roman"/>
          <w:sz w:val="24"/>
          <w:szCs w:val="24"/>
        </w:rPr>
        <w:t>Continuous production efficiency, uneven heating and high energy consumption</w:t>
      </w:r>
      <w:r w:rsidR="00610482">
        <w:rPr>
          <w:rFonts w:eastAsiaTheme="minorEastAsia" w:cs="Times New Roman"/>
          <w:sz w:val="24"/>
          <w:szCs w:val="24"/>
        </w:rPr>
        <w:t xml:space="preserve"> are all possible problems needs to be solved in industrial application.</w:t>
      </w:r>
    </w:p>
    <w:p w14:paraId="50513D34" w14:textId="13FF53EB" w:rsidR="000446CE" w:rsidRPr="000446CE" w:rsidRDefault="00D7742C" w:rsidP="0035298A">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2) </w:t>
      </w:r>
      <w:r w:rsidR="000446CE" w:rsidRPr="000446CE">
        <w:rPr>
          <w:rFonts w:eastAsiaTheme="minorEastAsia" w:cs="Times New Roman"/>
          <w:sz w:val="24"/>
          <w:szCs w:val="24"/>
        </w:rPr>
        <w:t>The glucose and amino acids arginine, tyrosine, lysine, were considered as the possible precursors of characteristic volatiles of high-temperature pressed peanut oil.</w:t>
      </w:r>
      <w:r w:rsidR="000446CE" w:rsidRPr="00A05330">
        <w:rPr>
          <w:rFonts w:eastAsiaTheme="minorEastAsia" w:cs="Times New Roman"/>
          <w:sz w:val="24"/>
          <w:szCs w:val="24"/>
        </w:rPr>
        <w:t xml:space="preserve"> </w:t>
      </w:r>
      <w:r w:rsidR="00530AA1">
        <w:rPr>
          <w:rFonts w:eastAsiaTheme="minorEastAsia" w:cs="Times New Roman"/>
          <w:sz w:val="24"/>
          <w:szCs w:val="24"/>
        </w:rPr>
        <w:t xml:space="preserve">The ability of above precursors to form characteristic volatiles needs to be further evaluated through model thermal reaction system. </w:t>
      </w:r>
      <w:r w:rsidR="0035298A">
        <w:rPr>
          <w:rFonts w:eastAsiaTheme="minorEastAsia" w:cs="Times New Roman"/>
          <w:sz w:val="24"/>
          <w:szCs w:val="24"/>
        </w:rPr>
        <w:t xml:space="preserve">The possible formation mechanism of </w:t>
      </w:r>
      <w:r w:rsidR="0035298A" w:rsidRPr="0035298A">
        <w:rPr>
          <w:rFonts w:eastAsiaTheme="minorEastAsia" w:cs="Times New Roman"/>
          <w:sz w:val="24"/>
          <w:szCs w:val="24"/>
        </w:rPr>
        <w:t>2,5-Dimethylpyrazine</w:t>
      </w:r>
      <w:r w:rsidR="0035298A">
        <w:rPr>
          <w:rFonts w:eastAsiaTheme="minorEastAsia" w:cs="Times New Roman"/>
          <w:sz w:val="24"/>
          <w:szCs w:val="24"/>
        </w:rPr>
        <w:t xml:space="preserve"> was </w:t>
      </w:r>
      <w:r w:rsidR="0035298A" w:rsidRPr="005617D4">
        <w:rPr>
          <w:rFonts w:eastAsiaTheme="minorEastAsia" w:cs="Times New Roman"/>
          <w:sz w:val="24"/>
          <w:szCs w:val="24"/>
        </w:rPr>
        <w:t>speculated</w:t>
      </w:r>
      <w:r w:rsidR="0035298A">
        <w:rPr>
          <w:rFonts w:eastAsiaTheme="minorEastAsia" w:cs="Times New Roman"/>
          <w:sz w:val="24"/>
          <w:szCs w:val="24"/>
        </w:rPr>
        <w:t>,</w:t>
      </w:r>
      <w:r w:rsidR="000446CE" w:rsidRPr="00892F76">
        <w:rPr>
          <w:rFonts w:eastAsiaTheme="minorEastAsia" w:cs="Times New Roman"/>
          <w:sz w:val="24"/>
          <w:szCs w:val="24"/>
        </w:rPr>
        <w:t xml:space="preserve"> </w:t>
      </w:r>
      <w:r w:rsidR="0035298A">
        <w:rPr>
          <w:rFonts w:eastAsiaTheme="minorEastAsia" w:cs="Times New Roman"/>
          <w:sz w:val="24"/>
          <w:szCs w:val="24"/>
        </w:rPr>
        <w:t xml:space="preserve">but still </w:t>
      </w:r>
      <w:r w:rsidR="000446CE" w:rsidRPr="00892F76">
        <w:rPr>
          <w:rFonts w:eastAsiaTheme="minorEastAsia" w:cs="Times New Roman"/>
          <w:sz w:val="24"/>
          <w:szCs w:val="24"/>
        </w:rPr>
        <w:t>needs further investigat</w:t>
      </w:r>
      <w:r w:rsidR="0035298A">
        <w:rPr>
          <w:rFonts w:eastAsiaTheme="minorEastAsia" w:cs="Times New Roman"/>
          <w:sz w:val="24"/>
          <w:szCs w:val="24"/>
        </w:rPr>
        <w:t xml:space="preserve">ion. </w:t>
      </w:r>
      <w:r w:rsidR="0035298A" w:rsidRPr="0035298A">
        <w:rPr>
          <w:rFonts w:eastAsiaTheme="minorEastAsia" w:cs="Times New Roman"/>
          <w:sz w:val="24"/>
          <w:szCs w:val="24"/>
        </w:rPr>
        <w:t xml:space="preserve">Carbon Module Labeling </w:t>
      </w:r>
      <w:r w:rsidR="0035298A">
        <w:rPr>
          <w:rFonts w:eastAsiaTheme="minorEastAsia" w:cs="Times New Roman"/>
          <w:sz w:val="24"/>
          <w:szCs w:val="24"/>
        </w:rPr>
        <w:t>is suggested as</w:t>
      </w:r>
      <w:r w:rsidR="0035298A">
        <w:rPr>
          <w:rFonts w:eastAsiaTheme="minorEastAsia" w:cs="Times New Roman" w:hint="eastAsia"/>
          <w:sz w:val="24"/>
          <w:szCs w:val="24"/>
        </w:rPr>
        <w:t xml:space="preserve"> </w:t>
      </w:r>
      <w:r w:rsidR="0035298A" w:rsidRPr="0035298A">
        <w:rPr>
          <w:rFonts w:eastAsiaTheme="minorEastAsia" w:cs="Times New Roman"/>
          <w:sz w:val="24"/>
          <w:szCs w:val="24"/>
        </w:rPr>
        <w:t>a powerful tool for identifying intermediate MR products and</w:t>
      </w:r>
      <w:r w:rsidR="0035298A">
        <w:rPr>
          <w:rFonts w:eastAsiaTheme="minorEastAsia" w:cs="Times New Roman" w:hint="eastAsia"/>
          <w:sz w:val="24"/>
          <w:szCs w:val="24"/>
        </w:rPr>
        <w:t xml:space="preserve"> </w:t>
      </w:r>
      <w:r w:rsidR="0035298A" w:rsidRPr="0035298A">
        <w:rPr>
          <w:rFonts w:eastAsiaTheme="minorEastAsia" w:cs="Times New Roman"/>
          <w:sz w:val="24"/>
          <w:szCs w:val="24"/>
        </w:rPr>
        <w:t>speculating MR pathway</w:t>
      </w:r>
      <w:r w:rsidR="0035298A">
        <w:rPr>
          <w:rFonts w:eastAsiaTheme="minorEastAsia" w:cs="Times New Roman"/>
          <w:sz w:val="24"/>
          <w:szCs w:val="24"/>
        </w:rPr>
        <w:t>.</w:t>
      </w:r>
    </w:p>
    <w:p w14:paraId="4830F046" w14:textId="77777777" w:rsidR="00BA4EAB" w:rsidRDefault="00D7742C" w:rsidP="00AF178F">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3) </w:t>
      </w:r>
      <w:r w:rsidR="000446CE" w:rsidRPr="000446CE">
        <w:rPr>
          <w:rFonts w:eastAsiaTheme="minorEastAsia" w:cs="Times New Roman" w:hint="eastAsia"/>
          <w:sz w:val="24"/>
          <w:szCs w:val="24"/>
        </w:rPr>
        <w:t>T</w:t>
      </w:r>
      <w:r w:rsidR="000446CE" w:rsidRPr="000446CE">
        <w:rPr>
          <w:rFonts w:eastAsiaTheme="minorEastAsia" w:cs="Times New Roman"/>
          <w:sz w:val="24"/>
          <w:szCs w:val="24"/>
        </w:rPr>
        <w:t xml:space="preserve">here are nearly 200 high-oleic peanut varieties in China, and this number is growing rapidly. </w:t>
      </w:r>
      <w:r w:rsidR="001A22FC">
        <w:rPr>
          <w:rFonts w:eastAsiaTheme="minorEastAsia" w:cs="Times New Roman"/>
          <w:sz w:val="24"/>
          <w:szCs w:val="24"/>
        </w:rPr>
        <w:t>In order to obtain peanut products with better flavor and longer shelf life, i</w:t>
      </w:r>
      <w:r w:rsidR="000446CE" w:rsidRPr="000446CE">
        <w:rPr>
          <w:rFonts w:eastAsiaTheme="minorEastAsia" w:cs="Times New Roman"/>
          <w:sz w:val="24"/>
          <w:szCs w:val="24"/>
        </w:rPr>
        <w:t>t is necessary to screen special high-oleic peanut varieties</w:t>
      </w:r>
      <w:r w:rsidR="001A22FC">
        <w:rPr>
          <w:rFonts w:eastAsiaTheme="minorEastAsia" w:cs="Times New Roman"/>
          <w:sz w:val="24"/>
          <w:szCs w:val="24"/>
        </w:rPr>
        <w:t xml:space="preserve"> with high content of precursors of </w:t>
      </w:r>
      <w:r w:rsidR="00530AA1">
        <w:rPr>
          <w:rFonts w:eastAsiaTheme="minorEastAsia" w:cs="Times New Roman"/>
          <w:sz w:val="24"/>
          <w:szCs w:val="24"/>
        </w:rPr>
        <w:t xml:space="preserve">the </w:t>
      </w:r>
      <w:r w:rsidR="001A22FC">
        <w:rPr>
          <w:rFonts w:eastAsiaTheme="minorEastAsia" w:cs="Times New Roman"/>
          <w:sz w:val="24"/>
          <w:szCs w:val="24"/>
        </w:rPr>
        <w:t>characteristic volatile for</w:t>
      </w:r>
      <w:r w:rsidR="000446CE" w:rsidRPr="000446CE">
        <w:rPr>
          <w:rFonts w:eastAsiaTheme="minorEastAsia" w:cs="Times New Roman"/>
          <w:sz w:val="24"/>
          <w:szCs w:val="24"/>
        </w:rPr>
        <w:t xml:space="preserve"> </w:t>
      </w:r>
      <w:r w:rsidR="00530AA1">
        <w:rPr>
          <w:rFonts w:eastAsiaTheme="minorEastAsia" w:cs="Times New Roman"/>
          <w:sz w:val="24"/>
          <w:szCs w:val="24"/>
        </w:rPr>
        <w:t xml:space="preserve">industrial </w:t>
      </w:r>
      <w:r w:rsidR="001A22FC">
        <w:rPr>
          <w:rFonts w:eastAsiaTheme="minorEastAsia" w:cs="Times New Roman"/>
          <w:sz w:val="24"/>
          <w:szCs w:val="24"/>
        </w:rPr>
        <w:t>processing</w:t>
      </w:r>
      <w:r w:rsidR="000446CE" w:rsidRPr="000446CE">
        <w:rPr>
          <w:rFonts w:eastAsiaTheme="minorEastAsia" w:cs="Times New Roman"/>
          <w:sz w:val="24"/>
          <w:szCs w:val="24"/>
        </w:rPr>
        <w:t xml:space="preserve">. </w:t>
      </w:r>
    </w:p>
    <w:p w14:paraId="01EA02BC" w14:textId="46663B96" w:rsidR="00357168" w:rsidRDefault="00BA4EAB" w:rsidP="00AF178F">
      <w:pPr>
        <w:spacing w:line="360" w:lineRule="auto"/>
        <w:ind w:firstLineChars="200" w:firstLine="480"/>
        <w:rPr>
          <w:rFonts w:eastAsiaTheme="minorEastAsia" w:cs="Times New Roman"/>
          <w:sz w:val="24"/>
          <w:szCs w:val="24"/>
        </w:rPr>
      </w:pPr>
      <w:r>
        <w:rPr>
          <w:rFonts w:eastAsiaTheme="minorEastAsia" w:cs="Times New Roman"/>
          <w:sz w:val="24"/>
          <w:szCs w:val="24"/>
        </w:rPr>
        <w:t xml:space="preserve">4) </w:t>
      </w:r>
      <w:r w:rsidR="009B149C">
        <w:rPr>
          <w:rFonts w:eastAsiaTheme="minorEastAsia" w:cs="Times New Roman"/>
          <w:sz w:val="24"/>
          <w:szCs w:val="24"/>
        </w:rPr>
        <w:t xml:space="preserve">After </w:t>
      </w:r>
      <w:r w:rsidR="0067089B">
        <w:rPr>
          <w:rFonts w:eastAsiaTheme="minorEastAsia" w:cs="Times New Roman"/>
          <w:sz w:val="24"/>
          <w:szCs w:val="24"/>
        </w:rPr>
        <w:t xml:space="preserve">roasting and </w:t>
      </w:r>
      <w:r w:rsidR="009B149C">
        <w:rPr>
          <w:rFonts w:eastAsiaTheme="minorEastAsia" w:cs="Times New Roman"/>
          <w:sz w:val="24"/>
          <w:szCs w:val="24"/>
        </w:rPr>
        <w:t xml:space="preserve">pressing, </w:t>
      </w:r>
      <w:r w:rsidR="0067089B">
        <w:rPr>
          <w:rFonts w:eastAsiaTheme="minorEastAsia" w:cs="Times New Roman"/>
          <w:sz w:val="24"/>
          <w:szCs w:val="24"/>
        </w:rPr>
        <w:t>high-temperature pressed peanut oil requires degumming and dewaxing which is a continuous cooling proc</w:t>
      </w:r>
      <w:r w:rsidR="00512EF8">
        <w:rPr>
          <w:rFonts w:eastAsiaTheme="minorEastAsia" w:cs="Times New Roman"/>
          <w:sz w:val="24"/>
          <w:szCs w:val="24"/>
        </w:rPr>
        <w:t>edure</w:t>
      </w:r>
      <w:r w:rsidR="0067089B">
        <w:rPr>
          <w:rFonts w:eastAsiaTheme="minorEastAsia" w:cs="Times New Roman"/>
          <w:sz w:val="24"/>
          <w:szCs w:val="24"/>
        </w:rPr>
        <w:t xml:space="preserve">. After that, peanut oil will be filled in </w:t>
      </w:r>
      <w:r w:rsidR="00512EF8" w:rsidRPr="00512EF8">
        <w:rPr>
          <w:rFonts w:eastAsiaTheme="minorEastAsia" w:cs="Times New Roman"/>
          <w:sz w:val="24"/>
          <w:szCs w:val="24"/>
        </w:rPr>
        <w:t xml:space="preserve">commercial </w:t>
      </w:r>
      <w:r w:rsidR="0067089B">
        <w:rPr>
          <w:rFonts w:eastAsiaTheme="minorEastAsia" w:cs="Times New Roman"/>
          <w:sz w:val="24"/>
          <w:szCs w:val="24"/>
        </w:rPr>
        <w:lastRenderedPageBreak/>
        <w:t xml:space="preserve">bottle or stored in oil tanks. </w:t>
      </w:r>
      <w:r>
        <w:rPr>
          <w:rFonts w:eastAsiaTheme="minorEastAsia" w:cs="Times New Roman"/>
          <w:sz w:val="24"/>
          <w:szCs w:val="24"/>
        </w:rPr>
        <w:t xml:space="preserve">It is a big challenge for the oil industry to maximum retain the </w:t>
      </w:r>
      <w:proofErr w:type="spellStart"/>
      <w:r w:rsidR="00512EF8">
        <w:rPr>
          <w:rFonts w:eastAsiaTheme="minorEastAsia" w:cs="Times New Roman"/>
          <w:sz w:val="24"/>
          <w:szCs w:val="24"/>
        </w:rPr>
        <w:t>roasty</w:t>
      </w:r>
      <w:proofErr w:type="spellEnd"/>
      <w:r w:rsidR="00512EF8">
        <w:rPr>
          <w:rFonts w:eastAsiaTheme="minorEastAsia" w:cs="Times New Roman"/>
          <w:sz w:val="24"/>
          <w:szCs w:val="24"/>
        </w:rPr>
        <w:t xml:space="preserve"> and nutty </w:t>
      </w:r>
      <w:r>
        <w:rPr>
          <w:rFonts w:eastAsiaTheme="minorEastAsia" w:cs="Times New Roman"/>
          <w:sz w:val="24"/>
          <w:szCs w:val="24"/>
        </w:rPr>
        <w:t xml:space="preserve">flavor during </w:t>
      </w:r>
      <w:r w:rsidR="0067089B">
        <w:rPr>
          <w:rFonts w:eastAsiaTheme="minorEastAsia" w:cs="Times New Roman"/>
          <w:sz w:val="24"/>
          <w:szCs w:val="24"/>
        </w:rPr>
        <w:t>refining</w:t>
      </w:r>
      <w:r>
        <w:rPr>
          <w:rFonts w:eastAsiaTheme="minorEastAsia" w:cs="Times New Roman"/>
          <w:sz w:val="24"/>
          <w:szCs w:val="24"/>
        </w:rPr>
        <w:t xml:space="preserve"> and storage. </w:t>
      </w:r>
      <w:r w:rsidR="00A95EB9">
        <w:rPr>
          <w:rFonts w:eastAsiaTheme="minorEastAsia" w:cs="Times New Roman"/>
          <w:sz w:val="24"/>
          <w:szCs w:val="24"/>
        </w:rPr>
        <w:t>Increasing cooling efficiency and n</w:t>
      </w:r>
      <w:r w:rsidR="00A95EB9" w:rsidRPr="00A95EB9">
        <w:rPr>
          <w:rFonts w:eastAsiaTheme="minorEastAsia" w:cs="Times New Roman"/>
          <w:sz w:val="24"/>
          <w:szCs w:val="24"/>
        </w:rPr>
        <w:t>itrogen charging</w:t>
      </w:r>
      <w:r w:rsidR="0067089B">
        <w:rPr>
          <w:rFonts w:eastAsiaTheme="minorEastAsia" w:cs="Times New Roman"/>
          <w:sz w:val="24"/>
          <w:szCs w:val="24"/>
        </w:rPr>
        <w:t xml:space="preserve"> </w:t>
      </w:r>
      <w:r w:rsidR="00A95EB9">
        <w:rPr>
          <w:rFonts w:eastAsiaTheme="minorEastAsia" w:cs="Times New Roman"/>
          <w:sz w:val="24"/>
          <w:szCs w:val="24"/>
        </w:rPr>
        <w:t xml:space="preserve">are worth trying </w:t>
      </w:r>
      <w:r w:rsidR="0067089B">
        <w:rPr>
          <w:rFonts w:eastAsiaTheme="minorEastAsia" w:cs="Times New Roman"/>
          <w:sz w:val="24"/>
          <w:szCs w:val="24"/>
        </w:rPr>
        <w:t>to reduce the loss of characteristic volatiles such as pyrazin</w:t>
      </w:r>
      <w:r w:rsidR="001F0B64">
        <w:rPr>
          <w:rFonts w:eastAsiaTheme="minorEastAsia" w:cs="Times New Roman"/>
          <w:sz w:val="24"/>
          <w:szCs w:val="24"/>
        </w:rPr>
        <w:t>e</w:t>
      </w:r>
      <w:r w:rsidR="00A95EB9">
        <w:rPr>
          <w:rFonts w:eastAsiaTheme="minorEastAsia" w:cs="Times New Roman"/>
          <w:sz w:val="24"/>
          <w:szCs w:val="24"/>
        </w:rPr>
        <w:t xml:space="preserve">. This </w:t>
      </w:r>
      <w:r w:rsidR="00512EF8">
        <w:rPr>
          <w:rFonts w:eastAsiaTheme="minorEastAsia" w:cs="Times New Roman"/>
          <w:sz w:val="24"/>
          <w:szCs w:val="24"/>
        </w:rPr>
        <w:t>could</w:t>
      </w:r>
      <w:r w:rsidR="00A95EB9">
        <w:rPr>
          <w:rFonts w:eastAsiaTheme="minorEastAsia" w:cs="Times New Roman"/>
          <w:sz w:val="24"/>
          <w:szCs w:val="24"/>
        </w:rPr>
        <w:t xml:space="preserve"> also slow down the oil oxidation rate</w:t>
      </w:r>
      <w:r w:rsidR="00E039CD">
        <w:rPr>
          <w:rFonts w:eastAsiaTheme="minorEastAsia" w:cs="Times New Roman"/>
          <w:sz w:val="24"/>
          <w:szCs w:val="24"/>
        </w:rPr>
        <w:t xml:space="preserve"> and</w:t>
      </w:r>
      <w:r w:rsidR="00A95EB9">
        <w:rPr>
          <w:rFonts w:eastAsiaTheme="minorEastAsia" w:cs="Times New Roman"/>
          <w:sz w:val="24"/>
          <w:szCs w:val="24"/>
        </w:rPr>
        <w:t xml:space="preserve"> reduce the production of </w:t>
      </w:r>
      <w:r w:rsidR="001F0B64">
        <w:rPr>
          <w:rFonts w:eastAsiaTheme="minorEastAsia" w:cs="Times New Roman"/>
          <w:sz w:val="24"/>
          <w:szCs w:val="24"/>
        </w:rPr>
        <w:t xml:space="preserve">oxidation product </w:t>
      </w:r>
      <w:r w:rsidR="00E039CD">
        <w:rPr>
          <w:rFonts w:eastAsiaTheme="minorEastAsia" w:cs="Times New Roman"/>
          <w:sz w:val="24"/>
          <w:szCs w:val="24"/>
        </w:rPr>
        <w:t xml:space="preserve">which </w:t>
      </w:r>
      <w:r w:rsidR="001F0B64">
        <w:rPr>
          <w:rFonts w:eastAsiaTheme="minorEastAsia" w:cs="Times New Roman"/>
          <w:sz w:val="24"/>
          <w:szCs w:val="24"/>
        </w:rPr>
        <w:t>lead</w:t>
      </w:r>
      <w:r w:rsidR="00097E54">
        <w:rPr>
          <w:rFonts w:eastAsiaTheme="minorEastAsia" w:cs="Times New Roman" w:hint="eastAsia"/>
          <w:sz w:val="24"/>
          <w:szCs w:val="24"/>
        </w:rPr>
        <w:t>s</w:t>
      </w:r>
      <w:r w:rsidR="001F0B64">
        <w:rPr>
          <w:rFonts w:eastAsiaTheme="minorEastAsia" w:cs="Times New Roman"/>
          <w:sz w:val="24"/>
          <w:szCs w:val="24"/>
        </w:rPr>
        <w:t xml:space="preserve"> to negative flavor. </w:t>
      </w:r>
      <w:r w:rsidR="00A95EB9">
        <w:rPr>
          <w:rFonts w:eastAsiaTheme="minorEastAsia" w:cs="Times New Roman"/>
          <w:sz w:val="24"/>
          <w:szCs w:val="24"/>
        </w:rPr>
        <w:t xml:space="preserve"> </w:t>
      </w:r>
    </w:p>
    <w:p w14:paraId="73661B42" w14:textId="775CFFCD" w:rsidR="00AF178F" w:rsidRPr="00AF178F" w:rsidRDefault="00AF178F" w:rsidP="00AF178F">
      <w:pPr>
        <w:keepNext/>
        <w:keepLines/>
        <w:widowControl/>
        <w:spacing w:before="240" w:line="360" w:lineRule="auto"/>
        <w:outlineLvl w:val="2"/>
        <w:rPr>
          <w:rFonts w:eastAsiaTheme="minorEastAsia" w:cs="Times New Roman"/>
          <w:b/>
          <w:bCs/>
          <w:kern w:val="0"/>
          <w:sz w:val="24"/>
        </w:rPr>
      </w:pPr>
      <w:bookmarkStart w:id="235" w:name="_Toc103865024"/>
      <w:r w:rsidRPr="002070F4">
        <w:rPr>
          <w:rFonts w:eastAsiaTheme="minorEastAsia" w:cs="Times New Roman" w:hint="eastAsia"/>
          <w:b/>
          <w:bCs/>
          <w:kern w:val="0"/>
          <w:sz w:val="24"/>
        </w:rPr>
        <w:t>R</w:t>
      </w:r>
      <w:r w:rsidRPr="002070F4">
        <w:rPr>
          <w:rFonts w:eastAsiaTheme="minorEastAsia" w:cs="Times New Roman"/>
          <w:b/>
          <w:bCs/>
          <w:kern w:val="0"/>
          <w:sz w:val="24"/>
        </w:rPr>
        <w:t>eferences</w:t>
      </w:r>
      <w:bookmarkEnd w:id="235"/>
    </w:p>
    <w:p w14:paraId="0CDA9FD7" w14:textId="77777777" w:rsidR="00357168" w:rsidRPr="00411352" w:rsidRDefault="00357168" w:rsidP="00357168">
      <w:pPr>
        <w:autoSpaceDE w:val="0"/>
        <w:autoSpaceDN w:val="0"/>
        <w:adjustRightInd w:val="0"/>
        <w:ind w:left="480" w:hanging="480"/>
        <w:jc w:val="left"/>
        <w:rPr>
          <w:rFonts w:eastAsia="等线" w:cs="Times New Roman"/>
          <w:noProof/>
          <w:kern w:val="0"/>
          <w:sz w:val="20"/>
          <w:szCs w:val="24"/>
        </w:rPr>
      </w:pPr>
      <w:r w:rsidRPr="00411352">
        <w:rPr>
          <w:rFonts w:eastAsia="等线" w:cs="Times New Roman"/>
          <w:noProof/>
          <w:kern w:val="0"/>
          <w:sz w:val="20"/>
          <w:szCs w:val="24"/>
        </w:rPr>
        <w:t>Abramovi</w:t>
      </w:r>
      <w:r>
        <w:rPr>
          <w:rFonts w:eastAsia="等线" w:cs="Times New Roman"/>
          <w:noProof/>
          <w:kern w:val="0"/>
          <w:sz w:val="20"/>
          <w:szCs w:val="24"/>
        </w:rPr>
        <w:t>c</w:t>
      </w:r>
      <w:r w:rsidRPr="00411352">
        <w:rPr>
          <w:rFonts w:eastAsia="等线" w:cs="Times New Roman"/>
          <w:noProof/>
          <w:kern w:val="0"/>
          <w:sz w:val="20"/>
          <w:szCs w:val="24"/>
        </w:rPr>
        <w:t>, H.</w:t>
      </w:r>
      <w:r>
        <w:rPr>
          <w:rFonts w:eastAsia="等线" w:cs="Times New Roman"/>
          <w:noProof/>
          <w:kern w:val="0"/>
          <w:sz w:val="20"/>
          <w:szCs w:val="24"/>
        </w:rPr>
        <w:t>;</w:t>
      </w:r>
      <w:r w:rsidRPr="00411352">
        <w:rPr>
          <w:rFonts w:eastAsia="等线" w:cs="Times New Roman"/>
          <w:noProof/>
          <w:kern w:val="0"/>
          <w:sz w:val="20"/>
          <w:szCs w:val="24"/>
        </w:rPr>
        <w:t xml:space="preserve"> Vidrih,</w:t>
      </w:r>
      <w:r w:rsidRPr="0021237B">
        <w:rPr>
          <w:rFonts w:eastAsia="等线" w:cs="Times New Roman"/>
          <w:noProof/>
          <w:kern w:val="0"/>
          <w:sz w:val="20"/>
          <w:szCs w:val="24"/>
        </w:rPr>
        <w:t xml:space="preserve"> </w:t>
      </w:r>
      <w:r w:rsidRPr="00411352">
        <w:rPr>
          <w:rFonts w:eastAsia="等线" w:cs="Times New Roman"/>
          <w:noProof/>
          <w:kern w:val="0"/>
          <w:sz w:val="20"/>
          <w:szCs w:val="24"/>
        </w:rPr>
        <w:t>R.</w:t>
      </w:r>
      <w:r>
        <w:rPr>
          <w:rFonts w:eastAsia="等线" w:cs="Times New Roman"/>
          <w:noProof/>
          <w:kern w:val="0"/>
          <w:sz w:val="20"/>
          <w:szCs w:val="24"/>
        </w:rPr>
        <w:t>;</w:t>
      </w:r>
      <w:r w:rsidRPr="00411352">
        <w:rPr>
          <w:rFonts w:eastAsia="等线" w:cs="Times New Roman"/>
          <w:noProof/>
          <w:kern w:val="0"/>
          <w:sz w:val="20"/>
          <w:szCs w:val="24"/>
        </w:rPr>
        <w:t xml:space="preserve"> Zlatic, E.</w:t>
      </w:r>
      <w:r>
        <w:rPr>
          <w:rFonts w:eastAsia="等线" w:cs="Times New Roman"/>
          <w:noProof/>
          <w:kern w:val="0"/>
          <w:sz w:val="20"/>
          <w:szCs w:val="24"/>
        </w:rPr>
        <w:t>;</w:t>
      </w:r>
      <w:r w:rsidRPr="00411352">
        <w:rPr>
          <w:rFonts w:eastAsia="等线" w:cs="Times New Roman"/>
          <w:noProof/>
          <w:kern w:val="0"/>
          <w:sz w:val="20"/>
          <w:szCs w:val="24"/>
        </w:rPr>
        <w:t xml:space="preserve"> Kokalj, D.</w:t>
      </w:r>
      <w:r>
        <w:rPr>
          <w:rFonts w:eastAsia="等线" w:cs="Times New Roman"/>
          <w:noProof/>
          <w:kern w:val="0"/>
          <w:sz w:val="20"/>
          <w:szCs w:val="24"/>
        </w:rPr>
        <w:t>;</w:t>
      </w:r>
      <w:r w:rsidRPr="00411352">
        <w:rPr>
          <w:rFonts w:eastAsia="等线" w:cs="Times New Roman"/>
          <w:noProof/>
          <w:kern w:val="0"/>
          <w:sz w:val="20"/>
          <w:szCs w:val="24"/>
        </w:rPr>
        <w:t xml:space="preserve"> Schreiner, M.</w:t>
      </w:r>
      <w:r>
        <w:rPr>
          <w:rFonts w:eastAsia="等线" w:cs="Times New Roman"/>
          <w:noProof/>
          <w:kern w:val="0"/>
          <w:sz w:val="20"/>
          <w:szCs w:val="24"/>
        </w:rPr>
        <w:t>;</w:t>
      </w:r>
      <w:r w:rsidRPr="00411352">
        <w:rPr>
          <w:rFonts w:eastAsia="等线" w:cs="Times New Roman"/>
          <w:noProof/>
          <w:kern w:val="0"/>
          <w:sz w:val="20"/>
          <w:szCs w:val="24"/>
        </w:rPr>
        <w:t xml:space="preserve"> Zmitek</w:t>
      </w:r>
      <w:r w:rsidRPr="0021237B">
        <w:rPr>
          <w:rFonts w:eastAsia="等线" w:cs="Times New Roman"/>
          <w:noProof/>
          <w:kern w:val="0"/>
          <w:sz w:val="20"/>
          <w:szCs w:val="24"/>
        </w:rPr>
        <w:t xml:space="preserve"> </w:t>
      </w:r>
      <w:r w:rsidRPr="00411352">
        <w:rPr>
          <w:rFonts w:eastAsia="等线" w:cs="Times New Roman"/>
          <w:noProof/>
          <w:kern w:val="0"/>
          <w:sz w:val="20"/>
          <w:szCs w:val="24"/>
        </w:rPr>
        <w:t>K.</w:t>
      </w:r>
      <w:r>
        <w:rPr>
          <w:rFonts w:eastAsia="等线" w:cs="Times New Roman"/>
          <w:noProof/>
          <w:kern w:val="0"/>
          <w:sz w:val="20"/>
          <w:szCs w:val="24"/>
        </w:rPr>
        <w:t>;</w:t>
      </w:r>
      <w:r w:rsidRPr="00411352">
        <w:rPr>
          <w:rFonts w:eastAsia="等线" w:cs="Times New Roman"/>
          <w:noProof/>
          <w:kern w:val="0"/>
          <w:sz w:val="20"/>
          <w:szCs w:val="24"/>
        </w:rPr>
        <w:t xml:space="preserve"> Kusar, </w:t>
      </w:r>
      <w:r>
        <w:rPr>
          <w:rFonts w:eastAsia="等线" w:cs="Times New Roman"/>
          <w:noProof/>
          <w:kern w:val="0"/>
          <w:sz w:val="20"/>
          <w:szCs w:val="24"/>
        </w:rPr>
        <w:t xml:space="preserve">A.; </w:t>
      </w:r>
      <w:r w:rsidRPr="00411352">
        <w:rPr>
          <w:rFonts w:eastAsia="等线" w:cs="Times New Roman"/>
          <w:noProof/>
          <w:kern w:val="0"/>
          <w:sz w:val="20"/>
          <w:szCs w:val="24"/>
        </w:rPr>
        <w:t>Pravst,</w:t>
      </w:r>
      <w:r>
        <w:rPr>
          <w:rFonts w:eastAsia="等线" w:cs="Times New Roman" w:hint="eastAsia"/>
          <w:noProof/>
          <w:kern w:val="0"/>
          <w:sz w:val="20"/>
          <w:szCs w:val="24"/>
        </w:rPr>
        <w:t xml:space="preserve"> </w:t>
      </w:r>
      <w:r w:rsidRPr="00411352">
        <w:rPr>
          <w:rFonts w:eastAsia="等线" w:cs="Times New Roman"/>
          <w:noProof/>
          <w:kern w:val="0"/>
          <w:sz w:val="20"/>
          <w:szCs w:val="24"/>
        </w:rPr>
        <w:t>I. Trans fatty acids in margarines and shortenings in the food supply in Slovenia</w:t>
      </w:r>
      <w:r>
        <w:rPr>
          <w:rFonts w:eastAsia="等线" w:cs="Times New Roman"/>
          <w:noProof/>
          <w:kern w:val="0"/>
          <w:sz w:val="20"/>
          <w:szCs w:val="24"/>
        </w:rPr>
        <w:t>.</w:t>
      </w:r>
      <w:r w:rsidRPr="00411352">
        <w:rPr>
          <w:rFonts w:eastAsia="等线" w:cs="Times New Roman"/>
          <w:noProof/>
          <w:kern w:val="0"/>
          <w:sz w:val="20"/>
          <w:szCs w:val="24"/>
        </w:rPr>
        <w:t xml:space="preserve"> J. Food</w:t>
      </w:r>
      <w:r>
        <w:rPr>
          <w:rFonts w:eastAsia="等线" w:cs="Times New Roman"/>
          <w:noProof/>
          <w:kern w:val="0"/>
          <w:sz w:val="20"/>
          <w:szCs w:val="24"/>
        </w:rPr>
        <w:t xml:space="preserve"> </w:t>
      </w:r>
      <w:r w:rsidRPr="00411352">
        <w:rPr>
          <w:rFonts w:eastAsia="等线" w:cs="Times New Roman"/>
          <w:noProof/>
          <w:kern w:val="0"/>
          <w:sz w:val="20"/>
          <w:szCs w:val="24"/>
        </w:rPr>
        <w:t xml:space="preserve">Compos. Anal. </w:t>
      </w:r>
      <w:r>
        <w:rPr>
          <w:rFonts w:eastAsia="等线" w:cs="Times New Roman"/>
          <w:noProof/>
          <w:kern w:val="0"/>
          <w:sz w:val="20"/>
          <w:szCs w:val="24"/>
        </w:rPr>
        <w:t xml:space="preserve">2018, </w:t>
      </w:r>
      <w:r w:rsidRPr="00411352">
        <w:rPr>
          <w:rFonts w:eastAsia="等线" w:cs="Times New Roman"/>
          <w:noProof/>
          <w:kern w:val="0"/>
          <w:sz w:val="20"/>
          <w:szCs w:val="24"/>
        </w:rPr>
        <w:t>74</w:t>
      </w:r>
      <w:r>
        <w:rPr>
          <w:rFonts w:eastAsia="等线" w:cs="Times New Roman"/>
          <w:noProof/>
          <w:kern w:val="0"/>
          <w:sz w:val="20"/>
          <w:szCs w:val="24"/>
        </w:rPr>
        <w:t xml:space="preserve">, </w:t>
      </w:r>
      <w:r w:rsidRPr="00411352">
        <w:rPr>
          <w:rFonts w:eastAsia="等线" w:cs="Times New Roman"/>
          <w:noProof/>
          <w:kern w:val="0"/>
          <w:sz w:val="20"/>
          <w:szCs w:val="24"/>
        </w:rPr>
        <w:t>53–61</w:t>
      </w:r>
      <w:r>
        <w:rPr>
          <w:rFonts w:eastAsia="等线" w:cs="Times New Roman"/>
          <w:noProof/>
          <w:kern w:val="0"/>
          <w:sz w:val="20"/>
          <w:szCs w:val="24"/>
        </w:rPr>
        <w:t>.</w:t>
      </w:r>
    </w:p>
    <w:p w14:paraId="3A32AD29"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7B4061">
        <w:rPr>
          <w:rFonts w:eastAsia="等线" w:cs="Times New Roman"/>
          <w:noProof/>
          <w:kern w:val="0"/>
          <w:sz w:val="20"/>
          <w:szCs w:val="24"/>
        </w:rPr>
        <w:t>Amrutha Kala, A.L. Cis-, trans- and saturated fatty acids in selected hydrogenated and</w:t>
      </w:r>
      <w:r>
        <w:rPr>
          <w:rFonts w:eastAsia="等线" w:cs="Times New Roman" w:hint="eastAsia"/>
          <w:noProof/>
          <w:kern w:val="0"/>
          <w:sz w:val="20"/>
          <w:szCs w:val="24"/>
        </w:rPr>
        <w:t xml:space="preserve"> </w:t>
      </w:r>
      <w:r w:rsidRPr="007B4061">
        <w:rPr>
          <w:rFonts w:eastAsia="等线" w:cs="Times New Roman"/>
          <w:noProof/>
          <w:kern w:val="0"/>
          <w:sz w:val="20"/>
          <w:szCs w:val="24"/>
        </w:rPr>
        <w:t>refined vegetable oils in the Indian market</w:t>
      </w:r>
      <w:r>
        <w:rPr>
          <w:rFonts w:eastAsia="等线" w:cs="Times New Roman"/>
          <w:noProof/>
          <w:kern w:val="0"/>
          <w:sz w:val="20"/>
          <w:szCs w:val="24"/>
        </w:rPr>
        <w:t>.</w:t>
      </w:r>
      <w:r w:rsidRPr="007B4061">
        <w:rPr>
          <w:rFonts w:eastAsia="等线" w:cs="Times New Roman"/>
          <w:noProof/>
          <w:kern w:val="0"/>
          <w:sz w:val="20"/>
          <w:szCs w:val="24"/>
        </w:rPr>
        <w:t xml:space="preserve"> J. Am. Oil Chem. Soc. </w:t>
      </w:r>
      <w:r>
        <w:rPr>
          <w:rFonts w:eastAsia="等线" w:cs="Times New Roman"/>
          <w:noProof/>
          <w:kern w:val="0"/>
          <w:sz w:val="20"/>
          <w:szCs w:val="24"/>
        </w:rPr>
        <w:t xml:space="preserve">2012, </w:t>
      </w:r>
      <w:r w:rsidRPr="007B4061">
        <w:rPr>
          <w:rFonts w:eastAsia="等线" w:cs="Times New Roman"/>
          <w:noProof/>
          <w:kern w:val="0"/>
          <w:sz w:val="20"/>
          <w:szCs w:val="24"/>
        </w:rPr>
        <w:t>89</w:t>
      </w:r>
      <w:r>
        <w:rPr>
          <w:rFonts w:eastAsia="等线" w:cs="Times New Roman"/>
          <w:noProof/>
          <w:kern w:val="0"/>
          <w:sz w:val="20"/>
          <w:szCs w:val="24"/>
        </w:rPr>
        <w:t xml:space="preserve">, </w:t>
      </w:r>
      <w:r w:rsidRPr="007B4061">
        <w:rPr>
          <w:rFonts w:eastAsia="等线" w:cs="Times New Roman"/>
          <w:noProof/>
          <w:kern w:val="0"/>
          <w:sz w:val="20"/>
          <w:szCs w:val="24"/>
        </w:rPr>
        <w:t>1813–1821</w:t>
      </w:r>
      <w:r>
        <w:rPr>
          <w:rFonts w:eastAsia="等线" w:cs="Times New Roman"/>
          <w:noProof/>
          <w:kern w:val="0"/>
          <w:sz w:val="20"/>
          <w:szCs w:val="24"/>
        </w:rPr>
        <w:t>.</w:t>
      </w:r>
    </w:p>
    <w:p w14:paraId="4529BE42" w14:textId="77777777" w:rsidR="00357168" w:rsidRPr="00411352" w:rsidRDefault="00357168" w:rsidP="00357168">
      <w:pPr>
        <w:autoSpaceDE w:val="0"/>
        <w:autoSpaceDN w:val="0"/>
        <w:adjustRightInd w:val="0"/>
        <w:ind w:left="480" w:hanging="480"/>
        <w:jc w:val="left"/>
        <w:rPr>
          <w:rFonts w:eastAsia="等线" w:cs="Times New Roman"/>
          <w:noProof/>
          <w:kern w:val="0"/>
          <w:sz w:val="20"/>
          <w:szCs w:val="24"/>
        </w:rPr>
      </w:pPr>
      <w:r w:rsidRPr="00411352">
        <w:rPr>
          <w:rFonts w:eastAsia="等线" w:cs="Times New Roman"/>
          <w:noProof/>
          <w:kern w:val="0"/>
          <w:sz w:val="20"/>
          <w:szCs w:val="24"/>
        </w:rPr>
        <w:t>Anwar, F.</w:t>
      </w:r>
      <w:r>
        <w:rPr>
          <w:rFonts w:eastAsia="等线" w:cs="Times New Roman"/>
          <w:noProof/>
          <w:kern w:val="0"/>
          <w:sz w:val="20"/>
          <w:szCs w:val="24"/>
        </w:rPr>
        <w:t>;</w:t>
      </w:r>
      <w:r w:rsidRPr="00411352">
        <w:rPr>
          <w:rFonts w:eastAsia="等线" w:cs="Times New Roman"/>
          <w:noProof/>
          <w:kern w:val="0"/>
          <w:sz w:val="20"/>
          <w:szCs w:val="24"/>
        </w:rPr>
        <w:t xml:space="preserve"> Bhanger, M.I.</w:t>
      </w:r>
      <w:r>
        <w:rPr>
          <w:rFonts w:eastAsia="等线" w:cs="Times New Roman"/>
          <w:noProof/>
          <w:kern w:val="0"/>
          <w:sz w:val="20"/>
          <w:szCs w:val="24"/>
        </w:rPr>
        <w:t>;</w:t>
      </w:r>
      <w:r w:rsidRPr="00411352">
        <w:rPr>
          <w:rFonts w:eastAsia="等线" w:cs="Times New Roman"/>
          <w:noProof/>
          <w:kern w:val="0"/>
          <w:sz w:val="20"/>
          <w:szCs w:val="24"/>
        </w:rPr>
        <w:t xml:space="preserve"> Iqbal, S.</w:t>
      </w:r>
      <w:r>
        <w:rPr>
          <w:rFonts w:eastAsia="等线" w:cs="Times New Roman"/>
          <w:noProof/>
          <w:kern w:val="0"/>
          <w:sz w:val="20"/>
          <w:szCs w:val="24"/>
        </w:rPr>
        <w:t>;</w:t>
      </w:r>
      <w:r w:rsidRPr="00411352">
        <w:rPr>
          <w:rFonts w:eastAsia="等线" w:cs="Times New Roman"/>
          <w:noProof/>
          <w:kern w:val="0"/>
          <w:sz w:val="20"/>
          <w:szCs w:val="24"/>
        </w:rPr>
        <w:t xml:space="preserve"> Sultana, B. Fatty acid composition of different margarines</w:t>
      </w:r>
      <w:r>
        <w:rPr>
          <w:rFonts w:eastAsia="等线" w:cs="Times New Roman" w:hint="eastAsia"/>
          <w:noProof/>
          <w:kern w:val="0"/>
          <w:sz w:val="20"/>
          <w:szCs w:val="24"/>
        </w:rPr>
        <w:t xml:space="preserve"> </w:t>
      </w:r>
      <w:r w:rsidRPr="00411352">
        <w:rPr>
          <w:rFonts w:eastAsia="等线" w:cs="Times New Roman"/>
          <w:noProof/>
          <w:kern w:val="0"/>
          <w:sz w:val="20"/>
          <w:szCs w:val="24"/>
        </w:rPr>
        <w:t>and butters from Pakistan with special emphasis on trans unsaturated contents</w:t>
      </w:r>
      <w:r>
        <w:rPr>
          <w:rFonts w:eastAsia="等线" w:cs="Times New Roman"/>
          <w:noProof/>
          <w:kern w:val="0"/>
          <w:sz w:val="20"/>
          <w:szCs w:val="24"/>
        </w:rPr>
        <w:t>.</w:t>
      </w:r>
      <w:r>
        <w:rPr>
          <w:rFonts w:eastAsia="等线" w:cs="Times New Roman" w:hint="eastAsia"/>
          <w:noProof/>
          <w:kern w:val="0"/>
          <w:sz w:val="20"/>
          <w:szCs w:val="24"/>
        </w:rPr>
        <w:t xml:space="preserve"> </w:t>
      </w:r>
      <w:r w:rsidRPr="00411352">
        <w:rPr>
          <w:rFonts w:eastAsia="等线" w:cs="Times New Roman"/>
          <w:noProof/>
          <w:kern w:val="0"/>
          <w:sz w:val="20"/>
          <w:szCs w:val="24"/>
        </w:rPr>
        <w:t>J. Food Qual. 29 (2006) 87–96</w:t>
      </w:r>
      <w:r>
        <w:rPr>
          <w:rFonts w:eastAsia="等线" w:cs="Times New Roman"/>
          <w:noProof/>
          <w:kern w:val="0"/>
          <w:sz w:val="20"/>
          <w:szCs w:val="24"/>
        </w:rPr>
        <w:t>.</w:t>
      </w:r>
    </w:p>
    <w:p w14:paraId="6D74C4F0" w14:textId="77777777" w:rsidR="00357168" w:rsidRPr="000055F2" w:rsidRDefault="00357168" w:rsidP="00357168">
      <w:pPr>
        <w:autoSpaceDE w:val="0"/>
        <w:autoSpaceDN w:val="0"/>
        <w:adjustRightInd w:val="0"/>
        <w:ind w:left="480" w:hanging="480"/>
        <w:jc w:val="left"/>
        <w:rPr>
          <w:rFonts w:eastAsia="等线" w:cs="Times New Roman"/>
          <w:noProof/>
          <w:kern w:val="0"/>
          <w:sz w:val="20"/>
          <w:szCs w:val="24"/>
        </w:rPr>
      </w:pPr>
      <w:r w:rsidRPr="000055F2">
        <w:rPr>
          <w:rFonts w:eastAsia="等线" w:cs="Times New Roman"/>
          <w:noProof/>
          <w:kern w:val="0"/>
          <w:sz w:val="20"/>
          <w:szCs w:val="24"/>
        </w:rPr>
        <w:t>Azadmard-Damirchi, S.</w:t>
      </w:r>
      <w:r>
        <w:rPr>
          <w:rFonts w:eastAsia="等线" w:cs="Times New Roman"/>
          <w:noProof/>
          <w:kern w:val="0"/>
          <w:sz w:val="20"/>
          <w:szCs w:val="24"/>
        </w:rPr>
        <w:t>;</w:t>
      </w:r>
      <w:r w:rsidRPr="000055F2">
        <w:rPr>
          <w:rFonts w:eastAsia="等线" w:cs="Times New Roman"/>
          <w:noProof/>
          <w:kern w:val="0"/>
          <w:sz w:val="20"/>
          <w:szCs w:val="24"/>
        </w:rPr>
        <w:t xml:space="preserve"> Habibi-Nodeh, F.</w:t>
      </w:r>
      <w:r>
        <w:rPr>
          <w:rFonts w:eastAsia="等线" w:cs="Times New Roman"/>
          <w:noProof/>
          <w:kern w:val="0"/>
          <w:sz w:val="20"/>
          <w:szCs w:val="24"/>
        </w:rPr>
        <w:t>;</w:t>
      </w:r>
      <w:r w:rsidRPr="000055F2">
        <w:rPr>
          <w:rFonts w:eastAsia="等线" w:cs="Times New Roman"/>
          <w:noProof/>
          <w:kern w:val="0"/>
          <w:sz w:val="20"/>
          <w:szCs w:val="24"/>
        </w:rPr>
        <w:t xml:space="preserve"> Hesari, J.</w:t>
      </w:r>
      <w:r>
        <w:rPr>
          <w:rFonts w:eastAsia="等线" w:cs="Times New Roman"/>
          <w:noProof/>
          <w:kern w:val="0"/>
          <w:sz w:val="20"/>
          <w:szCs w:val="24"/>
        </w:rPr>
        <w:t>;</w:t>
      </w:r>
      <w:r w:rsidRPr="000055F2">
        <w:rPr>
          <w:rFonts w:eastAsia="等线" w:cs="Times New Roman"/>
          <w:noProof/>
          <w:kern w:val="0"/>
          <w:sz w:val="20"/>
          <w:szCs w:val="24"/>
        </w:rPr>
        <w:t xml:space="preserve"> Nemati, M.</w:t>
      </w:r>
      <w:r>
        <w:rPr>
          <w:rFonts w:eastAsia="等线" w:cs="Times New Roman"/>
          <w:noProof/>
          <w:kern w:val="0"/>
          <w:sz w:val="20"/>
          <w:szCs w:val="24"/>
        </w:rPr>
        <w:t>;</w:t>
      </w:r>
      <w:r w:rsidRPr="000055F2">
        <w:rPr>
          <w:rFonts w:eastAsia="等线" w:cs="Times New Roman"/>
          <w:noProof/>
          <w:kern w:val="0"/>
          <w:sz w:val="20"/>
          <w:szCs w:val="24"/>
        </w:rPr>
        <w:t xml:space="preserve"> Achachlouei, B.F.</w:t>
      </w:r>
      <w:r>
        <w:rPr>
          <w:rFonts w:eastAsia="等线" w:cs="Times New Roman"/>
          <w:noProof/>
          <w:kern w:val="0"/>
          <w:sz w:val="20"/>
          <w:szCs w:val="24"/>
        </w:rPr>
        <w:t xml:space="preserve"> </w:t>
      </w:r>
      <w:r w:rsidRPr="000055F2">
        <w:rPr>
          <w:rFonts w:eastAsia="等线" w:cs="Times New Roman"/>
          <w:noProof/>
          <w:kern w:val="0"/>
          <w:sz w:val="20"/>
          <w:szCs w:val="24"/>
        </w:rPr>
        <w:t>Effect of pretreatment with microwaves on oxidative stability and</w:t>
      </w:r>
      <w:r>
        <w:rPr>
          <w:rFonts w:eastAsia="等线" w:cs="Times New Roman" w:hint="eastAsia"/>
          <w:noProof/>
          <w:kern w:val="0"/>
          <w:sz w:val="20"/>
          <w:szCs w:val="24"/>
        </w:rPr>
        <w:t xml:space="preserve"> </w:t>
      </w:r>
      <w:r w:rsidRPr="000055F2">
        <w:rPr>
          <w:rFonts w:eastAsia="等线" w:cs="Times New Roman"/>
          <w:noProof/>
          <w:kern w:val="0"/>
          <w:sz w:val="20"/>
          <w:szCs w:val="24"/>
        </w:rPr>
        <w:t>nutraceuticals content of oil from rapeseed. Food Chem</w:t>
      </w:r>
      <w:r>
        <w:rPr>
          <w:rFonts w:eastAsia="等线" w:cs="Times New Roman"/>
          <w:noProof/>
          <w:kern w:val="0"/>
          <w:sz w:val="20"/>
          <w:szCs w:val="24"/>
        </w:rPr>
        <w:t>. 2010,</w:t>
      </w:r>
      <w:r w:rsidRPr="000055F2">
        <w:rPr>
          <w:rFonts w:eastAsia="等线" w:cs="Times New Roman"/>
          <w:noProof/>
          <w:kern w:val="0"/>
          <w:sz w:val="20"/>
          <w:szCs w:val="24"/>
        </w:rPr>
        <w:t xml:space="preserve"> 121(4), 1211–1215.</w:t>
      </w:r>
    </w:p>
    <w:p w14:paraId="33B418A9"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411352">
        <w:rPr>
          <w:rFonts w:eastAsia="等线" w:cs="Times New Roman"/>
          <w:noProof/>
          <w:kern w:val="0"/>
          <w:sz w:val="20"/>
          <w:szCs w:val="24"/>
        </w:rPr>
        <w:t>Bakeet, Z.A.N.</w:t>
      </w:r>
      <w:r>
        <w:rPr>
          <w:rFonts w:eastAsia="等线" w:cs="Times New Roman"/>
          <w:noProof/>
          <w:kern w:val="0"/>
          <w:sz w:val="20"/>
          <w:szCs w:val="24"/>
        </w:rPr>
        <w:t>;</w:t>
      </w:r>
      <w:r w:rsidRPr="00411352">
        <w:rPr>
          <w:rFonts w:eastAsia="等线" w:cs="Times New Roman"/>
          <w:noProof/>
          <w:kern w:val="0"/>
          <w:sz w:val="20"/>
          <w:szCs w:val="24"/>
        </w:rPr>
        <w:t xml:space="preserve"> Alobeidallah, F.M.H.</w:t>
      </w:r>
      <w:r>
        <w:rPr>
          <w:rFonts w:eastAsia="等线" w:cs="Times New Roman"/>
          <w:noProof/>
          <w:kern w:val="0"/>
          <w:sz w:val="20"/>
          <w:szCs w:val="24"/>
        </w:rPr>
        <w:t>;</w:t>
      </w:r>
      <w:r w:rsidRPr="00411352">
        <w:rPr>
          <w:rFonts w:eastAsia="等线" w:cs="Times New Roman"/>
          <w:noProof/>
          <w:kern w:val="0"/>
          <w:sz w:val="20"/>
          <w:szCs w:val="24"/>
        </w:rPr>
        <w:t xml:space="preserve"> Arzoo, S. Fatty acid composition with special emphasis</w:t>
      </w:r>
      <w:r>
        <w:rPr>
          <w:rFonts w:eastAsia="等线" w:cs="Times New Roman" w:hint="eastAsia"/>
          <w:noProof/>
          <w:kern w:val="0"/>
          <w:sz w:val="20"/>
          <w:szCs w:val="24"/>
        </w:rPr>
        <w:t xml:space="preserve"> </w:t>
      </w:r>
      <w:r w:rsidRPr="00411352">
        <w:rPr>
          <w:rFonts w:eastAsia="等线" w:cs="Times New Roman"/>
          <w:noProof/>
          <w:kern w:val="0"/>
          <w:sz w:val="20"/>
          <w:szCs w:val="24"/>
        </w:rPr>
        <w:t>on unsaturated trans fatty acid content in margarines and shortenings marketed in Saudi</w:t>
      </w:r>
      <w:r>
        <w:rPr>
          <w:rFonts w:eastAsia="等线" w:cs="Times New Roman" w:hint="eastAsia"/>
          <w:noProof/>
          <w:kern w:val="0"/>
          <w:sz w:val="20"/>
          <w:szCs w:val="24"/>
        </w:rPr>
        <w:t xml:space="preserve"> </w:t>
      </w:r>
      <w:r w:rsidRPr="00411352">
        <w:rPr>
          <w:rFonts w:eastAsia="等线" w:cs="Times New Roman"/>
          <w:noProof/>
          <w:kern w:val="0"/>
          <w:sz w:val="20"/>
          <w:szCs w:val="24"/>
        </w:rPr>
        <w:t>Arabia</w:t>
      </w:r>
      <w:r>
        <w:rPr>
          <w:rFonts w:eastAsia="等线" w:cs="Times New Roman"/>
          <w:noProof/>
          <w:kern w:val="0"/>
          <w:sz w:val="20"/>
          <w:szCs w:val="24"/>
        </w:rPr>
        <w:t>.</w:t>
      </w:r>
      <w:r w:rsidRPr="00411352">
        <w:rPr>
          <w:rFonts w:eastAsia="等线" w:cs="Times New Roman"/>
          <w:noProof/>
          <w:kern w:val="0"/>
          <w:sz w:val="20"/>
          <w:szCs w:val="24"/>
        </w:rPr>
        <w:t xml:space="preserve"> Int. J. Biosci. </w:t>
      </w:r>
      <w:r>
        <w:rPr>
          <w:rFonts w:eastAsia="等线" w:cs="Times New Roman"/>
          <w:noProof/>
          <w:kern w:val="0"/>
          <w:sz w:val="20"/>
          <w:szCs w:val="24"/>
        </w:rPr>
        <w:t xml:space="preserve">2013, </w:t>
      </w:r>
      <w:r w:rsidRPr="00411352">
        <w:rPr>
          <w:rFonts w:eastAsia="等线" w:cs="Times New Roman"/>
          <w:noProof/>
          <w:kern w:val="0"/>
          <w:sz w:val="20"/>
          <w:szCs w:val="24"/>
        </w:rPr>
        <w:t xml:space="preserve">3 (1) </w:t>
      </w:r>
      <w:r>
        <w:rPr>
          <w:rFonts w:eastAsia="等线" w:cs="Times New Roman"/>
          <w:noProof/>
          <w:kern w:val="0"/>
          <w:sz w:val="20"/>
          <w:szCs w:val="24"/>
        </w:rPr>
        <w:t xml:space="preserve">, </w:t>
      </w:r>
      <w:r w:rsidRPr="00411352">
        <w:rPr>
          <w:rFonts w:eastAsia="等线" w:cs="Times New Roman"/>
          <w:noProof/>
          <w:kern w:val="0"/>
          <w:sz w:val="20"/>
          <w:szCs w:val="24"/>
        </w:rPr>
        <w:t>86–93.</w:t>
      </w:r>
    </w:p>
    <w:p w14:paraId="1F22CD69" w14:textId="77777777" w:rsidR="00357168" w:rsidRPr="00FE6807" w:rsidRDefault="00357168" w:rsidP="00357168">
      <w:pPr>
        <w:autoSpaceDE w:val="0"/>
        <w:autoSpaceDN w:val="0"/>
        <w:adjustRightInd w:val="0"/>
        <w:ind w:left="480" w:hanging="480"/>
        <w:jc w:val="left"/>
        <w:rPr>
          <w:rFonts w:eastAsia="等线" w:cs="Times New Roman"/>
          <w:noProof/>
          <w:kern w:val="0"/>
          <w:sz w:val="20"/>
          <w:szCs w:val="24"/>
        </w:rPr>
      </w:pPr>
      <w:r w:rsidRPr="00FE6807">
        <w:rPr>
          <w:rFonts w:eastAsia="等线" w:cs="Times New Roman"/>
          <w:noProof/>
          <w:kern w:val="0"/>
          <w:sz w:val="20"/>
          <w:szCs w:val="24"/>
        </w:rPr>
        <w:t>Gao, B.; Li, Y.; Huang, G.; Yu, L. Fatty Acid Esters of 3-Monochloropropanediol:</w:t>
      </w:r>
      <w:r w:rsidRPr="00FE6807">
        <w:rPr>
          <w:rFonts w:eastAsia="等线" w:cs="Times New Roman" w:hint="eastAsia"/>
          <w:noProof/>
          <w:kern w:val="0"/>
          <w:sz w:val="20"/>
          <w:szCs w:val="24"/>
        </w:rPr>
        <w:t xml:space="preserve"> </w:t>
      </w:r>
      <w:r w:rsidRPr="00FE6807">
        <w:rPr>
          <w:rFonts w:eastAsia="等线" w:cs="Times New Roman"/>
          <w:noProof/>
          <w:kern w:val="0"/>
          <w:sz w:val="20"/>
          <w:szCs w:val="24"/>
        </w:rPr>
        <w:t>A Review. Annu Rev Food Sci T, 2019, 10, 259–284.</w:t>
      </w:r>
    </w:p>
    <w:p w14:paraId="152EE999" w14:textId="77777777" w:rsidR="00357168" w:rsidRPr="009C04E2" w:rsidRDefault="00357168" w:rsidP="00357168">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Isleib, T.G.; Pattee, H.E.; Sanders, T.H.; Hendrix, K.W.; Dean, L.O. Compositional and sensory comparisons between normal- and high-oleic peanuts. J. Agric. Food Chem. 2006, 54, 1759. </w:t>
      </w:r>
    </w:p>
    <w:p w14:paraId="43C44BC1" w14:textId="77777777" w:rsidR="00357168" w:rsidRPr="009C04E2" w:rsidRDefault="00357168" w:rsidP="00357168">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Isleib, T.G.; Pattee, H.E.; Tubbs, R.S.; Sanders, T.H.; Dean, L.O.; Hendrix, K.W. Intensities of Sensory Attributes in High- and Normal-Oleic Cultivars in the Uniform Peanut Performance Test. Peanut Sci. 2015, 42, 83–91. </w:t>
      </w:r>
    </w:p>
    <w:p w14:paraId="5C9AF54A" w14:textId="77777777" w:rsidR="00357168" w:rsidRPr="009C04E2" w:rsidRDefault="00357168" w:rsidP="00357168">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Koubaa, M.; Mhemdi, H.; Barba, F.J.; Roohinejad, S.; Greiner, R.; Vorobiev, E. Oilseed treatment by ultrasounds and microwaves to improve oil yield and quality: An overview. Food Res. Int. 2016, 85, 59–66.</w:t>
      </w:r>
    </w:p>
    <w:p w14:paraId="3FC11158"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F30B9C">
        <w:rPr>
          <w:rFonts w:eastAsia="等线" w:cs="Times New Roman"/>
          <w:noProof/>
          <w:kern w:val="0"/>
          <w:sz w:val="20"/>
          <w:szCs w:val="24"/>
        </w:rPr>
        <w:t>Low, M.Y.</w:t>
      </w:r>
      <w:r>
        <w:rPr>
          <w:rFonts w:eastAsia="等线" w:cs="Times New Roman"/>
          <w:noProof/>
          <w:kern w:val="0"/>
          <w:sz w:val="20"/>
          <w:szCs w:val="24"/>
        </w:rPr>
        <w:t>;</w:t>
      </w:r>
      <w:r w:rsidRPr="00F30B9C">
        <w:rPr>
          <w:rFonts w:eastAsia="等线" w:cs="Times New Roman"/>
          <w:noProof/>
          <w:kern w:val="0"/>
          <w:sz w:val="20"/>
          <w:szCs w:val="24"/>
        </w:rPr>
        <w:t xml:space="preserve"> Parker, J.K.</w:t>
      </w:r>
      <w:r>
        <w:rPr>
          <w:rFonts w:eastAsia="等线" w:cs="Times New Roman"/>
          <w:noProof/>
          <w:kern w:val="0"/>
          <w:sz w:val="20"/>
          <w:szCs w:val="24"/>
        </w:rPr>
        <w:t>;</w:t>
      </w:r>
      <w:r w:rsidRPr="00F30B9C">
        <w:rPr>
          <w:rFonts w:eastAsia="等线" w:cs="Times New Roman"/>
          <w:noProof/>
          <w:kern w:val="0"/>
          <w:sz w:val="20"/>
          <w:szCs w:val="24"/>
        </w:rPr>
        <w:t xml:space="preserve"> Mottram, D.S. Mechanisms of alkylpyrazine formation in a potato model system containing added glycine. </w:t>
      </w:r>
      <w:r w:rsidRPr="009C04E2">
        <w:rPr>
          <w:rFonts w:eastAsia="等线" w:cs="Times New Roman"/>
          <w:noProof/>
          <w:kern w:val="0"/>
          <w:sz w:val="20"/>
          <w:szCs w:val="24"/>
        </w:rPr>
        <w:t>J. Agric. Food Chem</w:t>
      </w:r>
      <w:r>
        <w:rPr>
          <w:rFonts w:eastAsia="等线" w:cs="Times New Roman"/>
          <w:noProof/>
          <w:kern w:val="0"/>
          <w:sz w:val="20"/>
          <w:szCs w:val="24"/>
        </w:rPr>
        <w:t>.</w:t>
      </w:r>
      <w:r w:rsidRPr="00F30B9C">
        <w:rPr>
          <w:rFonts w:eastAsia="等线" w:cs="Times New Roman"/>
          <w:noProof/>
          <w:kern w:val="0"/>
          <w:sz w:val="20"/>
          <w:szCs w:val="24"/>
        </w:rPr>
        <w:t xml:space="preserve"> </w:t>
      </w:r>
      <w:r>
        <w:rPr>
          <w:rFonts w:eastAsia="等线" w:cs="Times New Roman"/>
          <w:noProof/>
          <w:kern w:val="0"/>
          <w:sz w:val="20"/>
          <w:szCs w:val="24"/>
        </w:rPr>
        <w:t xml:space="preserve">2007, </w:t>
      </w:r>
      <w:r w:rsidRPr="00F30B9C">
        <w:rPr>
          <w:rFonts w:eastAsia="等线" w:cs="Times New Roman"/>
          <w:noProof/>
          <w:kern w:val="0"/>
          <w:sz w:val="20"/>
          <w:szCs w:val="24"/>
        </w:rPr>
        <w:t>55, 4087–4094.</w:t>
      </w:r>
    </w:p>
    <w:p w14:paraId="6CC3214D"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D75351">
        <w:rPr>
          <w:rFonts w:eastAsia="等线" w:cs="Times New Roman"/>
          <w:noProof/>
          <w:kern w:val="0"/>
          <w:sz w:val="20"/>
          <w:szCs w:val="24"/>
        </w:rPr>
        <w:t>Poisson, L.</w:t>
      </w:r>
      <w:r>
        <w:rPr>
          <w:rFonts w:eastAsia="等线" w:cs="Times New Roman"/>
          <w:noProof/>
          <w:kern w:val="0"/>
          <w:sz w:val="20"/>
          <w:szCs w:val="24"/>
        </w:rPr>
        <w:t>;</w:t>
      </w:r>
      <w:r w:rsidRPr="00D75351">
        <w:rPr>
          <w:rFonts w:eastAsia="等线" w:cs="Times New Roman"/>
          <w:noProof/>
          <w:kern w:val="0"/>
          <w:sz w:val="20"/>
          <w:szCs w:val="24"/>
        </w:rPr>
        <w:t xml:space="preserve"> Schmalzried, F.</w:t>
      </w:r>
      <w:r>
        <w:rPr>
          <w:rFonts w:eastAsia="等线" w:cs="Times New Roman"/>
          <w:noProof/>
          <w:kern w:val="0"/>
          <w:sz w:val="20"/>
          <w:szCs w:val="24"/>
        </w:rPr>
        <w:t>;</w:t>
      </w:r>
      <w:r w:rsidRPr="00D75351">
        <w:rPr>
          <w:rFonts w:eastAsia="等线" w:cs="Times New Roman"/>
          <w:noProof/>
          <w:kern w:val="0"/>
          <w:sz w:val="20"/>
          <w:szCs w:val="24"/>
        </w:rPr>
        <w:t xml:space="preserve"> Davidek, T.</w:t>
      </w:r>
      <w:r>
        <w:rPr>
          <w:rFonts w:eastAsia="等线" w:cs="Times New Roman"/>
          <w:noProof/>
          <w:kern w:val="0"/>
          <w:sz w:val="20"/>
          <w:szCs w:val="24"/>
        </w:rPr>
        <w:t>;</w:t>
      </w:r>
      <w:r w:rsidRPr="00D75351">
        <w:rPr>
          <w:rFonts w:eastAsia="等线" w:cs="Times New Roman"/>
          <w:noProof/>
          <w:kern w:val="0"/>
          <w:sz w:val="20"/>
          <w:szCs w:val="24"/>
        </w:rPr>
        <w:t xml:space="preserve"> Blank, I.</w:t>
      </w:r>
      <w:r>
        <w:rPr>
          <w:rFonts w:eastAsia="等线" w:cs="Times New Roman"/>
          <w:noProof/>
          <w:kern w:val="0"/>
          <w:sz w:val="20"/>
          <w:szCs w:val="24"/>
        </w:rPr>
        <w:t>;</w:t>
      </w:r>
      <w:r w:rsidRPr="00D75351">
        <w:rPr>
          <w:rFonts w:eastAsia="等线" w:cs="Times New Roman"/>
          <w:noProof/>
          <w:kern w:val="0"/>
          <w:sz w:val="20"/>
          <w:szCs w:val="24"/>
        </w:rPr>
        <w:t xml:space="preserve"> Kerler, J. Study on the role of</w:t>
      </w:r>
      <w:r>
        <w:rPr>
          <w:rFonts w:eastAsia="等线" w:cs="Times New Roman" w:hint="eastAsia"/>
          <w:noProof/>
          <w:kern w:val="0"/>
          <w:sz w:val="20"/>
          <w:szCs w:val="24"/>
        </w:rPr>
        <w:t xml:space="preserve"> </w:t>
      </w:r>
      <w:r w:rsidRPr="00D75351">
        <w:rPr>
          <w:rFonts w:eastAsia="等线" w:cs="Times New Roman"/>
          <w:noProof/>
          <w:kern w:val="0"/>
          <w:sz w:val="20"/>
          <w:szCs w:val="24"/>
        </w:rPr>
        <w:t xml:space="preserve">precursors in coffee flavor formation using in-bean experiments. </w:t>
      </w:r>
      <w:r w:rsidRPr="009C04E2">
        <w:rPr>
          <w:rFonts w:eastAsia="等线" w:cs="Times New Roman"/>
          <w:noProof/>
          <w:kern w:val="0"/>
          <w:sz w:val="20"/>
          <w:szCs w:val="24"/>
        </w:rPr>
        <w:t>J. Agric. Food Chem</w:t>
      </w:r>
      <w:r>
        <w:rPr>
          <w:rFonts w:eastAsia="等线" w:cs="Times New Roman"/>
          <w:noProof/>
          <w:kern w:val="0"/>
          <w:sz w:val="20"/>
          <w:szCs w:val="24"/>
        </w:rPr>
        <w:t>.</w:t>
      </w:r>
      <w:r w:rsidRPr="00D75351">
        <w:rPr>
          <w:rFonts w:eastAsia="等线" w:cs="Times New Roman"/>
          <w:noProof/>
          <w:kern w:val="0"/>
          <w:sz w:val="20"/>
          <w:szCs w:val="24"/>
        </w:rPr>
        <w:t xml:space="preserve"> </w:t>
      </w:r>
      <w:r>
        <w:rPr>
          <w:rFonts w:eastAsia="等线" w:cs="Times New Roman"/>
          <w:noProof/>
          <w:kern w:val="0"/>
          <w:sz w:val="20"/>
          <w:szCs w:val="24"/>
        </w:rPr>
        <w:t xml:space="preserve">2009, </w:t>
      </w:r>
      <w:r w:rsidRPr="00D75351">
        <w:rPr>
          <w:rFonts w:eastAsia="等线" w:cs="Times New Roman"/>
          <w:noProof/>
          <w:kern w:val="0"/>
          <w:sz w:val="20"/>
          <w:szCs w:val="24"/>
        </w:rPr>
        <w:t>57(21), 9923–9931.</w:t>
      </w:r>
    </w:p>
    <w:p w14:paraId="14E179FE" w14:textId="77777777" w:rsidR="00357168" w:rsidRPr="007B4061" w:rsidRDefault="00357168" w:rsidP="00357168">
      <w:pPr>
        <w:autoSpaceDE w:val="0"/>
        <w:autoSpaceDN w:val="0"/>
        <w:adjustRightInd w:val="0"/>
        <w:ind w:left="480" w:hanging="480"/>
        <w:jc w:val="left"/>
        <w:rPr>
          <w:rFonts w:eastAsia="等线" w:cs="Times New Roman"/>
          <w:noProof/>
          <w:kern w:val="0"/>
          <w:sz w:val="20"/>
          <w:szCs w:val="24"/>
        </w:rPr>
      </w:pPr>
      <w:r w:rsidRPr="007B4061">
        <w:rPr>
          <w:rFonts w:eastAsia="等线" w:cs="Times New Roman"/>
          <w:noProof/>
          <w:kern w:val="0"/>
          <w:sz w:val="20"/>
          <w:szCs w:val="24"/>
        </w:rPr>
        <w:t>Richter, E.K</w:t>
      </w:r>
      <w:r>
        <w:rPr>
          <w:rFonts w:eastAsia="等线" w:cs="Times New Roman"/>
          <w:noProof/>
          <w:kern w:val="0"/>
          <w:sz w:val="20"/>
          <w:szCs w:val="24"/>
        </w:rPr>
        <w:t>.;</w:t>
      </w:r>
      <w:r w:rsidRPr="007B4061">
        <w:rPr>
          <w:rFonts w:eastAsia="等线" w:cs="Times New Roman"/>
          <w:noProof/>
          <w:kern w:val="0"/>
          <w:sz w:val="20"/>
          <w:szCs w:val="24"/>
        </w:rPr>
        <w:t xml:space="preserve"> Shawish, K.A.</w:t>
      </w:r>
      <w:r>
        <w:rPr>
          <w:rFonts w:eastAsia="等线" w:cs="Times New Roman"/>
          <w:noProof/>
          <w:kern w:val="0"/>
          <w:sz w:val="20"/>
          <w:szCs w:val="24"/>
        </w:rPr>
        <w:t>;</w:t>
      </w:r>
      <w:r w:rsidRPr="007B4061">
        <w:rPr>
          <w:rFonts w:eastAsia="等线" w:cs="Times New Roman"/>
          <w:noProof/>
          <w:kern w:val="0"/>
          <w:sz w:val="20"/>
          <w:szCs w:val="24"/>
        </w:rPr>
        <w:t xml:space="preserve"> Scheeder, M.R.L.</w:t>
      </w:r>
      <w:r>
        <w:rPr>
          <w:rFonts w:eastAsia="等线" w:cs="Times New Roman"/>
          <w:noProof/>
          <w:kern w:val="0"/>
          <w:sz w:val="20"/>
          <w:szCs w:val="24"/>
        </w:rPr>
        <w:t>;</w:t>
      </w:r>
      <w:r w:rsidRPr="007B4061">
        <w:rPr>
          <w:rFonts w:eastAsia="等线" w:cs="Times New Roman"/>
          <w:noProof/>
          <w:kern w:val="0"/>
          <w:sz w:val="20"/>
          <w:szCs w:val="24"/>
        </w:rPr>
        <w:t xml:space="preserve"> Colombani, P.C. Trans fatty acid content of</w:t>
      </w:r>
      <w:r>
        <w:rPr>
          <w:rFonts w:eastAsia="等线" w:cs="Times New Roman" w:hint="eastAsia"/>
          <w:noProof/>
          <w:kern w:val="0"/>
          <w:sz w:val="20"/>
          <w:szCs w:val="24"/>
        </w:rPr>
        <w:t xml:space="preserve"> </w:t>
      </w:r>
      <w:r w:rsidRPr="007B4061">
        <w:rPr>
          <w:rFonts w:eastAsia="等线" w:cs="Times New Roman"/>
          <w:noProof/>
          <w:kern w:val="0"/>
          <w:sz w:val="20"/>
          <w:szCs w:val="24"/>
        </w:rPr>
        <w:t>selected Swiss foods: the TransSwissPilot study</w:t>
      </w:r>
      <w:r>
        <w:rPr>
          <w:rFonts w:eastAsia="等线" w:cs="Times New Roman"/>
          <w:noProof/>
          <w:kern w:val="0"/>
          <w:sz w:val="20"/>
          <w:szCs w:val="24"/>
        </w:rPr>
        <w:t>.</w:t>
      </w:r>
      <w:r w:rsidRPr="007B4061">
        <w:rPr>
          <w:rFonts w:eastAsia="等线" w:cs="Times New Roman"/>
          <w:noProof/>
          <w:kern w:val="0"/>
          <w:sz w:val="20"/>
          <w:szCs w:val="24"/>
        </w:rPr>
        <w:t xml:space="preserve"> J. Food Compos. Anal. 2009</w:t>
      </w:r>
      <w:r>
        <w:rPr>
          <w:rFonts w:eastAsia="等线" w:cs="Times New Roman"/>
          <w:noProof/>
          <w:kern w:val="0"/>
          <w:sz w:val="20"/>
          <w:szCs w:val="24"/>
        </w:rPr>
        <w:t xml:space="preserve">, 5, </w:t>
      </w:r>
      <w:r w:rsidRPr="007B4061">
        <w:rPr>
          <w:rFonts w:eastAsia="等线" w:cs="Times New Roman"/>
          <w:noProof/>
          <w:kern w:val="0"/>
          <w:sz w:val="20"/>
          <w:szCs w:val="24"/>
        </w:rPr>
        <w:t>479–484</w:t>
      </w:r>
      <w:r>
        <w:rPr>
          <w:rFonts w:eastAsia="等线" w:cs="Times New Roman"/>
          <w:noProof/>
          <w:kern w:val="0"/>
          <w:sz w:val="20"/>
          <w:szCs w:val="24"/>
        </w:rPr>
        <w:t>.</w:t>
      </w:r>
    </w:p>
    <w:p w14:paraId="2911B1DC" w14:textId="77777777" w:rsidR="00357168" w:rsidRPr="007B4061" w:rsidRDefault="00357168" w:rsidP="00357168">
      <w:pPr>
        <w:autoSpaceDE w:val="0"/>
        <w:autoSpaceDN w:val="0"/>
        <w:adjustRightInd w:val="0"/>
        <w:ind w:left="480" w:hanging="480"/>
        <w:jc w:val="left"/>
        <w:rPr>
          <w:rFonts w:eastAsia="等线" w:cs="Times New Roman"/>
          <w:noProof/>
          <w:kern w:val="0"/>
          <w:sz w:val="20"/>
          <w:szCs w:val="24"/>
        </w:rPr>
      </w:pPr>
      <w:r w:rsidRPr="007B4061">
        <w:rPr>
          <w:rFonts w:eastAsia="等线" w:cs="Times New Roman"/>
          <w:noProof/>
          <w:kern w:val="0"/>
          <w:sz w:val="20"/>
          <w:szCs w:val="24"/>
        </w:rPr>
        <w:t>Tang, T.S. Fatty acid composition of edible oils in the Malaysian market, with special reference</w:t>
      </w:r>
      <w:r>
        <w:rPr>
          <w:rFonts w:eastAsia="等线" w:cs="Times New Roman" w:hint="eastAsia"/>
          <w:noProof/>
          <w:kern w:val="0"/>
          <w:sz w:val="20"/>
          <w:szCs w:val="24"/>
        </w:rPr>
        <w:t xml:space="preserve"> </w:t>
      </w:r>
      <w:r w:rsidRPr="007B4061">
        <w:rPr>
          <w:rFonts w:eastAsia="等线" w:cs="Times New Roman"/>
          <w:noProof/>
          <w:kern w:val="0"/>
          <w:sz w:val="20"/>
          <w:szCs w:val="24"/>
        </w:rPr>
        <w:t>with special reference to Trans-fatty acids</w:t>
      </w:r>
      <w:r>
        <w:rPr>
          <w:rFonts w:eastAsia="等线" w:cs="Times New Roman"/>
          <w:noProof/>
          <w:kern w:val="0"/>
          <w:sz w:val="20"/>
          <w:szCs w:val="24"/>
        </w:rPr>
        <w:t xml:space="preserve">. </w:t>
      </w:r>
      <w:r w:rsidRPr="007B4061">
        <w:rPr>
          <w:rFonts w:eastAsia="等线" w:cs="Times New Roman"/>
          <w:noProof/>
          <w:kern w:val="0"/>
          <w:sz w:val="20"/>
          <w:szCs w:val="24"/>
        </w:rPr>
        <w:t>J. Oil Palm Res.</w:t>
      </w:r>
      <w:r>
        <w:rPr>
          <w:rFonts w:eastAsia="等线" w:cs="Times New Roman"/>
          <w:noProof/>
          <w:kern w:val="0"/>
          <w:sz w:val="20"/>
          <w:szCs w:val="24"/>
        </w:rPr>
        <w:t xml:space="preserve"> 2002,</w:t>
      </w:r>
      <w:r w:rsidRPr="007B4061">
        <w:rPr>
          <w:rFonts w:eastAsia="等线" w:cs="Times New Roman"/>
          <w:noProof/>
          <w:kern w:val="0"/>
          <w:sz w:val="20"/>
          <w:szCs w:val="24"/>
        </w:rPr>
        <w:t xml:space="preserve"> 14 (1) </w:t>
      </w:r>
      <w:r>
        <w:rPr>
          <w:rFonts w:eastAsia="等线" w:cs="Times New Roman"/>
          <w:noProof/>
          <w:kern w:val="0"/>
          <w:sz w:val="20"/>
          <w:szCs w:val="24"/>
        </w:rPr>
        <w:t xml:space="preserve">, </w:t>
      </w:r>
      <w:r w:rsidRPr="007B4061">
        <w:rPr>
          <w:rFonts w:eastAsia="等线" w:cs="Times New Roman"/>
          <w:noProof/>
          <w:kern w:val="0"/>
          <w:sz w:val="20"/>
          <w:szCs w:val="24"/>
        </w:rPr>
        <w:t xml:space="preserve">1–8. </w:t>
      </w:r>
    </w:p>
    <w:p w14:paraId="26E0FB52"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0055F2">
        <w:rPr>
          <w:rFonts w:eastAsia="等线" w:cs="Times New Roman"/>
          <w:noProof/>
          <w:kern w:val="0"/>
          <w:sz w:val="20"/>
          <w:szCs w:val="24"/>
        </w:rPr>
        <w:t>Vadivambal, R.</w:t>
      </w:r>
      <w:r>
        <w:rPr>
          <w:rFonts w:eastAsia="等线" w:cs="Times New Roman"/>
          <w:noProof/>
          <w:kern w:val="0"/>
          <w:sz w:val="20"/>
          <w:szCs w:val="24"/>
        </w:rPr>
        <w:t>;</w:t>
      </w:r>
      <w:r w:rsidRPr="000055F2">
        <w:rPr>
          <w:rFonts w:eastAsia="等线" w:cs="Times New Roman"/>
          <w:noProof/>
          <w:kern w:val="0"/>
          <w:sz w:val="20"/>
          <w:szCs w:val="24"/>
        </w:rPr>
        <w:t xml:space="preserve"> Jayas, D.S. Applications of thermal imaging in agriculture and</w:t>
      </w:r>
      <w:r>
        <w:rPr>
          <w:rFonts w:eastAsia="等线" w:cs="Times New Roman" w:hint="eastAsia"/>
          <w:noProof/>
          <w:kern w:val="0"/>
          <w:sz w:val="20"/>
          <w:szCs w:val="24"/>
        </w:rPr>
        <w:t xml:space="preserve"> </w:t>
      </w:r>
      <w:r w:rsidRPr="000055F2">
        <w:rPr>
          <w:rFonts w:eastAsia="等线" w:cs="Times New Roman"/>
          <w:noProof/>
          <w:kern w:val="0"/>
          <w:sz w:val="20"/>
          <w:szCs w:val="24"/>
        </w:rPr>
        <w:t xml:space="preserve">food industry </w:t>
      </w:r>
      <w:r w:rsidRPr="000055F2">
        <w:rPr>
          <w:rFonts w:eastAsia="等线" w:cs="Times New Roman" w:hint="eastAsia"/>
          <w:noProof/>
          <w:kern w:val="0"/>
          <w:sz w:val="20"/>
          <w:szCs w:val="24"/>
        </w:rPr>
        <w:t>—</w:t>
      </w:r>
      <w:r w:rsidRPr="000055F2">
        <w:rPr>
          <w:rFonts w:eastAsia="等线" w:cs="Times New Roman"/>
          <w:noProof/>
          <w:kern w:val="0"/>
          <w:sz w:val="20"/>
          <w:szCs w:val="24"/>
        </w:rPr>
        <w:t xml:space="preserve"> A review. Food </w:t>
      </w:r>
      <w:r w:rsidRPr="000055F2">
        <w:rPr>
          <w:rFonts w:eastAsia="等线" w:cs="Times New Roman"/>
          <w:noProof/>
          <w:kern w:val="0"/>
          <w:sz w:val="20"/>
          <w:szCs w:val="24"/>
        </w:rPr>
        <w:lastRenderedPageBreak/>
        <w:t>Bioprocess Tech</w:t>
      </w:r>
      <w:r>
        <w:rPr>
          <w:rFonts w:eastAsia="等线" w:cs="Times New Roman"/>
          <w:noProof/>
          <w:kern w:val="0"/>
          <w:sz w:val="20"/>
          <w:szCs w:val="24"/>
        </w:rPr>
        <w:t>.</w:t>
      </w:r>
      <w:r w:rsidRPr="000055F2">
        <w:rPr>
          <w:rFonts w:eastAsia="等线" w:cs="Times New Roman"/>
          <w:noProof/>
          <w:kern w:val="0"/>
          <w:sz w:val="20"/>
          <w:szCs w:val="24"/>
        </w:rPr>
        <w:t xml:space="preserve"> </w:t>
      </w:r>
      <w:r>
        <w:rPr>
          <w:rFonts w:eastAsia="等线" w:cs="Times New Roman"/>
          <w:noProof/>
          <w:kern w:val="0"/>
          <w:sz w:val="20"/>
          <w:szCs w:val="24"/>
        </w:rPr>
        <w:t xml:space="preserve">2010, </w:t>
      </w:r>
      <w:r w:rsidRPr="000055F2">
        <w:rPr>
          <w:rFonts w:eastAsia="等线" w:cs="Times New Roman"/>
          <w:noProof/>
          <w:kern w:val="0"/>
          <w:sz w:val="20"/>
          <w:szCs w:val="24"/>
        </w:rPr>
        <w:t>4(2), 186</w:t>
      </w:r>
      <w:r w:rsidRPr="000055F2">
        <w:rPr>
          <w:rFonts w:eastAsia="等线" w:cs="Times New Roman" w:hint="eastAsia"/>
          <w:noProof/>
          <w:kern w:val="0"/>
          <w:sz w:val="20"/>
          <w:szCs w:val="24"/>
        </w:rPr>
        <w:t>–</w:t>
      </w:r>
      <w:r w:rsidRPr="000055F2">
        <w:rPr>
          <w:rFonts w:eastAsia="等线" w:cs="Times New Roman"/>
          <w:noProof/>
          <w:kern w:val="0"/>
          <w:sz w:val="20"/>
          <w:szCs w:val="24"/>
        </w:rPr>
        <w:t>199.</w:t>
      </w:r>
    </w:p>
    <w:p w14:paraId="20164DAF" w14:textId="77777777" w:rsidR="00357168" w:rsidRPr="009C04E2" w:rsidRDefault="00357168" w:rsidP="00357168">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 xml:space="preserve">Yu, A.N.; Tan, Z.W.; Shi, B.A. Influence of the pH on the formation of pyrazine compounds by the Maillard reaction of L-ascorbic acid with acidic, basic and neutral amino acids. Asia-Pac. J. Chem. Eng. 2012, 7, 455–462. </w:t>
      </w:r>
    </w:p>
    <w:p w14:paraId="12AF04B3" w14:textId="77777777" w:rsidR="00357168" w:rsidRDefault="00357168" w:rsidP="00357168">
      <w:pPr>
        <w:autoSpaceDE w:val="0"/>
        <w:autoSpaceDN w:val="0"/>
        <w:adjustRightInd w:val="0"/>
        <w:ind w:left="480" w:hanging="480"/>
        <w:jc w:val="left"/>
        <w:rPr>
          <w:rFonts w:eastAsia="等线" w:cs="Times New Roman"/>
          <w:noProof/>
          <w:kern w:val="0"/>
          <w:sz w:val="20"/>
          <w:szCs w:val="24"/>
        </w:rPr>
      </w:pPr>
      <w:r w:rsidRPr="009C04E2">
        <w:rPr>
          <w:rFonts w:eastAsia="等线" w:cs="Times New Roman"/>
          <w:noProof/>
          <w:kern w:val="0"/>
          <w:sz w:val="20"/>
          <w:szCs w:val="24"/>
        </w:rPr>
        <w:t>Yu, H.; Seow, Y.X.; Ong, P.K.; Zhou, W. Effects of high-intensity ultrasound on Maillard reaction in a model system of d-xylose and l-lysine. Ultrason. Sonochem. 2017, 34, 154–163.</w:t>
      </w:r>
    </w:p>
    <w:p w14:paraId="49E90E69" w14:textId="14F3EA78" w:rsidR="00357168" w:rsidRPr="00357168" w:rsidRDefault="00357168" w:rsidP="00357168">
      <w:pPr>
        <w:autoSpaceDE w:val="0"/>
        <w:autoSpaceDN w:val="0"/>
        <w:adjustRightInd w:val="0"/>
        <w:ind w:left="480" w:hanging="480"/>
        <w:jc w:val="left"/>
        <w:rPr>
          <w:rFonts w:eastAsia="等线" w:cs="Times New Roman"/>
          <w:noProof/>
          <w:kern w:val="0"/>
          <w:sz w:val="20"/>
          <w:szCs w:val="24"/>
        </w:rPr>
      </w:pPr>
      <w:r w:rsidRPr="000055F2">
        <w:rPr>
          <w:rFonts w:eastAsia="等线" w:cs="Times New Roman"/>
          <w:noProof/>
          <w:kern w:val="0"/>
          <w:sz w:val="20"/>
          <w:szCs w:val="24"/>
        </w:rPr>
        <w:t>Zhou, Q.</w:t>
      </w:r>
      <w:r>
        <w:rPr>
          <w:rFonts w:eastAsia="等线" w:cs="Times New Roman"/>
          <w:noProof/>
          <w:kern w:val="0"/>
          <w:sz w:val="20"/>
          <w:szCs w:val="24"/>
        </w:rPr>
        <w:t>;</w:t>
      </w:r>
      <w:r w:rsidRPr="000055F2">
        <w:rPr>
          <w:rFonts w:eastAsia="等线" w:cs="Times New Roman"/>
          <w:noProof/>
          <w:kern w:val="0"/>
          <w:sz w:val="20"/>
          <w:szCs w:val="24"/>
        </w:rPr>
        <w:t xml:space="preserve"> Yang, M.</w:t>
      </w:r>
      <w:r>
        <w:rPr>
          <w:rFonts w:eastAsia="等线" w:cs="Times New Roman"/>
          <w:noProof/>
          <w:kern w:val="0"/>
          <w:sz w:val="20"/>
          <w:szCs w:val="24"/>
        </w:rPr>
        <w:t>;</w:t>
      </w:r>
      <w:r w:rsidRPr="000055F2">
        <w:rPr>
          <w:rFonts w:eastAsia="等线" w:cs="Times New Roman"/>
          <w:noProof/>
          <w:kern w:val="0"/>
          <w:sz w:val="20"/>
          <w:szCs w:val="24"/>
        </w:rPr>
        <w:t xml:space="preserve"> Huang, F.</w:t>
      </w:r>
      <w:r>
        <w:rPr>
          <w:rFonts w:eastAsia="等线" w:cs="Times New Roman"/>
          <w:noProof/>
          <w:kern w:val="0"/>
          <w:sz w:val="20"/>
          <w:szCs w:val="24"/>
        </w:rPr>
        <w:t>;</w:t>
      </w:r>
      <w:r w:rsidRPr="000055F2">
        <w:rPr>
          <w:rFonts w:eastAsia="等线" w:cs="Times New Roman"/>
          <w:noProof/>
          <w:kern w:val="0"/>
          <w:sz w:val="20"/>
          <w:szCs w:val="24"/>
        </w:rPr>
        <w:t xml:space="preserve"> Zheng, C.</w:t>
      </w:r>
      <w:r>
        <w:rPr>
          <w:rFonts w:eastAsia="等线" w:cs="Times New Roman"/>
          <w:noProof/>
          <w:kern w:val="0"/>
          <w:sz w:val="20"/>
          <w:szCs w:val="24"/>
        </w:rPr>
        <w:t>;</w:t>
      </w:r>
      <w:r w:rsidRPr="000055F2">
        <w:rPr>
          <w:rFonts w:eastAsia="等线" w:cs="Times New Roman"/>
          <w:noProof/>
          <w:kern w:val="0"/>
          <w:sz w:val="20"/>
          <w:szCs w:val="24"/>
        </w:rPr>
        <w:t xml:space="preserve"> Deng, Q. Effect of pretreatment with</w:t>
      </w:r>
      <w:r>
        <w:rPr>
          <w:rFonts w:eastAsia="等线" w:cs="Times New Roman" w:hint="eastAsia"/>
          <w:noProof/>
          <w:kern w:val="0"/>
          <w:sz w:val="20"/>
          <w:szCs w:val="24"/>
        </w:rPr>
        <w:t xml:space="preserve"> </w:t>
      </w:r>
      <w:r w:rsidRPr="000055F2">
        <w:rPr>
          <w:rFonts w:eastAsia="等线" w:cs="Times New Roman"/>
          <w:noProof/>
          <w:kern w:val="0"/>
          <w:sz w:val="20"/>
          <w:szCs w:val="24"/>
        </w:rPr>
        <w:t>dehulling and microwaving on the flavor characteristics of cold-pressed rapeseed</w:t>
      </w:r>
      <w:r>
        <w:rPr>
          <w:rFonts w:eastAsia="等线" w:cs="Times New Roman" w:hint="eastAsia"/>
          <w:noProof/>
          <w:kern w:val="0"/>
          <w:sz w:val="20"/>
          <w:szCs w:val="24"/>
        </w:rPr>
        <w:t xml:space="preserve"> </w:t>
      </w:r>
      <w:r w:rsidRPr="000055F2">
        <w:rPr>
          <w:rFonts w:eastAsia="等线" w:cs="Times New Roman"/>
          <w:noProof/>
          <w:kern w:val="0"/>
          <w:sz w:val="20"/>
          <w:szCs w:val="24"/>
        </w:rPr>
        <w:t>oil by GC-MS-PCA and electronic nose discrimination. J</w:t>
      </w:r>
      <w:r>
        <w:rPr>
          <w:rFonts w:eastAsia="等线" w:cs="Times New Roman"/>
          <w:noProof/>
          <w:kern w:val="0"/>
          <w:sz w:val="20"/>
          <w:szCs w:val="24"/>
        </w:rPr>
        <w:t xml:space="preserve"> </w:t>
      </w:r>
      <w:r w:rsidRPr="000055F2">
        <w:rPr>
          <w:rFonts w:eastAsia="等线" w:cs="Times New Roman"/>
          <w:noProof/>
          <w:kern w:val="0"/>
          <w:sz w:val="20"/>
          <w:szCs w:val="24"/>
        </w:rPr>
        <w:t>Food Sci</w:t>
      </w:r>
      <w:r>
        <w:rPr>
          <w:rFonts w:eastAsia="等线" w:cs="Times New Roman"/>
          <w:noProof/>
          <w:kern w:val="0"/>
          <w:sz w:val="20"/>
          <w:szCs w:val="24"/>
        </w:rPr>
        <w:t>.</w:t>
      </w:r>
      <w:r w:rsidRPr="000055F2">
        <w:rPr>
          <w:rFonts w:eastAsia="等线" w:cs="Times New Roman"/>
          <w:noProof/>
          <w:kern w:val="0"/>
          <w:sz w:val="20"/>
          <w:szCs w:val="24"/>
        </w:rPr>
        <w:t xml:space="preserve"> </w:t>
      </w:r>
      <w:r>
        <w:rPr>
          <w:rFonts w:eastAsia="等线" w:cs="Times New Roman"/>
          <w:noProof/>
          <w:kern w:val="0"/>
          <w:sz w:val="20"/>
          <w:szCs w:val="24"/>
        </w:rPr>
        <w:t xml:space="preserve">2013, </w:t>
      </w:r>
      <w:r w:rsidRPr="000055F2">
        <w:rPr>
          <w:rFonts w:eastAsia="等线" w:cs="Times New Roman"/>
          <w:noProof/>
          <w:kern w:val="0"/>
          <w:sz w:val="20"/>
          <w:szCs w:val="24"/>
        </w:rPr>
        <w:t>78(7),</w:t>
      </w:r>
      <w:r>
        <w:rPr>
          <w:rFonts w:eastAsia="等线" w:cs="Times New Roman" w:hint="eastAsia"/>
          <w:noProof/>
          <w:kern w:val="0"/>
          <w:sz w:val="20"/>
          <w:szCs w:val="24"/>
        </w:rPr>
        <w:t xml:space="preserve"> </w:t>
      </w:r>
      <w:r w:rsidRPr="000055F2">
        <w:rPr>
          <w:rFonts w:eastAsia="等线" w:cs="Times New Roman"/>
          <w:noProof/>
          <w:kern w:val="0"/>
          <w:sz w:val="20"/>
          <w:szCs w:val="24"/>
        </w:rPr>
        <w:t>C961</w:t>
      </w:r>
      <w:r w:rsidRPr="000055F2">
        <w:rPr>
          <w:rFonts w:eastAsia="等线" w:cs="Times New Roman" w:hint="eastAsia"/>
          <w:noProof/>
          <w:kern w:val="0"/>
          <w:sz w:val="20"/>
          <w:szCs w:val="24"/>
        </w:rPr>
        <w:t>–</w:t>
      </w:r>
      <w:r w:rsidRPr="000055F2">
        <w:rPr>
          <w:rFonts w:eastAsia="等线" w:cs="Times New Roman"/>
          <w:noProof/>
          <w:kern w:val="0"/>
          <w:sz w:val="20"/>
          <w:szCs w:val="24"/>
        </w:rPr>
        <w:t>C970.</w:t>
      </w:r>
    </w:p>
    <w:p w14:paraId="56BEFCCE" w14:textId="77777777" w:rsidR="001C2784" w:rsidRPr="000446CE" w:rsidRDefault="001C2784" w:rsidP="00D123FC">
      <w:pPr>
        <w:spacing w:line="360" w:lineRule="auto"/>
        <w:rPr>
          <w:sz w:val="24"/>
          <w:szCs w:val="21"/>
        </w:rPr>
        <w:sectPr w:rsidR="001C2784" w:rsidRPr="000446CE" w:rsidSect="008F03A2">
          <w:pgSz w:w="11906" w:h="16838"/>
          <w:pgMar w:top="1440" w:right="1080" w:bottom="1440" w:left="1080" w:header="851" w:footer="992" w:gutter="0"/>
          <w:cols w:space="425"/>
          <w:docGrid w:type="lines" w:linePitch="381"/>
        </w:sectPr>
      </w:pPr>
    </w:p>
    <w:p w14:paraId="1B21F07A" w14:textId="6DC18B40" w:rsidR="000C4719" w:rsidRPr="00C12489" w:rsidRDefault="001C2784" w:rsidP="00C12489">
      <w:pPr>
        <w:pStyle w:val="1"/>
        <w:spacing w:before="0" w:after="0" w:line="300" w:lineRule="auto"/>
        <w:jc w:val="center"/>
        <w:rPr>
          <w:rFonts w:ascii="Times New Roman" w:hAnsi="Times New Roman"/>
          <w:sz w:val="28"/>
          <w:szCs w:val="28"/>
        </w:rPr>
      </w:pPr>
      <w:bookmarkStart w:id="236" w:name="_Toc470255893"/>
      <w:bookmarkStart w:id="237" w:name="_Toc485571076"/>
      <w:bookmarkStart w:id="238" w:name="_Toc55411088"/>
      <w:bookmarkStart w:id="239" w:name="_Toc74001830"/>
      <w:bookmarkStart w:id="240" w:name="_Toc103865025"/>
      <w:r w:rsidRPr="00C12489">
        <w:rPr>
          <w:rFonts w:ascii="Times New Roman" w:hAnsi="Times New Roman"/>
          <w:sz w:val="28"/>
          <w:szCs w:val="28"/>
        </w:rPr>
        <w:lastRenderedPageBreak/>
        <w:t xml:space="preserve">Author’s publications </w:t>
      </w:r>
      <w:r w:rsidR="001F37E9">
        <w:rPr>
          <w:rFonts w:ascii="Times New Roman" w:hAnsi="Times New Roman"/>
          <w:sz w:val="28"/>
          <w:szCs w:val="28"/>
        </w:rPr>
        <w:t xml:space="preserve">directly </w:t>
      </w:r>
      <w:r w:rsidR="001F37E9" w:rsidRPr="001F37E9">
        <w:rPr>
          <w:rFonts w:ascii="Times New Roman" w:hAnsi="Times New Roman"/>
          <w:sz w:val="28"/>
          <w:szCs w:val="28"/>
        </w:rPr>
        <w:t>linked to</w:t>
      </w:r>
      <w:r w:rsidRPr="00C12489">
        <w:rPr>
          <w:rFonts w:ascii="Times New Roman" w:hAnsi="Times New Roman"/>
          <w:sz w:val="28"/>
          <w:szCs w:val="28"/>
        </w:rPr>
        <w:t xml:space="preserve"> this thesis</w:t>
      </w:r>
      <w:bookmarkEnd w:id="236"/>
      <w:bookmarkEnd w:id="237"/>
      <w:bookmarkEnd w:id="238"/>
      <w:bookmarkEnd w:id="239"/>
      <w:bookmarkEnd w:id="240"/>
    </w:p>
    <w:p w14:paraId="317066C9" w14:textId="77777777" w:rsidR="00C12489" w:rsidRDefault="00C12489" w:rsidP="001C2784">
      <w:pPr>
        <w:spacing w:line="360" w:lineRule="auto"/>
        <w:jc w:val="center"/>
        <w:rPr>
          <w:sz w:val="24"/>
          <w:szCs w:val="21"/>
        </w:rPr>
      </w:pPr>
    </w:p>
    <w:p w14:paraId="19A67FD9" w14:textId="2BC6DD18" w:rsidR="000C4719" w:rsidRPr="001C2784" w:rsidRDefault="001C2784" w:rsidP="00C12489">
      <w:pPr>
        <w:keepNext/>
        <w:keepLines/>
        <w:spacing w:line="276" w:lineRule="auto"/>
        <w:outlineLvl w:val="2"/>
        <w:rPr>
          <w:rFonts w:eastAsiaTheme="minorEastAsia" w:cs="Times New Roman"/>
          <w:b/>
          <w:bCs/>
          <w:sz w:val="24"/>
          <w:szCs w:val="24"/>
          <w:lang w:val="fr-FR"/>
        </w:rPr>
      </w:pPr>
      <w:bookmarkStart w:id="241" w:name="_Toc103865026"/>
      <w:r>
        <w:rPr>
          <w:rFonts w:eastAsiaTheme="minorEastAsia" w:cs="Times New Roman"/>
          <w:b/>
          <w:bCs/>
          <w:sz w:val="24"/>
          <w:szCs w:val="24"/>
          <w:lang w:val="fr-FR"/>
        </w:rPr>
        <w:t xml:space="preserve">I. </w:t>
      </w:r>
      <w:r w:rsidR="000C4719" w:rsidRPr="001C2784">
        <w:rPr>
          <w:rFonts w:eastAsiaTheme="minorEastAsia" w:cs="Times New Roman"/>
          <w:b/>
          <w:bCs/>
          <w:sz w:val="24"/>
          <w:szCs w:val="24"/>
          <w:lang w:val="fr-FR"/>
        </w:rPr>
        <w:t>Article</w:t>
      </w:r>
      <w:r w:rsidR="00974B52" w:rsidRPr="001C2784">
        <w:rPr>
          <w:rFonts w:eastAsiaTheme="minorEastAsia" w:cs="Times New Roman"/>
          <w:b/>
          <w:bCs/>
          <w:sz w:val="24"/>
          <w:szCs w:val="24"/>
          <w:lang w:val="fr-FR"/>
        </w:rPr>
        <w:t>s</w:t>
      </w:r>
      <w:r w:rsidR="000C4719" w:rsidRPr="001C2784">
        <w:rPr>
          <w:rFonts w:eastAsiaTheme="minorEastAsia" w:cs="Times New Roman"/>
          <w:b/>
          <w:bCs/>
          <w:sz w:val="24"/>
          <w:szCs w:val="24"/>
          <w:lang w:val="fr-FR"/>
        </w:rPr>
        <w:t>:</w:t>
      </w:r>
      <w:bookmarkEnd w:id="241"/>
      <w:r w:rsidR="000C4719" w:rsidRPr="001C2784">
        <w:rPr>
          <w:rFonts w:eastAsiaTheme="minorEastAsia" w:cs="Times New Roman"/>
          <w:b/>
          <w:bCs/>
          <w:sz w:val="24"/>
          <w:szCs w:val="24"/>
          <w:lang w:val="fr-FR"/>
        </w:rPr>
        <w:t xml:space="preserve"> </w:t>
      </w:r>
    </w:p>
    <w:p w14:paraId="6C888416" w14:textId="491F25D1" w:rsidR="009A25BE" w:rsidRDefault="009A25BE" w:rsidP="00C12489">
      <w:pPr>
        <w:pStyle w:val="a3"/>
        <w:numPr>
          <w:ilvl w:val="0"/>
          <w:numId w:val="1"/>
        </w:numPr>
        <w:spacing w:line="276" w:lineRule="auto"/>
        <w:ind w:firstLineChars="0"/>
        <w:rPr>
          <w:sz w:val="24"/>
          <w:szCs w:val="21"/>
        </w:rPr>
      </w:pPr>
      <w:r w:rsidRPr="00F35647">
        <w:rPr>
          <w:b/>
          <w:bCs/>
          <w:sz w:val="24"/>
          <w:szCs w:val="21"/>
          <w:u w:val="single"/>
          <w:lang w:val="fr-BE"/>
        </w:rPr>
        <w:t>Hui Hu</w:t>
      </w:r>
      <w:r w:rsidRPr="00F35647">
        <w:rPr>
          <w:sz w:val="24"/>
          <w:szCs w:val="21"/>
          <w:lang w:val="fr-BE"/>
        </w:rPr>
        <w:t xml:space="preserve">, </w:t>
      </w:r>
      <w:r w:rsidR="0050063A" w:rsidRPr="00F35647">
        <w:rPr>
          <w:sz w:val="24"/>
          <w:szCs w:val="21"/>
          <w:lang w:val="fr-BE"/>
        </w:rPr>
        <w:t xml:space="preserve">Aimin Shi, Hongzhi Liu, Li Liu, </w:t>
      </w:r>
      <w:r w:rsidRPr="00F35647">
        <w:rPr>
          <w:sz w:val="24"/>
          <w:szCs w:val="21"/>
          <w:lang w:val="fr-BE"/>
        </w:rPr>
        <w:t>Marie Laure Fauconnier</w:t>
      </w:r>
      <w:r w:rsidR="0050063A" w:rsidRPr="001062D7">
        <w:rPr>
          <w:rFonts w:cs="Times New Roman"/>
          <w:bCs/>
          <w:sz w:val="24"/>
          <w:szCs w:val="24"/>
          <w:lang w:val="fr-FR"/>
        </w:rPr>
        <w:t>*</w:t>
      </w:r>
      <w:r w:rsidRPr="00F35647">
        <w:rPr>
          <w:sz w:val="24"/>
          <w:szCs w:val="21"/>
          <w:lang w:val="fr-BE"/>
        </w:rPr>
        <w:t>, Qiang Wang</w:t>
      </w:r>
      <w:r w:rsidR="0050063A" w:rsidRPr="001062D7">
        <w:rPr>
          <w:rFonts w:cs="Times New Roman"/>
          <w:bCs/>
          <w:sz w:val="24"/>
          <w:szCs w:val="24"/>
          <w:lang w:val="fr-FR"/>
        </w:rPr>
        <w:t>*</w:t>
      </w:r>
      <w:r w:rsidRPr="00F35647">
        <w:rPr>
          <w:sz w:val="24"/>
          <w:szCs w:val="21"/>
          <w:lang w:val="fr-BE"/>
        </w:rPr>
        <w:t xml:space="preserve">. </w:t>
      </w:r>
      <w:r w:rsidRPr="00C00C6B">
        <w:rPr>
          <w:sz w:val="24"/>
          <w:szCs w:val="21"/>
        </w:rPr>
        <w:t xml:space="preserve">Study on Key Aroma Compounds and its Precursors of Peanut Oil Prepared with Normal- and High-Oleic Peanuts. </w:t>
      </w:r>
      <w:r w:rsidR="0053685F" w:rsidRPr="00FD0628">
        <w:rPr>
          <w:b/>
          <w:bCs/>
          <w:i/>
          <w:iCs/>
          <w:sz w:val="24"/>
          <w:szCs w:val="21"/>
        </w:rPr>
        <w:t>F</w:t>
      </w:r>
      <w:r w:rsidRPr="00FD0628">
        <w:rPr>
          <w:b/>
          <w:bCs/>
          <w:i/>
          <w:iCs/>
          <w:sz w:val="24"/>
          <w:szCs w:val="21"/>
        </w:rPr>
        <w:t>oods</w:t>
      </w:r>
      <w:r w:rsidRPr="00C00C6B">
        <w:rPr>
          <w:rFonts w:hint="eastAsia"/>
          <w:sz w:val="24"/>
          <w:szCs w:val="21"/>
        </w:rPr>
        <w:t>,</w:t>
      </w:r>
      <w:r w:rsidRPr="00C00C6B">
        <w:rPr>
          <w:sz w:val="24"/>
          <w:szCs w:val="21"/>
        </w:rPr>
        <w:t xml:space="preserve"> 2021, </w:t>
      </w:r>
      <w:r w:rsidR="008F4DBF" w:rsidRPr="008F4DBF">
        <w:rPr>
          <w:sz w:val="24"/>
          <w:szCs w:val="21"/>
        </w:rPr>
        <w:t>10(12), 3036</w:t>
      </w:r>
      <w:r w:rsidR="008F32FD">
        <w:rPr>
          <w:sz w:val="24"/>
          <w:szCs w:val="21"/>
        </w:rPr>
        <w:t xml:space="preserve"> (</w:t>
      </w:r>
      <w:r w:rsidR="00FD0628">
        <w:rPr>
          <w:sz w:val="24"/>
          <w:szCs w:val="21"/>
        </w:rPr>
        <w:t>M</w:t>
      </w:r>
      <w:r w:rsidR="008F32FD">
        <w:rPr>
          <w:sz w:val="24"/>
          <w:szCs w:val="21"/>
        </w:rPr>
        <w:t>arked as “</w:t>
      </w:r>
      <w:r w:rsidR="00FD0628" w:rsidRPr="00FD0628">
        <w:rPr>
          <w:b/>
          <w:bCs/>
          <w:sz w:val="24"/>
          <w:szCs w:val="21"/>
        </w:rPr>
        <w:t>F</w:t>
      </w:r>
      <w:r w:rsidR="008F32FD" w:rsidRPr="00FD0628">
        <w:rPr>
          <w:b/>
          <w:bCs/>
          <w:sz w:val="24"/>
          <w:szCs w:val="21"/>
        </w:rPr>
        <w:t xml:space="preserve">eature </w:t>
      </w:r>
      <w:r w:rsidR="00FD0628" w:rsidRPr="00FD0628">
        <w:rPr>
          <w:b/>
          <w:bCs/>
          <w:sz w:val="24"/>
          <w:szCs w:val="21"/>
        </w:rPr>
        <w:t>P</w:t>
      </w:r>
      <w:r w:rsidR="008F32FD" w:rsidRPr="00FD0628">
        <w:rPr>
          <w:b/>
          <w:bCs/>
          <w:sz w:val="24"/>
          <w:szCs w:val="21"/>
        </w:rPr>
        <w:t>aper</w:t>
      </w:r>
      <w:r w:rsidR="008F32FD">
        <w:rPr>
          <w:sz w:val="24"/>
          <w:szCs w:val="21"/>
        </w:rPr>
        <w:t>”</w:t>
      </w:r>
      <w:r w:rsidR="007E0193" w:rsidRPr="007E0193">
        <w:rPr>
          <w:sz w:val="24"/>
          <w:szCs w:val="21"/>
        </w:rPr>
        <w:t xml:space="preserve"> </w:t>
      </w:r>
      <w:r w:rsidR="007E0193">
        <w:rPr>
          <w:sz w:val="24"/>
          <w:szCs w:val="21"/>
        </w:rPr>
        <w:t>by Journal</w:t>
      </w:r>
      <w:r w:rsidR="008F32FD">
        <w:rPr>
          <w:sz w:val="24"/>
          <w:szCs w:val="21"/>
        </w:rPr>
        <w:t>)</w:t>
      </w:r>
      <w:r>
        <w:rPr>
          <w:sz w:val="24"/>
          <w:szCs w:val="21"/>
        </w:rPr>
        <w:t>-</w:t>
      </w:r>
      <w:r w:rsidRPr="00F91745">
        <w:rPr>
          <w:rFonts w:hint="eastAsia"/>
          <w:b/>
          <w:bCs/>
          <w:sz w:val="24"/>
          <w:szCs w:val="21"/>
        </w:rPr>
        <w:t xml:space="preserve"> C</w:t>
      </w:r>
      <w:r w:rsidRPr="00F91745">
        <w:rPr>
          <w:b/>
          <w:bCs/>
          <w:sz w:val="24"/>
          <w:szCs w:val="21"/>
        </w:rPr>
        <w:t>hapter V</w:t>
      </w:r>
      <w:r w:rsidR="006D4811">
        <w:rPr>
          <w:b/>
          <w:bCs/>
          <w:sz w:val="24"/>
          <w:szCs w:val="21"/>
        </w:rPr>
        <w:t>I</w:t>
      </w:r>
    </w:p>
    <w:p w14:paraId="1D0460E5" w14:textId="53420925" w:rsidR="000C4719" w:rsidRPr="0053685F" w:rsidRDefault="000C4719" w:rsidP="00C12489">
      <w:pPr>
        <w:pStyle w:val="a3"/>
        <w:numPr>
          <w:ilvl w:val="0"/>
          <w:numId w:val="1"/>
        </w:numPr>
        <w:spacing w:line="276" w:lineRule="auto"/>
        <w:ind w:firstLineChars="0"/>
        <w:rPr>
          <w:sz w:val="24"/>
          <w:szCs w:val="21"/>
        </w:rPr>
      </w:pPr>
      <w:r w:rsidRPr="00F35647">
        <w:rPr>
          <w:b/>
          <w:bCs/>
          <w:sz w:val="24"/>
          <w:szCs w:val="21"/>
          <w:u w:val="single"/>
          <w:lang w:val="fr-BE"/>
        </w:rPr>
        <w:t>Hui Hu</w:t>
      </w:r>
      <w:r w:rsidRPr="00F35647">
        <w:rPr>
          <w:sz w:val="24"/>
          <w:szCs w:val="21"/>
          <w:lang w:val="fr-BE"/>
        </w:rPr>
        <w:t xml:space="preserve">, </w:t>
      </w:r>
      <w:r w:rsidR="0050063A" w:rsidRPr="00F35647">
        <w:rPr>
          <w:sz w:val="24"/>
          <w:szCs w:val="21"/>
          <w:lang w:val="fr-BE"/>
        </w:rPr>
        <w:t xml:space="preserve">Hongzhi Liu, Aimin Shi, Li Liu, </w:t>
      </w:r>
      <w:r w:rsidRPr="00F35647">
        <w:rPr>
          <w:sz w:val="24"/>
          <w:szCs w:val="21"/>
          <w:lang w:val="fr-BE"/>
        </w:rPr>
        <w:t>Marie Laure Fauconnier, Qiang Wang</w:t>
      </w:r>
      <w:r w:rsidR="0050063A" w:rsidRPr="001062D7">
        <w:rPr>
          <w:rFonts w:cs="Times New Roman"/>
          <w:bCs/>
          <w:sz w:val="24"/>
          <w:szCs w:val="24"/>
          <w:lang w:val="fr-FR"/>
        </w:rPr>
        <w:t>*</w:t>
      </w:r>
      <w:r w:rsidRPr="00F35647">
        <w:rPr>
          <w:sz w:val="24"/>
          <w:szCs w:val="21"/>
          <w:lang w:val="fr-BE"/>
        </w:rPr>
        <w:t xml:space="preserve">. </w:t>
      </w:r>
      <w:r w:rsidRPr="00C00C6B">
        <w:rPr>
          <w:sz w:val="24"/>
          <w:szCs w:val="21"/>
        </w:rPr>
        <w:t xml:space="preserve">The Effect of Microwave Pretreatment on Micronutrient Contents, Oxidative Stability and Flavor Quality of Peanut Oil. </w:t>
      </w:r>
      <w:bookmarkStart w:id="242" w:name="OLE_LINK7"/>
      <w:r w:rsidRPr="00FD0628">
        <w:rPr>
          <w:b/>
          <w:bCs/>
          <w:i/>
          <w:iCs/>
          <w:sz w:val="24"/>
          <w:szCs w:val="21"/>
        </w:rPr>
        <w:t>Molecules</w:t>
      </w:r>
      <w:r w:rsidRPr="00C00C6B">
        <w:rPr>
          <w:sz w:val="24"/>
          <w:szCs w:val="21"/>
        </w:rPr>
        <w:t>. 2019, 24(62)</w:t>
      </w:r>
      <w:bookmarkEnd w:id="242"/>
      <w:r w:rsidR="005C1B67" w:rsidRPr="00C00C6B">
        <w:rPr>
          <w:sz w:val="24"/>
          <w:szCs w:val="21"/>
        </w:rPr>
        <w:t>-</w:t>
      </w:r>
      <w:r w:rsidR="005C1B67" w:rsidRPr="00C00C6B">
        <w:rPr>
          <w:rFonts w:hint="eastAsia"/>
          <w:sz w:val="24"/>
          <w:szCs w:val="21"/>
        </w:rPr>
        <w:t xml:space="preserve"> </w:t>
      </w:r>
      <w:r w:rsidR="005C1B67" w:rsidRPr="00F91745">
        <w:rPr>
          <w:rFonts w:hint="eastAsia"/>
          <w:b/>
          <w:bCs/>
          <w:sz w:val="24"/>
          <w:szCs w:val="21"/>
        </w:rPr>
        <w:t>C</w:t>
      </w:r>
      <w:r w:rsidR="005C1B67" w:rsidRPr="00F91745">
        <w:rPr>
          <w:b/>
          <w:bCs/>
          <w:sz w:val="24"/>
          <w:szCs w:val="21"/>
        </w:rPr>
        <w:t>hapter V</w:t>
      </w:r>
    </w:p>
    <w:p w14:paraId="2765B838" w14:textId="08676396" w:rsidR="0053685F" w:rsidRPr="00323427" w:rsidRDefault="0053685F" w:rsidP="0053685F">
      <w:pPr>
        <w:pStyle w:val="a3"/>
        <w:numPr>
          <w:ilvl w:val="0"/>
          <w:numId w:val="1"/>
        </w:numPr>
        <w:spacing w:line="276" w:lineRule="auto"/>
        <w:ind w:firstLineChars="0"/>
        <w:rPr>
          <w:sz w:val="24"/>
          <w:szCs w:val="21"/>
        </w:rPr>
      </w:pPr>
      <w:r w:rsidRPr="00F35647">
        <w:rPr>
          <w:b/>
          <w:bCs/>
          <w:sz w:val="24"/>
          <w:szCs w:val="21"/>
          <w:u w:val="single"/>
          <w:lang w:val="fr-BE"/>
        </w:rPr>
        <w:t>Hui Hu</w:t>
      </w:r>
      <w:r w:rsidRPr="00F35647">
        <w:rPr>
          <w:sz w:val="24"/>
          <w:szCs w:val="21"/>
          <w:lang w:val="fr-BE"/>
        </w:rPr>
        <w:t>, Marie Laure Fauconnier</w:t>
      </w:r>
      <w:r w:rsidR="000570BC" w:rsidRPr="001062D7">
        <w:rPr>
          <w:rFonts w:cs="Times New Roman"/>
          <w:bCs/>
          <w:sz w:val="24"/>
          <w:szCs w:val="24"/>
          <w:lang w:val="fr-FR"/>
        </w:rPr>
        <w:t>*</w:t>
      </w:r>
      <w:r w:rsidRPr="00F35647">
        <w:rPr>
          <w:sz w:val="24"/>
          <w:szCs w:val="21"/>
          <w:lang w:val="fr-BE"/>
        </w:rPr>
        <w:t xml:space="preserve">, </w:t>
      </w:r>
      <w:r w:rsidR="00F96C0C" w:rsidRPr="00F35647">
        <w:rPr>
          <w:sz w:val="24"/>
          <w:szCs w:val="21"/>
          <w:lang w:val="fr-BE"/>
        </w:rPr>
        <w:t>Qiang Wang</w:t>
      </w:r>
      <w:r w:rsidR="000570BC" w:rsidRPr="001062D7">
        <w:rPr>
          <w:rFonts w:cs="Times New Roman"/>
          <w:bCs/>
          <w:sz w:val="24"/>
          <w:szCs w:val="24"/>
          <w:lang w:val="fr-FR"/>
        </w:rPr>
        <w:t>*</w:t>
      </w:r>
      <w:r w:rsidR="00F96C0C" w:rsidRPr="00F35647">
        <w:rPr>
          <w:sz w:val="24"/>
          <w:szCs w:val="21"/>
          <w:lang w:val="fr-BE"/>
        </w:rPr>
        <w:t xml:space="preserve">, </w:t>
      </w:r>
      <w:r w:rsidRPr="00F35647">
        <w:rPr>
          <w:sz w:val="24"/>
          <w:szCs w:val="21"/>
          <w:lang w:val="fr-BE"/>
        </w:rPr>
        <w:t xml:space="preserve">et al. </w:t>
      </w:r>
      <w:r w:rsidRPr="006A4060">
        <w:rPr>
          <w:sz w:val="24"/>
          <w:szCs w:val="24"/>
        </w:rPr>
        <w:t>Comparison of volatile profiles in high- and low-temperature pressed peanut oils</w:t>
      </w:r>
      <w:r>
        <w:rPr>
          <w:sz w:val="24"/>
          <w:szCs w:val="24"/>
        </w:rPr>
        <w:t xml:space="preserve">. </w:t>
      </w:r>
      <w:r w:rsidRPr="0053685F">
        <w:rPr>
          <w:b/>
          <w:bCs/>
          <w:sz w:val="24"/>
          <w:szCs w:val="24"/>
        </w:rPr>
        <w:t xml:space="preserve">Under </w:t>
      </w:r>
      <w:r w:rsidRPr="0053685F">
        <w:rPr>
          <w:rFonts w:cs="Times New Roman"/>
          <w:b/>
          <w:bCs/>
          <w:sz w:val="24"/>
          <w:szCs w:val="24"/>
        </w:rPr>
        <w:t>w</w:t>
      </w:r>
      <w:r w:rsidRPr="009A25BE">
        <w:rPr>
          <w:rFonts w:cs="Times New Roman"/>
          <w:b/>
          <w:sz w:val="24"/>
          <w:szCs w:val="24"/>
        </w:rPr>
        <w:t>riting</w:t>
      </w:r>
      <w:r>
        <w:rPr>
          <w:rFonts w:cs="Times New Roman"/>
          <w:bCs/>
          <w:sz w:val="24"/>
          <w:szCs w:val="24"/>
        </w:rPr>
        <w:t xml:space="preserve"> - </w:t>
      </w:r>
      <w:r w:rsidRPr="00F91745">
        <w:rPr>
          <w:rFonts w:hint="eastAsia"/>
          <w:b/>
          <w:bCs/>
          <w:sz w:val="24"/>
          <w:szCs w:val="21"/>
        </w:rPr>
        <w:t>C</w:t>
      </w:r>
      <w:r w:rsidRPr="00F91745">
        <w:rPr>
          <w:b/>
          <w:bCs/>
          <w:sz w:val="24"/>
          <w:szCs w:val="21"/>
        </w:rPr>
        <w:t xml:space="preserve">hapter </w:t>
      </w:r>
      <w:r w:rsidR="00AA4D90">
        <w:rPr>
          <w:b/>
          <w:bCs/>
          <w:sz w:val="24"/>
          <w:szCs w:val="21"/>
        </w:rPr>
        <w:t>I</w:t>
      </w:r>
      <w:r>
        <w:rPr>
          <w:b/>
          <w:bCs/>
          <w:sz w:val="24"/>
          <w:szCs w:val="21"/>
        </w:rPr>
        <w:t>V</w:t>
      </w:r>
    </w:p>
    <w:p w14:paraId="51AFAA61" w14:textId="3657C2CF" w:rsidR="00323427" w:rsidRPr="000570BC" w:rsidRDefault="000570BC" w:rsidP="00323427">
      <w:pPr>
        <w:pStyle w:val="a3"/>
        <w:widowControl/>
        <w:numPr>
          <w:ilvl w:val="0"/>
          <w:numId w:val="1"/>
        </w:numPr>
        <w:adjustRightInd w:val="0"/>
        <w:snapToGrid w:val="0"/>
        <w:spacing w:beforeLines="50" w:before="190" w:afterLines="50" w:after="190" w:line="360" w:lineRule="auto"/>
        <w:ind w:firstLineChars="0"/>
        <w:rPr>
          <w:rFonts w:cs="Times New Roman"/>
          <w:b/>
          <w:bCs/>
          <w:kern w:val="0"/>
          <w:sz w:val="24"/>
          <w:szCs w:val="24"/>
        </w:rPr>
      </w:pPr>
      <w:r w:rsidRPr="00F35647">
        <w:rPr>
          <w:b/>
          <w:bCs/>
          <w:sz w:val="24"/>
          <w:szCs w:val="21"/>
          <w:u w:val="single"/>
          <w:lang w:val="fr-BE"/>
        </w:rPr>
        <w:t>Hui Hu</w:t>
      </w:r>
      <w:r w:rsidRPr="00F35647">
        <w:rPr>
          <w:sz w:val="24"/>
          <w:szCs w:val="21"/>
          <w:lang w:val="fr-BE"/>
        </w:rPr>
        <w:t xml:space="preserve">, </w:t>
      </w:r>
      <w:r w:rsidR="005D7A38">
        <w:rPr>
          <w:sz w:val="24"/>
          <w:szCs w:val="21"/>
          <w:lang w:val="fr-BE"/>
        </w:rPr>
        <w:t xml:space="preserve">Bo Jiao, Qin Guo, </w:t>
      </w:r>
      <w:r w:rsidRPr="00F35647">
        <w:rPr>
          <w:sz w:val="24"/>
          <w:szCs w:val="21"/>
          <w:lang w:val="fr-BE"/>
        </w:rPr>
        <w:t>Qiang Wang</w:t>
      </w:r>
      <w:r w:rsidR="005D7A38" w:rsidRPr="001062D7">
        <w:rPr>
          <w:rFonts w:cs="Times New Roman"/>
          <w:bCs/>
          <w:sz w:val="24"/>
          <w:szCs w:val="24"/>
          <w:lang w:val="fr-FR"/>
        </w:rPr>
        <w:t>*</w:t>
      </w:r>
      <w:r w:rsidRPr="00F35647">
        <w:rPr>
          <w:sz w:val="24"/>
          <w:szCs w:val="21"/>
          <w:lang w:val="fr-BE"/>
        </w:rPr>
        <w:t>, et al.</w:t>
      </w:r>
      <w:r>
        <w:rPr>
          <w:sz w:val="24"/>
          <w:szCs w:val="21"/>
          <w:lang w:val="fr-BE"/>
        </w:rPr>
        <w:t xml:space="preserve"> </w:t>
      </w:r>
      <w:r w:rsidR="00682BEF">
        <w:rPr>
          <w:rFonts w:eastAsiaTheme="minorEastAsia" w:cs="Times New Roman"/>
          <w:bCs/>
          <w:kern w:val="0"/>
          <w:sz w:val="22"/>
          <w:lang w:eastAsia="en-US"/>
        </w:rPr>
        <w:t>Chemical toxicants formation</w:t>
      </w:r>
      <w:r w:rsidRPr="000570BC">
        <w:rPr>
          <w:rFonts w:eastAsiaTheme="minorEastAsia" w:cs="Times New Roman"/>
          <w:bCs/>
          <w:kern w:val="0"/>
          <w:sz w:val="22"/>
          <w:lang w:eastAsia="en-US"/>
        </w:rPr>
        <w:t xml:space="preserve"> and control during edible oil processing</w:t>
      </w:r>
      <w:r w:rsidR="00323427" w:rsidRPr="00323427">
        <w:rPr>
          <w:rFonts w:eastAsiaTheme="minorEastAsia" w:cs="Times New Roman"/>
          <w:bCs/>
          <w:kern w:val="0"/>
          <w:sz w:val="22"/>
          <w:lang w:eastAsia="en-US"/>
        </w:rPr>
        <w:t>.</w:t>
      </w:r>
      <w:r w:rsidR="005D7A38" w:rsidRPr="005D7A38">
        <w:rPr>
          <w:b/>
          <w:bCs/>
          <w:sz w:val="24"/>
          <w:szCs w:val="24"/>
        </w:rPr>
        <w:t xml:space="preserve"> </w:t>
      </w:r>
      <w:r w:rsidR="005D7A38" w:rsidRPr="0053685F">
        <w:rPr>
          <w:b/>
          <w:bCs/>
          <w:sz w:val="24"/>
          <w:szCs w:val="24"/>
        </w:rPr>
        <w:t xml:space="preserve">Under </w:t>
      </w:r>
      <w:r w:rsidR="005D7A38" w:rsidRPr="0053685F">
        <w:rPr>
          <w:rFonts w:cs="Times New Roman"/>
          <w:b/>
          <w:bCs/>
          <w:sz w:val="24"/>
          <w:szCs w:val="24"/>
        </w:rPr>
        <w:t>w</w:t>
      </w:r>
      <w:r w:rsidR="005D7A38" w:rsidRPr="009A25BE">
        <w:rPr>
          <w:rFonts w:cs="Times New Roman"/>
          <w:b/>
          <w:sz w:val="24"/>
          <w:szCs w:val="24"/>
        </w:rPr>
        <w:t>riting</w:t>
      </w:r>
      <w:r w:rsidR="005D7A38">
        <w:rPr>
          <w:rFonts w:cs="Times New Roman"/>
          <w:bCs/>
          <w:sz w:val="24"/>
          <w:szCs w:val="24"/>
        </w:rPr>
        <w:t xml:space="preserve"> - </w:t>
      </w:r>
      <w:r w:rsidR="005D7A38" w:rsidRPr="00F91745">
        <w:rPr>
          <w:rFonts w:hint="eastAsia"/>
          <w:b/>
          <w:bCs/>
          <w:sz w:val="24"/>
          <w:szCs w:val="21"/>
        </w:rPr>
        <w:t>C</w:t>
      </w:r>
      <w:r w:rsidR="005D7A38" w:rsidRPr="00F91745">
        <w:rPr>
          <w:b/>
          <w:bCs/>
          <w:sz w:val="24"/>
          <w:szCs w:val="21"/>
        </w:rPr>
        <w:t xml:space="preserve">hapter </w:t>
      </w:r>
      <w:r w:rsidR="005D7A38">
        <w:rPr>
          <w:b/>
          <w:bCs/>
          <w:sz w:val="24"/>
          <w:szCs w:val="21"/>
        </w:rPr>
        <w:t>III</w:t>
      </w:r>
    </w:p>
    <w:p w14:paraId="1ABEE302" w14:textId="77777777" w:rsidR="000570BC" w:rsidRPr="00477B37" w:rsidRDefault="000570BC" w:rsidP="000570BC">
      <w:pPr>
        <w:pStyle w:val="a3"/>
        <w:widowControl/>
        <w:numPr>
          <w:ilvl w:val="0"/>
          <w:numId w:val="1"/>
        </w:numPr>
        <w:adjustRightInd w:val="0"/>
        <w:snapToGrid w:val="0"/>
        <w:spacing w:beforeLines="50" w:before="190" w:afterLines="50" w:after="190" w:line="360" w:lineRule="auto"/>
        <w:ind w:firstLineChars="0"/>
        <w:rPr>
          <w:rFonts w:eastAsiaTheme="minorEastAsia" w:cs="Times New Roman"/>
          <w:bCs/>
          <w:kern w:val="0"/>
          <w:sz w:val="22"/>
          <w:lang w:eastAsia="en-US"/>
        </w:rPr>
      </w:pPr>
      <w:r w:rsidRPr="005D7A38">
        <w:rPr>
          <w:b/>
          <w:bCs/>
          <w:sz w:val="24"/>
          <w:szCs w:val="21"/>
          <w:u w:val="single"/>
          <w:lang w:val="fr-BE"/>
        </w:rPr>
        <w:t>Hui Hu</w:t>
      </w:r>
      <w:r w:rsidRPr="000570BC">
        <w:rPr>
          <w:rFonts w:eastAsiaTheme="minorEastAsia" w:cs="Times New Roman"/>
          <w:bCs/>
          <w:kern w:val="0"/>
          <w:sz w:val="22"/>
          <w:lang w:val="fr-BE" w:eastAsia="en-US"/>
        </w:rPr>
        <w:t xml:space="preserve">, Hongzhi Liu, Li Liu, Qiang Wang*. </w:t>
      </w:r>
      <w:r w:rsidRPr="000570BC">
        <w:rPr>
          <w:rFonts w:eastAsiaTheme="minorEastAsia" w:cs="Times New Roman"/>
          <w:bCs/>
          <w:kern w:val="0"/>
          <w:sz w:val="22"/>
          <w:lang w:eastAsia="en-US"/>
        </w:rPr>
        <w:t xml:space="preserve">Research Progress on processing quality control of edible oil. </w:t>
      </w:r>
      <w:r w:rsidRPr="0053685F">
        <w:rPr>
          <w:b/>
          <w:bCs/>
          <w:sz w:val="24"/>
          <w:szCs w:val="24"/>
        </w:rPr>
        <w:t xml:space="preserve">Under </w:t>
      </w:r>
      <w:r w:rsidRPr="0053685F">
        <w:rPr>
          <w:rFonts w:cs="Times New Roman"/>
          <w:b/>
          <w:bCs/>
          <w:sz w:val="24"/>
          <w:szCs w:val="24"/>
        </w:rPr>
        <w:t>w</w:t>
      </w:r>
      <w:r w:rsidRPr="009A25BE">
        <w:rPr>
          <w:rFonts w:cs="Times New Roman"/>
          <w:b/>
          <w:sz w:val="24"/>
          <w:szCs w:val="24"/>
        </w:rPr>
        <w:t>riting</w:t>
      </w:r>
      <w:r>
        <w:rPr>
          <w:rFonts w:cs="Times New Roman"/>
          <w:bCs/>
          <w:sz w:val="24"/>
          <w:szCs w:val="24"/>
        </w:rPr>
        <w:t xml:space="preserve"> - </w:t>
      </w:r>
      <w:r w:rsidRPr="00F91745">
        <w:rPr>
          <w:rFonts w:hint="eastAsia"/>
          <w:b/>
          <w:bCs/>
          <w:sz w:val="24"/>
          <w:szCs w:val="21"/>
        </w:rPr>
        <w:t>C</w:t>
      </w:r>
      <w:r w:rsidRPr="00F91745">
        <w:rPr>
          <w:b/>
          <w:bCs/>
          <w:sz w:val="24"/>
          <w:szCs w:val="21"/>
        </w:rPr>
        <w:t xml:space="preserve">hapter </w:t>
      </w:r>
      <w:r>
        <w:rPr>
          <w:b/>
          <w:bCs/>
          <w:sz w:val="24"/>
          <w:szCs w:val="21"/>
        </w:rPr>
        <w:t>II</w:t>
      </w:r>
    </w:p>
    <w:p w14:paraId="237EFD5F" w14:textId="696675B7" w:rsidR="00477B37" w:rsidRPr="000570BC" w:rsidRDefault="00477B37" w:rsidP="000570BC">
      <w:pPr>
        <w:pStyle w:val="a3"/>
        <w:widowControl/>
        <w:numPr>
          <w:ilvl w:val="0"/>
          <w:numId w:val="1"/>
        </w:numPr>
        <w:adjustRightInd w:val="0"/>
        <w:snapToGrid w:val="0"/>
        <w:spacing w:beforeLines="50" w:before="190" w:afterLines="50" w:after="190" w:line="360" w:lineRule="auto"/>
        <w:ind w:firstLineChars="0"/>
        <w:rPr>
          <w:rFonts w:eastAsiaTheme="minorEastAsia" w:cs="Times New Roman"/>
          <w:bCs/>
          <w:kern w:val="0"/>
          <w:sz w:val="22"/>
          <w:lang w:eastAsia="en-US"/>
        </w:rPr>
        <w:sectPr w:rsidR="00477B37" w:rsidRPr="000570BC" w:rsidSect="008F03A2">
          <w:pgSz w:w="11906" w:h="16838"/>
          <w:pgMar w:top="1440" w:right="1080" w:bottom="1440" w:left="1080" w:header="851" w:footer="992" w:gutter="0"/>
          <w:cols w:space="425"/>
          <w:docGrid w:type="lines" w:linePitch="381"/>
        </w:sectPr>
      </w:pPr>
    </w:p>
    <w:p w14:paraId="255DD30B" w14:textId="50E9CDDC" w:rsidR="001F37E9" w:rsidRPr="001F37E9" w:rsidRDefault="001F37E9" w:rsidP="001F37E9">
      <w:pPr>
        <w:pStyle w:val="1"/>
        <w:spacing w:before="0" w:after="0" w:line="300" w:lineRule="auto"/>
        <w:jc w:val="center"/>
        <w:rPr>
          <w:rFonts w:ascii="Times New Roman" w:hAnsi="Times New Roman"/>
          <w:sz w:val="28"/>
          <w:szCs w:val="28"/>
        </w:rPr>
      </w:pPr>
      <w:bookmarkStart w:id="243" w:name="_Toc103865027"/>
      <w:r w:rsidRPr="00C12489">
        <w:rPr>
          <w:rFonts w:ascii="Times New Roman" w:hAnsi="Times New Roman"/>
          <w:sz w:val="28"/>
          <w:szCs w:val="28"/>
        </w:rPr>
        <w:lastRenderedPageBreak/>
        <w:t>Author’s publications related to this thesis</w:t>
      </w:r>
      <w:bookmarkEnd w:id="243"/>
    </w:p>
    <w:p w14:paraId="0D551B26" w14:textId="77777777" w:rsidR="001F37E9" w:rsidRPr="001F37E9" w:rsidRDefault="001F37E9" w:rsidP="001F37E9">
      <w:pPr>
        <w:spacing w:line="360" w:lineRule="auto"/>
        <w:ind w:firstLineChars="200" w:firstLine="480"/>
        <w:rPr>
          <w:rFonts w:eastAsiaTheme="minorEastAsia" w:cs="Times New Roman"/>
          <w:sz w:val="24"/>
          <w:szCs w:val="24"/>
        </w:rPr>
      </w:pPr>
    </w:p>
    <w:p w14:paraId="718BD5DE" w14:textId="2E5BA852" w:rsidR="001F37E9" w:rsidRPr="001C2784" w:rsidRDefault="001F37E9" w:rsidP="001F37E9">
      <w:pPr>
        <w:keepNext/>
        <w:keepLines/>
        <w:spacing w:line="276" w:lineRule="auto"/>
        <w:outlineLvl w:val="2"/>
        <w:rPr>
          <w:rFonts w:eastAsiaTheme="minorEastAsia" w:cs="Times New Roman"/>
          <w:b/>
          <w:bCs/>
          <w:sz w:val="24"/>
          <w:szCs w:val="24"/>
          <w:lang w:val="fr-FR"/>
        </w:rPr>
      </w:pPr>
      <w:bookmarkStart w:id="244" w:name="_Toc103865028"/>
      <w:r>
        <w:rPr>
          <w:rFonts w:eastAsiaTheme="minorEastAsia" w:cs="Times New Roman"/>
          <w:b/>
          <w:bCs/>
          <w:sz w:val="24"/>
          <w:szCs w:val="24"/>
          <w:lang w:val="fr-FR"/>
        </w:rPr>
        <w:t xml:space="preserve">I. </w:t>
      </w:r>
      <w:r w:rsidRPr="001C2784">
        <w:rPr>
          <w:rFonts w:eastAsiaTheme="minorEastAsia" w:cs="Times New Roman"/>
          <w:b/>
          <w:bCs/>
          <w:sz w:val="24"/>
          <w:szCs w:val="24"/>
          <w:lang w:val="fr-FR"/>
        </w:rPr>
        <w:t>Articles:</w:t>
      </w:r>
      <w:bookmarkEnd w:id="244"/>
      <w:r w:rsidRPr="001C2784">
        <w:rPr>
          <w:rFonts w:eastAsiaTheme="minorEastAsia" w:cs="Times New Roman"/>
          <w:b/>
          <w:bCs/>
          <w:sz w:val="24"/>
          <w:szCs w:val="24"/>
          <w:lang w:val="fr-FR"/>
        </w:rPr>
        <w:t xml:space="preserve"> </w:t>
      </w:r>
    </w:p>
    <w:p w14:paraId="642A6405" w14:textId="77777777" w:rsidR="001F37E9" w:rsidRPr="009A25BE" w:rsidRDefault="001F37E9" w:rsidP="001F37E9">
      <w:pPr>
        <w:pStyle w:val="a3"/>
        <w:numPr>
          <w:ilvl w:val="0"/>
          <w:numId w:val="22"/>
        </w:numPr>
        <w:spacing w:line="276" w:lineRule="auto"/>
        <w:ind w:firstLineChars="0"/>
        <w:rPr>
          <w:sz w:val="24"/>
          <w:szCs w:val="21"/>
        </w:rPr>
      </w:pPr>
      <w:r w:rsidRPr="00C00C6B">
        <w:rPr>
          <w:sz w:val="24"/>
          <w:szCs w:val="21"/>
        </w:rPr>
        <w:t xml:space="preserve">Yalong Guo, </w:t>
      </w:r>
      <w:r w:rsidRPr="0050063A">
        <w:rPr>
          <w:b/>
          <w:bCs/>
          <w:sz w:val="24"/>
          <w:szCs w:val="21"/>
          <w:u w:val="single"/>
        </w:rPr>
        <w:t>Hui Hu</w:t>
      </w:r>
      <w:r w:rsidRPr="00C00C6B">
        <w:rPr>
          <w:sz w:val="24"/>
          <w:szCs w:val="21"/>
        </w:rPr>
        <w:t xml:space="preserve"> (</w:t>
      </w:r>
      <w:r w:rsidRPr="00F96C0C">
        <w:rPr>
          <w:b/>
          <w:bCs/>
          <w:sz w:val="24"/>
          <w:szCs w:val="21"/>
        </w:rPr>
        <w:t>Co-First Author</w:t>
      </w:r>
      <w:r w:rsidRPr="00C00C6B">
        <w:rPr>
          <w:sz w:val="24"/>
          <w:szCs w:val="21"/>
        </w:rPr>
        <w:t xml:space="preserve">), </w:t>
      </w:r>
      <w:proofErr w:type="spellStart"/>
      <w:r>
        <w:rPr>
          <w:sz w:val="24"/>
          <w:szCs w:val="21"/>
        </w:rPr>
        <w:t>Qiang</w:t>
      </w:r>
      <w:proofErr w:type="spellEnd"/>
      <w:r>
        <w:rPr>
          <w:sz w:val="24"/>
          <w:szCs w:val="21"/>
        </w:rPr>
        <w:t xml:space="preserve"> Wang</w:t>
      </w:r>
      <w:r w:rsidRPr="00F35647">
        <w:rPr>
          <w:rFonts w:cs="Times New Roman"/>
          <w:bCs/>
          <w:sz w:val="24"/>
          <w:szCs w:val="24"/>
        </w:rPr>
        <w:t xml:space="preserve">*, </w:t>
      </w:r>
      <w:r w:rsidRPr="00C00C6B">
        <w:rPr>
          <w:sz w:val="24"/>
          <w:szCs w:val="21"/>
        </w:rPr>
        <w:t xml:space="preserve">et al. A novel process for peanut tofu gel: its texture, microstructure and protein behavioral changes affected by processing conditions. </w:t>
      </w:r>
      <w:r w:rsidRPr="00FD0628">
        <w:rPr>
          <w:b/>
          <w:bCs/>
          <w:i/>
          <w:iCs/>
          <w:sz w:val="24"/>
          <w:szCs w:val="21"/>
        </w:rPr>
        <w:t>LWT - Food Science and Technology</w:t>
      </w:r>
      <w:r w:rsidRPr="00C00C6B">
        <w:rPr>
          <w:sz w:val="24"/>
          <w:szCs w:val="21"/>
        </w:rPr>
        <w:t>. 2018, 96:140-146</w:t>
      </w:r>
    </w:p>
    <w:p w14:paraId="2A457ECE" w14:textId="58AE6F08" w:rsidR="001F37E9" w:rsidRPr="006D4811" w:rsidRDefault="001F37E9" w:rsidP="001F37E9">
      <w:pPr>
        <w:pStyle w:val="a3"/>
        <w:numPr>
          <w:ilvl w:val="0"/>
          <w:numId w:val="22"/>
        </w:numPr>
        <w:spacing w:line="276" w:lineRule="auto"/>
        <w:ind w:firstLineChars="0"/>
        <w:rPr>
          <w:sz w:val="24"/>
          <w:szCs w:val="21"/>
        </w:rPr>
      </w:pPr>
      <w:r w:rsidRPr="00C00C6B">
        <w:rPr>
          <w:sz w:val="24"/>
          <w:szCs w:val="21"/>
        </w:rPr>
        <w:t xml:space="preserve">Jiao Bo, </w:t>
      </w:r>
      <w:r w:rsidRPr="0050063A">
        <w:rPr>
          <w:b/>
          <w:bCs/>
          <w:sz w:val="24"/>
          <w:szCs w:val="21"/>
          <w:u w:val="single"/>
        </w:rPr>
        <w:t>Hui Hu</w:t>
      </w:r>
      <w:r w:rsidRPr="00C00C6B">
        <w:rPr>
          <w:sz w:val="24"/>
          <w:szCs w:val="21"/>
        </w:rPr>
        <w:t xml:space="preserve">, </w:t>
      </w:r>
      <w:proofErr w:type="spellStart"/>
      <w:r>
        <w:rPr>
          <w:sz w:val="24"/>
          <w:szCs w:val="21"/>
        </w:rPr>
        <w:t>Aimin</w:t>
      </w:r>
      <w:proofErr w:type="spellEnd"/>
      <w:r>
        <w:rPr>
          <w:sz w:val="24"/>
          <w:szCs w:val="21"/>
        </w:rPr>
        <w:t xml:space="preserve"> Shi, Hongzhi Liu, Li Liu, </w:t>
      </w:r>
      <w:proofErr w:type="spellStart"/>
      <w:r>
        <w:rPr>
          <w:sz w:val="24"/>
          <w:szCs w:val="21"/>
        </w:rPr>
        <w:t>Qiang</w:t>
      </w:r>
      <w:proofErr w:type="spellEnd"/>
      <w:r>
        <w:rPr>
          <w:sz w:val="24"/>
          <w:szCs w:val="21"/>
        </w:rPr>
        <w:t xml:space="preserve"> Wang</w:t>
      </w:r>
      <w:r w:rsidRPr="00F35647">
        <w:rPr>
          <w:rFonts w:cs="Times New Roman"/>
          <w:bCs/>
          <w:sz w:val="24"/>
          <w:szCs w:val="24"/>
        </w:rPr>
        <w:t>*</w:t>
      </w:r>
      <w:r>
        <w:rPr>
          <w:sz w:val="24"/>
          <w:szCs w:val="21"/>
        </w:rPr>
        <w:t xml:space="preserve">, </w:t>
      </w:r>
      <w:proofErr w:type="spellStart"/>
      <w:r>
        <w:rPr>
          <w:sz w:val="24"/>
          <w:szCs w:val="21"/>
        </w:rPr>
        <w:t>Wusheng</w:t>
      </w:r>
      <w:proofErr w:type="spellEnd"/>
      <w:r>
        <w:rPr>
          <w:sz w:val="24"/>
          <w:szCs w:val="21"/>
        </w:rPr>
        <w:t xml:space="preserve"> Fu, </w:t>
      </w:r>
      <w:proofErr w:type="spellStart"/>
      <w:r>
        <w:rPr>
          <w:sz w:val="24"/>
          <w:szCs w:val="21"/>
        </w:rPr>
        <w:t>Benu</w:t>
      </w:r>
      <w:proofErr w:type="spellEnd"/>
      <w:r>
        <w:rPr>
          <w:sz w:val="24"/>
          <w:szCs w:val="21"/>
        </w:rPr>
        <w:t xml:space="preserve"> Adhikari</w:t>
      </w:r>
      <w:r w:rsidRPr="00C00C6B">
        <w:rPr>
          <w:sz w:val="24"/>
          <w:szCs w:val="21"/>
        </w:rPr>
        <w:t xml:space="preserve">. An improved method for the measurement of 3-monochloropropanediol esters by matrix solid-phase dispersion supported liquid–liquid extraction. </w:t>
      </w:r>
      <w:r w:rsidRPr="00FD0628">
        <w:rPr>
          <w:b/>
          <w:bCs/>
          <w:i/>
          <w:iCs/>
          <w:sz w:val="24"/>
          <w:szCs w:val="21"/>
        </w:rPr>
        <w:t>International Journal of Food Science and Technology</w:t>
      </w:r>
      <w:r w:rsidRPr="00C00C6B">
        <w:rPr>
          <w:sz w:val="24"/>
          <w:szCs w:val="21"/>
        </w:rPr>
        <w:t>. 2017, 52(11): 2404-2411</w:t>
      </w:r>
      <w:r>
        <w:rPr>
          <w:sz w:val="24"/>
          <w:szCs w:val="21"/>
        </w:rPr>
        <w:t xml:space="preserve"> –</w:t>
      </w:r>
      <w:r w:rsidRPr="00C00C6B">
        <w:rPr>
          <w:rFonts w:hint="eastAsia"/>
          <w:sz w:val="24"/>
          <w:szCs w:val="21"/>
        </w:rPr>
        <w:t xml:space="preserve"> </w:t>
      </w:r>
      <w:r>
        <w:rPr>
          <w:sz w:val="24"/>
          <w:szCs w:val="21"/>
        </w:rPr>
        <w:t xml:space="preserve">related to </w:t>
      </w:r>
      <w:r w:rsidRPr="00F91745">
        <w:rPr>
          <w:rFonts w:hint="eastAsia"/>
          <w:b/>
          <w:bCs/>
          <w:sz w:val="24"/>
          <w:szCs w:val="21"/>
        </w:rPr>
        <w:t>C</w:t>
      </w:r>
      <w:r w:rsidRPr="00F91745">
        <w:rPr>
          <w:b/>
          <w:bCs/>
          <w:sz w:val="24"/>
          <w:szCs w:val="21"/>
        </w:rPr>
        <w:t>hapter II</w:t>
      </w:r>
      <w:r>
        <w:rPr>
          <w:b/>
          <w:bCs/>
          <w:sz w:val="24"/>
          <w:szCs w:val="21"/>
        </w:rPr>
        <w:t>I</w:t>
      </w:r>
    </w:p>
    <w:p w14:paraId="471E711D" w14:textId="434B364A" w:rsidR="001F37E9" w:rsidRPr="00F65AE2" w:rsidRDefault="001F37E9" w:rsidP="001F37E9">
      <w:pPr>
        <w:pStyle w:val="a3"/>
        <w:numPr>
          <w:ilvl w:val="0"/>
          <w:numId w:val="22"/>
        </w:numPr>
        <w:spacing w:line="276" w:lineRule="auto"/>
        <w:ind w:firstLineChars="0"/>
        <w:rPr>
          <w:sz w:val="24"/>
          <w:szCs w:val="21"/>
        </w:rPr>
      </w:pPr>
      <w:r>
        <w:rPr>
          <w:sz w:val="24"/>
          <w:szCs w:val="21"/>
        </w:rPr>
        <w:t xml:space="preserve">Liu Yue, </w:t>
      </w:r>
      <w:r w:rsidRPr="00AA4D90">
        <w:rPr>
          <w:b/>
          <w:bCs/>
          <w:sz w:val="24"/>
          <w:szCs w:val="21"/>
          <w:u w:val="single"/>
        </w:rPr>
        <w:t>Hui Hu</w:t>
      </w:r>
      <w:r>
        <w:rPr>
          <w:sz w:val="24"/>
          <w:szCs w:val="21"/>
        </w:rPr>
        <w:t>, Hongzhi Liu, Qiang Wang</w:t>
      </w:r>
      <w:r w:rsidRPr="00F35647">
        <w:rPr>
          <w:rFonts w:cs="Times New Roman"/>
          <w:bCs/>
          <w:sz w:val="24"/>
          <w:szCs w:val="24"/>
        </w:rPr>
        <w:t>*</w:t>
      </w:r>
      <w:r>
        <w:rPr>
          <w:sz w:val="24"/>
          <w:szCs w:val="21"/>
        </w:rPr>
        <w:t xml:space="preserve">. </w:t>
      </w:r>
      <w:r w:rsidRPr="00F65AE2">
        <w:rPr>
          <w:sz w:val="24"/>
          <w:szCs w:val="21"/>
        </w:rPr>
        <w:t>Recent Advances in the Developing of Instant Flavor Peanut Powder: Generation, Regulation, and Challenges</w:t>
      </w:r>
      <w:r>
        <w:rPr>
          <w:sz w:val="24"/>
          <w:szCs w:val="21"/>
        </w:rPr>
        <w:t xml:space="preserve">. </w:t>
      </w:r>
      <w:r>
        <w:rPr>
          <w:i/>
          <w:iCs/>
          <w:sz w:val="24"/>
          <w:szCs w:val="21"/>
        </w:rPr>
        <w:t>F</w:t>
      </w:r>
      <w:r w:rsidRPr="0053685F">
        <w:rPr>
          <w:i/>
          <w:iCs/>
          <w:sz w:val="24"/>
          <w:szCs w:val="21"/>
        </w:rPr>
        <w:t>oods</w:t>
      </w:r>
      <w:r>
        <w:rPr>
          <w:sz w:val="24"/>
          <w:szCs w:val="21"/>
        </w:rPr>
        <w:t xml:space="preserve">, </w:t>
      </w:r>
      <w:r w:rsidR="001C5A6E" w:rsidRPr="001C5A6E">
        <w:rPr>
          <w:sz w:val="24"/>
          <w:szCs w:val="21"/>
        </w:rPr>
        <w:t>11</w:t>
      </w:r>
      <w:r w:rsidR="001C5A6E" w:rsidRPr="001C5A6E">
        <w:rPr>
          <w:rFonts w:hint="eastAsia"/>
          <w:sz w:val="24"/>
          <w:szCs w:val="21"/>
        </w:rPr>
        <w:t>(</w:t>
      </w:r>
      <w:r w:rsidR="001C5A6E" w:rsidRPr="001C5A6E">
        <w:rPr>
          <w:sz w:val="24"/>
          <w:szCs w:val="21"/>
        </w:rPr>
        <w:t>11), 1544</w:t>
      </w:r>
      <w:r w:rsidR="001C5A6E">
        <w:rPr>
          <w:sz w:val="24"/>
          <w:szCs w:val="21"/>
        </w:rPr>
        <w:t xml:space="preserve"> </w:t>
      </w:r>
      <w:r w:rsidRPr="00F65AE2">
        <w:rPr>
          <w:rFonts w:hint="eastAsia"/>
          <w:sz w:val="24"/>
          <w:szCs w:val="21"/>
        </w:rPr>
        <w:t>-</w:t>
      </w:r>
      <w:r w:rsidRPr="00F65AE2">
        <w:rPr>
          <w:sz w:val="24"/>
          <w:szCs w:val="21"/>
        </w:rPr>
        <w:t xml:space="preserve"> </w:t>
      </w:r>
      <w:r>
        <w:rPr>
          <w:sz w:val="24"/>
          <w:szCs w:val="21"/>
        </w:rPr>
        <w:t xml:space="preserve">related to </w:t>
      </w:r>
      <w:r w:rsidRPr="00F65AE2">
        <w:rPr>
          <w:b/>
          <w:bCs/>
          <w:sz w:val="24"/>
          <w:szCs w:val="21"/>
        </w:rPr>
        <w:t>Chapter II</w:t>
      </w:r>
    </w:p>
    <w:p w14:paraId="12CEB2D3" w14:textId="56F46762" w:rsidR="00C00C6B" w:rsidRDefault="00C00C6B" w:rsidP="00C12489">
      <w:pPr>
        <w:spacing w:line="276" w:lineRule="auto"/>
        <w:rPr>
          <w:sz w:val="24"/>
          <w:szCs w:val="21"/>
        </w:rPr>
      </w:pPr>
    </w:p>
    <w:p w14:paraId="792F0EF6" w14:textId="1E7CCDDF" w:rsidR="00E51FDA" w:rsidRPr="004E198B" w:rsidRDefault="004E198B" w:rsidP="00C12489">
      <w:pPr>
        <w:keepNext/>
        <w:keepLines/>
        <w:spacing w:line="276" w:lineRule="auto"/>
        <w:outlineLvl w:val="2"/>
        <w:rPr>
          <w:rFonts w:eastAsiaTheme="minorEastAsia" w:cs="Times New Roman"/>
          <w:b/>
          <w:bCs/>
          <w:sz w:val="24"/>
          <w:szCs w:val="24"/>
          <w:lang w:val="fr-FR"/>
        </w:rPr>
      </w:pPr>
      <w:bookmarkStart w:id="245" w:name="_Toc103865029"/>
      <w:r w:rsidRPr="004E198B">
        <w:rPr>
          <w:rFonts w:eastAsiaTheme="minorEastAsia" w:cs="Times New Roman"/>
          <w:b/>
          <w:bCs/>
          <w:sz w:val="24"/>
          <w:szCs w:val="24"/>
          <w:lang w:val="fr-FR"/>
        </w:rPr>
        <w:t xml:space="preserve">II. </w:t>
      </w:r>
      <w:r w:rsidR="00E51FDA" w:rsidRPr="004E198B">
        <w:rPr>
          <w:rFonts w:eastAsiaTheme="minorEastAsia" w:cs="Times New Roman"/>
          <w:b/>
          <w:bCs/>
          <w:sz w:val="24"/>
          <w:szCs w:val="24"/>
          <w:lang w:val="fr-FR"/>
        </w:rPr>
        <w:t>Books:</w:t>
      </w:r>
      <w:bookmarkEnd w:id="245"/>
    </w:p>
    <w:p w14:paraId="22A26389" w14:textId="32231E9F" w:rsidR="00E51FDA" w:rsidRPr="00E51FDA" w:rsidRDefault="00E51FDA" w:rsidP="00C12489">
      <w:pPr>
        <w:pStyle w:val="a3"/>
        <w:numPr>
          <w:ilvl w:val="0"/>
          <w:numId w:val="2"/>
        </w:numPr>
        <w:spacing w:line="276" w:lineRule="auto"/>
        <w:ind w:firstLineChars="0"/>
        <w:rPr>
          <w:sz w:val="24"/>
          <w:szCs w:val="21"/>
        </w:rPr>
      </w:pPr>
      <w:r w:rsidRPr="00E51FDA">
        <w:rPr>
          <w:sz w:val="24"/>
          <w:szCs w:val="21"/>
        </w:rPr>
        <w:t>Qiang</w:t>
      </w:r>
      <w:r>
        <w:rPr>
          <w:sz w:val="24"/>
          <w:szCs w:val="21"/>
        </w:rPr>
        <w:t xml:space="preserve"> Wang</w:t>
      </w:r>
      <w:r w:rsidRPr="00E51FDA">
        <w:rPr>
          <w:sz w:val="24"/>
          <w:szCs w:val="21"/>
        </w:rPr>
        <w:t xml:space="preserve"> (editor)</w:t>
      </w:r>
      <w:r>
        <w:rPr>
          <w:sz w:val="24"/>
          <w:szCs w:val="21"/>
        </w:rPr>
        <w:t>,</w:t>
      </w:r>
      <w:r w:rsidRPr="00E51FDA">
        <w:rPr>
          <w:sz w:val="24"/>
          <w:szCs w:val="21"/>
        </w:rPr>
        <w:t xml:space="preserve"> </w:t>
      </w:r>
      <w:r w:rsidRPr="004C41E3">
        <w:rPr>
          <w:b/>
          <w:bCs/>
          <w:sz w:val="24"/>
          <w:szCs w:val="21"/>
          <w:u w:val="single"/>
        </w:rPr>
        <w:t>Hui Hu</w:t>
      </w:r>
      <w:r w:rsidRPr="00E51FDA">
        <w:rPr>
          <w:sz w:val="24"/>
          <w:szCs w:val="21"/>
        </w:rPr>
        <w:t xml:space="preserve"> (co edit)</w:t>
      </w:r>
      <w:r w:rsidR="00EF1ECE">
        <w:rPr>
          <w:sz w:val="24"/>
          <w:szCs w:val="21"/>
        </w:rPr>
        <w:t>, et al</w:t>
      </w:r>
      <w:r w:rsidRPr="00E51FDA">
        <w:rPr>
          <w:sz w:val="24"/>
          <w:szCs w:val="21"/>
        </w:rPr>
        <w:t>. Peanut Processing Characteristics and Quality Evaluation. Springer, 2018.</w:t>
      </w:r>
    </w:p>
    <w:p w14:paraId="7D70E18C" w14:textId="2FDA56DD" w:rsidR="00E74C05" w:rsidRDefault="00E51FDA" w:rsidP="00C12489">
      <w:pPr>
        <w:pStyle w:val="a3"/>
        <w:numPr>
          <w:ilvl w:val="0"/>
          <w:numId w:val="2"/>
        </w:numPr>
        <w:spacing w:line="276" w:lineRule="auto"/>
        <w:ind w:firstLineChars="0"/>
        <w:rPr>
          <w:sz w:val="24"/>
          <w:szCs w:val="21"/>
        </w:rPr>
      </w:pPr>
      <w:r w:rsidRPr="00E51FDA">
        <w:rPr>
          <w:sz w:val="24"/>
          <w:szCs w:val="21"/>
        </w:rPr>
        <w:t>Qiang</w:t>
      </w:r>
      <w:r>
        <w:rPr>
          <w:sz w:val="24"/>
          <w:szCs w:val="21"/>
        </w:rPr>
        <w:t xml:space="preserve"> Wang</w:t>
      </w:r>
      <w:r w:rsidRPr="00E51FDA">
        <w:rPr>
          <w:sz w:val="24"/>
          <w:szCs w:val="21"/>
        </w:rPr>
        <w:t xml:space="preserve"> (editor)</w:t>
      </w:r>
      <w:r>
        <w:rPr>
          <w:sz w:val="24"/>
          <w:szCs w:val="21"/>
        </w:rPr>
        <w:t>,</w:t>
      </w:r>
      <w:r w:rsidRPr="00E51FDA">
        <w:rPr>
          <w:sz w:val="24"/>
          <w:szCs w:val="21"/>
        </w:rPr>
        <w:t xml:space="preserve"> </w:t>
      </w:r>
      <w:r w:rsidRPr="004C41E3">
        <w:rPr>
          <w:b/>
          <w:bCs/>
          <w:sz w:val="24"/>
          <w:szCs w:val="21"/>
          <w:u w:val="single"/>
        </w:rPr>
        <w:t>Hui Hu</w:t>
      </w:r>
      <w:r w:rsidRPr="00E51FDA">
        <w:rPr>
          <w:sz w:val="24"/>
          <w:szCs w:val="21"/>
        </w:rPr>
        <w:t xml:space="preserve"> (co edit)</w:t>
      </w:r>
      <w:r w:rsidR="00EF1ECE">
        <w:rPr>
          <w:sz w:val="24"/>
          <w:szCs w:val="21"/>
        </w:rPr>
        <w:t>, et al</w:t>
      </w:r>
      <w:r w:rsidRPr="00E51FDA">
        <w:rPr>
          <w:sz w:val="24"/>
          <w:szCs w:val="21"/>
        </w:rPr>
        <w:t>. Peanuts: Processing Technology and Product Development. Academic Press, 2016.</w:t>
      </w:r>
    </w:p>
    <w:p w14:paraId="074D691A" w14:textId="72DEBEFA" w:rsidR="004E198B" w:rsidRDefault="004E198B" w:rsidP="00C12489">
      <w:pPr>
        <w:spacing w:line="276" w:lineRule="auto"/>
        <w:rPr>
          <w:sz w:val="24"/>
          <w:szCs w:val="21"/>
        </w:rPr>
      </w:pPr>
    </w:p>
    <w:p w14:paraId="665169E0" w14:textId="6B2A4615" w:rsidR="004E198B" w:rsidRDefault="004E198B" w:rsidP="00C12489">
      <w:pPr>
        <w:keepNext/>
        <w:keepLines/>
        <w:spacing w:line="276" w:lineRule="auto"/>
        <w:outlineLvl w:val="2"/>
        <w:rPr>
          <w:rFonts w:eastAsiaTheme="minorEastAsia" w:cs="Times New Roman"/>
          <w:b/>
          <w:bCs/>
          <w:sz w:val="24"/>
          <w:szCs w:val="24"/>
          <w:lang w:val="fr-FR"/>
        </w:rPr>
      </w:pPr>
      <w:bookmarkStart w:id="246" w:name="_Toc103865030"/>
      <w:r w:rsidRPr="004E198B">
        <w:rPr>
          <w:rFonts w:eastAsiaTheme="minorEastAsia" w:cs="Times New Roman" w:hint="eastAsia"/>
          <w:b/>
          <w:bCs/>
          <w:sz w:val="24"/>
          <w:szCs w:val="24"/>
          <w:lang w:val="fr-FR"/>
        </w:rPr>
        <w:t>I</w:t>
      </w:r>
      <w:r w:rsidRPr="004E198B">
        <w:rPr>
          <w:rFonts w:eastAsiaTheme="minorEastAsia" w:cs="Times New Roman"/>
          <w:b/>
          <w:bCs/>
          <w:sz w:val="24"/>
          <w:szCs w:val="24"/>
          <w:lang w:val="fr-FR"/>
        </w:rPr>
        <w:t>II. Patents:</w:t>
      </w:r>
      <w:bookmarkEnd w:id="246"/>
    </w:p>
    <w:p w14:paraId="4FCF8DE9" w14:textId="3DBB2848" w:rsidR="004C41E3" w:rsidRPr="008A1DE5" w:rsidRDefault="004C41E3" w:rsidP="004C41E3">
      <w:pPr>
        <w:pStyle w:val="a3"/>
        <w:numPr>
          <w:ilvl w:val="0"/>
          <w:numId w:val="19"/>
        </w:numPr>
        <w:spacing w:line="276" w:lineRule="auto"/>
        <w:ind w:firstLineChars="0"/>
        <w:rPr>
          <w:rFonts w:eastAsiaTheme="minorEastAsia" w:cs="Times New Roman"/>
          <w:sz w:val="24"/>
          <w:szCs w:val="24"/>
          <w:lang w:val="fr-FR"/>
        </w:rPr>
      </w:pPr>
      <w:r w:rsidRPr="008A1DE5">
        <w:rPr>
          <w:rFonts w:eastAsiaTheme="minorEastAsia" w:cs="Times New Roman"/>
          <w:sz w:val="24"/>
          <w:szCs w:val="24"/>
          <w:lang w:val="fr-FR"/>
        </w:rPr>
        <w:t xml:space="preserve">Qiang Wang, </w:t>
      </w:r>
      <w:r w:rsidRPr="008A1DE5">
        <w:rPr>
          <w:rFonts w:eastAsiaTheme="minorEastAsia" w:cs="Times New Roman"/>
          <w:b/>
          <w:bCs/>
          <w:sz w:val="24"/>
          <w:szCs w:val="24"/>
          <w:u w:val="single"/>
          <w:lang w:val="fr-FR"/>
        </w:rPr>
        <w:t>Hui Hu</w:t>
      </w:r>
      <w:r w:rsidRPr="008A1DE5">
        <w:rPr>
          <w:rFonts w:eastAsiaTheme="minorEastAsia" w:cs="Times New Roman"/>
          <w:sz w:val="24"/>
          <w:szCs w:val="24"/>
          <w:lang w:val="fr-FR"/>
        </w:rPr>
        <w:t xml:space="preserve">, </w:t>
      </w:r>
      <w:r w:rsidR="008A1DE5">
        <w:rPr>
          <w:rFonts w:eastAsiaTheme="minorEastAsia" w:cs="Times New Roman"/>
          <w:sz w:val="24"/>
          <w:szCs w:val="24"/>
          <w:lang w:val="fr-FR"/>
        </w:rPr>
        <w:t xml:space="preserve">Yunhua Liu, Lei Deng, Aimin Shi, Hongzhi Liu, Li Liu. </w:t>
      </w:r>
      <w:r w:rsidRPr="00F35647">
        <w:rPr>
          <w:rFonts w:eastAsiaTheme="minorEastAsia" w:cs="Times New Roman"/>
          <w:sz w:val="24"/>
          <w:szCs w:val="24"/>
        </w:rPr>
        <w:t xml:space="preserve">Flavor extract of low-temperature-pressed peanut cake and method for using the same. </w:t>
      </w:r>
      <w:r w:rsidRPr="008A1DE5">
        <w:rPr>
          <w:rFonts w:eastAsiaTheme="minorEastAsia" w:cs="Times New Roman"/>
          <w:sz w:val="24"/>
          <w:szCs w:val="24"/>
          <w:lang w:val="fr-FR"/>
        </w:rPr>
        <w:t xml:space="preserve">US patent, </w:t>
      </w:r>
      <w:r w:rsidR="009D5D33">
        <w:rPr>
          <w:rFonts w:eastAsiaTheme="minorEastAsia" w:cs="Times New Roman"/>
          <w:sz w:val="24"/>
          <w:szCs w:val="24"/>
          <w:lang w:val="fr-FR"/>
        </w:rPr>
        <w:t xml:space="preserve">No. </w:t>
      </w:r>
      <w:r w:rsidRPr="008A1DE5">
        <w:rPr>
          <w:rFonts w:eastAsiaTheme="minorEastAsia" w:cs="Times New Roman"/>
          <w:sz w:val="24"/>
          <w:szCs w:val="24"/>
          <w:lang w:val="fr-FR"/>
        </w:rPr>
        <w:t>10645963 B2</w:t>
      </w:r>
      <w:r w:rsidR="008A1DE5">
        <w:rPr>
          <w:rFonts w:eastAsiaTheme="minorEastAsia" w:cs="Times New Roman"/>
          <w:sz w:val="24"/>
          <w:szCs w:val="24"/>
          <w:lang w:val="fr-FR"/>
        </w:rPr>
        <w:t>.</w:t>
      </w:r>
      <w:r w:rsidR="008A1DE5" w:rsidRPr="008A1DE5">
        <w:rPr>
          <w:sz w:val="24"/>
          <w:szCs w:val="21"/>
        </w:rPr>
        <w:t xml:space="preserve"> </w:t>
      </w:r>
      <w:r w:rsidR="001F37E9">
        <w:rPr>
          <w:sz w:val="24"/>
          <w:szCs w:val="21"/>
        </w:rPr>
        <w:t>–</w:t>
      </w:r>
      <w:r w:rsidR="008A1DE5" w:rsidRPr="00C00C6B">
        <w:rPr>
          <w:rFonts w:hint="eastAsia"/>
          <w:sz w:val="24"/>
          <w:szCs w:val="21"/>
        </w:rPr>
        <w:t xml:space="preserve"> </w:t>
      </w:r>
      <w:r w:rsidR="001F37E9">
        <w:rPr>
          <w:sz w:val="24"/>
          <w:szCs w:val="21"/>
        </w:rPr>
        <w:t xml:space="preserve">related to </w:t>
      </w:r>
      <w:r w:rsidR="008A1DE5" w:rsidRPr="00F91745">
        <w:rPr>
          <w:rFonts w:hint="eastAsia"/>
          <w:b/>
          <w:bCs/>
          <w:sz w:val="24"/>
          <w:szCs w:val="21"/>
        </w:rPr>
        <w:t>C</w:t>
      </w:r>
      <w:r w:rsidR="008A1DE5" w:rsidRPr="00F91745">
        <w:rPr>
          <w:b/>
          <w:bCs/>
          <w:sz w:val="24"/>
          <w:szCs w:val="21"/>
        </w:rPr>
        <w:t>hapter V</w:t>
      </w:r>
    </w:p>
    <w:p w14:paraId="7F762D9F" w14:textId="16955A57" w:rsidR="004C41E3" w:rsidRPr="008A1DE5" w:rsidRDefault="004C41E3" w:rsidP="004C41E3">
      <w:pPr>
        <w:pStyle w:val="a3"/>
        <w:numPr>
          <w:ilvl w:val="0"/>
          <w:numId w:val="19"/>
        </w:numPr>
        <w:spacing w:line="276" w:lineRule="auto"/>
        <w:ind w:firstLineChars="0"/>
        <w:rPr>
          <w:rFonts w:eastAsiaTheme="minorEastAsia" w:cs="Times New Roman"/>
          <w:sz w:val="24"/>
          <w:szCs w:val="24"/>
          <w:lang w:val="fr-FR"/>
        </w:rPr>
      </w:pPr>
      <w:r w:rsidRPr="008A1DE5">
        <w:rPr>
          <w:rFonts w:eastAsiaTheme="minorEastAsia" w:cs="Times New Roman"/>
          <w:sz w:val="24"/>
          <w:szCs w:val="24"/>
          <w:lang w:val="fr-FR"/>
        </w:rPr>
        <w:t xml:space="preserve">Qiang Wang, </w:t>
      </w:r>
      <w:r w:rsidRPr="008A1DE5">
        <w:rPr>
          <w:rFonts w:eastAsiaTheme="minorEastAsia" w:cs="Times New Roman"/>
          <w:b/>
          <w:bCs/>
          <w:sz w:val="24"/>
          <w:szCs w:val="24"/>
          <w:u w:val="single"/>
          <w:lang w:val="fr-FR"/>
        </w:rPr>
        <w:t>Hui Hu</w:t>
      </w:r>
      <w:r w:rsidRPr="008A1DE5">
        <w:rPr>
          <w:rFonts w:eastAsiaTheme="minorEastAsia" w:cs="Times New Roman"/>
          <w:sz w:val="24"/>
          <w:szCs w:val="24"/>
          <w:lang w:val="fr-FR"/>
        </w:rPr>
        <w:t xml:space="preserve">, </w:t>
      </w:r>
      <w:r w:rsidR="008A1DE5" w:rsidRPr="008A1DE5">
        <w:rPr>
          <w:rFonts w:eastAsiaTheme="minorEastAsia" w:cs="Times New Roman"/>
          <w:sz w:val="24"/>
          <w:szCs w:val="24"/>
          <w:lang w:val="fr-FR"/>
        </w:rPr>
        <w:t xml:space="preserve">Xiaoyong Xia, Aimin Shi, Hongzhi Liu, Li Liu, Bo Jiao. </w:t>
      </w:r>
      <w:r w:rsidRPr="00F35647">
        <w:rPr>
          <w:rFonts w:eastAsiaTheme="minorEastAsia" w:cs="Times New Roman"/>
          <w:sz w:val="24"/>
          <w:szCs w:val="24"/>
        </w:rPr>
        <w:t xml:space="preserve">Method for simultaneously detecting four isomers of resveratrol in peanut. </w:t>
      </w:r>
      <w:r w:rsidRPr="008A1DE5">
        <w:rPr>
          <w:rFonts w:eastAsiaTheme="minorEastAsia" w:cs="Times New Roman"/>
          <w:sz w:val="24"/>
          <w:szCs w:val="24"/>
          <w:lang w:val="fr-FR"/>
        </w:rPr>
        <w:t xml:space="preserve">US patent, </w:t>
      </w:r>
      <w:r w:rsidR="009D5D33">
        <w:rPr>
          <w:rFonts w:eastAsiaTheme="minorEastAsia" w:cs="Times New Roman"/>
          <w:sz w:val="24"/>
          <w:szCs w:val="24"/>
          <w:lang w:val="fr-FR"/>
        </w:rPr>
        <w:t xml:space="preserve">No. </w:t>
      </w:r>
      <w:r w:rsidRPr="008A1DE5">
        <w:rPr>
          <w:rFonts w:eastAsiaTheme="minorEastAsia" w:cs="Times New Roman"/>
          <w:sz w:val="24"/>
          <w:szCs w:val="24"/>
          <w:lang w:val="fr-FR"/>
        </w:rPr>
        <w:t>10024827 B1</w:t>
      </w:r>
      <w:r w:rsidR="008A1DE5">
        <w:rPr>
          <w:rFonts w:eastAsiaTheme="minorEastAsia" w:cs="Times New Roman"/>
          <w:sz w:val="24"/>
          <w:szCs w:val="24"/>
          <w:lang w:val="fr-FR"/>
        </w:rPr>
        <w:t>.</w:t>
      </w:r>
    </w:p>
    <w:sectPr w:rsidR="004C41E3" w:rsidRPr="008A1DE5" w:rsidSect="008F03A2">
      <w:pgSz w:w="11906" w:h="16838"/>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F4FB" w14:textId="77777777" w:rsidR="00860E46" w:rsidRDefault="00860E46" w:rsidP="001E3870">
      <w:r>
        <w:separator/>
      </w:r>
    </w:p>
  </w:endnote>
  <w:endnote w:type="continuationSeparator" w:id="0">
    <w:p w14:paraId="1BFA68BD" w14:textId="77777777" w:rsidR="00860E46" w:rsidRDefault="00860E46" w:rsidP="001E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haris SIL">
    <w:altName w:val="微软雅黑"/>
    <w:panose1 w:val="00000000000000000000"/>
    <w:charset w:val="86"/>
    <w:family w:val="swiss"/>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7982" w14:textId="34A542C6" w:rsidR="00B82369" w:rsidRDefault="00B82369">
    <w:pPr>
      <w:pStyle w:val="a6"/>
      <w:jc w:val="center"/>
    </w:pPr>
  </w:p>
  <w:p w14:paraId="2477EE36" w14:textId="77777777" w:rsidR="00B82369" w:rsidRDefault="00B823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487221"/>
      <w:docPartObj>
        <w:docPartGallery w:val="Page Numbers (Bottom of Page)"/>
        <w:docPartUnique/>
      </w:docPartObj>
    </w:sdtPr>
    <w:sdtEndPr/>
    <w:sdtContent>
      <w:p w14:paraId="1ED229FA" w14:textId="77777777" w:rsidR="00B82369" w:rsidRDefault="00B82369">
        <w:pPr>
          <w:pStyle w:val="a6"/>
          <w:jc w:val="center"/>
        </w:pPr>
        <w:r>
          <w:fldChar w:fldCharType="begin"/>
        </w:r>
        <w:r>
          <w:instrText>PAGE   \* MERGEFORMAT</w:instrText>
        </w:r>
        <w:r>
          <w:fldChar w:fldCharType="separate"/>
        </w:r>
        <w:r>
          <w:rPr>
            <w:lang w:val="zh-CN"/>
          </w:rPr>
          <w:t>2</w:t>
        </w:r>
        <w:r>
          <w:fldChar w:fldCharType="end"/>
        </w:r>
      </w:p>
    </w:sdtContent>
  </w:sdt>
  <w:p w14:paraId="7FA110F1" w14:textId="77777777" w:rsidR="00B82369" w:rsidRDefault="00B823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9C12" w14:textId="77777777" w:rsidR="00860E46" w:rsidRDefault="00860E46" w:rsidP="001E3870">
      <w:r>
        <w:separator/>
      </w:r>
    </w:p>
  </w:footnote>
  <w:footnote w:type="continuationSeparator" w:id="0">
    <w:p w14:paraId="4B22F857" w14:textId="77777777" w:rsidR="00860E46" w:rsidRDefault="00860E46" w:rsidP="001E3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79A"/>
    <w:multiLevelType w:val="hybridMultilevel"/>
    <w:tmpl w:val="F9085A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01A73"/>
    <w:multiLevelType w:val="multilevel"/>
    <w:tmpl w:val="46BCF9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6A4A95"/>
    <w:multiLevelType w:val="hybridMultilevel"/>
    <w:tmpl w:val="5D1A4B1C"/>
    <w:lvl w:ilvl="0" w:tplc="83F03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56264"/>
    <w:multiLevelType w:val="hybridMultilevel"/>
    <w:tmpl w:val="3910AE5E"/>
    <w:lvl w:ilvl="0" w:tplc="C2801CDC">
      <w:start w:val="1"/>
      <w:numFmt w:val="decimal"/>
      <w:lvlText w:val="%1."/>
      <w:lvlJc w:val="left"/>
      <w:pPr>
        <w:ind w:left="360" w:hanging="360"/>
      </w:pPr>
      <w:rPr>
        <w:rFonts w:hint="default"/>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362D2085"/>
    <w:multiLevelType w:val="hybridMultilevel"/>
    <w:tmpl w:val="3910AE5E"/>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48454AF0"/>
    <w:multiLevelType w:val="hybridMultilevel"/>
    <w:tmpl w:val="414C8D08"/>
    <w:lvl w:ilvl="0" w:tplc="0409000F">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A34CE"/>
    <w:multiLevelType w:val="hybridMultilevel"/>
    <w:tmpl w:val="F5461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182A3F"/>
    <w:multiLevelType w:val="hybridMultilevel"/>
    <w:tmpl w:val="DABE239E"/>
    <w:lvl w:ilvl="0" w:tplc="C25AA170">
      <w:start w:val="1"/>
      <w:numFmt w:val="decimal"/>
      <w:lvlText w:val="%1."/>
      <w:lvlJc w:val="left"/>
      <w:pPr>
        <w:ind w:left="360" w:hanging="36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236D12"/>
    <w:multiLevelType w:val="hybridMultilevel"/>
    <w:tmpl w:val="718430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74093B6C"/>
    <w:multiLevelType w:val="hybridMultilevel"/>
    <w:tmpl w:val="29E20A3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4C350E"/>
    <w:multiLevelType w:val="hybridMultilevel"/>
    <w:tmpl w:val="A8C2AB52"/>
    <w:lvl w:ilvl="0" w:tplc="5DB8B0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68246307">
    <w:abstractNumId w:val="9"/>
  </w:num>
  <w:num w:numId="2" w16cid:durableId="1084570209">
    <w:abstractNumId w:val="5"/>
  </w:num>
  <w:num w:numId="3" w16cid:durableId="1412972959">
    <w:abstractNumId w:val="3"/>
  </w:num>
  <w:num w:numId="4" w16cid:durableId="964123725">
    <w:abstractNumId w:val="7"/>
  </w:num>
  <w:num w:numId="5" w16cid:durableId="910769331">
    <w:abstractNumId w:val="4"/>
  </w:num>
  <w:num w:numId="6" w16cid:durableId="104083346">
    <w:abstractNumId w:val="3"/>
  </w:num>
  <w:num w:numId="7" w16cid:durableId="539439691">
    <w:abstractNumId w:val="11"/>
  </w:num>
  <w:num w:numId="8" w16cid:durableId="753016471">
    <w:abstractNumId w:val="3"/>
  </w:num>
  <w:num w:numId="9" w16cid:durableId="1252155910">
    <w:abstractNumId w:val="3"/>
  </w:num>
  <w:num w:numId="10" w16cid:durableId="1444035648">
    <w:abstractNumId w:val="3"/>
  </w:num>
  <w:num w:numId="11" w16cid:durableId="1652296714">
    <w:abstractNumId w:val="3"/>
    <w:lvlOverride w:ilvl="0">
      <w:startOverride w:val="1"/>
    </w:lvlOverride>
  </w:num>
  <w:num w:numId="12" w16cid:durableId="408963894">
    <w:abstractNumId w:val="0"/>
  </w:num>
  <w:num w:numId="13" w16cid:durableId="2135172523">
    <w:abstractNumId w:val="8"/>
  </w:num>
  <w:num w:numId="14" w16cid:durableId="244145479">
    <w:abstractNumId w:val="3"/>
  </w:num>
  <w:num w:numId="15" w16cid:durableId="879442213">
    <w:abstractNumId w:val="3"/>
  </w:num>
  <w:num w:numId="16" w16cid:durableId="758134167">
    <w:abstractNumId w:val="3"/>
  </w:num>
  <w:num w:numId="17" w16cid:durableId="1187256015">
    <w:abstractNumId w:val="3"/>
  </w:num>
  <w:num w:numId="18" w16cid:durableId="1444835962">
    <w:abstractNumId w:val="2"/>
  </w:num>
  <w:num w:numId="19" w16cid:durableId="978532891">
    <w:abstractNumId w:val="6"/>
  </w:num>
  <w:num w:numId="20" w16cid:durableId="321786044">
    <w:abstractNumId w:val="12"/>
  </w:num>
  <w:num w:numId="21" w16cid:durableId="809905531">
    <w:abstractNumId w:val="1"/>
  </w:num>
  <w:num w:numId="22" w16cid:durableId="645478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C9"/>
    <w:rsid w:val="00000E31"/>
    <w:rsid w:val="00000F2C"/>
    <w:rsid w:val="000034CC"/>
    <w:rsid w:val="000038F0"/>
    <w:rsid w:val="00003A4B"/>
    <w:rsid w:val="0000486D"/>
    <w:rsid w:val="000107A2"/>
    <w:rsid w:val="00012F2B"/>
    <w:rsid w:val="00014E02"/>
    <w:rsid w:val="000163CE"/>
    <w:rsid w:val="00021FFF"/>
    <w:rsid w:val="00024140"/>
    <w:rsid w:val="0002438F"/>
    <w:rsid w:val="0002471A"/>
    <w:rsid w:val="00025CAC"/>
    <w:rsid w:val="000305ED"/>
    <w:rsid w:val="00030D2C"/>
    <w:rsid w:val="00030E5D"/>
    <w:rsid w:val="00032A1E"/>
    <w:rsid w:val="000346B3"/>
    <w:rsid w:val="00040800"/>
    <w:rsid w:val="00040F28"/>
    <w:rsid w:val="000446CE"/>
    <w:rsid w:val="0004596C"/>
    <w:rsid w:val="00045B87"/>
    <w:rsid w:val="00046164"/>
    <w:rsid w:val="000471F8"/>
    <w:rsid w:val="00050454"/>
    <w:rsid w:val="000515E9"/>
    <w:rsid w:val="00054AA0"/>
    <w:rsid w:val="000570BC"/>
    <w:rsid w:val="00057292"/>
    <w:rsid w:val="00057AFB"/>
    <w:rsid w:val="0006534B"/>
    <w:rsid w:val="00065D8C"/>
    <w:rsid w:val="00065F8D"/>
    <w:rsid w:val="00067756"/>
    <w:rsid w:val="00074589"/>
    <w:rsid w:val="0007790F"/>
    <w:rsid w:val="0008213F"/>
    <w:rsid w:val="00082333"/>
    <w:rsid w:val="00084E84"/>
    <w:rsid w:val="000868EC"/>
    <w:rsid w:val="000872CA"/>
    <w:rsid w:val="0009088B"/>
    <w:rsid w:val="00097E54"/>
    <w:rsid w:val="000A2C83"/>
    <w:rsid w:val="000A7303"/>
    <w:rsid w:val="000A7A51"/>
    <w:rsid w:val="000B63F2"/>
    <w:rsid w:val="000B67E9"/>
    <w:rsid w:val="000B7A7F"/>
    <w:rsid w:val="000C3C03"/>
    <w:rsid w:val="000C4719"/>
    <w:rsid w:val="000D75EB"/>
    <w:rsid w:val="000D7DA7"/>
    <w:rsid w:val="000E00C5"/>
    <w:rsid w:val="000E168D"/>
    <w:rsid w:val="000E2749"/>
    <w:rsid w:val="000E3436"/>
    <w:rsid w:val="000E40F5"/>
    <w:rsid w:val="000E42F3"/>
    <w:rsid w:val="000E6D2C"/>
    <w:rsid w:val="000F226D"/>
    <w:rsid w:val="000F2839"/>
    <w:rsid w:val="000F5689"/>
    <w:rsid w:val="000F5F3D"/>
    <w:rsid w:val="00101B97"/>
    <w:rsid w:val="00102E31"/>
    <w:rsid w:val="00105FDE"/>
    <w:rsid w:val="00106D80"/>
    <w:rsid w:val="00107AF7"/>
    <w:rsid w:val="00110A66"/>
    <w:rsid w:val="001136FB"/>
    <w:rsid w:val="001152BE"/>
    <w:rsid w:val="00115A74"/>
    <w:rsid w:val="0011705E"/>
    <w:rsid w:val="001173B9"/>
    <w:rsid w:val="00120926"/>
    <w:rsid w:val="001215FA"/>
    <w:rsid w:val="0012251F"/>
    <w:rsid w:val="00123AE2"/>
    <w:rsid w:val="001243C7"/>
    <w:rsid w:val="00124734"/>
    <w:rsid w:val="00124ECE"/>
    <w:rsid w:val="00130308"/>
    <w:rsid w:val="00131425"/>
    <w:rsid w:val="00135DBD"/>
    <w:rsid w:val="001377A3"/>
    <w:rsid w:val="00141BC5"/>
    <w:rsid w:val="001427AE"/>
    <w:rsid w:val="0014450E"/>
    <w:rsid w:val="001446D3"/>
    <w:rsid w:val="0014504F"/>
    <w:rsid w:val="00147800"/>
    <w:rsid w:val="00150861"/>
    <w:rsid w:val="00153121"/>
    <w:rsid w:val="00153D4B"/>
    <w:rsid w:val="001548D3"/>
    <w:rsid w:val="00156F69"/>
    <w:rsid w:val="001574CF"/>
    <w:rsid w:val="00157864"/>
    <w:rsid w:val="001607A3"/>
    <w:rsid w:val="00160A71"/>
    <w:rsid w:val="00160C54"/>
    <w:rsid w:val="00166D9C"/>
    <w:rsid w:val="00170FC9"/>
    <w:rsid w:val="0017253B"/>
    <w:rsid w:val="00172A72"/>
    <w:rsid w:val="0017421A"/>
    <w:rsid w:val="00174B6C"/>
    <w:rsid w:val="001757C4"/>
    <w:rsid w:val="00176942"/>
    <w:rsid w:val="001770B8"/>
    <w:rsid w:val="001777BE"/>
    <w:rsid w:val="00182407"/>
    <w:rsid w:val="00185F84"/>
    <w:rsid w:val="0019102A"/>
    <w:rsid w:val="001919B9"/>
    <w:rsid w:val="00192196"/>
    <w:rsid w:val="00196785"/>
    <w:rsid w:val="00196A70"/>
    <w:rsid w:val="001A1A0C"/>
    <w:rsid w:val="001A1E2A"/>
    <w:rsid w:val="001A22FC"/>
    <w:rsid w:val="001A241E"/>
    <w:rsid w:val="001A4494"/>
    <w:rsid w:val="001A536F"/>
    <w:rsid w:val="001A6191"/>
    <w:rsid w:val="001B0C6E"/>
    <w:rsid w:val="001B12BB"/>
    <w:rsid w:val="001B12D9"/>
    <w:rsid w:val="001B25F6"/>
    <w:rsid w:val="001B41C7"/>
    <w:rsid w:val="001B4C3A"/>
    <w:rsid w:val="001B5621"/>
    <w:rsid w:val="001B5B59"/>
    <w:rsid w:val="001B5E00"/>
    <w:rsid w:val="001C1D7E"/>
    <w:rsid w:val="001C213E"/>
    <w:rsid w:val="001C2784"/>
    <w:rsid w:val="001C4DCE"/>
    <w:rsid w:val="001C549C"/>
    <w:rsid w:val="001C5A6E"/>
    <w:rsid w:val="001C6FED"/>
    <w:rsid w:val="001D21DE"/>
    <w:rsid w:val="001D32E5"/>
    <w:rsid w:val="001D395D"/>
    <w:rsid w:val="001D7DB7"/>
    <w:rsid w:val="001E0953"/>
    <w:rsid w:val="001E2B46"/>
    <w:rsid w:val="001E3829"/>
    <w:rsid w:val="001E3870"/>
    <w:rsid w:val="001E3E7D"/>
    <w:rsid w:val="001E4396"/>
    <w:rsid w:val="001E4F49"/>
    <w:rsid w:val="001E6DEB"/>
    <w:rsid w:val="001F0B64"/>
    <w:rsid w:val="001F142E"/>
    <w:rsid w:val="001F1801"/>
    <w:rsid w:val="001F2A67"/>
    <w:rsid w:val="001F37E9"/>
    <w:rsid w:val="001F40AD"/>
    <w:rsid w:val="001F5CAD"/>
    <w:rsid w:val="001F723F"/>
    <w:rsid w:val="0020249A"/>
    <w:rsid w:val="002047AA"/>
    <w:rsid w:val="00206B4D"/>
    <w:rsid w:val="002070F4"/>
    <w:rsid w:val="0021013F"/>
    <w:rsid w:val="00212ED1"/>
    <w:rsid w:val="002161DB"/>
    <w:rsid w:val="0021797A"/>
    <w:rsid w:val="00222C8B"/>
    <w:rsid w:val="002239CD"/>
    <w:rsid w:val="00224EF7"/>
    <w:rsid w:val="00226AC2"/>
    <w:rsid w:val="00227344"/>
    <w:rsid w:val="002310F1"/>
    <w:rsid w:val="0023177E"/>
    <w:rsid w:val="0023314C"/>
    <w:rsid w:val="0023620C"/>
    <w:rsid w:val="00241340"/>
    <w:rsid w:val="00241530"/>
    <w:rsid w:val="00243D39"/>
    <w:rsid w:val="0024631D"/>
    <w:rsid w:val="00247482"/>
    <w:rsid w:val="00251561"/>
    <w:rsid w:val="002519E5"/>
    <w:rsid w:val="00253674"/>
    <w:rsid w:val="00254274"/>
    <w:rsid w:val="0025481F"/>
    <w:rsid w:val="0025512B"/>
    <w:rsid w:val="002553BD"/>
    <w:rsid w:val="00255488"/>
    <w:rsid w:val="0025679A"/>
    <w:rsid w:val="002607FA"/>
    <w:rsid w:val="00264808"/>
    <w:rsid w:val="00265005"/>
    <w:rsid w:val="002657D1"/>
    <w:rsid w:val="00266A65"/>
    <w:rsid w:val="00272E28"/>
    <w:rsid w:val="00273E62"/>
    <w:rsid w:val="00275116"/>
    <w:rsid w:val="002755A8"/>
    <w:rsid w:val="00281337"/>
    <w:rsid w:val="00286103"/>
    <w:rsid w:val="00297BE5"/>
    <w:rsid w:val="002A0007"/>
    <w:rsid w:val="002A2BFD"/>
    <w:rsid w:val="002A2D22"/>
    <w:rsid w:val="002A349E"/>
    <w:rsid w:val="002A364C"/>
    <w:rsid w:val="002A64AA"/>
    <w:rsid w:val="002A6CFE"/>
    <w:rsid w:val="002A6E3B"/>
    <w:rsid w:val="002B01A4"/>
    <w:rsid w:val="002B0C59"/>
    <w:rsid w:val="002B117F"/>
    <w:rsid w:val="002B2DF7"/>
    <w:rsid w:val="002B316F"/>
    <w:rsid w:val="002B614A"/>
    <w:rsid w:val="002C0A91"/>
    <w:rsid w:val="002C18CC"/>
    <w:rsid w:val="002C27F9"/>
    <w:rsid w:val="002C3196"/>
    <w:rsid w:val="002C4723"/>
    <w:rsid w:val="002C6A29"/>
    <w:rsid w:val="002C7040"/>
    <w:rsid w:val="002D32D8"/>
    <w:rsid w:val="002D62AA"/>
    <w:rsid w:val="002D6DA3"/>
    <w:rsid w:val="002E2A9F"/>
    <w:rsid w:val="002E4FDD"/>
    <w:rsid w:val="002E5F59"/>
    <w:rsid w:val="002F010D"/>
    <w:rsid w:val="002F1B22"/>
    <w:rsid w:val="002F2BF9"/>
    <w:rsid w:val="002F443E"/>
    <w:rsid w:val="002F47A9"/>
    <w:rsid w:val="002F760A"/>
    <w:rsid w:val="002F7AB7"/>
    <w:rsid w:val="003005C1"/>
    <w:rsid w:val="00302CCA"/>
    <w:rsid w:val="00305434"/>
    <w:rsid w:val="0031028F"/>
    <w:rsid w:val="00314249"/>
    <w:rsid w:val="0032092E"/>
    <w:rsid w:val="0032274A"/>
    <w:rsid w:val="00322C13"/>
    <w:rsid w:val="00323427"/>
    <w:rsid w:val="00325E24"/>
    <w:rsid w:val="0033110D"/>
    <w:rsid w:val="00331FAE"/>
    <w:rsid w:val="003345A1"/>
    <w:rsid w:val="00340B41"/>
    <w:rsid w:val="00341064"/>
    <w:rsid w:val="003418D1"/>
    <w:rsid w:val="003433D5"/>
    <w:rsid w:val="00343C79"/>
    <w:rsid w:val="00343DFE"/>
    <w:rsid w:val="00344554"/>
    <w:rsid w:val="00347A10"/>
    <w:rsid w:val="00350055"/>
    <w:rsid w:val="00350670"/>
    <w:rsid w:val="003514BA"/>
    <w:rsid w:val="0035298A"/>
    <w:rsid w:val="003557C2"/>
    <w:rsid w:val="00356DEF"/>
    <w:rsid w:val="00357168"/>
    <w:rsid w:val="00357AA2"/>
    <w:rsid w:val="00364578"/>
    <w:rsid w:val="00365BB3"/>
    <w:rsid w:val="00365E75"/>
    <w:rsid w:val="00367945"/>
    <w:rsid w:val="0037302A"/>
    <w:rsid w:val="00373C74"/>
    <w:rsid w:val="00374A9B"/>
    <w:rsid w:val="00377351"/>
    <w:rsid w:val="00377F49"/>
    <w:rsid w:val="00381DE1"/>
    <w:rsid w:val="00381E43"/>
    <w:rsid w:val="0038276A"/>
    <w:rsid w:val="00384513"/>
    <w:rsid w:val="00385557"/>
    <w:rsid w:val="00385E39"/>
    <w:rsid w:val="003862B8"/>
    <w:rsid w:val="00386EB2"/>
    <w:rsid w:val="00390274"/>
    <w:rsid w:val="00391433"/>
    <w:rsid w:val="003922FC"/>
    <w:rsid w:val="003937AB"/>
    <w:rsid w:val="00393E83"/>
    <w:rsid w:val="0039440D"/>
    <w:rsid w:val="00395BB5"/>
    <w:rsid w:val="00396895"/>
    <w:rsid w:val="00397472"/>
    <w:rsid w:val="00397475"/>
    <w:rsid w:val="003A2EBF"/>
    <w:rsid w:val="003A2F42"/>
    <w:rsid w:val="003A3CDC"/>
    <w:rsid w:val="003A434F"/>
    <w:rsid w:val="003A4F73"/>
    <w:rsid w:val="003A6A9A"/>
    <w:rsid w:val="003A74A0"/>
    <w:rsid w:val="003B0773"/>
    <w:rsid w:val="003B3158"/>
    <w:rsid w:val="003B4826"/>
    <w:rsid w:val="003C1113"/>
    <w:rsid w:val="003C14FA"/>
    <w:rsid w:val="003C3463"/>
    <w:rsid w:val="003C43D6"/>
    <w:rsid w:val="003C44FA"/>
    <w:rsid w:val="003C6E3E"/>
    <w:rsid w:val="003C76D5"/>
    <w:rsid w:val="003D0027"/>
    <w:rsid w:val="003D0228"/>
    <w:rsid w:val="003D7419"/>
    <w:rsid w:val="003D7662"/>
    <w:rsid w:val="003E0809"/>
    <w:rsid w:val="003E2575"/>
    <w:rsid w:val="003E30EA"/>
    <w:rsid w:val="003E3FF7"/>
    <w:rsid w:val="003E4F7C"/>
    <w:rsid w:val="003E6F29"/>
    <w:rsid w:val="003E73DE"/>
    <w:rsid w:val="003E75C7"/>
    <w:rsid w:val="003F1136"/>
    <w:rsid w:val="003F24CF"/>
    <w:rsid w:val="003F30F7"/>
    <w:rsid w:val="003F3BF5"/>
    <w:rsid w:val="003F3F31"/>
    <w:rsid w:val="003F4091"/>
    <w:rsid w:val="003F4131"/>
    <w:rsid w:val="003F4911"/>
    <w:rsid w:val="003F645B"/>
    <w:rsid w:val="004027F9"/>
    <w:rsid w:val="00404983"/>
    <w:rsid w:val="00404D64"/>
    <w:rsid w:val="0040658F"/>
    <w:rsid w:val="00410E8A"/>
    <w:rsid w:val="00412F20"/>
    <w:rsid w:val="00416A3C"/>
    <w:rsid w:val="00422F13"/>
    <w:rsid w:val="00423C3F"/>
    <w:rsid w:val="00426196"/>
    <w:rsid w:val="004267E2"/>
    <w:rsid w:val="00430091"/>
    <w:rsid w:val="00432B94"/>
    <w:rsid w:val="00432D58"/>
    <w:rsid w:val="00434C36"/>
    <w:rsid w:val="00435ACC"/>
    <w:rsid w:val="0043652E"/>
    <w:rsid w:val="004414F6"/>
    <w:rsid w:val="0044207D"/>
    <w:rsid w:val="004452E9"/>
    <w:rsid w:val="00446AE0"/>
    <w:rsid w:val="00452CA4"/>
    <w:rsid w:val="00460FD0"/>
    <w:rsid w:val="004637FB"/>
    <w:rsid w:val="00467667"/>
    <w:rsid w:val="00472234"/>
    <w:rsid w:val="0047371C"/>
    <w:rsid w:val="004738D6"/>
    <w:rsid w:val="004775D7"/>
    <w:rsid w:val="00477B37"/>
    <w:rsid w:val="00480B61"/>
    <w:rsid w:val="00482602"/>
    <w:rsid w:val="00482CA3"/>
    <w:rsid w:val="00482F95"/>
    <w:rsid w:val="0048431F"/>
    <w:rsid w:val="0048470F"/>
    <w:rsid w:val="00485FF6"/>
    <w:rsid w:val="0048781C"/>
    <w:rsid w:val="00490EAC"/>
    <w:rsid w:val="00492469"/>
    <w:rsid w:val="00492F5D"/>
    <w:rsid w:val="004931E7"/>
    <w:rsid w:val="004949C5"/>
    <w:rsid w:val="00495F95"/>
    <w:rsid w:val="00496457"/>
    <w:rsid w:val="00496557"/>
    <w:rsid w:val="004975DB"/>
    <w:rsid w:val="004A09C8"/>
    <w:rsid w:val="004A24DD"/>
    <w:rsid w:val="004A2691"/>
    <w:rsid w:val="004A54F3"/>
    <w:rsid w:val="004A69E1"/>
    <w:rsid w:val="004B30F4"/>
    <w:rsid w:val="004B7B9E"/>
    <w:rsid w:val="004C1CFF"/>
    <w:rsid w:val="004C22F9"/>
    <w:rsid w:val="004C26D5"/>
    <w:rsid w:val="004C41E3"/>
    <w:rsid w:val="004C7E32"/>
    <w:rsid w:val="004D24CD"/>
    <w:rsid w:val="004D2FC7"/>
    <w:rsid w:val="004D4607"/>
    <w:rsid w:val="004D7DC7"/>
    <w:rsid w:val="004E13CE"/>
    <w:rsid w:val="004E198B"/>
    <w:rsid w:val="004E2B1A"/>
    <w:rsid w:val="004E4E5C"/>
    <w:rsid w:val="004F0E0F"/>
    <w:rsid w:val="004F1603"/>
    <w:rsid w:val="004F2FA8"/>
    <w:rsid w:val="004F2FFF"/>
    <w:rsid w:val="004F32AC"/>
    <w:rsid w:val="004F6390"/>
    <w:rsid w:val="004F6452"/>
    <w:rsid w:val="00500351"/>
    <w:rsid w:val="0050063A"/>
    <w:rsid w:val="0050186E"/>
    <w:rsid w:val="005025F2"/>
    <w:rsid w:val="005028C8"/>
    <w:rsid w:val="00504C53"/>
    <w:rsid w:val="00507A6B"/>
    <w:rsid w:val="00507B8F"/>
    <w:rsid w:val="00512EF8"/>
    <w:rsid w:val="00513C73"/>
    <w:rsid w:val="00516F9B"/>
    <w:rsid w:val="0052108F"/>
    <w:rsid w:val="00523485"/>
    <w:rsid w:val="005256F8"/>
    <w:rsid w:val="0052750F"/>
    <w:rsid w:val="00530AA1"/>
    <w:rsid w:val="00533883"/>
    <w:rsid w:val="00533C74"/>
    <w:rsid w:val="0053440E"/>
    <w:rsid w:val="0053635D"/>
    <w:rsid w:val="0053685F"/>
    <w:rsid w:val="0054387C"/>
    <w:rsid w:val="0055440A"/>
    <w:rsid w:val="0055606A"/>
    <w:rsid w:val="00557CB0"/>
    <w:rsid w:val="00560F4F"/>
    <w:rsid w:val="00565A55"/>
    <w:rsid w:val="00565E98"/>
    <w:rsid w:val="005674E1"/>
    <w:rsid w:val="005675FF"/>
    <w:rsid w:val="0056790F"/>
    <w:rsid w:val="00567F31"/>
    <w:rsid w:val="00570A99"/>
    <w:rsid w:val="00570A9E"/>
    <w:rsid w:val="00571885"/>
    <w:rsid w:val="00574096"/>
    <w:rsid w:val="00577001"/>
    <w:rsid w:val="00582E61"/>
    <w:rsid w:val="0058536C"/>
    <w:rsid w:val="005857CE"/>
    <w:rsid w:val="005859F9"/>
    <w:rsid w:val="0059040B"/>
    <w:rsid w:val="00590EFC"/>
    <w:rsid w:val="005913CA"/>
    <w:rsid w:val="00593C9C"/>
    <w:rsid w:val="005957EE"/>
    <w:rsid w:val="005A02CF"/>
    <w:rsid w:val="005A0D25"/>
    <w:rsid w:val="005A0F96"/>
    <w:rsid w:val="005A488E"/>
    <w:rsid w:val="005A5820"/>
    <w:rsid w:val="005A5B03"/>
    <w:rsid w:val="005A6DBD"/>
    <w:rsid w:val="005A72F3"/>
    <w:rsid w:val="005B0BCB"/>
    <w:rsid w:val="005B430D"/>
    <w:rsid w:val="005B4641"/>
    <w:rsid w:val="005B4B0D"/>
    <w:rsid w:val="005B4C84"/>
    <w:rsid w:val="005C1B67"/>
    <w:rsid w:val="005C4590"/>
    <w:rsid w:val="005C7201"/>
    <w:rsid w:val="005C7408"/>
    <w:rsid w:val="005C7827"/>
    <w:rsid w:val="005D10D7"/>
    <w:rsid w:val="005D1122"/>
    <w:rsid w:val="005D1A31"/>
    <w:rsid w:val="005D7A38"/>
    <w:rsid w:val="005E2755"/>
    <w:rsid w:val="005E2BEA"/>
    <w:rsid w:val="005E57C8"/>
    <w:rsid w:val="005E7C47"/>
    <w:rsid w:val="005F104E"/>
    <w:rsid w:val="005F1162"/>
    <w:rsid w:val="005F43A6"/>
    <w:rsid w:val="005F4AA6"/>
    <w:rsid w:val="00600BB4"/>
    <w:rsid w:val="00600CB1"/>
    <w:rsid w:val="00601097"/>
    <w:rsid w:val="006012E2"/>
    <w:rsid w:val="00605586"/>
    <w:rsid w:val="00605AF3"/>
    <w:rsid w:val="0060613D"/>
    <w:rsid w:val="00606E4B"/>
    <w:rsid w:val="00610482"/>
    <w:rsid w:val="00614395"/>
    <w:rsid w:val="00614A18"/>
    <w:rsid w:val="00620816"/>
    <w:rsid w:val="006215B4"/>
    <w:rsid w:val="00621D35"/>
    <w:rsid w:val="006261D9"/>
    <w:rsid w:val="006302A5"/>
    <w:rsid w:val="006320B1"/>
    <w:rsid w:val="006356C4"/>
    <w:rsid w:val="006358A3"/>
    <w:rsid w:val="00635D11"/>
    <w:rsid w:val="006400AE"/>
    <w:rsid w:val="006417B9"/>
    <w:rsid w:val="00641825"/>
    <w:rsid w:val="00641A64"/>
    <w:rsid w:val="00641AA3"/>
    <w:rsid w:val="006433C0"/>
    <w:rsid w:val="0065190E"/>
    <w:rsid w:val="006529BB"/>
    <w:rsid w:val="00653CA5"/>
    <w:rsid w:val="006615AC"/>
    <w:rsid w:val="0066350C"/>
    <w:rsid w:val="006650AA"/>
    <w:rsid w:val="006653DF"/>
    <w:rsid w:val="0066542E"/>
    <w:rsid w:val="00666475"/>
    <w:rsid w:val="00667060"/>
    <w:rsid w:val="0067081F"/>
    <w:rsid w:val="0067089B"/>
    <w:rsid w:val="00670DE7"/>
    <w:rsid w:val="00674EF5"/>
    <w:rsid w:val="006766DD"/>
    <w:rsid w:val="006770DA"/>
    <w:rsid w:val="00677AD2"/>
    <w:rsid w:val="00682BEF"/>
    <w:rsid w:val="00683DED"/>
    <w:rsid w:val="006871D1"/>
    <w:rsid w:val="006876B0"/>
    <w:rsid w:val="00690CDB"/>
    <w:rsid w:val="00690D9A"/>
    <w:rsid w:val="00695A05"/>
    <w:rsid w:val="006966C3"/>
    <w:rsid w:val="006A2E21"/>
    <w:rsid w:val="006A2E25"/>
    <w:rsid w:val="006A6EE8"/>
    <w:rsid w:val="006A70D9"/>
    <w:rsid w:val="006A7906"/>
    <w:rsid w:val="006B0212"/>
    <w:rsid w:val="006B096E"/>
    <w:rsid w:val="006B0CB2"/>
    <w:rsid w:val="006B1F82"/>
    <w:rsid w:val="006B6B72"/>
    <w:rsid w:val="006B73AD"/>
    <w:rsid w:val="006B7870"/>
    <w:rsid w:val="006B7871"/>
    <w:rsid w:val="006C3BAA"/>
    <w:rsid w:val="006C639B"/>
    <w:rsid w:val="006C6BBF"/>
    <w:rsid w:val="006D3D08"/>
    <w:rsid w:val="006D4203"/>
    <w:rsid w:val="006D4811"/>
    <w:rsid w:val="006D78B3"/>
    <w:rsid w:val="006D7BD4"/>
    <w:rsid w:val="006E0AC6"/>
    <w:rsid w:val="006E0CC3"/>
    <w:rsid w:val="006E122E"/>
    <w:rsid w:val="006E5021"/>
    <w:rsid w:val="006E53DE"/>
    <w:rsid w:val="006E6566"/>
    <w:rsid w:val="006F2C05"/>
    <w:rsid w:val="006F3B7E"/>
    <w:rsid w:val="006F404E"/>
    <w:rsid w:val="006F4824"/>
    <w:rsid w:val="006F4A04"/>
    <w:rsid w:val="007040BD"/>
    <w:rsid w:val="00710C83"/>
    <w:rsid w:val="00713877"/>
    <w:rsid w:val="0071613D"/>
    <w:rsid w:val="00716928"/>
    <w:rsid w:val="00720F5C"/>
    <w:rsid w:val="00725F7C"/>
    <w:rsid w:val="00726D0A"/>
    <w:rsid w:val="007324FD"/>
    <w:rsid w:val="00732F0E"/>
    <w:rsid w:val="007405E6"/>
    <w:rsid w:val="0074669A"/>
    <w:rsid w:val="007511B8"/>
    <w:rsid w:val="0075188B"/>
    <w:rsid w:val="0075285E"/>
    <w:rsid w:val="00753A03"/>
    <w:rsid w:val="00753C3E"/>
    <w:rsid w:val="00754500"/>
    <w:rsid w:val="00761EC0"/>
    <w:rsid w:val="0076540D"/>
    <w:rsid w:val="00770280"/>
    <w:rsid w:val="007712D7"/>
    <w:rsid w:val="00776068"/>
    <w:rsid w:val="00784625"/>
    <w:rsid w:val="007916BE"/>
    <w:rsid w:val="007939F0"/>
    <w:rsid w:val="007958EF"/>
    <w:rsid w:val="007A04BF"/>
    <w:rsid w:val="007A0FAE"/>
    <w:rsid w:val="007A134C"/>
    <w:rsid w:val="007A14B0"/>
    <w:rsid w:val="007A2322"/>
    <w:rsid w:val="007A50C9"/>
    <w:rsid w:val="007A731B"/>
    <w:rsid w:val="007B09D0"/>
    <w:rsid w:val="007B187E"/>
    <w:rsid w:val="007B3F8A"/>
    <w:rsid w:val="007C12E8"/>
    <w:rsid w:val="007C204C"/>
    <w:rsid w:val="007C26A9"/>
    <w:rsid w:val="007C29AE"/>
    <w:rsid w:val="007C2F8A"/>
    <w:rsid w:val="007C3D06"/>
    <w:rsid w:val="007C4474"/>
    <w:rsid w:val="007C4BE8"/>
    <w:rsid w:val="007C56B2"/>
    <w:rsid w:val="007C5D18"/>
    <w:rsid w:val="007D11EA"/>
    <w:rsid w:val="007D149E"/>
    <w:rsid w:val="007D4A2A"/>
    <w:rsid w:val="007D65D3"/>
    <w:rsid w:val="007D67F7"/>
    <w:rsid w:val="007E0193"/>
    <w:rsid w:val="007E2570"/>
    <w:rsid w:val="007E497D"/>
    <w:rsid w:val="007E795A"/>
    <w:rsid w:val="007F2042"/>
    <w:rsid w:val="007F242C"/>
    <w:rsid w:val="007F292D"/>
    <w:rsid w:val="007F481F"/>
    <w:rsid w:val="007F4E7E"/>
    <w:rsid w:val="007F5EAE"/>
    <w:rsid w:val="007F781C"/>
    <w:rsid w:val="00800BFA"/>
    <w:rsid w:val="008022D6"/>
    <w:rsid w:val="00811024"/>
    <w:rsid w:val="00814442"/>
    <w:rsid w:val="00814CEB"/>
    <w:rsid w:val="008160F1"/>
    <w:rsid w:val="00821282"/>
    <w:rsid w:val="00821A6C"/>
    <w:rsid w:val="00822628"/>
    <w:rsid w:val="008226BC"/>
    <w:rsid w:val="00822A2A"/>
    <w:rsid w:val="00822E78"/>
    <w:rsid w:val="00823E2E"/>
    <w:rsid w:val="008260A7"/>
    <w:rsid w:val="00827576"/>
    <w:rsid w:val="00830A26"/>
    <w:rsid w:val="00832E7D"/>
    <w:rsid w:val="00840860"/>
    <w:rsid w:val="00842194"/>
    <w:rsid w:val="008436C2"/>
    <w:rsid w:val="00850E88"/>
    <w:rsid w:val="00852F55"/>
    <w:rsid w:val="00856C98"/>
    <w:rsid w:val="00856CAC"/>
    <w:rsid w:val="00860AF7"/>
    <w:rsid w:val="00860E46"/>
    <w:rsid w:val="008619C9"/>
    <w:rsid w:val="00861D72"/>
    <w:rsid w:val="00862ACC"/>
    <w:rsid w:val="00863CB5"/>
    <w:rsid w:val="0087627C"/>
    <w:rsid w:val="008773B1"/>
    <w:rsid w:val="00881140"/>
    <w:rsid w:val="008818A2"/>
    <w:rsid w:val="00885415"/>
    <w:rsid w:val="00887C12"/>
    <w:rsid w:val="00890AAF"/>
    <w:rsid w:val="008912E6"/>
    <w:rsid w:val="00892F76"/>
    <w:rsid w:val="00896731"/>
    <w:rsid w:val="008A1DE5"/>
    <w:rsid w:val="008A3403"/>
    <w:rsid w:val="008A4920"/>
    <w:rsid w:val="008A7AD8"/>
    <w:rsid w:val="008C1A8A"/>
    <w:rsid w:val="008C40D8"/>
    <w:rsid w:val="008C5131"/>
    <w:rsid w:val="008C5EE1"/>
    <w:rsid w:val="008C76D0"/>
    <w:rsid w:val="008D5DF9"/>
    <w:rsid w:val="008D7B2C"/>
    <w:rsid w:val="008E10E5"/>
    <w:rsid w:val="008E1B1E"/>
    <w:rsid w:val="008E3D6A"/>
    <w:rsid w:val="008E4E1F"/>
    <w:rsid w:val="008E5DA8"/>
    <w:rsid w:val="008E7049"/>
    <w:rsid w:val="008E7864"/>
    <w:rsid w:val="008E7B08"/>
    <w:rsid w:val="008F03A2"/>
    <w:rsid w:val="008F0956"/>
    <w:rsid w:val="008F0E6B"/>
    <w:rsid w:val="008F17A4"/>
    <w:rsid w:val="008F2B23"/>
    <w:rsid w:val="008F32FD"/>
    <w:rsid w:val="008F3410"/>
    <w:rsid w:val="008F4DBF"/>
    <w:rsid w:val="008F54FD"/>
    <w:rsid w:val="00903D3E"/>
    <w:rsid w:val="0090721A"/>
    <w:rsid w:val="00910AD5"/>
    <w:rsid w:val="00912243"/>
    <w:rsid w:val="00912EE1"/>
    <w:rsid w:val="00913BDC"/>
    <w:rsid w:val="009146D2"/>
    <w:rsid w:val="009175E6"/>
    <w:rsid w:val="00917BB3"/>
    <w:rsid w:val="009213AD"/>
    <w:rsid w:val="0092253F"/>
    <w:rsid w:val="009231E0"/>
    <w:rsid w:val="00923F40"/>
    <w:rsid w:val="00925596"/>
    <w:rsid w:val="00927674"/>
    <w:rsid w:val="00927958"/>
    <w:rsid w:val="00927A95"/>
    <w:rsid w:val="00935B10"/>
    <w:rsid w:val="00935C78"/>
    <w:rsid w:val="00937523"/>
    <w:rsid w:val="00941A06"/>
    <w:rsid w:val="00943770"/>
    <w:rsid w:val="00946A5D"/>
    <w:rsid w:val="00952738"/>
    <w:rsid w:val="009544CE"/>
    <w:rsid w:val="00956AB9"/>
    <w:rsid w:val="00956B99"/>
    <w:rsid w:val="0096077E"/>
    <w:rsid w:val="009647ED"/>
    <w:rsid w:val="00965473"/>
    <w:rsid w:val="00967542"/>
    <w:rsid w:val="00967FEA"/>
    <w:rsid w:val="009710CF"/>
    <w:rsid w:val="0097326F"/>
    <w:rsid w:val="00974B52"/>
    <w:rsid w:val="00976104"/>
    <w:rsid w:val="00977778"/>
    <w:rsid w:val="00977C47"/>
    <w:rsid w:val="009839B9"/>
    <w:rsid w:val="00983F50"/>
    <w:rsid w:val="00984843"/>
    <w:rsid w:val="009860EE"/>
    <w:rsid w:val="00986CEF"/>
    <w:rsid w:val="00987F4B"/>
    <w:rsid w:val="00990ECC"/>
    <w:rsid w:val="009919EF"/>
    <w:rsid w:val="00992FC7"/>
    <w:rsid w:val="00993753"/>
    <w:rsid w:val="009958B3"/>
    <w:rsid w:val="0099609F"/>
    <w:rsid w:val="00997682"/>
    <w:rsid w:val="009A25BE"/>
    <w:rsid w:val="009A7104"/>
    <w:rsid w:val="009A7246"/>
    <w:rsid w:val="009B149C"/>
    <w:rsid w:val="009B38FD"/>
    <w:rsid w:val="009B61C0"/>
    <w:rsid w:val="009B6555"/>
    <w:rsid w:val="009B6642"/>
    <w:rsid w:val="009C04E2"/>
    <w:rsid w:val="009C13F3"/>
    <w:rsid w:val="009C164E"/>
    <w:rsid w:val="009C2C59"/>
    <w:rsid w:val="009C404E"/>
    <w:rsid w:val="009C4EAD"/>
    <w:rsid w:val="009C7FA3"/>
    <w:rsid w:val="009D278D"/>
    <w:rsid w:val="009D5D33"/>
    <w:rsid w:val="009E05CF"/>
    <w:rsid w:val="009E3CF7"/>
    <w:rsid w:val="009F08A0"/>
    <w:rsid w:val="009F094A"/>
    <w:rsid w:val="009F21BF"/>
    <w:rsid w:val="009F40EB"/>
    <w:rsid w:val="009F446C"/>
    <w:rsid w:val="009F45AE"/>
    <w:rsid w:val="009F48AA"/>
    <w:rsid w:val="009F71A3"/>
    <w:rsid w:val="00A004BD"/>
    <w:rsid w:val="00A0418E"/>
    <w:rsid w:val="00A0558B"/>
    <w:rsid w:val="00A06861"/>
    <w:rsid w:val="00A07959"/>
    <w:rsid w:val="00A10953"/>
    <w:rsid w:val="00A1503A"/>
    <w:rsid w:val="00A1599D"/>
    <w:rsid w:val="00A15E1B"/>
    <w:rsid w:val="00A16536"/>
    <w:rsid w:val="00A16F99"/>
    <w:rsid w:val="00A16FC2"/>
    <w:rsid w:val="00A24B21"/>
    <w:rsid w:val="00A25FA5"/>
    <w:rsid w:val="00A25FE2"/>
    <w:rsid w:val="00A2710E"/>
    <w:rsid w:val="00A27DEF"/>
    <w:rsid w:val="00A30380"/>
    <w:rsid w:val="00A30F01"/>
    <w:rsid w:val="00A310C7"/>
    <w:rsid w:val="00A31479"/>
    <w:rsid w:val="00A316C2"/>
    <w:rsid w:val="00A3499E"/>
    <w:rsid w:val="00A400FA"/>
    <w:rsid w:val="00A40C5B"/>
    <w:rsid w:val="00A40CB5"/>
    <w:rsid w:val="00A423F5"/>
    <w:rsid w:val="00A4262D"/>
    <w:rsid w:val="00A42EDB"/>
    <w:rsid w:val="00A52331"/>
    <w:rsid w:val="00A52FC6"/>
    <w:rsid w:val="00A54645"/>
    <w:rsid w:val="00A61137"/>
    <w:rsid w:val="00A63E2A"/>
    <w:rsid w:val="00A6505C"/>
    <w:rsid w:val="00A6674F"/>
    <w:rsid w:val="00A66A65"/>
    <w:rsid w:val="00A71640"/>
    <w:rsid w:val="00A7261B"/>
    <w:rsid w:val="00A727F5"/>
    <w:rsid w:val="00A73891"/>
    <w:rsid w:val="00A76A65"/>
    <w:rsid w:val="00A76D67"/>
    <w:rsid w:val="00A77026"/>
    <w:rsid w:val="00A77964"/>
    <w:rsid w:val="00A77A3D"/>
    <w:rsid w:val="00A80928"/>
    <w:rsid w:val="00A8107F"/>
    <w:rsid w:val="00A83BCE"/>
    <w:rsid w:val="00A84035"/>
    <w:rsid w:val="00A92BF1"/>
    <w:rsid w:val="00A93B10"/>
    <w:rsid w:val="00A94976"/>
    <w:rsid w:val="00A95650"/>
    <w:rsid w:val="00A95EB9"/>
    <w:rsid w:val="00A9613C"/>
    <w:rsid w:val="00A973B4"/>
    <w:rsid w:val="00AA3BE3"/>
    <w:rsid w:val="00AA3D6D"/>
    <w:rsid w:val="00AA48D6"/>
    <w:rsid w:val="00AA4D90"/>
    <w:rsid w:val="00AA6089"/>
    <w:rsid w:val="00AA6A23"/>
    <w:rsid w:val="00AA6F73"/>
    <w:rsid w:val="00AB0A50"/>
    <w:rsid w:val="00AB1996"/>
    <w:rsid w:val="00AB2725"/>
    <w:rsid w:val="00AB2A33"/>
    <w:rsid w:val="00AB5601"/>
    <w:rsid w:val="00AB7C11"/>
    <w:rsid w:val="00AC00DF"/>
    <w:rsid w:val="00AC18EC"/>
    <w:rsid w:val="00AC1D4C"/>
    <w:rsid w:val="00AC33BB"/>
    <w:rsid w:val="00AC7A42"/>
    <w:rsid w:val="00AD14C5"/>
    <w:rsid w:val="00AD15D0"/>
    <w:rsid w:val="00AD2347"/>
    <w:rsid w:val="00AD2456"/>
    <w:rsid w:val="00AD4D75"/>
    <w:rsid w:val="00AD5A66"/>
    <w:rsid w:val="00AE0B83"/>
    <w:rsid w:val="00AE2FA3"/>
    <w:rsid w:val="00AE32CD"/>
    <w:rsid w:val="00AE5011"/>
    <w:rsid w:val="00AF178F"/>
    <w:rsid w:val="00AF5783"/>
    <w:rsid w:val="00AF672C"/>
    <w:rsid w:val="00B00A7C"/>
    <w:rsid w:val="00B050BA"/>
    <w:rsid w:val="00B06965"/>
    <w:rsid w:val="00B07C10"/>
    <w:rsid w:val="00B07D16"/>
    <w:rsid w:val="00B10081"/>
    <w:rsid w:val="00B10CE4"/>
    <w:rsid w:val="00B116F7"/>
    <w:rsid w:val="00B16F62"/>
    <w:rsid w:val="00B202EA"/>
    <w:rsid w:val="00B2435D"/>
    <w:rsid w:val="00B2519F"/>
    <w:rsid w:val="00B2568E"/>
    <w:rsid w:val="00B26C7A"/>
    <w:rsid w:val="00B30F45"/>
    <w:rsid w:val="00B32D7A"/>
    <w:rsid w:val="00B333D9"/>
    <w:rsid w:val="00B347F2"/>
    <w:rsid w:val="00B35223"/>
    <w:rsid w:val="00B44BE0"/>
    <w:rsid w:val="00B44E72"/>
    <w:rsid w:val="00B4680E"/>
    <w:rsid w:val="00B50503"/>
    <w:rsid w:val="00B52A49"/>
    <w:rsid w:val="00B52C7E"/>
    <w:rsid w:val="00B5346E"/>
    <w:rsid w:val="00B60F41"/>
    <w:rsid w:val="00B6101E"/>
    <w:rsid w:val="00B720D2"/>
    <w:rsid w:val="00B74A6E"/>
    <w:rsid w:val="00B75320"/>
    <w:rsid w:val="00B76226"/>
    <w:rsid w:val="00B778C6"/>
    <w:rsid w:val="00B80179"/>
    <w:rsid w:val="00B81457"/>
    <w:rsid w:val="00B82369"/>
    <w:rsid w:val="00B8453C"/>
    <w:rsid w:val="00B85B1F"/>
    <w:rsid w:val="00B87778"/>
    <w:rsid w:val="00B9259D"/>
    <w:rsid w:val="00B9420C"/>
    <w:rsid w:val="00B949B4"/>
    <w:rsid w:val="00B9516D"/>
    <w:rsid w:val="00B95A7A"/>
    <w:rsid w:val="00B96418"/>
    <w:rsid w:val="00B96453"/>
    <w:rsid w:val="00B96700"/>
    <w:rsid w:val="00B96CD2"/>
    <w:rsid w:val="00B96E58"/>
    <w:rsid w:val="00B97522"/>
    <w:rsid w:val="00BA2F68"/>
    <w:rsid w:val="00BA4200"/>
    <w:rsid w:val="00BA426E"/>
    <w:rsid w:val="00BA4EAB"/>
    <w:rsid w:val="00BA5312"/>
    <w:rsid w:val="00BA7D43"/>
    <w:rsid w:val="00BA7FE6"/>
    <w:rsid w:val="00BB1188"/>
    <w:rsid w:val="00BB17E9"/>
    <w:rsid w:val="00BB1C4E"/>
    <w:rsid w:val="00BB29A2"/>
    <w:rsid w:val="00BB30FB"/>
    <w:rsid w:val="00BB3EB1"/>
    <w:rsid w:val="00BB46DC"/>
    <w:rsid w:val="00BC495E"/>
    <w:rsid w:val="00BC5353"/>
    <w:rsid w:val="00BC5AF0"/>
    <w:rsid w:val="00BC73EB"/>
    <w:rsid w:val="00BC7666"/>
    <w:rsid w:val="00BD0A92"/>
    <w:rsid w:val="00BD0BBF"/>
    <w:rsid w:val="00BD0DD8"/>
    <w:rsid w:val="00BD26FF"/>
    <w:rsid w:val="00BD2AE5"/>
    <w:rsid w:val="00BD38B6"/>
    <w:rsid w:val="00BD698A"/>
    <w:rsid w:val="00BD7459"/>
    <w:rsid w:val="00BD777F"/>
    <w:rsid w:val="00BE06C8"/>
    <w:rsid w:val="00BE0F42"/>
    <w:rsid w:val="00BE1657"/>
    <w:rsid w:val="00BE2AF3"/>
    <w:rsid w:val="00BE5DF5"/>
    <w:rsid w:val="00BE6389"/>
    <w:rsid w:val="00BF0EFD"/>
    <w:rsid w:val="00BF1D43"/>
    <w:rsid w:val="00BF4382"/>
    <w:rsid w:val="00BF4828"/>
    <w:rsid w:val="00BF49EC"/>
    <w:rsid w:val="00BF4D06"/>
    <w:rsid w:val="00BF5EBC"/>
    <w:rsid w:val="00BF6253"/>
    <w:rsid w:val="00BF7D4D"/>
    <w:rsid w:val="00C00C6B"/>
    <w:rsid w:val="00C03706"/>
    <w:rsid w:val="00C044A3"/>
    <w:rsid w:val="00C04CDF"/>
    <w:rsid w:val="00C0691D"/>
    <w:rsid w:val="00C105A8"/>
    <w:rsid w:val="00C12489"/>
    <w:rsid w:val="00C16682"/>
    <w:rsid w:val="00C1707F"/>
    <w:rsid w:val="00C244D1"/>
    <w:rsid w:val="00C331E3"/>
    <w:rsid w:val="00C35F7B"/>
    <w:rsid w:val="00C36462"/>
    <w:rsid w:val="00C36F01"/>
    <w:rsid w:val="00C37CC6"/>
    <w:rsid w:val="00C40DB1"/>
    <w:rsid w:val="00C40E04"/>
    <w:rsid w:val="00C41D52"/>
    <w:rsid w:val="00C444E2"/>
    <w:rsid w:val="00C44C19"/>
    <w:rsid w:val="00C45D19"/>
    <w:rsid w:val="00C4611B"/>
    <w:rsid w:val="00C4652A"/>
    <w:rsid w:val="00C473E4"/>
    <w:rsid w:val="00C47B78"/>
    <w:rsid w:val="00C52614"/>
    <w:rsid w:val="00C56468"/>
    <w:rsid w:val="00C60603"/>
    <w:rsid w:val="00C61B06"/>
    <w:rsid w:val="00C63657"/>
    <w:rsid w:val="00C654D0"/>
    <w:rsid w:val="00C6707C"/>
    <w:rsid w:val="00C67443"/>
    <w:rsid w:val="00C73FF7"/>
    <w:rsid w:val="00C740BB"/>
    <w:rsid w:val="00C75351"/>
    <w:rsid w:val="00C75D6C"/>
    <w:rsid w:val="00C769D4"/>
    <w:rsid w:val="00C76E45"/>
    <w:rsid w:val="00C80B45"/>
    <w:rsid w:val="00C81439"/>
    <w:rsid w:val="00C83FDC"/>
    <w:rsid w:val="00C870CF"/>
    <w:rsid w:val="00C9303F"/>
    <w:rsid w:val="00C93B06"/>
    <w:rsid w:val="00C949C5"/>
    <w:rsid w:val="00C9544F"/>
    <w:rsid w:val="00C974CB"/>
    <w:rsid w:val="00CA0FBA"/>
    <w:rsid w:val="00CA5C20"/>
    <w:rsid w:val="00CA7F3D"/>
    <w:rsid w:val="00CB1F00"/>
    <w:rsid w:val="00CB3E84"/>
    <w:rsid w:val="00CB657C"/>
    <w:rsid w:val="00CB7A05"/>
    <w:rsid w:val="00CC54BA"/>
    <w:rsid w:val="00CD1677"/>
    <w:rsid w:val="00CD484E"/>
    <w:rsid w:val="00CD50F8"/>
    <w:rsid w:val="00CD6FF1"/>
    <w:rsid w:val="00CD73C2"/>
    <w:rsid w:val="00CE0A7D"/>
    <w:rsid w:val="00CE4067"/>
    <w:rsid w:val="00CE498D"/>
    <w:rsid w:val="00CE5970"/>
    <w:rsid w:val="00CF2102"/>
    <w:rsid w:val="00CF2C42"/>
    <w:rsid w:val="00CF31AA"/>
    <w:rsid w:val="00CF5046"/>
    <w:rsid w:val="00CF525C"/>
    <w:rsid w:val="00CF5806"/>
    <w:rsid w:val="00D00BFA"/>
    <w:rsid w:val="00D00F09"/>
    <w:rsid w:val="00D05A9E"/>
    <w:rsid w:val="00D118BC"/>
    <w:rsid w:val="00D123FC"/>
    <w:rsid w:val="00D1595A"/>
    <w:rsid w:val="00D15D1D"/>
    <w:rsid w:val="00D22F1A"/>
    <w:rsid w:val="00D23322"/>
    <w:rsid w:val="00D23925"/>
    <w:rsid w:val="00D24F1B"/>
    <w:rsid w:val="00D2738D"/>
    <w:rsid w:val="00D27591"/>
    <w:rsid w:val="00D313EC"/>
    <w:rsid w:val="00D316AA"/>
    <w:rsid w:val="00D31CFD"/>
    <w:rsid w:val="00D3511E"/>
    <w:rsid w:val="00D3616E"/>
    <w:rsid w:val="00D364D1"/>
    <w:rsid w:val="00D3659E"/>
    <w:rsid w:val="00D36C99"/>
    <w:rsid w:val="00D40364"/>
    <w:rsid w:val="00D41021"/>
    <w:rsid w:val="00D416D5"/>
    <w:rsid w:val="00D44E7D"/>
    <w:rsid w:val="00D4591D"/>
    <w:rsid w:val="00D45F15"/>
    <w:rsid w:val="00D4634A"/>
    <w:rsid w:val="00D46D7E"/>
    <w:rsid w:val="00D46DFF"/>
    <w:rsid w:val="00D56194"/>
    <w:rsid w:val="00D56415"/>
    <w:rsid w:val="00D56C8C"/>
    <w:rsid w:val="00D612AB"/>
    <w:rsid w:val="00D65031"/>
    <w:rsid w:val="00D66B7E"/>
    <w:rsid w:val="00D70234"/>
    <w:rsid w:val="00D72117"/>
    <w:rsid w:val="00D75C9D"/>
    <w:rsid w:val="00D76B95"/>
    <w:rsid w:val="00D7742C"/>
    <w:rsid w:val="00D81DFD"/>
    <w:rsid w:val="00D8651F"/>
    <w:rsid w:val="00D86DC5"/>
    <w:rsid w:val="00D918FB"/>
    <w:rsid w:val="00D91FE5"/>
    <w:rsid w:val="00DA0F67"/>
    <w:rsid w:val="00DA1306"/>
    <w:rsid w:val="00DA180E"/>
    <w:rsid w:val="00DB1E57"/>
    <w:rsid w:val="00DB1FB2"/>
    <w:rsid w:val="00DB2E57"/>
    <w:rsid w:val="00DB467B"/>
    <w:rsid w:val="00DB65AD"/>
    <w:rsid w:val="00DC2683"/>
    <w:rsid w:val="00DC5D9A"/>
    <w:rsid w:val="00DC71FD"/>
    <w:rsid w:val="00DC7832"/>
    <w:rsid w:val="00DD1819"/>
    <w:rsid w:val="00DD3493"/>
    <w:rsid w:val="00DD34D1"/>
    <w:rsid w:val="00DD3E26"/>
    <w:rsid w:val="00DD63DA"/>
    <w:rsid w:val="00DD757D"/>
    <w:rsid w:val="00DE441B"/>
    <w:rsid w:val="00DF164B"/>
    <w:rsid w:val="00DF2A96"/>
    <w:rsid w:val="00DF3D8C"/>
    <w:rsid w:val="00DF3E68"/>
    <w:rsid w:val="00DF4ACF"/>
    <w:rsid w:val="00DF56BD"/>
    <w:rsid w:val="00DF6321"/>
    <w:rsid w:val="00E039CD"/>
    <w:rsid w:val="00E06A1F"/>
    <w:rsid w:val="00E12225"/>
    <w:rsid w:val="00E141FF"/>
    <w:rsid w:val="00E15F0C"/>
    <w:rsid w:val="00E16B94"/>
    <w:rsid w:val="00E17D9E"/>
    <w:rsid w:val="00E20B27"/>
    <w:rsid w:val="00E22A07"/>
    <w:rsid w:val="00E249AB"/>
    <w:rsid w:val="00E26040"/>
    <w:rsid w:val="00E266F4"/>
    <w:rsid w:val="00E27D6C"/>
    <w:rsid w:val="00E314C8"/>
    <w:rsid w:val="00E32C5F"/>
    <w:rsid w:val="00E33058"/>
    <w:rsid w:val="00E3747B"/>
    <w:rsid w:val="00E426A6"/>
    <w:rsid w:val="00E447C5"/>
    <w:rsid w:val="00E454CF"/>
    <w:rsid w:val="00E4605A"/>
    <w:rsid w:val="00E46438"/>
    <w:rsid w:val="00E4683C"/>
    <w:rsid w:val="00E51CB8"/>
    <w:rsid w:val="00E51FDA"/>
    <w:rsid w:val="00E52298"/>
    <w:rsid w:val="00E53274"/>
    <w:rsid w:val="00E54183"/>
    <w:rsid w:val="00E557E7"/>
    <w:rsid w:val="00E56332"/>
    <w:rsid w:val="00E625D4"/>
    <w:rsid w:val="00E64B4E"/>
    <w:rsid w:val="00E65372"/>
    <w:rsid w:val="00E658FB"/>
    <w:rsid w:val="00E67EDF"/>
    <w:rsid w:val="00E70E6C"/>
    <w:rsid w:val="00E74C05"/>
    <w:rsid w:val="00E80BBF"/>
    <w:rsid w:val="00E852DF"/>
    <w:rsid w:val="00E915D4"/>
    <w:rsid w:val="00E92AD5"/>
    <w:rsid w:val="00E95599"/>
    <w:rsid w:val="00E959EE"/>
    <w:rsid w:val="00EA0B05"/>
    <w:rsid w:val="00EA257C"/>
    <w:rsid w:val="00EA32B7"/>
    <w:rsid w:val="00EA3F96"/>
    <w:rsid w:val="00EA4635"/>
    <w:rsid w:val="00EA59DD"/>
    <w:rsid w:val="00EA6FE1"/>
    <w:rsid w:val="00EA7AEA"/>
    <w:rsid w:val="00EB1866"/>
    <w:rsid w:val="00EB36C1"/>
    <w:rsid w:val="00EC063B"/>
    <w:rsid w:val="00EC2289"/>
    <w:rsid w:val="00EC5860"/>
    <w:rsid w:val="00EC5F23"/>
    <w:rsid w:val="00EC6034"/>
    <w:rsid w:val="00EC67F3"/>
    <w:rsid w:val="00EC7404"/>
    <w:rsid w:val="00ED3149"/>
    <w:rsid w:val="00ED3637"/>
    <w:rsid w:val="00ED5635"/>
    <w:rsid w:val="00ED56C4"/>
    <w:rsid w:val="00ED623D"/>
    <w:rsid w:val="00EE28A3"/>
    <w:rsid w:val="00EE2E1D"/>
    <w:rsid w:val="00EE5016"/>
    <w:rsid w:val="00EF0CC8"/>
    <w:rsid w:val="00EF1ECE"/>
    <w:rsid w:val="00EF3190"/>
    <w:rsid w:val="00EF36B6"/>
    <w:rsid w:val="00EF5EF6"/>
    <w:rsid w:val="00EF6DF1"/>
    <w:rsid w:val="00EF7EF7"/>
    <w:rsid w:val="00F02B37"/>
    <w:rsid w:val="00F03710"/>
    <w:rsid w:val="00F041F6"/>
    <w:rsid w:val="00F05145"/>
    <w:rsid w:val="00F0554B"/>
    <w:rsid w:val="00F075EE"/>
    <w:rsid w:val="00F11AC0"/>
    <w:rsid w:val="00F11E6A"/>
    <w:rsid w:val="00F158E1"/>
    <w:rsid w:val="00F16C8F"/>
    <w:rsid w:val="00F177D0"/>
    <w:rsid w:val="00F244D3"/>
    <w:rsid w:val="00F24C5F"/>
    <w:rsid w:val="00F25AAF"/>
    <w:rsid w:val="00F27F96"/>
    <w:rsid w:val="00F33018"/>
    <w:rsid w:val="00F33122"/>
    <w:rsid w:val="00F343BD"/>
    <w:rsid w:val="00F35647"/>
    <w:rsid w:val="00F361FC"/>
    <w:rsid w:val="00F40EA4"/>
    <w:rsid w:val="00F4200C"/>
    <w:rsid w:val="00F4237C"/>
    <w:rsid w:val="00F42DBF"/>
    <w:rsid w:val="00F50812"/>
    <w:rsid w:val="00F52A68"/>
    <w:rsid w:val="00F52FC2"/>
    <w:rsid w:val="00F537C7"/>
    <w:rsid w:val="00F53A39"/>
    <w:rsid w:val="00F578D3"/>
    <w:rsid w:val="00F57D49"/>
    <w:rsid w:val="00F607A7"/>
    <w:rsid w:val="00F60FB0"/>
    <w:rsid w:val="00F6272E"/>
    <w:rsid w:val="00F62EBD"/>
    <w:rsid w:val="00F63EFF"/>
    <w:rsid w:val="00F64639"/>
    <w:rsid w:val="00F65AE2"/>
    <w:rsid w:val="00F664EC"/>
    <w:rsid w:val="00F702B0"/>
    <w:rsid w:val="00F704BD"/>
    <w:rsid w:val="00F70EBC"/>
    <w:rsid w:val="00F71260"/>
    <w:rsid w:val="00F7205B"/>
    <w:rsid w:val="00F730E0"/>
    <w:rsid w:val="00F7502B"/>
    <w:rsid w:val="00F75C6B"/>
    <w:rsid w:val="00F76121"/>
    <w:rsid w:val="00F76457"/>
    <w:rsid w:val="00F77AB0"/>
    <w:rsid w:val="00F8010B"/>
    <w:rsid w:val="00F823AA"/>
    <w:rsid w:val="00F855BD"/>
    <w:rsid w:val="00F86D9D"/>
    <w:rsid w:val="00F91745"/>
    <w:rsid w:val="00F938FA"/>
    <w:rsid w:val="00F96885"/>
    <w:rsid w:val="00F96C0C"/>
    <w:rsid w:val="00F96C1E"/>
    <w:rsid w:val="00F97D8D"/>
    <w:rsid w:val="00F97FAC"/>
    <w:rsid w:val="00FA2F7B"/>
    <w:rsid w:val="00FA4A51"/>
    <w:rsid w:val="00FB2D35"/>
    <w:rsid w:val="00FB56F5"/>
    <w:rsid w:val="00FB7123"/>
    <w:rsid w:val="00FC3803"/>
    <w:rsid w:val="00FC3ABB"/>
    <w:rsid w:val="00FC3E5C"/>
    <w:rsid w:val="00FC4771"/>
    <w:rsid w:val="00FC6888"/>
    <w:rsid w:val="00FC6E1F"/>
    <w:rsid w:val="00FD0628"/>
    <w:rsid w:val="00FD0AD3"/>
    <w:rsid w:val="00FD1E1C"/>
    <w:rsid w:val="00FD1F7E"/>
    <w:rsid w:val="00FD2D54"/>
    <w:rsid w:val="00FD4C45"/>
    <w:rsid w:val="00FD4EB3"/>
    <w:rsid w:val="00FD7168"/>
    <w:rsid w:val="00FD7C6E"/>
    <w:rsid w:val="00FE0176"/>
    <w:rsid w:val="00FE0E4F"/>
    <w:rsid w:val="00FE20ED"/>
    <w:rsid w:val="00FE24A3"/>
    <w:rsid w:val="00FE2626"/>
    <w:rsid w:val="00FE2B56"/>
    <w:rsid w:val="00FE36C0"/>
    <w:rsid w:val="00FE4F27"/>
    <w:rsid w:val="00FE5484"/>
    <w:rsid w:val="00FE62B3"/>
    <w:rsid w:val="00FE6807"/>
    <w:rsid w:val="00FE6A30"/>
    <w:rsid w:val="00FE6E38"/>
    <w:rsid w:val="00FE7682"/>
    <w:rsid w:val="00FF009A"/>
    <w:rsid w:val="00FF1E89"/>
    <w:rsid w:val="00FF27DC"/>
    <w:rsid w:val="00FF4376"/>
    <w:rsid w:val="00FF4387"/>
    <w:rsid w:val="00FF514B"/>
    <w:rsid w:val="00FF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B5FF5"/>
  <w15:docId w15:val="{BCC33968-3DF3-487F-B188-1FDED38C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523485"/>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23D"/>
    <w:pPr>
      <w:ind w:firstLineChars="200" w:firstLine="420"/>
    </w:pPr>
  </w:style>
  <w:style w:type="paragraph" w:styleId="a4">
    <w:name w:val="header"/>
    <w:basedOn w:val="a"/>
    <w:link w:val="a5"/>
    <w:uiPriority w:val="99"/>
    <w:unhideWhenUsed/>
    <w:rsid w:val="001E38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E3870"/>
    <w:rPr>
      <w:sz w:val="18"/>
      <w:szCs w:val="18"/>
    </w:rPr>
  </w:style>
  <w:style w:type="paragraph" w:styleId="a6">
    <w:name w:val="footer"/>
    <w:basedOn w:val="a"/>
    <w:link w:val="a7"/>
    <w:uiPriority w:val="99"/>
    <w:unhideWhenUsed/>
    <w:rsid w:val="001E3870"/>
    <w:pPr>
      <w:tabs>
        <w:tab w:val="center" w:pos="4153"/>
        <w:tab w:val="right" w:pos="8306"/>
      </w:tabs>
      <w:snapToGrid w:val="0"/>
      <w:jc w:val="left"/>
    </w:pPr>
    <w:rPr>
      <w:sz w:val="18"/>
      <w:szCs w:val="18"/>
    </w:rPr>
  </w:style>
  <w:style w:type="character" w:customStyle="1" w:styleId="a7">
    <w:name w:val="页脚 字符"/>
    <w:basedOn w:val="a0"/>
    <w:link w:val="a6"/>
    <w:uiPriority w:val="99"/>
    <w:rsid w:val="001E3870"/>
    <w:rPr>
      <w:sz w:val="18"/>
      <w:szCs w:val="18"/>
    </w:rPr>
  </w:style>
  <w:style w:type="paragraph" w:customStyle="1" w:styleId="MDPI41tablecaption">
    <w:name w:val="MDPI_4.1_table_caption"/>
    <w:qFormat/>
    <w:rsid w:val="00B96CD2"/>
    <w:pPr>
      <w:adjustRightInd w:val="0"/>
      <w:snapToGrid w:val="0"/>
      <w:spacing w:before="240" w:after="120" w:line="228" w:lineRule="auto"/>
      <w:ind w:left="2608"/>
    </w:pPr>
    <w:rPr>
      <w:rFonts w:ascii="Palatino Linotype" w:eastAsia="Times New Roman" w:hAnsi="Palatino Linotype"/>
      <w:color w:val="000000"/>
      <w:kern w:val="0"/>
      <w:sz w:val="18"/>
      <w:lang w:eastAsia="de-DE" w:bidi="en-US"/>
    </w:rPr>
  </w:style>
  <w:style w:type="paragraph" w:customStyle="1" w:styleId="MDPI42tablebody">
    <w:name w:val="MDPI_4.2_table_body"/>
    <w:qFormat/>
    <w:rsid w:val="00B96CD2"/>
    <w:pPr>
      <w:adjustRightInd w:val="0"/>
      <w:snapToGrid w:val="0"/>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43tablefooter">
    <w:name w:val="MDPI_4.3_table_footer"/>
    <w:next w:val="a"/>
    <w:qFormat/>
    <w:rsid w:val="00B96CD2"/>
    <w:pPr>
      <w:adjustRightInd w:val="0"/>
      <w:snapToGrid w:val="0"/>
      <w:spacing w:after="240" w:line="228" w:lineRule="auto"/>
      <w:ind w:left="2608"/>
    </w:pPr>
    <w:rPr>
      <w:rFonts w:ascii="Palatino Linotype" w:eastAsia="Times New Roman" w:hAnsi="Palatino Linotype" w:cs="Cordia New"/>
      <w:color w:val="000000"/>
      <w:kern w:val="0"/>
      <w:sz w:val="18"/>
      <w:lang w:eastAsia="de-DE" w:bidi="en-US"/>
    </w:rPr>
  </w:style>
  <w:style w:type="paragraph" w:customStyle="1" w:styleId="MDPI71References">
    <w:name w:val="MDPI_7.1_References"/>
    <w:qFormat/>
    <w:rsid w:val="00732F0E"/>
    <w:pPr>
      <w:numPr>
        <w:numId w:val="3"/>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rPr>
  </w:style>
  <w:style w:type="paragraph" w:customStyle="1" w:styleId="MDPI36textafterlist">
    <w:name w:val="MDPI_3.6_text_after_list"/>
    <w:basedOn w:val="a"/>
    <w:qFormat/>
    <w:rsid w:val="00EF0CC8"/>
    <w:pPr>
      <w:widowControl/>
      <w:adjustRightInd w:val="0"/>
      <w:snapToGrid w:val="0"/>
      <w:spacing w:before="120" w:line="260" w:lineRule="atLeast"/>
      <w:ind w:firstLine="425"/>
    </w:pPr>
    <w:rPr>
      <w:rFonts w:ascii="Palatino Linotype" w:eastAsia="Times New Roman" w:hAnsi="Palatino Linotype" w:cs="Times New Roman"/>
      <w:snapToGrid w:val="0"/>
      <w:color w:val="000000"/>
      <w:kern w:val="0"/>
      <w:sz w:val="20"/>
      <w:lang w:eastAsia="de-DE" w:bidi="en-US"/>
    </w:rPr>
  </w:style>
  <w:style w:type="paragraph" w:customStyle="1" w:styleId="MDPI51figurecaption">
    <w:name w:val="MDPI_5.1_figure_caption"/>
    <w:basedOn w:val="a"/>
    <w:qFormat/>
    <w:rsid w:val="00EF0CC8"/>
    <w:pPr>
      <w:widowControl/>
      <w:adjustRightInd w:val="0"/>
      <w:snapToGrid w:val="0"/>
      <w:spacing w:before="120" w:after="240" w:line="260" w:lineRule="atLeast"/>
      <w:ind w:left="425" w:right="425"/>
    </w:pPr>
    <w:rPr>
      <w:rFonts w:ascii="Palatino Linotype" w:eastAsia="Times New Roman" w:hAnsi="Palatino Linotype" w:cs="Times New Roman"/>
      <w:color w:val="000000"/>
      <w:kern w:val="0"/>
      <w:sz w:val="18"/>
      <w:szCs w:val="20"/>
      <w:lang w:eastAsia="de-DE" w:bidi="en-US"/>
    </w:rPr>
  </w:style>
  <w:style w:type="character" w:styleId="a8">
    <w:name w:val="annotation reference"/>
    <w:basedOn w:val="a0"/>
    <w:uiPriority w:val="99"/>
    <w:semiHidden/>
    <w:unhideWhenUsed/>
    <w:rsid w:val="00EB36C1"/>
    <w:rPr>
      <w:sz w:val="16"/>
      <w:szCs w:val="16"/>
    </w:rPr>
  </w:style>
  <w:style w:type="paragraph" w:styleId="a9">
    <w:name w:val="annotation text"/>
    <w:basedOn w:val="a"/>
    <w:link w:val="aa"/>
    <w:uiPriority w:val="99"/>
    <w:semiHidden/>
    <w:unhideWhenUsed/>
    <w:rsid w:val="00EB36C1"/>
    <w:pPr>
      <w:widowControl/>
    </w:pPr>
    <w:rPr>
      <w:rFonts w:eastAsia="Times New Roman" w:cs="Times New Roman"/>
      <w:color w:val="000000"/>
      <w:kern w:val="0"/>
      <w:sz w:val="20"/>
      <w:szCs w:val="20"/>
      <w:lang w:eastAsia="de-DE"/>
    </w:rPr>
  </w:style>
  <w:style w:type="character" w:customStyle="1" w:styleId="aa">
    <w:name w:val="批注文字 字符"/>
    <w:basedOn w:val="a0"/>
    <w:link w:val="a9"/>
    <w:uiPriority w:val="99"/>
    <w:semiHidden/>
    <w:rsid w:val="00EB36C1"/>
    <w:rPr>
      <w:rFonts w:eastAsia="Times New Roman" w:cs="Times New Roman"/>
      <w:color w:val="000000"/>
      <w:kern w:val="0"/>
      <w:sz w:val="20"/>
      <w:szCs w:val="20"/>
      <w:lang w:eastAsia="de-DE"/>
    </w:rPr>
  </w:style>
  <w:style w:type="table" w:styleId="ab">
    <w:name w:val="Table Grid"/>
    <w:basedOn w:val="a1"/>
    <w:uiPriority w:val="39"/>
    <w:rsid w:val="00EB36C1"/>
    <w:rPr>
      <w:rFonts w:eastAsia="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C93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C9303F"/>
    <w:rPr>
      <w:rFonts w:ascii="宋体" w:eastAsia="宋体" w:hAnsi="宋体" w:cs="宋体"/>
      <w:kern w:val="0"/>
      <w:sz w:val="24"/>
      <w:szCs w:val="24"/>
    </w:rPr>
  </w:style>
  <w:style w:type="paragraph" w:customStyle="1" w:styleId="MDPI39equation">
    <w:name w:val="MDPI_3.9_equation"/>
    <w:basedOn w:val="MDPI31text"/>
    <w:qFormat/>
    <w:rsid w:val="00467667"/>
    <w:pPr>
      <w:spacing w:before="120" w:after="120"/>
      <w:ind w:left="709" w:firstLine="0"/>
      <w:jc w:val="center"/>
    </w:pPr>
  </w:style>
  <w:style w:type="paragraph" w:customStyle="1" w:styleId="MDPI31text">
    <w:name w:val="MDPI_3.1_text"/>
    <w:qFormat/>
    <w:rsid w:val="00467667"/>
    <w:pPr>
      <w:adjustRightInd w:val="0"/>
      <w:snapToGrid w:val="0"/>
      <w:spacing w:line="260" w:lineRule="atLeast"/>
      <w:ind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22heading2">
    <w:name w:val="MDPI_2.2_heading2"/>
    <w:basedOn w:val="a"/>
    <w:qFormat/>
    <w:rsid w:val="00467667"/>
    <w:pPr>
      <w:widowControl/>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snapToGrid w:val="0"/>
      <w:color w:val="000000"/>
      <w:kern w:val="0"/>
      <w:sz w:val="20"/>
      <w:lang w:eastAsia="de-DE" w:bidi="en-US"/>
    </w:rPr>
  </w:style>
  <w:style w:type="paragraph" w:styleId="ac">
    <w:name w:val="caption"/>
    <w:basedOn w:val="a"/>
    <w:next w:val="a"/>
    <w:qFormat/>
    <w:rsid w:val="00302CCA"/>
    <w:rPr>
      <w:rFonts w:ascii="Arial" w:eastAsia="黑体" w:hAnsi="Arial" w:cs="Times New Roman"/>
      <w:sz w:val="20"/>
      <w:szCs w:val="20"/>
    </w:rPr>
  </w:style>
  <w:style w:type="table" w:styleId="2">
    <w:name w:val="Plain Table 2"/>
    <w:basedOn w:val="a1"/>
    <w:uiPriority w:val="42"/>
    <w:rsid w:val="00614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d">
    <w:name w:val="Hyperlink"/>
    <w:basedOn w:val="a0"/>
    <w:uiPriority w:val="99"/>
    <w:unhideWhenUsed/>
    <w:rsid w:val="00E447C5"/>
    <w:rPr>
      <w:color w:val="0563C1" w:themeColor="hyperlink"/>
      <w:u w:val="single"/>
    </w:rPr>
  </w:style>
  <w:style w:type="character" w:styleId="ae">
    <w:name w:val="Unresolved Mention"/>
    <w:basedOn w:val="a0"/>
    <w:uiPriority w:val="99"/>
    <w:semiHidden/>
    <w:unhideWhenUsed/>
    <w:rsid w:val="00E447C5"/>
    <w:rPr>
      <w:color w:val="605E5C"/>
      <w:shd w:val="clear" w:color="auto" w:fill="E1DFDD"/>
    </w:rPr>
  </w:style>
  <w:style w:type="paragraph" w:customStyle="1" w:styleId="Default">
    <w:name w:val="Default"/>
    <w:rsid w:val="00160A71"/>
    <w:pPr>
      <w:widowControl w:val="0"/>
      <w:autoSpaceDE w:val="0"/>
      <w:autoSpaceDN w:val="0"/>
      <w:adjustRightInd w:val="0"/>
    </w:pPr>
    <w:rPr>
      <w:rFonts w:ascii="Charis SIL" w:eastAsia="Charis SIL" w:cs="Charis SIL"/>
      <w:color w:val="000000"/>
      <w:kern w:val="0"/>
      <w:sz w:val="24"/>
      <w:szCs w:val="24"/>
    </w:rPr>
  </w:style>
  <w:style w:type="character" w:customStyle="1" w:styleId="10">
    <w:name w:val="标题 1 字符"/>
    <w:basedOn w:val="a0"/>
    <w:uiPriority w:val="9"/>
    <w:rsid w:val="00523485"/>
    <w:rPr>
      <w:b/>
      <w:bCs/>
      <w:kern w:val="44"/>
      <w:sz w:val="44"/>
      <w:szCs w:val="44"/>
    </w:rPr>
  </w:style>
  <w:style w:type="character" w:customStyle="1" w:styleId="11">
    <w:name w:val="标题 1 字符1"/>
    <w:link w:val="1"/>
    <w:uiPriority w:val="9"/>
    <w:rsid w:val="00523485"/>
    <w:rPr>
      <w:rFonts w:ascii="Calibri" w:eastAsia="宋体" w:hAnsi="Calibri" w:cs="Times New Roman"/>
      <w:b/>
      <w:bCs/>
      <w:kern w:val="44"/>
      <w:sz w:val="44"/>
      <w:szCs w:val="44"/>
    </w:rPr>
  </w:style>
  <w:style w:type="paragraph" w:styleId="TOC">
    <w:name w:val="TOC Heading"/>
    <w:basedOn w:val="1"/>
    <w:next w:val="a"/>
    <w:uiPriority w:val="39"/>
    <w:unhideWhenUsed/>
    <w:qFormat/>
    <w:rsid w:val="00124EC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124ECE"/>
  </w:style>
  <w:style w:type="paragraph" w:styleId="TOC3">
    <w:name w:val="toc 3"/>
    <w:basedOn w:val="a"/>
    <w:next w:val="a"/>
    <w:autoRedefine/>
    <w:uiPriority w:val="39"/>
    <w:unhideWhenUsed/>
    <w:rsid w:val="00124ECE"/>
    <w:pPr>
      <w:ind w:leftChars="400" w:left="840"/>
    </w:pPr>
  </w:style>
  <w:style w:type="paragraph" w:styleId="TOC2">
    <w:name w:val="toc 2"/>
    <w:basedOn w:val="a"/>
    <w:next w:val="a"/>
    <w:autoRedefine/>
    <w:uiPriority w:val="39"/>
    <w:unhideWhenUsed/>
    <w:rsid w:val="00716928"/>
    <w:pPr>
      <w:ind w:leftChars="200" w:left="420"/>
    </w:pPr>
    <w:rPr>
      <w:rFonts w:asciiTheme="minorHAnsi" w:eastAsiaTheme="minorEastAsia" w:hAnsiTheme="minorHAnsi"/>
      <w:sz w:val="21"/>
    </w:rPr>
  </w:style>
  <w:style w:type="paragraph" w:styleId="TOC4">
    <w:name w:val="toc 4"/>
    <w:basedOn w:val="a"/>
    <w:next w:val="a"/>
    <w:autoRedefine/>
    <w:uiPriority w:val="39"/>
    <w:unhideWhenUsed/>
    <w:rsid w:val="00716928"/>
    <w:pPr>
      <w:ind w:leftChars="600" w:left="1260"/>
    </w:pPr>
    <w:rPr>
      <w:rFonts w:asciiTheme="minorHAnsi" w:eastAsiaTheme="minorEastAsia" w:hAnsiTheme="minorHAnsi"/>
      <w:sz w:val="21"/>
    </w:rPr>
  </w:style>
  <w:style w:type="paragraph" w:styleId="TOC5">
    <w:name w:val="toc 5"/>
    <w:basedOn w:val="a"/>
    <w:next w:val="a"/>
    <w:autoRedefine/>
    <w:uiPriority w:val="39"/>
    <w:unhideWhenUsed/>
    <w:rsid w:val="00716928"/>
    <w:pPr>
      <w:ind w:leftChars="800" w:left="1680"/>
    </w:pPr>
    <w:rPr>
      <w:rFonts w:asciiTheme="minorHAnsi" w:eastAsiaTheme="minorEastAsia" w:hAnsiTheme="minorHAnsi"/>
      <w:sz w:val="21"/>
    </w:rPr>
  </w:style>
  <w:style w:type="paragraph" w:styleId="TOC6">
    <w:name w:val="toc 6"/>
    <w:basedOn w:val="a"/>
    <w:next w:val="a"/>
    <w:autoRedefine/>
    <w:uiPriority w:val="39"/>
    <w:unhideWhenUsed/>
    <w:rsid w:val="00716928"/>
    <w:pPr>
      <w:ind w:leftChars="1000" w:left="2100"/>
    </w:pPr>
    <w:rPr>
      <w:rFonts w:asciiTheme="minorHAnsi" w:eastAsiaTheme="minorEastAsia" w:hAnsiTheme="minorHAnsi"/>
      <w:sz w:val="21"/>
    </w:rPr>
  </w:style>
  <w:style w:type="paragraph" w:styleId="TOC7">
    <w:name w:val="toc 7"/>
    <w:basedOn w:val="a"/>
    <w:next w:val="a"/>
    <w:autoRedefine/>
    <w:uiPriority w:val="39"/>
    <w:unhideWhenUsed/>
    <w:rsid w:val="00716928"/>
    <w:pPr>
      <w:ind w:leftChars="1200" w:left="2520"/>
    </w:pPr>
    <w:rPr>
      <w:rFonts w:asciiTheme="minorHAnsi" w:eastAsiaTheme="minorEastAsia" w:hAnsiTheme="minorHAnsi"/>
      <w:sz w:val="21"/>
    </w:rPr>
  </w:style>
  <w:style w:type="paragraph" w:styleId="TOC8">
    <w:name w:val="toc 8"/>
    <w:basedOn w:val="a"/>
    <w:next w:val="a"/>
    <w:autoRedefine/>
    <w:uiPriority w:val="39"/>
    <w:unhideWhenUsed/>
    <w:rsid w:val="00716928"/>
    <w:pPr>
      <w:ind w:leftChars="1400" w:left="2940"/>
    </w:pPr>
    <w:rPr>
      <w:rFonts w:asciiTheme="minorHAnsi" w:eastAsiaTheme="minorEastAsia" w:hAnsiTheme="minorHAnsi"/>
      <w:sz w:val="21"/>
    </w:rPr>
  </w:style>
  <w:style w:type="paragraph" w:styleId="TOC9">
    <w:name w:val="toc 9"/>
    <w:basedOn w:val="a"/>
    <w:next w:val="a"/>
    <w:autoRedefine/>
    <w:uiPriority w:val="39"/>
    <w:unhideWhenUsed/>
    <w:rsid w:val="00716928"/>
    <w:pPr>
      <w:ind w:leftChars="1600" w:left="3360"/>
    </w:pPr>
    <w:rPr>
      <w:rFonts w:asciiTheme="minorHAnsi" w:eastAsiaTheme="minorEastAsia" w:hAnsiTheme="minorHAnsi"/>
      <w:sz w:val="21"/>
    </w:rPr>
  </w:style>
  <w:style w:type="paragraph" w:styleId="af">
    <w:name w:val="table of figures"/>
    <w:basedOn w:val="a"/>
    <w:next w:val="a"/>
    <w:uiPriority w:val="99"/>
    <w:unhideWhenUsed/>
    <w:rsid w:val="0044207D"/>
    <w:pPr>
      <w:ind w:leftChars="200" w:left="200" w:hangingChars="200" w:hanging="200"/>
    </w:pPr>
  </w:style>
  <w:style w:type="paragraph" w:styleId="af0">
    <w:name w:val="Balloon Text"/>
    <w:basedOn w:val="a"/>
    <w:link w:val="af1"/>
    <w:uiPriority w:val="99"/>
    <w:semiHidden/>
    <w:unhideWhenUsed/>
    <w:rsid w:val="00B82369"/>
    <w:rPr>
      <w:rFonts w:ascii="Segoe UI" w:hAnsi="Segoe UI" w:cs="Segoe UI"/>
      <w:sz w:val="18"/>
      <w:szCs w:val="18"/>
    </w:rPr>
  </w:style>
  <w:style w:type="character" w:customStyle="1" w:styleId="af1">
    <w:name w:val="批注框文本 字符"/>
    <w:basedOn w:val="a0"/>
    <w:link w:val="af0"/>
    <w:uiPriority w:val="99"/>
    <w:semiHidden/>
    <w:rsid w:val="00B82369"/>
    <w:rPr>
      <w:rFonts w:ascii="Segoe UI" w:hAnsi="Segoe UI" w:cs="Segoe UI"/>
      <w:sz w:val="18"/>
      <w:szCs w:val="18"/>
    </w:rPr>
  </w:style>
  <w:style w:type="paragraph" w:styleId="af2">
    <w:name w:val="annotation subject"/>
    <w:basedOn w:val="a9"/>
    <w:next w:val="a9"/>
    <w:link w:val="af3"/>
    <w:uiPriority w:val="99"/>
    <w:semiHidden/>
    <w:unhideWhenUsed/>
    <w:rsid w:val="00A31479"/>
    <w:pPr>
      <w:widowControl w:val="0"/>
    </w:pPr>
    <w:rPr>
      <w:rFonts w:eastAsia="仿宋" w:cstheme="minorBidi"/>
      <w:b/>
      <w:bCs/>
      <w:color w:val="auto"/>
      <w:kern w:val="2"/>
      <w:lang w:eastAsia="zh-CN"/>
    </w:rPr>
  </w:style>
  <w:style w:type="character" w:customStyle="1" w:styleId="af3">
    <w:name w:val="批注主题 字符"/>
    <w:basedOn w:val="aa"/>
    <w:link w:val="af2"/>
    <w:uiPriority w:val="99"/>
    <w:semiHidden/>
    <w:rsid w:val="00A31479"/>
    <w:rPr>
      <w:rFonts w:eastAsia="Times New Roman" w:cs="Times New Roman"/>
      <w:b/>
      <w:bCs/>
      <w:color w:val="000000"/>
      <w:kern w:val="0"/>
      <w:sz w:val="20"/>
      <w:szCs w:val="20"/>
      <w:lang w:eastAsia="de-DE"/>
    </w:rPr>
  </w:style>
  <w:style w:type="paragraph" w:styleId="af4">
    <w:name w:val="Revision"/>
    <w:hidden/>
    <w:uiPriority w:val="99"/>
    <w:semiHidden/>
    <w:rsid w:val="0023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4240">
      <w:bodyDiv w:val="1"/>
      <w:marLeft w:val="0"/>
      <w:marRight w:val="0"/>
      <w:marTop w:val="0"/>
      <w:marBottom w:val="0"/>
      <w:divBdr>
        <w:top w:val="none" w:sz="0" w:space="0" w:color="auto"/>
        <w:left w:val="none" w:sz="0" w:space="0" w:color="auto"/>
        <w:bottom w:val="none" w:sz="0" w:space="0" w:color="auto"/>
        <w:right w:val="none" w:sz="0" w:space="0" w:color="auto"/>
      </w:divBdr>
    </w:div>
    <w:div w:id="437912486">
      <w:bodyDiv w:val="1"/>
      <w:marLeft w:val="0"/>
      <w:marRight w:val="0"/>
      <w:marTop w:val="0"/>
      <w:marBottom w:val="0"/>
      <w:divBdr>
        <w:top w:val="none" w:sz="0" w:space="0" w:color="auto"/>
        <w:left w:val="none" w:sz="0" w:space="0" w:color="auto"/>
        <w:bottom w:val="none" w:sz="0" w:space="0" w:color="auto"/>
        <w:right w:val="none" w:sz="0" w:space="0" w:color="auto"/>
      </w:divBdr>
    </w:div>
    <w:div w:id="485975014">
      <w:bodyDiv w:val="1"/>
      <w:marLeft w:val="0"/>
      <w:marRight w:val="0"/>
      <w:marTop w:val="0"/>
      <w:marBottom w:val="0"/>
      <w:divBdr>
        <w:top w:val="none" w:sz="0" w:space="0" w:color="auto"/>
        <w:left w:val="none" w:sz="0" w:space="0" w:color="auto"/>
        <w:bottom w:val="none" w:sz="0" w:space="0" w:color="auto"/>
        <w:right w:val="none" w:sz="0" w:space="0" w:color="auto"/>
      </w:divBdr>
    </w:div>
    <w:div w:id="551117063">
      <w:bodyDiv w:val="1"/>
      <w:marLeft w:val="0"/>
      <w:marRight w:val="0"/>
      <w:marTop w:val="0"/>
      <w:marBottom w:val="0"/>
      <w:divBdr>
        <w:top w:val="none" w:sz="0" w:space="0" w:color="auto"/>
        <w:left w:val="none" w:sz="0" w:space="0" w:color="auto"/>
        <w:bottom w:val="none" w:sz="0" w:space="0" w:color="auto"/>
        <w:right w:val="none" w:sz="0" w:space="0" w:color="auto"/>
      </w:divBdr>
    </w:div>
    <w:div w:id="736830047">
      <w:bodyDiv w:val="1"/>
      <w:marLeft w:val="0"/>
      <w:marRight w:val="0"/>
      <w:marTop w:val="0"/>
      <w:marBottom w:val="0"/>
      <w:divBdr>
        <w:top w:val="none" w:sz="0" w:space="0" w:color="auto"/>
        <w:left w:val="none" w:sz="0" w:space="0" w:color="auto"/>
        <w:bottom w:val="none" w:sz="0" w:space="0" w:color="auto"/>
        <w:right w:val="none" w:sz="0" w:space="0" w:color="auto"/>
      </w:divBdr>
    </w:div>
    <w:div w:id="1102333492">
      <w:bodyDiv w:val="1"/>
      <w:marLeft w:val="0"/>
      <w:marRight w:val="0"/>
      <w:marTop w:val="0"/>
      <w:marBottom w:val="0"/>
      <w:divBdr>
        <w:top w:val="none" w:sz="0" w:space="0" w:color="auto"/>
        <w:left w:val="none" w:sz="0" w:space="0" w:color="auto"/>
        <w:bottom w:val="none" w:sz="0" w:space="0" w:color="auto"/>
        <w:right w:val="none" w:sz="0" w:space="0" w:color="auto"/>
      </w:divBdr>
    </w:div>
    <w:div w:id="1134831051">
      <w:bodyDiv w:val="1"/>
      <w:marLeft w:val="0"/>
      <w:marRight w:val="0"/>
      <w:marTop w:val="0"/>
      <w:marBottom w:val="0"/>
      <w:divBdr>
        <w:top w:val="none" w:sz="0" w:space="0" w:color="auto"/>
        <w:left w:val="none" w:sz="0" w:space="0" w:color="auto"/>
        <w:bottom w:val="none" w:sz="0" w:space="0" w:color="auto"/>
        <w:right w:val="none" w:sz="0" w:space="0" w:color="auto"/>
      </w:divBdr>
      <w:divsChild>
        <w:div w:id="204370899">
          <w:marLeft w:val="0"/>
          <w:marRight w:val="0"/>
          <w:marTop w:val="0"/>
          <w:marBottom w:val="0"/>
          <w:divBdr>
            <w:top w:val="none" w:sz="0" w:space="0" w:color="auto"/>
            <w:left w:val="none" w:sz="0" w:space="0" w:color="auto"/>
            <w:bottom w:val="none" w:sz="0" w:space="0" w:color="auto"/>
            <w:right w:val="none" w:sz="0" w:space="0" w:color="auto"/>
          </w:divBdr>
          <w:divsChild>
            <w:div w:id="558202275">
              <w:marLeft w:val="0"/>
              <w:marRight w:val="0"/>
              <w:marTop w:val="0"/>
              <w:marBottom w:val="0"/>
              <w:divBdr>
                <w:top w:val="none" w:sz="0" w:space="0" w:color="auto"/>
                <w:left w:val="none" w:sz="0" w:space="0" w:color="auto"/>
                <w:bottom w:val="none" w:sz="0" w:space="0" w:color="auto"/>
                <w:right w:val="none" w:sz="0" w:space="0" w:color="auto"/>
              </w:divBdr>
            </w:div>
          </w:divsChild>
        </w:div>
        <w:div w:id="525021830">
          <w:marLeft w:val="0"/>
          <w:marRight w:val="0"/>
          <w:marTop w:val="0"/>
          <w:marBottom w:val="0"/>
          <w:divBdr>
            <w:top w:val="none" w:sz="0" w:space="0" w:color="auto"/>
            <w:left w:val="none" w:sz="0" w:space="0" w:color="auto"/>
            <w:bottom w:val="none" w:sz="0" w:space="0" w:color="auto"/>
            <w:right w:val="none" w:sz="0" w:space="0" w:color="auto"/>
          </w:divBdr>
        </w:div>
      </w:divsChild>
    </w:div>
    <w:div w:id="1163160821">
      <w:bodyDiv w:val="1"/>
      <w:marLeft w:val="0"/>
      <w:marRight w:val="0"/>
      <w:marTop w:val="0"/>
      <w:marBottom w:val="0"/>
      <w:divBdr>
        <w:top w:val="none" w:sz="0" w:space="0" w:color="auto"/>
        <w:left w:val="none" w:sz="0" w:space="0" w:color="auto"/>
        <w:bottom w:val="none" w:sz="0" w:space="0" w:color="auto"/>
        <w:right w:val="none" w:sz="0" w:space="0" w:color="auto"/>
      </w:divBdr>
    </w:div>
    <w:div w:id="1180704446">
      <w:bodyDiv w:val="1"/>
      <w:marLeft w:val="0"/>
      <w:marRight w:val="0"/>
      <w:marTop w:val="0"/>
      <w:marBottom w:val="0"/>
      <w:divBdr>
        <w:top w:val="none" w:sz="0" w:space="0" w:color="auto"/>
        <w:left w:val="none" w:sz="0" w:space="0" w:color="auto"/>
        <w:bottom w:val="none" w:sz="0" w:space="0" w:color="auto"/>
        <w:right w:val="none" w:sz="0" w:space="0" w:color="auto"/>
      </w:divBdr>
    </w:div>
    <w:div w:id="1181823303">
      <w:bodyDiv w:val="1"/>
      <w:marLeft w:val="0"/>
      <w:marRight w:val="0"/>
      <w:marTop w:val="0"/>
      <w:marBottom w:val="0"/>
      <w:divBdr>
        <w:top w:val="none" w:sz="0" w:space="0" w:color="auto"/>
        <w:left w:val="none" w:sz="0" w:space="0" w:color="auto"/>
        <w:bottom w:val="none" w:sz="0" w:space="0" w:color="auto"/>
        <w:right w:val="none" w:sz="0" w:space="0" w:color="auto"/>
      </w:divBdr>
      <w:divsChild>
        <w:div w:id="1719403028">
          <w:marLeft w:val="0"/>
          <w:marRight w:val="0"/>
          <w:marTop w:val="0"/>
          <w:marBottom w:val="0"/>
          <w:divBdr>
            <w:top w:val="none" w:sz="0" w:space="0" w:color="auto"/>
            <w:left w:val="none" w:sz="0" w:space="0" w:color="auto"/>
            <w:bottom w:val="none" w:sz="0" w:space="0" w:color="auto"/>
            <w:right w:val="none" w:sz="0" w:space="0" w:color="auto"/>
          </w:divBdr>
        </w:div>
      </w:divsChild>
    </w:div>
    <w:div w:id="1300919378">
      <w:bodyDiv w:val="1"/>
      <w:marLeft w:val="0"/>
      <w:marRight w:val="0"/>
      <w:marTop w:val="0"/>
      <w:marBottom w:val="0"/>
      <w:divBdr>
        <w:top w:val="none" w:sz="0" w:space="0" w:color="auto"/>
        <w:left w:val="none" w:sz="0" w:space="0" w:color="auto"/>
        <w:bottom w:val="none" w:sz="0" w:space="0" w:color="auto"/>
        <w:right w:val="none" w:sz="0" w:space="0" w:color="auto"/>
      </w:divBdr>
    </w:div>
    <w:div w:id="1346518568">
      <w:bodyDiv w:val="1"/>
      <w:marLeft w:val="0"/>
      <w:marRight w:val="0"/>
      <w:marTop w:val="0"/>
      <w:marBottom w:val="0"/>
      <w:divBdr>
        <w:top w:val="none" w:sz="0" w:space="0" w:color="auto"/>
        <w:left w:val="none" w:sz="0" w:space="0" w:color="auto"/>
        <w:bottom w:val="none" w:sz="0" w:space="0" w:color="auto"/>
        <w:right w:val="none" w:sz="0" w:space="0" w:color="auto"/>
      </w:divBdr>
      <w:divsChild>
        <w:div w:id="384909312">
          <w:marLeft w:val="0"/>
          <w:marRight w:val="0"/>
          <w:marTop w:val="0"/>
          <w:marBottom w:val="0"/>
          <w:divBdr>
            <w:top w:val="none" w:sz="0" w:space="0" w:color="auto"/>
            <w:left w:val="none" w:sz="0" w:space="0" w:color="auto"/>
            <w:bottom w:val="none" w:sz="0" w:space="0" w:color="auto"/>
            <w:right w:val="none" w:sz="0" w:space="0" w:color="auto"/>
          </w:divBdr>
        </w:div>
      </w:divsChild>
    </w:div>
    <w:div w:id="1450658666">
      <w:bodyDiv w:val="1"/>
      <w:marLeft w:val="0"/>
      <w:marRight w:val="0"/>
      <w:marTop w:val="0"/>
      <w:marBottom w:val="0"/>
      <w:divBdr>
        <w:top w:val="none" w:sz="0" w:space="0" w:color="auto"/>
        <w:left w:val="none" w:sz="0" w:space="0" w:color="auto"/>
        <w:bottom w:val="none" w:sz="0" w:space="0" w:color="auto"/>
        <w:right w:val="none" w:sz="0" w:space="0" w:color="auto"/>
      </w:divBdr>
    </w:div>
    <w:div w:id="1629046634">
      <w:bodyDiv w:val="1"/>
      <w:marLeft w:val="0"/>
      <w:marRight w:val="0"/>
      <w:marTop w:val="0"/>
      <w:marBottom w:val="0"/>
      <w:divBdr>
        <w:top w:val="none" w:sz="0" w:space="0" w:color="auto"/>
        <w:left w:val="none" w:sz="0" w:space="0" w:color="auto"/>
        <w:bottom w:val="none" w:sz="0" w:space="0" w:color="auto"/>
        <w:right w:val="none" w:sz="0" w:space="0" w:color="auto"/>
      </w:divBdr>
      <w:divsChild>
        <w:div w:id="1343782897">
          <w:marLeft w:val="547"/>
          <w:marRight w:val="0"/>
          <w:marTop w:val="0"/>
          <w:marBottom w:val="0"/>
          <w:divBdr>
            <w:top w:val="none" w:sz="0" w:space="0" w:color="auto"/>
            <w:left w:val="none" w:sz="0" w:space="0" w:color="auto"/>
            <w:bottom w:val="none" w:sz="0" w:space="0" w:color="auto"/>
            <w:right w:val="none" w:sz="0" w:space="0" w:color="auto"/>
          </w:divBdr>
        </w:div>
      </w:divsChild>
    </w:div>
    <w:div w:id="1725712399">
      <w:bodyDiv w:val="1"/>
      <w:marLeft w:val="0"/>
      <w:marRight w:val="0"/>
      <w:marTop w:val="0"/>
      <w:marBottom w:val="0"/>
      <w:divBdr>
        <w:top w:val="none" w:sz="0" w:space="0" w:color="auto"/>
        <w:left w:val="none" w:sz="0" w:space="0" w:color="auto"/>
        <w:bottom w:val="none" w:sz="0" w:space="0" w:color="auto"/>
        <w:right w:val="none" w:sz="0" w:space="0" w:color="auto"/>
      </w:divBdr>
    </w:div>
    <w:div w:id="1795059263">
      <w:bodyDiv w:val="1"/>
      <w:marLeft w:val="0"/>
      <w:marRight w:val="0"/>
      <w:marTop w:val="0"/>
      <w:marBottom w:val="0"/>
      <w:divBdr>
        <w:top w:val="none" w:sz="0" w:space="0" w:color="auto"/>
        <w:left w:val="none" w:sz="0" w:space="0" w:color="auto"/>
        <w:bottom w:val="none" w:sz="0" w:space="0" w:color="auto"/>
        <w:right w:val="none" w:sz="0" w:space="0" w:color="auto"/>
      </w:divBdr>
      <w:divsChild>
        <w:div w:id="1070345445">
          <w:marLeft w:val="0"/>
          <w:marRight w:val="0"/>
          <w:marTop w:val="0"/>
          <w:marBottom w:val="0"/>
          <w:divBdr>
            <w:top w:val="none" w:sz="0" w:space="0" w:color="auto"/>
            <w:left w:val="none" w:sz="0" w:space="0" w:color="auto"/>
            <w:bottom w:val="none" w:sz="0" w:space="0" w:color="auto"/>
            <w:right w:val="none" w:sz="0" w:space="0" w:color="auto"/>
          </w:divBdr>
        </w:div>
      </w:divsChild>
    </w:div>
    <w:div w:id="1805124831">
      <w:bodyDiv w:val="1"/>
      <w:marLeft w:val="0"/>
      <w:marRight w:val="0"/>
      <w:marTop w:val="0"/>
      <w:marBottom w:val="0"/>
      <w:divBdr>
        <w:top w:val="none" w:sz="0" w:space="0" w:color="auto"/>
        <w:left w:val="none" w:sz="0" w:space="0" w:color="auto"/>
        <w:bottom w:val="none" w:sz="0" w:space="0" w:color="auto"/>
        <w:right w:val="none" w:sz="0" w:space="0" w:color="auto"/>
      </w:divBdr>
      <w:divsChild>
        <w:div w:id="1526333483">
          <w:marLeft w:val="547"/>
          <w:marRight w:val="0"/>
          <w:marTop w:val="0"/>
          <w:marBottom w:val="0"/>
          <w:divBdr>
            <w:top w:val="none" w:sz="0" w:space="0" w:color="auto"/>
            <w:left w:val="none" w:sz="0" w:space="0" w:color="auto"/>
            <w:bottom w:val="none" w:sz="0" w:space="0" w:color="auto"/>
            <w:right w:val="none" w:sz="0" w:space="0" w:color="auto"/>
          </w:divBdr>
        </w:div>
      </w:divsChild>
    </w:div>
    <w:div w:id="1865240064">
      <w:bodyDiv w:val="1"/>
      <w:marLeft w:val="0"/>
      <w:marRight w:val="0"/>
      <w:marTop w:val="0"/>
      <w:marBottom w:val="0"/>
      <w:divBdr>
        <w:top w:val="none" w:sz="0" w:space="0" w:color="auto"/>
        <w:left w:val="none" w:sz="0" w:space="0" w:color="auto"/>
        <w:bottom w:val="none" w:sz="0" w:space="0" w:color="auto"/>
        <w:right w:val="none" w:sz="0" w:space="0" w:color="auto"/>
      </w:divBdr>
    </w:div>
    <w:div w:id="1907298923">
      <w:bodyDiv w:val="1"/>
      <w:marLeft w:val="0"/>
      <w:marRight w:val="0"/>
      <w:marTop w:val="0"/>
      <w:marBottom w:val="0"/>
      <w:divBdr>
        <w:top w:val="none" w:sz="0" w:space="0" w:color="auto"/>
        <w:left w:val="none" w:sz="0" w:space="0" w:color="auto"/>
        <w:bottom w:val="none" w:sz="0" w:space="0" w:color="auto"/>
        <w:right w:val="none" w:sz="0" w:space="0" w:color="auto"/>
      </w:divBdr>
    </w:div>
    <w:div w:id="1933590298">
      <w:bodyDiv w:val="1"/>
      <w:marLeft w:val="0"/>
      <w:marRight w:val="0"/>
      <w:marTop w:val="0"/>
      <w:marBottom w:val="0"/>
      <w:divBdr>
        <w:top w:val="none" w:sz="0" w:space="0" w:color="auto"/>
        <w:left w:val="none" w:sz="0" w:space="0" w:color="auto"/>
        <w:bottom w:val="none" w:sz="0" w:space="0" w:color="auto"/>
        <w:right w:val="none" w:sz="0" w:space="0" w:color="auto"/>
      </w:divBdr>
      <w:divsChild>
        <w:div w:id="702482402">
          <w:marLeft w:val="0"/>
          <w:marRight w:val="0"/>
          <w:marTop w:val="0"/>
          <w:marBottom w:val="0"/>
          <w:divBdr>
            <w:top w:val="none" w:sz="0" w:space="0" w:color="auto"/>
            <w:left w:val="none" w:sz="0" w:space="0" w:color="auto"/>
            <w:bottom w:val="none" w:sz="0" w:space="0" w:color="auto"/>
            <w:right w:val="none" w:sz="0" w:space="0" w:color="auto"/>
          </w:divBdr>
        </w:div>
      </w:divsChild>
    </w:div>
    <w:div w:id="1954481189">
      <w:bodyDiv w:val="1"/>
      <w:marLeft w:val="0"/>
      <w:marRight w:val="0"/>
      <w:marTop w:val="0"/>
      <w:marBottom w:val="0"/>
      <w:divBdr>
        <w:top w:val="none" w:sz="0" w:space="0" w:color="auto"/>
        <w:left w:val="none" w:sz="0" w:space="0" w:color="auto"/>
        <w:bottom w:val="none" w:sz="0" w:space="0" w:color="auto"/>
        <w:right w:val="none" w:sz="0" w:space="0" w:color="auto"/>
      </w:divBdr>
      <w:divsChild>
        <w:div w:id="142042459">
          <w:marLeft w:val="547"/>
          <w:marRight w:val="0"/>
          <w:marTop w:val="0"/>
          <w:marBottom w:val="0"/>
          <w:divBdr>
            <w:top w:val="none" w:sz="0" w:space="0" w:color="auto"/>
            <w:left w:val="none" w:sz="0" w:space="0" w:color="auto"/>
            <w:bottom w:val="none" w:sz="0" w:space="0" w:color="auto"/>
            <w:right w:val="none" w:sz="0" w:space="0" w:color="auto"/>
          </w:divBdr>
        </w:div>
      </w:divsChild>
    </w:div>
    <w:div w:id="2059426677">
      <w:bodyDiv w:val="1"/>
      <w:marLeft w:val="0"/>
      <w:marRight w:val="0"/>
      <w:marTop w:val="0"/>
      <w:marBottom w:val="0"/>
      <w:divBdr>
        <w:top w:val="none" w:sz="0" w:space="0" w:color="auto"/>
        <w:left w:val="none" w:sz="0" w:space="0" w:color="auto"/>
        <w:bottom w:val="none" w:sz="0" w:space="0" w:color="auto"/>
        <w:right w:val="none" w:sz="0" w:space="0" w:color="auto"/>
      </w:divBdr>
    </w:div>
    <w:div w:id="2077624314">
      <w:bodyDiv w:val="1"/>
      <w:marLeft w:val="0"/>
      <w:marRight w:val="0"/>
      <w:marTop w:val="0"/>
      <w:marBottom w:val="0"/>
      <w:divBdr>
        <w:top w:val="none" w:sz="0" w:space="0" w:color="auto"/>
        <w:left w:val="none" w:sz="0" w:space="0" w:color="auto"/>
        <w:bottom w:val="none" w:sz="0" w:space="0" w:color="auto"/>
        <w:right w:val="none" w:sz="0" w:space="0" w:color="auto"/>
      </w:divBdr>
      <w:divsChild>
        <w:div w:id="1384673491">
          <w:marLeft w:val="0"/>
          <w:marRight w:val="0"/>
          <w:marTop w:val="0"/>
          <w:marBottom w:val="0"/>
          <w:divBdr>
            <w:top w:val="none" w:sz="0" w:space="0" w:color="auto"/>
            <w:left w:val="none" w:sz="0" w:space="0" w:color="auto"/>
            <w:bottom w:val="none" w:sz="0" w:space="0" w:color="auto"/>
            <w:right w:val="none" w:sz="0" w:space="0" w:color="auto"/>
          </w:divBdr>
        </w:div>
      </w:divsChild>
    </w:div>
    <w:div w:id="2103790936">
      <w:bodyDiv w:val="1"/>
      <w:marLeft w:val="0"/>
      <w:marRight w:val="0"/>
      <w:marTop w:val="0"/>
      <w:marBottom w:val="0"/>
      <w:divBdr>
        <w:top w:val="none" w:sz="0" w:space="0" w:color="auto"/>
        <w:left w:val="none" w:sz="0" w:space="0" w:color="auto"/>
        <w:bottom w:val="none" w:sz="0" w:space="0" w:color="auto"/>
        <w:right w:val="none" w:sz="0" w:space="0" w:color="auto"/>
      </w:divBdr>
    </w:div>
    <w:div w:id="2106997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6.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3.png"/><Relationship Id="rId10" Type="http://schemas.openxmlformats.org/officeDocument/2006/relationships/image" Target="media/image1.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tor\Documents\2014.12.16&#28966;&#21338;&#19968;&#21608;&#35745;&#21010;%20%20-%20&#21103;&#264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31185;&#30740;\GC-MS\&#25968;&#25454;&#22788;&#29702;\&#25511;&#21046;&#23454;&#3956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31185;&#30740;\GC-MS\&#25968;&#25454;&#22788;&#29702;\&#25511;&#21046;&#23454;&#39564;.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H\Desktop\&#25991;&#31456;\&#27833;&#26009;&#25152;&#23454;&#39564;&#65288;&#32456;&#6528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H\Desktop\&#25991;&#31456;\&#27833;&#26009;&#25152;&#23454;&#39564;&#65288;&#32456;&#65289;.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E:\&#21338;&#22763;\&#21338;&#22763;&#23454;&#39564;&#25968;&#25454;\&#31532;&#19977;&#31456;-&#39640;&#28201;&#21387;&#27048;&#33457;&#29983;&#27833;&#39118;&#21619;&#24418;&#25104;&#19982;&#35843;&#25511;&#26426;&#21046;\Sensory%20Evaluation-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35597831292986"/>
          <c:y val="5.774278215223097E-2"/>
          <c:w val="0.81315539582872709"/>
          <c:h val="0.77269859868511981"/>
        </c:manualLayout>
      </c:layout>
      <c:scatterChart>
        <c:scatterStyle val="lineMarker"/>
        <c:varyColors val="0"/>
        <c:ser>
          <c:idx val="0"/>
          <c:order val="0"/>
          <c:spPr>
            <a:ln w="28575">
              <a:noFill/>
            </a:ln>
          </c:spPr>
          <c:marker>
            <c:spPr>
              <a:solidFill>
                <a:schemeClr val="accent1"/>
              </a:solidFill>
            </c:spPr>
          </c:marker>
          <c:trendline>
            <c:trendlineType val="linear"/>
            <c:dispRSqr val="1"/>
            <c:dispEq val="0"/>
            <c:trendlineLbl>
              <c:layout>
                <c:manualLayout>
                  <c:x val="6.6733377077865266E-2"/>
                  <c:y val="0.11422717993584135"/>
                </c:manualLayout>
              </c:layout>
              <c:numFmt formatCode="General" sourceLinked="0"/>
            </c:trendlineLbl>
          </c:trendline>
          <c:xVal>
            <c:numRef>
              <c:f>数据!$M$17:$M$26</c:f>
              <c:numCache>
                <c:formatCode>General</c:formatCode>
                <c:ptCount val="10"/>
                <c:pt idx="0">
                  <c:v>135.91</c:v>
                </c:pt>
                <c:pt idx="1">
                  <c:v>140.78</c:v>
                </c:pt>
                <c:pt idx="2">
                  <c:v>141.18</c:v>
                </c:pt>
                <c:pt idx="3">
                  <c:v>148.61000000000001</c:v>
                </c:pt>
                <c:pt idx="4">
                  <c:v>148.61000000000001</c:v>
                </c:pt>
                <c:pt idx="5">
                  <c:v>151.69</c:v>
                </c:pt>
                <c:pt idx="6">
                  <c:v>152.75</c:v>
                </c:pt>
                <c:pt idx="7">
                  <c:v>155.32</c:v>
                </c:pt>
                <c:pt idx="8">
                  <c:v>162.86000000000001</c:v>
                </c:pt>
                <c:pt idx="9">
                  <c:v>168.16</c:v>
                </c:pt>
              </c:numCache>
            </c:numRef>
          </c:xVal>
          <c:yVal>
            <c:numRef>
              <c:f>数据!$N$17:$N$26</c:f>
              <c:numCache>
                <c:formatCode>General</c:formatCode>
                <c:ptCount val="10"/>
                <c:pt idx="0">
                  <c:v>122.52</c:v>
                </c:pt>
                <c:pt idx="1">
                  <c:v>427.14</c:v>
                </c:pt>
                <c:pt idx="2">
                  <c:v>452.37</c:v>
                </c:pt>
                <c:pt idx="3">
                  <c:v>368.1</c:v>
                </c:pt>
                <c:pt idx="4">
                  <c:v>161.9</c:v>
                </c:pt>
                <c:pt idx="5">
                  <c:v>394.78</c:v>
                </c:pt>
                <c:pt idx="6">
                  <c:v>300.18</c:v>
                </c:pt>
                <c:pt idx="7">
                  <c:v>244.39</c:v>
                </c:pt>
                <c:pt idx="8">
                  <c:v>420.12</c:v>
                </c:pt>
                <c:pt idx="9">
                  <c:v>465.58</c:v>
                </c:pt>
              </c:numCache>
            </c:numRef>
          </c:yVal>
          <c:smooth val="0"/>
          <c:extLst>
            <c:ext xmlns:c16="http://schemas.microsoft.com/office/drawing/2014/chart" uri="{C3380CC4-5D6E-409C-BE32-E72D297353CC}">
              <c16:uniqueId val="{00000001-D47D-4D32-A234-A03F5CF68495}"/>
            </c:ext>
          </c:extLst>
        </c:ser>
        <c:dLbls>
          <c:showLegendKey val="0"/>
          <c:showVal val="0"/>
          <c:showCatName val="0"/>
          <c:showSerName val="0"/>
          <c:showPercent val="0"/>
          <c:showBubbleSize val="0"/>
        </c:dLbls>
        <c:axId val="165945728"/>
        <c:axId val="165947648"/>
      </c:scatterChart>
      <c:valAx>
        <c:axId val="165945728"/>
        <c:scaling>
          <c:orientation val="minMax"/>
          <c:min val="120"/>
        </c:scaling>
        <c:delete val="0"/>
        <c:axPos val="b"/>
        <c:title>
          <c:tx>
            <c:rich>
              <a:bodyPr/>
              <a:lstStyle/>
              <a:p>
                <a:pPr>
                  <a:defRPr/>
                </a:pPr>
                <a:r>
                  <a:rPr lang="en-US"/>
                  <a:t>Concentration of inorganic chlorine/mg</a:t>
                </a:r>
                <a:r>
                  <a:rPr lang="en-US">
                    <a:sym typeface="Symbol"/>
                  </a:rPr>
                  <a:t></a:t>
                </a:r>
                <a:r>
                  <a:rPr lang="en-US"/>
                  <a:t>kg</a:t>
                </a:r>
                <a:r>
                  <a:rPr lang="en-US" baseline="30000"/>
                  <a:t>-1</a:t>
                </a:r>
                <a:endParaRPr lang="zh-CN" baseline="30000"/>
              </a:p>
            </c:rich>
          </c:tx>
          <c:overlay val="0"/>
        </c:title>
        <c:numFmt formatCode="General" sourceLinked="1"/>
        <c:majorTickMark val="out"/>
        <c:minorTickMark val="none"/>
        <c:tickLblPos val="nextTo"/>
        <c:crossAx val="165947648"/>
        <c:crosses val="autoZero"/>
        <c:crossBetween val="midCat"/>
      </c:valAx>
      <c:valAx>
        <c:axId val="165947648"/>
        <c:scaling>
          <c:orientation val="minMax"/>
        </c:scaling>
        <c:delete val="0"/>
        <c:axPos val="l"/>
        <c:title>
          <c:tx>
            <c:rich>
              <a:bodyPr rot="-5400000" vert="horz"/>
              <a:lstStyle/>
              <a:p>
                <a:pPr>
                  <a:defRPr/>
                </a:pPr>
                <a:r>
                  <a:rPr lang="en-US" sz="1000" b="0" i="0" u="none" strike="noStrike" kern="1200" baseline="0">
                    <a:solidFill>
                      <a:sysClr val="windowText" lastClr="000000"/>
                    </a:solidFill>
                    <a:latin typeface="Times New Roman" pitchFamily="18" charset="0"/>
                    <a:ea typeface="+mn-ea"/>
                    <a:cs typeface="Times New Roman" pitchFamily="18" charset="0"/>
                  </a:rPr>
                  <a:t>3-MCPDE</a:t>
                </a:r>
                <a:r>
                  <a:rPr lang="en-US"/>
                  <a:t> content/μg</a:t>
                </a:r>
                <a:r>
                  <a:rPr lang="en-US">
                    <a:sym typeface="Symbol"/>
                  </a:rPr>
                  <a:t></a:t>
                </a:r>
                <a:r>
                  <a:rPr lang="en-US"/>
                  <a:t>kg</a:t>
                </a:r>
                <a:r>
                  <a:rPr lang="en-US" baseline="30000"/>
                  <a:t>-1</a:t>
                </a:r>
                <a:endParaRPr lang="zh-CN" baseline="30000"/>
              </a:p>
            </c:rich>
          </c:tx>
          <c:overlay val="0"/>
        </c:title>
        <c:numFmt formatCode="General" sourceLinked="1"/>
        <c:majorTickMark val="out"/>
        <c:minorTickMark val="none"/>
        <c:tickLblPos val="nextTo"/>
        <c:crossAx val="165945728"/>
        <c:crosses val="autoZero"/>
        <c:crossBetween val="midCat"/>
      </c:valAx>
    </c:plotArea>
    <c:plotVisOnly val="1"/>
    <c:dispBlanksAs val="gap"/>
    <c:showDLblsOverMax val="0"/>
  </c:chart>
  <c:spPr>
    <a:ln>
      <a:noFill/>
    </a:ln>
  </c:spPr>
  <c:txPr>
    <a:bodyPr/>
    <a:lstStyle/>
    <a:p>
      <a:pPr>
        <a:defRPr b="0">
          <a:latin typeface="Times New Roman" pitchFamily="18" charset="0"/>
          <a:cs typeface="Times New Roman" pitchFamily="18"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pct50">
              <a:fgClr>
                <a:sysClr val="windowText" lastClr="000000"/>
              </a:fgClr>
              <a:bgClr>
                <a:sysClr val="window" lastClr="FFFFFF"/>
              </a:bgClr>
            </a:pattFill>
            <a:ln>
              <a:noFill/>
            </a:ln>
          </c:spPr>
          <c:invertIfNegative val="0"/>
          <c:errBars>
            <c:errBarType val="both"/>
            <c:errValType val="cust"/>
            <c:noEndCap val="0"/>
            <c:plus>
              <c:numRef>
                <c:f>'3-MCPDE'!$C$91:$C$92</c:f>
                <c:numCache>
                  <c:formatCode>General</c:formatCode>
                  <c:ptCount val="2"/>
                  <c:pt idx="0">
                    <c:v>10.050000000000001</c:v>
                  </c:pt>
                  <c:pt idx="1">
                    <c:v>125.7</c:v>
                  </c:pt>
                </c:numCache>
              </c:numRef>
            </c:plus>
            <c:minus>
              <c:numRef>
                <c:f>'3-MCPDE'!$C$91:$C$92</c:f>
                <c:numCache>
                  <c:formatCode>General</c:formatCode>
                  <c:ptCount val="2"/>
                  <c:pt idx="0">
                    <c:v>10.050000000000001</c:v>
                  </c:pt>
                  <c:pt idx="1">
                    <c:v>125.7</c:v>
                  </c:pt>
                </c:numCache>
              </c:numRef>
            </c:minus>
          </c:errBars>
          <c:cat>
            <c:strRef>
              <c:f>'3-MCPDE'!$A$91:$A$92</c:f>
              <c:strCache>
                <c:ptCount val="2"/>
                <c:pt idx="0">
                  <c:v>NaCl free</c:v>
                </c:pt>
                <c:pt idx="1">
                  <c:v>0.5mmolNaCl spiked</c:v>
                </c:pt>
              </c:strCache>
            </c:strRef>
          </c:cat>
          <c:val>
            <c:numRef>
              <c:f>'3-MCPDE'!$B$91:$B$92</c:f>
              <c:numCache>
                <c:formatCode>0</c:formatCode>
                <c:ptCount val="2"/>
                <c:pt idx="0">
                  <c:v>121</c:v>
                </c:pt>
                <c:pt idx="1">
                  <c:v>19200</c:v>
                </c:pt>
              </c:numCache>
            </c:numRef>
          </c:val>
          <c:extLst>
            <c:ext xmlns:c16="http://schemas.microsoft.com/office/drawing/2014/chart" uri="{C3380CC4-5D6E-409C-BE32-E72D297353CC}">
              <c16:uniqueId val="{00000000-EA61-49D7-8321-B6EB6A3AB9BE}"/>
            </c:ext>
          </c:extLst>
        </c:ser>
        <c:dLbls>
          <c:showLegendKey val="0"/>
          <c:showVal val="0"/>
          <c:showCatName val="0"/>
          <c:showSerName val="0"/>
          <c:showPercent val="0"/>
          <c:showBubbleSize val="0"/>
        </c:dLbls>
        <c:gapWidth val="150"/>
        <c:axId val="166844288"/>
        <c:axId val="166845824"/>
      </c:barChart>
      <c:catAx>
        <c:axId val="166844288"/>
        <c:scaling>
          <c:orientation val="minMax"/>
        </c:scaling>
        <c:delete val="0"/>
        <c:axPos val="b"/>
        <c:numFmt formatCode="General" sourceLinked="1"/>
        <c:majorTickMark val="out"/>
        <c:minorTickMark val="none"/>
        <c:tickLblPos val="nextTo"/>
        <c:crossAx val="166845824"/>
        <c:crosses val="autoZero"/>
        <c:auto val="1"/>
        <c:lblAlgn val="ctr"/>
        <c:lblOffset val="100"/>
        <c:noMultiLvlLbl val="0"/>
      </c:catAx>
      <c:valAx>
        <c:axId val="166845824"/>
        <c:scaling>
          <c:orientation val="minMax"/>
        </c:scaling>
        <c:delete val="0"/>
        <c:axPos val="l"/>
        <c:title>
          <c:tx>
            <c:rich>
              <a:bodyPr rot="-5400000" vert="horz"/>
              <a:lstStyle/>
              <a:p>
                <a:pPr>
                  <a:defRPr sz="1000" b="0"/>
                </a:pPr>
                <a:r>
                  <a:rPr lang="en-US" altLang="zh-CN" sz="1000" b="0" i="0" baseline="0">
                    <a:effectLst/>
                  </a:rPr>
                  <a:t>3-MCPDesters contents/μg kg</a:t>
                </a:r>
                <a:r>
                  <a:rPr lang="en-US" altLang="zh-CN" sz="1000" b="0" i="0" baseline="30000">
                    <a:effectLst/>
                  </a:rPr>
                  <a:t>-1</a:t>
                </a:r>
                <a:endParaRPr lang="zh-CN" altLang="zh-CN" sz="1000" b="0">
                  <a:effectLst/>
                </a:endParaRPr>
              </a:p>
            </c:rich>
          </c:tx>
          <c:overlay val="0"/>
        </c:title>
        <c:numFmt formatCode="0" sourceLinked="1"/>
        <c:majorTickMark val="out"/>
        <c:minorTickMark val="none"/>
        <c:tickLblPos val="nextTo"/>
        <c:crossAx val="166844288"/>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pct50">
              <a:fgClr>
                <a:sysClr val="windowText" lastClr="000000"/>
              </a:fgClr>
              <a:bgClr>
                <a:sysClr val="window" lastClr="FFFFFF"/>
              </a:bgClr>
            </a:pattFill>
          </c:spPr>
          <c:invertIfNegative val="0"/>
          <c:errBars>
            <c:errBarType val="plus"/>
            <c:errValType val="cust"/>
            <c:noEndCap val="0"/>
            <c:plus>
              <c:numRef>
                <c:f>'3-MCPDE'!$C$66:$C$75</c:f>
                <c:numCache>
                  <c:formatCode>General</c:formatCode>
                  <c:ptCount val="10"/>
                  <c:pt idx="0">
                    <c:v>25.76</c:v>
                  </c:pt>
                  <c:pt idx="1">
                    <c:v>76.540000000000006</c:v>
                  </c:pt>
                  <c:pt idx="2">
                    <c:v>46.75</c:v>
                  </c:pt>
                  <c:pt idx="3">
                    <c:v>100.43</c:v>
                  </c:pt>
                  <c:pt idx="4">
                    <c:v>28.97</c:v>
                  </c:pt>
                  <c:pt idx="5">
                    <c:v>48.65</c:v>
                  </c:pt>
                  <c:pt idx="6">
                    <c:v>29.76</c:v>
                  </c:pt>
                  <c:pt idx="7">
                    <c:v>46.78</c:v>
                  </c:pt>
                  <c:pt idx="8">
                    <c:v>69.87</c:v>
                  </c:pt>
                  <c:pt idx="9">
                    <c:v>13.98</c:v>
                  </c:pt>
                </c:numCache>
              </c:numRef>
            </c:plus>
            <c:minus>
              <c:numRef>
                <c:f>'3-MCPDE'!$C$66:$C$75</c:f>
                <c:numCache>
                  <c:formatCode>General</c:formatCode>
                  <c:ptCount val="10"/>
                  <c:pt idx="0">
                    <c:v>25.76</c:v>
                  </c:pt>
                  <c:pt idx="1">
                    <c:v>76.540000000000006</c:v>
                  </c:pt>
                  <c:pt idx="2">
                    <c:v>46.75</c:v>
                  </c:pt>
                  <c:pt idx="3">
                    <c:v>100.43</c:v>
                  </c:pt>
                  <c:pt idx="4">
                    <c:v>28.97</c:v>
                  </c:pt>
                  <c:pt idx="5">
                    <c:v>48.65</c:v>
                  </c:pt>
                  <c:pt idx="6">
                    <c:v>29.76</c:v>
                  </c:pt>
                  <c:pt idx="7">
                    <c:v>46.78</c:v>
                  </c:pt>
                  <c:pt idx="8">
                    <c:v>69.87</c:v>
                  </c:pt>
                  <c:pt idx="9">
                    <c:v>13.98</c:v>
                  </c:pt>
                </c:numCache>
              </c:numRef>
            </c:minus>
          </c:errBars>
          <c:cat>
            <c:strRef>
              <c:f>'3-MCPDE'!$A$66:$A$75</c:f>
              <c:strCache>
                <c:ptCount val="10"/>
                <c:pt idx="0">
                  <c:v>Control</c:v>
                </c:pt>
                <c:pt idx="1">
                  <c:v>Fructose</c:v>
                </c:pt>
                <c:pt idx="2">
                  <c:v>Galactose</c:v>
                </c:pt>
                <c:pt idx="3">
                  <c:v>Mannose</c:v>
                </c:pt>
                <c:pt idx="4">
                  <c:v>Xylose</c:v>
                </c:pt>
                <c:pt idx="5">
                  <c:v>Sucrose</c:v>
                </c:pt>
                <c:pt idx="6">
                  <c:v>Lactose</c:v>
                </c:pt>
                <c:pt idx="7">
                  <c:v>Maltose</c:v>
                </c:pt>
                <c:pt idx="8">
                  <c:v>Cyclodextrin</c:v>
                </c:pt>
                <c:pt idx="9">
                  <c:v>Glucan</c:v>
                </c:pt>
              </c:strCache>
            </c:strRef>
          </c:cat>
          <c:val>
            <c:numRef>
              <c:f>'3-MCPDE'!$B$66:$B$75</c:f>
              <c:numCache>
                <c:formatCode>@</c:formatCode>
                <c:ptCount val="10"/>
                <c:pt idx="0">
                  <c:v>1650.5961030324816</c:v>
                </c:pt>
                <c:pt idx="1">
                  <c:v>1070.8089626939127</c:v>
                </c:pt>
                <c:pt idx="2">
                  <c:v>1178.1920600118017</c:v>
                </c:pt>
                <c:pt idx="3">
                  <c:v>1111.964006566016</c:v>
                </c:pt>
                <c:pt idx="4">
                  <c:v>1139.8502629372399</c:v>
                </c:pt>
                <c:pt idx="5">
                  <c:v>1097.2378032987092</c:v>
                </c:pt>
                <c:pt idx="6">
                  <c:v>1040.085983829832</c:v>
                </c:pt>
                <c:pt idx="7">
                  <c:v>1150.5124514218555</c:v>
                </c:pt>
                <c:pt idx="8">
                  <c:v>1297.2956737785755</c:v>
                </c:pt>
                <c:pt idx="9">
                  <c:v>1157.4610223450454</c:v>
                </c:pt>
              </c:numCache>
            </c:numRef>
          </c:val>
          <c:extLst>
            <c:ext xmlns:c16="http://schemas.microsoft.com/office/drawing/2014/chart" uri="{C3380CC4-5D6E-409C-BE32-E72D297353CC}">
              <c16:uniqueId val="{00000000-C2A7-4AA9-8AB4-128A87BF06DA}"/>
            </c:ext>
          </c:extLst>
        </c:ser>
        <c:dLbls>
          <c:showLegendKey val="0"/>
          <c:showVal val="0"/>
          <c:showCatName val="0"/>
          <c:showSerName val="0"/>
          <c:showPercent val="0"/>
          <c:showBubbleSize val="0"/>
        </c:dLbls>
        <c:gapWidth val="150"/>
        <c:axId val="166870400"/>
        <c:axId val="166888576"/>
      </c:barChart>
      <c:catAx>
        <c:axId val="166870400"/>
        <c:scaling>
          <c:orientation val="minMax"/>
        </c:scaling>
        <c:delete val="0"/>
        <c:axPos val="b"/>
        <c:numFmt formatCode="General" sourceLinked="1"/>
        <c:majorTickMark val="out"/>
        <c:minorTickMark val="none"/>
        <c:tickLblPos val="nextTo"/>
        <c:crossAx val="166888576"/>
        <c:crosses val="autoZero"/>
        <c:auto val="1"/>
        <c:lblAlgn val="ctr"/>
        <c:lblOffset val="100"/>
        <c:noMultiLvlLbl val="0"/>
      </c:catAx>
      <c:valAx>
        <c:axId val="166888576"/>
        <c:scaling>
          <c:orientation val="minMax"/>
          <c:min val="1000"/>
        </c:scaling>
        <c:delete val="0"/>
        <c:axPos val="l"/>
        <c:title>
          <c:tx>
            <c:rich>
              <a:bodyPr rot="-5400000" vert="horz"/>
              <a:lstStyle/>
              <a:p>
                <a:pPr>
                  <a:defRPr/>
                </a:pPr>
                <a:r>
                  <a:rPr lang="en-US"/>
                  <a:t>3-MCPD3-MCPDesters </a:t>
                </a:r>
              </a:p>
              <a:p>
                <a:pPr>
                  <a:defRPr/>
                </a:pPr>
                <a:r>
                  <a:rPr lang="en-US"/>
                  <a:t>contents/μg kg-1</a:t>
                </a:r>
                <a:endParaRPr lang="zh-CN"/>
              </a:p>
            </c:rich>
          </c:tx>
          <c:overlay val="0"/>
        </c:title>
        <c:numFmt formatCode="@" sourceLinked="1"/>
        <c:majorTickMark val="out"/>
        <c:minorTickMark val="none"/>
        <c:tickLblPos val="nextTo"/>
        <c:crossAx val="166870400"/>
        <c:crosses val="autoZero"/>
        <c:crossBetween val="between"/>
      </c:valAx>
    </c:plotArea>
    <c:plotVisOnly val="1"/>
    <c:dispBlanksAs val="gap"/>
    <c:showDLblsOverMax val="0"/>
  </c:chart>
  <c:spPr>
    <a:ln>
      <a:noFill/>
    </a:ln>
  </c:spPr>
  <c:txPr>
    <a:bodyPr/>
    <a:lstStyle/>
    <a:p>
      <a:pPr>
        <a:defRPr b="0">
          <a:latin typeface="Times New Roman" panose="02020603050405020304" pitchFamily="18" charset="0"/>
          <a:cs typeface="Times New Roman" panose="02020603050405020304" pitchFamily="18"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35411198600175"/>
          <c:y val="5.0925925925925923E-2"/>
          <c:w val="0.83609033245844266"/>
          <c:h val="0.78696741032370954"/>
        </c:manualLayout>
      </c:layout>
      <c:lineChart>
        <c:grouping val="standard"/>
        <c:varyColors val="0"/>
        <c:ser>
          <c:idx val="0"/>
          <c:order val="0"/>
          <c:spPr>
            <a:ln w="12700" cap="rnd">
              <a:solidFill>
                <a:schemeClr val="tx1"/>
              </a:solidFill>
              <a:round/>
            </a:ln>
            <a:effectLst/>
          </c:spPr>
          <c:marker>
            <c:symbol val="none"/>
          </c:marker>
          <c:errBars>
            <c:errDir val="y"/>
            <c:errBarType val="both"/>
            <c:errValType val="cust"/>
            <c:noEndCap val="0"/>
            <c:plus>
              <c:numRef>
                <c:f>Sheet1!$D$3:$D$8</c:f>
                <c:numCache>
                  <c:formatCode>General</c:formatCode>
                  <c:ptCount val="6"/>
                  <c:pt idx="0">
                    <c:v>1.5145761179108357</c:v>
                  </c:pt>
                  <c:pt idx="1">
                    <c:v>0.5857077448382807</c:v>
                  </c:pt>
                  <c:pt idx="2">
                    <c:v>0.58636184216846421</c:v>
                  </c:pt>
                  <c:pt idx="3">
                    <c:v>0.21229770930762981</c:v>
                  </c:pt>
                  <c:pt idx="4">
                    <c:v>0.34512392053501673</c:v>
                  </c:pt>
                  <c:pt idx="5">
                    <c:v>9.5683311823599279E-2</c:v>
                  </c:pt>
                </c:numCache>
              </c:numRef>
            </c:plus>
            <c:minus>
              <c:numRef>
                <c:f>Sheet1!$D$3:$D$8</c:f>
                <c:numCache>
                  <c:formatCode>General</c:formatCode>
                  <c:ptCount val="6"/>
                  <c:pt idx="0">
                    <c:v>1.5145761179108357</c:v>
                  </c:pt>
                  <c:pt idx="1">
                    <c:v>0.5857077448382807</c:v>
                  </c:pt>
                  <c:pt idx="2">
                    <c:v>0.58636184216846421</c:v>
                  </c:pt>
                  <c:pt idx="3">
                    <c:v>0.21229770930762981</c:v>
                  </c:pt>
                  <c:pt idx="4">
                    <c:v>0.34512392053501673</c:v>
                  </c:pt>
                  <c:pt idx="5">
                    <c:v>9.5683311823599279E-2</c:v>
                  </c:pt>
                </c:numCache>
              </c:numRef>
            </c:minus>
            <c:spPr>
              <a:noFill/>
              <a:ln w="9525" cap="flat" cmpd="sng" algn="ctr">
                <a:solidFill>
                  <a:schemeClr val="tx1">
                    <a:lumMod val="65000"/>
                    <a:lumOff val="35000"/>
                  </a:schemeClr>
                </a:solidFill>
                <a:round/>
              </a:ln>
              <a:effectLst/>
            </c:spPr>
          </c:errBars>
          <c:cat>
            <c:numRef>
              <c:f>Sheet1!$B$3:$B$8</c:f>
              <c:numCache>
                <c:formatCode>General</c:formatCode>
                <c:ptCount val="6"/>
                <c:pt idx="0">
                  <c:v>0</c:v>
                </c:pt>
                <c:pt idx="1">
                  <c:v>1</c:v>
                </c:pt>
                <c:pt idx="2">
                  <c:v>2</c:v>
                </c:pt>
                <c:pt idx="3">
                  <c:v>3</c:v>
                </c:pt>
                <c:pt idx="4">
                  <c:v>4</c:v>
                </c:pt>
                <c:pt idx="5">
                  <c:v>5</c:v>
                </c:pt>
              </c:numCache>
            </c:numRef>
          </c:cat>
          <c:val>
            <c:numRef>
              <c:f>Sheet1!$C$3:$C$8</c:f>
              <c:numCache>
                <c:formatCode>General</c:formatCode>
                <c:ptCount val="6"/>
                <c:pt idx="0">
                  <c:v>57.208342813502831</c:v>
                </c:pt>
                <c:pt idx="1">
                  <c:v>64.932472310203778</c:v>
                </c:pt>
                <c:pt idx="2">
                  <c:v>68.155584460023476</c:v>
                </c:pt>
                <c:pt idx="3">
                  <c:v>73.930138920147144</c:v>
                </c:pt>
                <c:pt idx="4">
                  <c:v>74.087058236878946</c:v>
                </c:pt>
                <c:pt idx="5">
                  <c:v>76.515167685099712</c:v>
                </c:pt>
              </c:numCache>
            </c:numRef>
          </c:val>
          <c:smooth val="0"/>
          <c:extLst>
            <c:ext xmlns:c16="http://schemas.microsoft.com/office/drawing/2014/chart" uri="{C3380CC4-5D6E-409C-BE32-E72D297353CC}">
              <c16:uniqueId val="{00000000-C909-492F-A9AB-CCDA3FA9C022}"/>
            </c:ext>
          </c:extLst>
        </c:ser>
        <c:dLbls>
          <c:showLegendKey val="0"/>
          <c:showVal val="0"/>
          <c:showCatName val="0"/>
          <c:showSerName val="0"/>
          <c:showPercent val="0"/>
          <c:showBubbleSize val="0"/>
        </c:dLbls>
        <c:smooth val="0"/>
        <c:axId val="861631455"/>
        <c:axId val="861635615"/>
      </c:lineChart>
      <c:catAx>
        <c:axId val="861631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1">
                    <a:solidFill>
                      <a:sysClr val="windowText" lastClr="000000"/>
                    </a:solidFill>
                    <a:latin typeface="Times New Roman" panose="02020603050405020304" pitchFamily="18" charset="0"/>
                    <a:cs typeface="Times New Roman" panose="02020603050405020304" pitchFamily="18" charset="0"/>
                  </a:rPr>
                  <a:t>Microwave</a:t>
                </a:r>
                <a:r>
                  <a:rPr lang="en-US" altLang="zh-CN" b="1" baseline="0">
                    <a:solidFill>
                      <a:sysClr val="windowText" lastClr="000000"/>
                    </a:solidFill>
                    <a:latin typeface="Times New Roman" panose="02020603050405020304" pitchFamily="18" charset="0"/>
                    <a:cs typeface="Times New Roman" panose="02020603050405020304" pitchFamily="18" charset="0"/>
                  </a:rPr>
                  <a:t> time (min)</a:t>
                </a:r>
                <a:endParaRPr lang="zh-CN" alt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out"/>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861635615"/>
        <c:crosses val="autoZero"/>
        <c:auto val="1"/>
        <c:lblAlgn val="ctr"/>
        <c:lblOffset val="100"/>
        <c:noMultiLvlLbl val="0"/>
      </c:catAx>
      <c:valAx>
        <c:axId val="861635615"/>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1">
                    <a:solidFill>
                      <a:sysClr val="windowText" lastClr="000000"/>
                    </a:solidFill>
                    <a:latin typeface="Times New Roman" panose="02020603050405020304" pitchFamily="18" charset="0"/>
                    <a:cs typeface="Times New Roman" panose="02020603050405020304" pitchFamily="18" charset="0"/>
                  </a:rPr>
                  <a:t>Oil extraction yield (%)</a:t>
                </a:r>
                <a:endParaRPr lang="zh-CN" alt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 "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861631455"/>
        <c:crosses val="autoZero"/>
        <c:crossBetween val="between"/>
      </c:valAx>
      <c:spPr>
        <a:noFill/>
        <a:ln w="12700">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9203849518809"/>
          <c:y val="5.0925925925925923E-2"/>
          <c:w val="0.84175240594925638"/>
          <c:h val="0.79537839020122481"/>
        </c:manualLayout>
      </c:layout>
      <c:lineChart>
        <c:grouping val="standard"/>
        <c:varyColors val="0"/>
        <c:ser>
          <c:idx val="0"/>
          <c:order val="0"/>
          <c:spPr>
            <a:ln w="12700" cap="rnd">
              <a:solidFill>
                <a:schemeClr val="tx1"/>
              </a:solidFill>
              <a:round/>
            </a:ln>
            <a:effectLst/>
          </c:spPr>
          <c:marker>
            <c:symbol val="none"/>
          </c:marker>
          <c:errBars>
            <c:errDir val="y"/>
            <c:errBarType val="both"/>
            <c:errValType val="cust"/>
            <c:noEndCap val="0"/>
            <c:plus>
              <c:numRef>
                <c:f>Sheet1!$F$3:$F$8</c:f>
                <c:numCache>
                  <c:formatCode>General</c:formatCode>
                  <c:ptCount val="6"/>
                  <c:pt idx="0">
                    <c:v>0.1</c:v>
                  </c:pt>
                  <c:pt idx="1">
                    <c:v>0.08</c:v>
                  </c:pt>
                  <c:pt idx="2">
                    <c:v>0.68</c:v>
                  </c:pt>
                  <c:pt idx="3">
                    <c:v>0.59</c:v>
                  </c:pt>
                  <c:pt idx="4">
                    <c:v>0.23</c:v>
                  </c:pt>
                  <c:pt idx="5">
                    <c:v>0.31</c:v>
                  </c:pt>
                </c:numCache>
              </c:numRef>
            </c:plus>
            <c:minus>
              <c:numRef>
                <c:f>Sheet1!$F$3:$F$8</c:f>
                <c:numCache>
                  <c:formatCode>General</c:formatCode>
                  <c:ptCount val="6"/>
                  <c:pt idx="0">
                    <c:v>0.1</c:v>
                  </c:pt>
                  <c:pt idx="1">
                    <c:v>0.08</c:v>
                  </c:pt>
                  <c:pt idx="2">
                    <c:v>0.68</c:v>
                  </c:pt>
                  <c:pt idx="3">
                    <c:v>0.59</c:v>
                  </c:pt>
                  <c:pt idx="4">
                    <c:v>0.23</c:v>
                  </c:pt>
                  <c:pt idx="5">
                    <c:v>0.31</c:v>
                  </c:pt>
                </c:numCache>
              </c:numRef>
            </c:minus>
            <c:spPr>
              <a:noFill/>
              <a:ln w="9525" cap="flat" cmpd="sng" algn="ctr">
                <a:solidFill>
                  <a:schemeClr val="tx1">
                    <a:lumMod val="65000"/>
                    <a:lumOff val="35000"/>
                  </a:schemeClr>
                </a:solidFill>
                <a:round/>
              </a:ln>
              <a:effectLst/>
            </c:spPr>
          </c:errBars>
          <c:cat>
            <c:numRef>
              <c:f>Sheet1!$B$3:$B$8</c:f>
              <c:numCache>
                <c:formatCode>General</c:formatCode>
                <c:ptCount val="6"/>
                <c:pt idx="0">
                  <c:v>0</c:v>
                </c:pt>
                <c:pt idx="1">
                  <c:v>1</c:v>
                </c:pt>
                <c:pt idx="2">
                  <c:v>2</c:v>
                </c:pt>
                <c:pt idx="3">
                  <c:v>3</c:v>
                </c:pt>
                <c:pt idx="4">
                  <c:v>4</c:v>
                </c:pt>
                <c:pt idx="5">
                  <c:v>5</c:v>
                </c:pt>
              </c:numCache>
            </c:numRef>
          </c:cat>
          <c:val>
            <c:numRef>
              <c:f>Sheet1!$E$3:$E$8</c:f>
              <c:numCache>
                <c:formatCode>General</c:formatCode>
                <c:ptCount val="6"/>
                <c:pt idx="0">
                  <c:v>6.34</c:v>
                </c:pt>
                <c:pt idx="1">
                  <c:v>11.24</c:v>
                </c:pt>
                <c:pt idx="2">
                  <c:v>13.96</c:v>
                </c:pt>
                <c:pt idx="3">
                  <c:v>15.38</c:v>
                </c:pt>
                <c:pt idx="4">
                  <c:v>16.5</c:v>
                </c:pt>
                <c:pt idx="5">
                  <c:v>17.05</c:v>
                </c:pt>
              </c:numCache>
            </c:numRef>
          </c:val>
          <c:smooth val="0"/>
          <c:extLst>
            <c:ext xmlns:c16="http://schemas.microsoft.com/office/drawing/2014/chart" uri="{C3380CC4-5D6E-409C-BE32-E72D297353CC}">
              <c16:uniqueId val="{00000000-543D-4E58-BCF1-3070A578946D}"/>
            </c:ext>
          </c:extLst>
        </c:ser>
        <c:dLbls>
          <c:showLegendKey val="0"/>
          <c:showVal val="0"/>
          <c:showCatName val="0"/>
          <c:showSerName val="0"/>
          <c:showPercent val="0"/>
          <c:showBubbleSize val="0"/>
        </c:dLbls>
        <c:smooth val="0"/>
        <c:axId val="261713743"/>
        <c:axId val="261713327"/>
      </c:lineChart>
      <c:catAx>
        <c:axId val="261713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1">
                    <a:solidFill>
                      <a:sysClr val="windowText" lastClr="000000"/>
                    </a:solidFill>
                    <a:latin typeface="Times New Roman" panose="02020603050405020304" pitchFamily="18" charset="0"/>
                    <a:cs typeface="Times New Roman" panose="02020603050405020304" pitchFamily="18" charset="0"/>
                  </a:rPr>
                  <a:t>Microwave time (min)</a:t>
                </a:r>
                <a:endParaRPr lang="zh-CN" alt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out"/>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261713327"/>
        <c:crosses val="autoZero"/>
        <c:auto val="1"/>
        <c:lblAlgn val="ctr"/>
        <c:lblOffset val="100"/>
        <c:noMultiLvlLbl val="0"/>
      </c:catAx>
      <c:valAx>
        <c:axId val="2617133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1">
                    <a:solidFill>
                      <a:sysClr val="windowText" lastClr="000000"/>
                    </a:solidFill>
                    <a:latin typeface="Times New Roman" panose="02020603050405020304" pitchFamily="18" charset="0"/>
                    <a:cs typeface="Times New Roman" panose="02020603050405020304" pitchFamily="18" charset="0"/>
                  </a:rPr>
                  <a:t>Induction period (h)</a:t>
                </a:r>
                <a:endParaRPr lang="zh-CN" alt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261713743"/>
        <c:crosses val="autoZero"/>
        <c:crossBetween val="between"/>
      </c:valAx>
      <c:spPr>
        <a:noFill/>
        <a:ln w="12700">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2830150009586"/>
          <c:y val="0.12424062827923639"/>
          <c:w val="0.51363457558989001"/>
          <c:h val="0.79731349563709231"/>
        </c:manualLayout>
      </c:layout>
      <c:radarChart>
        <c:radarStyle val="marker"/>
        <c:varyColors val="0"/>
        <c:ser>
          <c:idx val="0"/>
          <c:order val="0"/>
          <c:tx>
            <c:strRef>
              <c:f>Sheet1!$B$1</c:f>
              <c:strCache>
                <c:ptCount val="1"/>
                <c:pt idx="0">
                  <c:v>Normal Peanut</c:v>
                </c:pt>
              </c:strCache>
            </c:strRef>
          </c:tx>
          <c:spPr>
            <a:ln w="28575" cap="rnd">
              <a:solidFill>
                <a:schemeClr val="accent1"/>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Sheet1!$B$2:$B$6</c:f>
              <c:numCache>
                <c:formatCode>General</c:formatCode>
                <c:ptCount val="5"/>
                <c:pt idx="0">
                  <c:v>1.9499999999999997</c:v>
                </c:pt>
                <c:pt idx="1">
                  <c:v>2.25</c:v>
                </c:pt>
                <c:pt idx="2">
                  <c:v>3.15</c:v>
                </c:pt>
                <c:pt idx="3">
                  <c:v>5.5500000000000007</c:v>
                </c:pt>
                <c:pt idx="4">
                  <c:v>4.5</c:v>
                </c:pt>
              </c:numCache>
            </c:numRef>
          </c:val>
          <c:extLst>
            <c:ext xmlns:c16="http://schemas.microsoft.com/office/drawing/2014/chart" uri="{C3380CC4-5D6E-409C-BE32-E72D297353CC}">
              <c16:uniqueId val="{00000000-DE86-47A2-9BA7-C593AB490EA8}"/>
            </c:ext>
          </c:extLst>
        </c:ser>
        <c:ser>
          <c:idx val="1"/>
          <c:order val="1"/>
          <c:tx>
            <c:strRef>
              <c:f>Sheet1!$C$1</c:f>
              <c:strCache>
                <c:ptCount val="1"/>
                <c:pt idx="0">
                  <c:v>High Oleic Peanut</c:v>
                </c:pt>
              </c:strCache>
            </c:strRef>
          </c:tx>
          <c:spPr>
            <a:ln w="28575" cap="rnd">
              <a:solidFill>
                <a:schemeClr val="accent2"/>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Sheet1!$C$2:$C$6</c:f>
              <c:numCache>
                <c:formatCode>General</c:formatCode>
                <c:ptCount val="5"/>
                <c:pt idx="0">
                  <c:v>2.1</c:v>
                </c:pt>
                <c:pt idx="1">
                  <c:v>2.5499999999999998</c:v>
                </c:pt>
                <c:pt idx="2">
                  <c:v>2.4</c:v>
                </c:pt>
                <c:pt idx="3">
                  <c:v>5.6999999999999993</c:v>
                </c:pt>
                <c:pt idx="4">
                  <c:v>4.95</c:v>
                </c:pt>
              </c:numCache>
            </c:numRef>
          </c:val>
          <c:extLst>
            <c:ext xmlns:c16="http://schemas.microsoft.com/office/drawing/2014/chart" uri="{C3380CC4-5D6E-409C-BE32-E72D297353CC}">
              <c16:uniqueId val="{00000001-DE86-47A2-9BA7-C593AB490EA8}"/>
            </c:ext>
          </c:extLst>
        </c:ser>
        <c:ser>
          <c:idx val="2"/>
          <c:order val="2"/>
          <c:tx>
            <c:strRef>
              <c:f>Sheet1!$D$1</c:f>
              <c:strCache>
                <c:ptCount val="1"/>
                <c:pt idx="0">
                  <c:v>Normal Peanut Rorasted</c:v>
                </c:pt>
              </c:strCache>
            </c:strRef>
          </c:tx>
          <c:spPr>
            <a:ln w="28575" cap="rnd">
              <a:solidFill>
                <a:schemeClr val="accent3"/>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Sheet1!$D$2:$D$6</c:f>
              <c:numCache>
                <c:formatCode>General</c:formatCode>
                <c:ptCount val="5"/>
                <c:pt idx="0">
                  <c:v>4.2750000000000004</c:v>
                </c:pt>
                <c:pt idx="1">
                  <c:v>4.8</c:v>
                </c:pt>
                <c:pt idx="2">
                  <c:v>4.6500000000000004</c:v>
                </c:pt>
                <c:pt idx="3">
                  <c:v>3.0000000000000004</c:v>
                </c:pt>
                <c:pt idx="4">
                  <c:v>2.4</c:v>
                </c:pt>
              </c:numCache>
            </c:numRef>
          </c:val>
          <c:extLst>
            <c:ext xmlns:c16="http://schemas.microsoft.com/office/drawing/2014/chart" uri="{C3380CC4-5D6E-409C-BE32-E72D297353CC}">
              <c16:uniqueId val="{00000002-DE86-47A2-9BA7-C593AB490EA8}"/>
            </c:ext>
          </c:extLst>
        </c:ser>
        <c:ser>
          <c:idx val="3"/>
          <c:order val="3"/>
          <c:tx>
            <c:strRef>
              <c:f>Sheet1!$E$1</c:f>
              <c:strCache>
                <c:ptCount val="1"/>
                <c:pt idx="0">
                  <c:v>High Oleic Peanut Roasted</c:v>
                </c:pt>
              </c:strCache>
            </c:strRef>
          </c:tx>
          <c:spPr>
            <a:ln w="28575" cap="rnd">
              <a:solidFill>
                <a:schemeClr val="accent4"/>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Sheet1!$E$2:$E$6</c:f>
              <c:numCache>
                <c:formatCode>General</c:formatCode>
                <c:ptCount val="5"/>
                <c:pt idx="0">
                  <c:v>3.6749999999999998</c:v>
                </c:pt>
                <c:pt idx="1">
                  <c:v>3.9750000000000005</c:v>
                </c:pt>
                <c:pt idx="2">
                  <c:v>3.6</c:v>
                </c:pt>
                <c:pt idx="3">
                  <c:v>3.6</c:v>
                </c:pt>
                <c:pt idx="4">
                  <c:v>3.45</c:v>
                </c:pt>
              </c:numCache>
            </c:numRef>
          </c:val>
          <c:extLst>
            <c:ext xmlns:c16="http://schemas.microsoft.com/office/drawing/2014/chart" uri="{C3380CC4-5D6E-409C-BE32-E72D297353CC}">
              <c16:uniqueId val="{00000003-DE86-47A2-9BA7-C593AB490EA8}"/>
            </c:ext>
          </c:extLst>
        </c:ser>
        <c:ser>
          <c:idx val="4"/>
          <c:order val="4"/>
          <c:tx>
            <c:strRef>
              <c:f>Sheet1!$F$1</c:f>
              <c:strCache>
                <c:ptCount val="1"/>
                <c:pt idx="0">
                  <c:v>Normal Peanut Oil</c:v>
                </c:pt>
              </c:strCache>
            </c:strRef>
          </c:tx>
          <c:spPr>
            <a:ln w="28575" cap="rnd">
              <a:solidFill>
                <a:schemeClr val="accent5"/>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Sheet1!$F$2:$F$6</c:f>
              <c:numCache>
                <c:formatCode>General</c:formatCode>
                <c:ptCount val="5"/>
                <c:pt idx="0">
                  <c:v>6.0000000000000009</c:v>
                </c:pt>
                <c:pt idx="1">
                  <c:v>7.2</c:v>
                </c:pt>
                <c:pt idx="2">
                  <c:v>5.8500000000000005</c:v>
                </c:pt>
                <c:pt idx="3">
                  <c:v>1.9499999999999997</c:v>
                </c:pt>
                <c:pt idx="4">
                  <c:v>1.8</c:v>
                </c:pt>
              </c:numCache>
            </c:numRef>
          </c:val>
          <c:extLst>
            <c:ext xmlns:c16="http://schemas.microsoft.com/office/drawing/2014/chart" uri="{C3380CC4-5D6E-409C-BE32-E72D297353CC}">
              <c16:uniqueId val="{00000004-DE86-47A2-9BA7-C593AB490EA8}"/>
            </c:ext>
          </c:extLst>
        </c:ser>
        <c:ser>
          <c:idx val="5"/>
          <c:order val="5"/>
          <c:tx>
            <c:strRef>
              <c:f>Sheet1!$G$1</c:f>
              <c:strCache>
                <c:ptCount val="1"/>
                <c:pt idx="0">
                  <c:v>High Oleic Peanut Oil</c:v>
                </c:pt>
              </c:strCache>
            </c:strRef>
          </c:tx>
          <c:spPr>
            <a:ln w="28575" cap="rnd">
              <a:solidFill>
                <a:schemeClr val="accent6"/>
              </a:solidFill>
              <a:round/>
            </a:ln>
            <a:effectLst/>
          </c:spPr>
          <c:marker>
            <c:symbol val="none"/>
          </c:marker>
          <c:cat>
            <c:strRef>
              <c:f>Sheet1!$A$2:$A$6</c:f>
              <c:strCache>
                <c:ptCount val="5"/>
                <c:pt idx="0">
                  <c:v>Dark Roast</c:v>
                </c:pt>
                <c:pt idx="1">
                  <c:v>Roast Peanutty</c:v>
                </c:pt>
                <c:pt idx="2">
                  <c:v>Sweet Aromatic</c:v>
                </c:pt>
                <c:pt idx="3">
                  <c:v>Raw/Beany</c:v>
                </c:pt>
                <c:pt idx="4">
                  <c:v>Woody/Hulls/Skins</c:v>
                </c:pt>
              </c:strCache>
            </c:strRef>
          </c:cat>
          <c:val>
            <c:numRef>
              <c:f>Sheet1!$G$2:$G$6</c:f>
              <c:numCache>
                <c:formatCode>General</c:formatCode>
                <c:ptCount val="5"/>
                <c:pt idx="0">
                  <c:v>4.95</c:v>
                </c:pt>
                <c:pt idx="1">
                  <c:v>5.5500000000000007</c:v>
                </c:pt>
                <c:pt idx="2">
                  <c:v>4.95</c:v>
                </c:pt>
                <c:pt idx="3">
                  <c:v>2.1</c:v>
                </c:pt>
                <c:pt idx="4">
                  <c:v>1.9499999999999997</c:v>
                </c:pt>
              </c:numCache>
            </c:numRef>
          </c:val>
          <c:extLst>
            <c:ext xmlns:c16="http://schemas.microsoft.com/office/drawing/2014/chart" uri="{C3380CC4-5D6E-409C-BE32-E72D297353CC}">
              <c16:uniqueId val="{00000005-DE86-47A2-9BA7-C593AB490EA8}"/>
            </c:ext>
          </c:extLst>
        </c:ser>
        <c:dLbls>
          <c:showLegendKey val="0"/>
          <c:showVal val="0"/>
          <c:showCatName val="0"/>
          <c:showSerName val="0"/>
          <c:showPercent val="0"/>
          <c:showBubbleSize val="0"/>
        </c:dLbls>
        <c:axId val="473071800"/>
        <c:axId val="473066312"/>
      </c:radarChart>
      <c:catAx>
        <c:axId val="473071800"/>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Palatino Linotype" panose="02040502050505030304" pitchFamily="18" charset="0"/>
                <a:ea typeface="+mn-ea"/>
                <a:cs typeface="Times New Roman" panose="02020603050405020304" pitchFamily="18" charset="0"/>
              </a:defRPr>
            </a:pPr>
            <a:endParaRPr lang="zh-CN"/>
          </a:p>
        </c:txPr>
        <c:crossAx val="473066312"/>
        <c:crosses val="autoZero"/>
        <c:auto val="1"/>
        <c:lblAlgn val="ctr"/>
        <c:lblOffset val="100"/>
        <c:noMultiLvlLbl val="0"/>
      </c:catAx>
      <c:valAx>
        <c:axId val="473066312"/>
        <c:scaling>
          <c:orientation val="minMax"/>
          <c:max val="9"/>
          <c:min val="1"/>
        </c:scaling>
        <c:delete val="0"/>
        <c:axPos val="l"/>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473071800"/>
        <c:crosses val="autoZero"/>
        <c:crossBetween val="between"/>
        <c:majorUnit val="1"/>
      </c:valAx>
      <c:spPr>
        <a:noFill/>
        <a:ln>
          <a:noFill/>
        </a:ln>
        <a:effectLst/>
      </c:spPr>
    </c:plotArea>
    <c:legend>
      <c:legendPos val="r"/>
      <c:layout>
        <c:manualLayout>
          <c:xMode val="edge"/>
          <c:yMode val="edge"/>
          <c:x val="0.65147984115448088"/>
          <c:y val="0.55504637870955642"/>
          <c:w val="0.32203321382322997"/>
          <c:h val="0.35632463404174425"/>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Palatino Linotype" panose="02040502050505030304" pitchFamily="18" charset="0"/>
              <a:ea typeface="+mn-ea"/>
              <a:cs typeface="Times New Roman" panose="02020603050405020304" pitchFamily="18" charset="0"/>
            </a:defRPr>
          </a:pPr>
          <a:endParaRPr lang="zh-CN"/>
        </a:p>
      </c:txPr>
    </c:legend>
    <c:plotVisOnly val="1"/>
    <c:dispBlanksAs val="gap"/>
    <c:showDLblsOverMax val="0"/>
  </c:chart>
  <c:spPr>
    <a:solidFill>
      <a:schemeClr val="bg1"/>
    </a:solidFill>
    <a:ln w="6350"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0.18946</cdr:x>
      <cdr:y>0.57264</cdr:y>
    </cdr:from>
    <cdr:to>
      <cdr:x>0.38715</cdr:x>
      <cdr:y>0.91114</cdr:y>
    </cdr:to>
    <cdr:sp macro="" textlink="">
      <cdr:nvSpPr>
        <cdr:cNvPr id="2" name="文本框 1"/>
        <cdr:cNvSpPr txBox="1"/>
      </cdr:nvSpPr>
      <cdr:spPr>
        <a:xfrm xmlns:a="http://schemas.openxmlformats.org/drawingml/2006/main">
          <a:off x="876300" y="154686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0.8715</cdr:x>
      <cdr:y>0.04795</cdr:y>
    </cdr:from>
    <cdr:to>
      <cdr:x>0.95387</cdr:x>
      <cdr:y>0.18054</cdr:y>
    </cdr:to>
    <cdr:sp macro="" textlink="">
      <cdr:nvSpPr>
        <cdr:cNvPr id="3" name="文本框 2"/>
        <cdr:cNvSpPr txBox="1"/>
      </cdr:nvSpPr>
      <cdr:spPr>
        <a:xfrm xmlns:a="http://schemas.openxmlformats.org/drawingml/2006/main">
          <a:off x="4030980" y="129540"/>
          <a:ext cx="381000" cy="3581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a</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0.73311</cdr:x>
      <cdr:y>0.11001</cdr:y>
    </cdr:from>
    <cdr:to>
      <cdr:x>0.93081</cdr:x>
      <cdr:y>0.44852</cdr:y>
    </cdr:to>
    <cdr:sp macro="" textlink="">
      <cdr:nvSpPr>
        <cdr:cNvPr id="4" name="文本框 3"/>
        <cdr:cNvSpPr txBox="1"/>
      </cdr:nvSpPr>
      <cdr:spPr>
        <a:xfrm xmlns:a="http://schemas.openxmlformats.org/drawingml/2006/main">
          <a:off x="3390900" y="29718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b</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0.59473</cdr:x>
      <cdr:y>0.1213</cdr:y>
    </cdr:from>
    <cdr:to>
      <cdr:x>0.79242</cdr:x>
      <cdr:y>0.4598</cdr:y>
    </cdr:to>
    <cdr:sp macro="" textlink="">
      <cdr:nvSpPr>
        <cdr:cNvPr id="5" name="文本框 4"/>
        <cdr:cNvSpPr txBox="1"/>
      </cdr:nvSpPr>
      <cdr:spPr>
        <a:xfrm xmlns:a="http://schemas.openxmlformats.org/drawingml/2006/main">
          <a:off x="2750820" y="32766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b</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0.4547</cdr:x>
      <cdr:y>0.2567</cdr:y>
    </cdr:from>
    <cdr:to>
      <cdr:x>0.65239</cdr:x>
      <cdr:y>0.5952</cdr:y>
    </cdr:to>
    <cdr:sp macro="" textlink="">
      <cdr:nvSpPr>
        <cdr:cNvPr id="6" name="文本框 5"/>
        <cdr:cNvSpPr txBox="1"/>
      </cdr:nvSpPr>
      <cdr:spPr>
        <a:xfrm xmlns:a="http://schemas.openxmlformats.org/drawingml/2006/main">
          <a:off x="2103120" y="69342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c</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0.31466</cdr:x>
      <cdr:y>0.34979</cdr:y>
    </cdr:from>
    <cdr:to>
      <cdr:x>0.51236</cdr:x>
      <cdr:y>0.68829</cdr:y>
    </cdr:to>
    <cdr:sp macro="" textlink="">
      <cdr:nvSpPr>
        <cdr:cNvPr id="7" name="文本框 6"/>
        <cdr:cNvSpPr txBox="1"/>
      </cdr:nvSpPr>
      <cdr:spPr>
        <a:xfrm xmlns:a="http://schemas.openxmlformats.org/drawingml/2006/main">
          <a:off x="1455420" y="94488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d</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0.17628</cdr:x>
      <cdr:y>0.52468</cdr:y>
    </cdr:from>
    <cdr:to>
      <cdr:x>0.37397</cdr:x>
      <cdr:y>0.86319</cdr:y>
    </cdr:to>
    <cdr:sp macro="" textlink="">
      <cdr:nvSpPr>
        <cdr:cNvPr id="8" name="文本框 7"/>
        <cdr:cNvSpPr txBox="1"/>
      </cdr:nvSpPr>
      <cdr:spPr>
        <a:xfrm xmlns:a="http://schemas.openxmlformats.org/drawingml/2006/main">
          <a:off x="815340" y="141732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e</a:t>
          </a:r>
          <a:endParaRPr lang="zh-CN" altLang="en-US" sz="11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0.87</cdr:x>
      <cdr:y>0.0695</cdr:y>
    </cdr:from>
    <cdr:to>
      <cdr:x>0.97667</cdr:x>
      <cdr:y>0.23404</cdr:y>
    </cdr:to>
    <cdr:sp macro="" textlink="">
      <cdr:nvSpPr>
        <cdr:cNvPr id="2" name="文本框 1"/>
        <cdr:cNvSpPr txBox="1"/>
      </cdr:nvSpPr>
      <cdr:spPr>
        <a:xfrm xmlns:a="http://schemas.openxmlformats.org/drawingml/2006/main">
          <a:off x="3977640" y="186690"/>
          <a:ext cx="487680" cy="4419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a</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0.73</cdr:x>
      <cdr:y>0.0922</cdr:y>
    </cdr:from>
    <cdr:to>
      <cdr:x>0.93</cdr:x>
      <cdr:y>0.43262</cdr:y>
    </cdr:to>
    <cdr:sp macro="" textlink="">
      <cdr:nvSpPr>
        <cdr:cNvPr id="3" name="文本框 2"/>
        <cdr:cNvSpPr txBox="1"/>
      </cdr:nvSpPr>
      <cdr:spPr>
        <a:xfrm xmlns:a="http://schemas.openxmlformats.org/drawingml/2006/main">
          <a:off x="3337560" y="247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a</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0.59</cdr:x>
      <cdr:y>0.13475</cdr:y>
    </cdr:from>
    <cdr:to>
      <cdr:x>0.79</cdr:x>
      <cdr:y>0.47518</cdr:y>
    </cdr:to>
    <cdr:sp macro="" textlink="">
      <cdr:nvSpPr>
        <cdr:cNvPr id="4" name="文本框 3"/>
        <cdr:cNvSpPr txBox="1"/>
      </cdr:nvSpPr>
      <cdr:spPr>
        <a:xfrm xmlns:a="http://schemas.openxmlformats.org/drawingml/2006/main">
          <a:off x="2697480" y="3619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b</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0.45167</cdr:x>
      <cdr:y>0.18582</cdr:y>
    </cdr:from>
    <cdr:to>
      <cdr:x>0.65167</cdr:x>
      <cdr:y>0.52624</cdr:y>
    </cdr:to>
    <cdr:sp macro="" textlink="">
      <cdr:nvSpPr>
        <cdr:cNvPr id="5" name="文本框 4"/>
        <cdr:cNvSpPr txBox="1"/>
      </cdr:nvSpPr>
      <cdr:spPr>
        <a:xfrm xmlns:a="http://schemas.openxmlformats.org/drawingml/2006/main">
          <a:off x="2065020" y="49911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c</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cdr:x>
      <cdr:y>0.31631</cdr:y>
    </cdr:from>
    <cdr:to>
      <cdr:x>0.51</cdr:x>
      <cdr:y>0.65674</cdr:y>
    </cdr:to>
    <cdr:sp macro="" textlink="">
      <cdr:nvSpPr>
        <cdr:cNvPr id="6" name="文本框 5"/>
        <cdr:cNvSpPr txBox="1"/>
      </cdr:nvSpPr>
      <cdr:spPr>
        <a:xfrm xmlns:a="http://schemas.openxmlformats.org/drawingml/2006/main">
          <a:off x="1417320" y="84963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d</a:t>
          </a:r>
          <a:endParaRPr lang="zh-CN" alt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0.17</cdr:x>
      <cdr:y>0.50638</cdr:y>
    </cdr:from>
    <cdr:to>
      <cdr:x>0.37</cdr:x>
      <cdr:y>0.84681</cdr:y>
    </cdr:to>
    <cdr:sp macro="" textlink="">
      <cdr:nvSpPr>
        <cdr:cNvPr id="7" name="文本框 6"/>
        <cdr:cNvSpPr txBox="1"/>
      </cdr:nvSpPr>
      <cdr:spPr>
        <a:xfrm xmlns:a="http://schemas.openxmlformats.org/drawingml/2006/main">
          <a:off x="777240" y="136017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1100" b="1">
              <a:latin typeface="Times New Roman" panose="02020603050405020304" pitchFamily="18" charset="0"/>
              <a:cs typeface="Times New Roman" panose="02020603050405020304" pitchFamily="18" charset="0"/>
            </a:rPr>
            <a:t>e</a:t>
          </a:r>
          <a:endParaRPr lang="zh-CN" altLang="en-US"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49D8-5743-4C44-89DC-E3458ADB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122</Pages>
  <Words>36588</Words>
  <Characters>208554</Characters>
  <Application>Microsoft Office Word</Application>
  <DocSecurity>0</DocSecurity>
  <Lines>1737</Lines>
  <Paragraphs>489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lastModifiedBy>
  <cp:revision>5</cp:revision>
  <dcterms:created xsi:type="dcterms:W3CDTF">2022-05-29T15:47:00Z</dcterms:created>
  <dcterms:modified xsi:type="dcterms:W3CDTF">2022-06-16T13:42:00Z</dcterms:modified>
</cp:coreProperties>
</file>