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F0E2" w14:textId="757210FA" w:rsidR="00445A35" w:rsidRPr="00132268" w:rsidRDefault="00EA316B" w:rsidP="00E849B3">
      <w:pPr>
        <w:jc w:val="both"/>
        <w:rPr>
          <w:rFonts w:ascii="Times New Roman" w:hAnsi="Times New Roman" w:cs="Times New Roman"/>
        </w:rPr>
      </w:pPr>
      <w:r w:rsidRPr="00132268">
        <w:rPr>
          <w:rFonts w:ascii="Times New Roman" w:hAnsi="Times New Roman" w:cs="Times New Roman"/>
          <w:b/>
          <w:bCs/>
        </w:rPr>
        <w:t xml:space="preserve">[1] </w:t>
      </w:r>
      <w:r w:rsidR="00E849B3" w:rsidRPr="00132268">
        <w:rPr>
          <w:rFonts w:ascii="Times New Roman" w:hAnsi="Times New Roman" w:cs="Times New Roman"/>
        </w:rPr>
        <w:t xml:space="preserve">Bonjour à toutes et à tous, je tiens à remercier chaleureusement les organisatrices pour ce colloque enthousiasmant, et d’autant plus pour les efforts qu’elles ont déployé pour m’inclure au programme </w:t>
      </w:r>
      <w:r w:rsidR="00445D6F" w:rsidRPr="00132268">
        <w:rPr>
          <w:rFonts w:ascii="Times New Roman" w:hAnsi="Times New Roman" w:cs="Times New Roman"/>
        </w:rPr>
        <w:t>en prenant en compte mes impératifs. J’aurai aimé être parmi vous durant ces deux journées passionnantes, mais ce soir je m’exprime depuis chez moi, à Liège en Belgique.</w:t>
      </w:r>
    </w:p>
    <w:p w14:paraId="6AF9AE61" w14:textId="78080290" w:rsidR="00293C8C" w:rsidRPr="00132268" w:rsidRDefault="00445D6F" w:rsidP="00E849B3">
      <w:pPr>
        <w:jc w:val="both"/>
        <w:rPr>
          <w:rFonts w:ascii="Times New Roman" w:hAnsi="Times New Roman" w:cs="Times New Roman"/>
        </w:rPr>
      </w:pPr>
      <w:r w:rsidRPr="00132268">
        <w:rPr>
          <w:rFonts w:ascii="Times New Roman" w:hAnsi="Times New Roman" w:cs="Times New Roman"/>
        </w:rPr>
        <w:t xml:space="preserve">Si ma thèse porte sur les journalistes spécialisés en jeu vidéo, c’est bien la presse culturelle dans son ensemble qui suscite mon intérêt de chercheur en journalisme. </w:t>
      </w:r>
      <w:r w:rsidR="007F3770" w:rsidRPr="00132268">
        <w:rPr>
          <w:rFonts w:ascii="Times New Roman" w:hAnsi="Times New Roman" w:cs="Times New Roman"/>
          <w:b/>
          <w:bCs/>
        </w:rPr>
        <w:t xml:space="preserve">[2] </w:t>
      </w:r>
      <w:r w:rsidRPr="00132268">
        <w:rPr>
          <w:rFonts w:ascii="Times New Roman" w:hAnsi="Times New Roman" w:cs="Times New Roman"/>
        </w:rPr>
        <w:t xml:space="preserve">À ce titre, j’ai commencé par me pencher, pour mon mémoire de fin d’études, sur la critique cinématographique. </w:t>
      </w:r>
      <w:r w:rsidR="009E0F59" w:rsidRPr="00132268">
        <w:rPr>
          <w:rFonts w:ascii="Times New Roman" w:hAnsi="Times New Roman" w:cs="Times New Roman"/>
        </w:rPr>
        <w:t xml:space="preserve">En comparant le dispositif proposé par la presse quotidienne, dite traditionnelle, et certaines formes alternatives développes sur le web, </w:t>
      </w:r>
      <w:r w:rsidRPr="00132268">
        <w:rPr>
          <w:rFonts w:ascii="Times New Roman" w:hAnsi="Times New Roman" w:cs="Times New Roman"/>
        </w:rPr>
        <w:t xml:space="preserve">comme la chaîne </w:t>
      </w:r>
      <w:proofErr w:type="spellStart"/>
      <w:r w:rsidRPr="00132268">
        <w:rPr>
          <w:rFonts w:ascii="Times New Roman" w:hAnsi="Times New Roman" w:cs="Times New Roman"/>
        </w:rPr>
        <w:t>Youtube</w:t>
      </w:r>
      <w:proofErr w:type="spellEnd"/>
      <w:r w:rsidRPr="00132268">
        <w:rPr>
          <w:rFonts w:ascii="Times New Roman" w:hAnsi="Times New Roman" w:cs="Times New Roman"/>
        </w:rPr>
        <w:t xml:space="preserve"> du Fossoyeur de films et la plateforme </w:t>
      </w:r>
      <w:proofErr w:type="spellStart"/>
      <w:r w:rsidRPr="00132268">
        <w:rPr>
          <w:rFonts w:ascii="Times New Roman" w:hAnsi="Times New Roman" w:cs="Times New Roman"/>
        </w:rPr>
        <w:t>Senscritique</w:t>
      </w:r>
      <w:proofErr w:type="spellEnd"/>
      <w:r w:rsidRPr="00132268">
        <w:rPr>
          <w:rFonts w:ascii="Times New Roman" w:hAnsi="Times New Roman" w:cs="Times New Roman"/>
        </w:rPr>
        <w:t>,</w:t>
      </w:r>
      <w:r w:rsidR="00293C8C" w:rsidRPr="00132268">
        <w:rPr>
          <w:rFonts w:ascii="Times New Roman" w:hAnsi="Times New Roman" w:cs="Times New Roman"/>
        </w:rPr>
        <w:t xml:space="preserve"> cités dans l’argumentaire de ce colloque,</w:t>
      </w:r>
      <w:r w:rsidRPr="00132268">
        <w:rPr>
          <w:rFonts w:ascii="Times New Roman" w:hAnsi="Times New Roman" w:cs="Times New Roman"/>
        </w:rPr>
        <w:t xml:space="preserve"> </w:t>
      </w:r>
      <w:r w:rsidR="009E0F59" w:rsidRPr="00132268">
        <w:rPr>
          <w:rFonts w:ascii="Times New Roman" w:hAnsi="Times New Roman" w:cs="Times New Roman"/>
        </w:rPr>
        <w:t>j’ai pu constater que la posture de critique charrie notamment un imaginaire de verticalité, dont les modèles en ligne cherchent à s’extirper, en prônant une horizontalité, des espaces pour le dialogue ou le désaccord</w:t>
      </w:r>
      <w:r w:rsidR="00186CE1" w:rsidRPr="00132268">
        <w:rPr>
          <w:rFonts w:ascii="Times New Roman" w:hAnsi="Times New Roman" w:cs="Times New Roman"/>
        </w:rPr>
        <w:t xml:space="preserve">. </w:t>
      </w:r>
      <w:r w:rsidR="007F3770" w:rsidRPr="00132268">
        <w:rPr>
          <w:rFonts w:ascii="Times New Roman" w:hAnsi="Times New Roman" w:cs="Times New Roman"/>
          <w:b/>
          <w:bCs/>
        </w:rPr>
        <w:t xml:space="preserve">[3] </w:t>
      </w:r>
      <w:r w:rsidR="00186CE1" w:rsidRPr="00132268">
        <w:rPr>
          <w:rFonts w:ascii="Times New Roman" w:hAnsi="Times New Roman" w:cs="Times New Roman"/>
        </w:rPr>
        <w:t xml:space="preserve">Dans une dynamique de croissance de la cinéphilie en ligne, avec le développement de forums dédiés à l’échange et à la découverte </w:t>
      </w:r>
      <w:r w:rsidR="00E543D4" w:rsidRPr="00132268">
        <w:rPr>
          <w:rFonts w:ascii="Times New Roman" w:hAnsi="Times New Roman" w:cs="Times New Roman"/>
        </w:rPr>
        <w:t xml:space="preserve">(Allard, 2003), certains vidéastes s’affranchissent également du lien avec les nouveautés, en proposant des chroniques sur des films anciens et méconnus. </w:t>
      </w:r>
      <w:r w:rsidR="00082C59" w:rsidRPr="00132268">
        <w:rPr>
          <w:rFonts w:ascii="Times New Roman" w:hAnsi="Times New Roman" w:cs="Times New Roman"/>
        </w:rPr>
        <w:t xml:space="preserve">Beaucoup de ces nouveaux scripteurs récusent également l’impératif de l’évaluation (sous forme de note, d’étoiles ou autres), préférant développer un regard analytique et/ou des réflexions personnelles sur le magnétisme qu’ils ou elles attribuent à une œuvre, dans une démarche de subjectivité assumée. Avec cette première recherche, </w:t>
      </w:r>
      <w:r w:rsidR="00293C8C" w:rsidRPr="00132268">
        <w:rPr>
          <w:rFonts w:ascii="Times New Roman" w:hAnsi="Times New Roman" w:cs="Times New Roman"/>
        </w:rPr>
        <w:t>j’ai pu établir deux constats corollaires :</w:t>
      </w:r>
    </w:p>
    <w:p w14:paraId="5B513FA9" w14:textId="06E28319" w:rsidR="00293C8C" w:rsidRPr="00132268" w:rsidRDefault="00980D0B" w:rsidP="00E849B3">
      <w:pPr>
        <w:jc w:val="both"/>
        <w:rPr>
          <w:rFonts w:ascii="Times New Roman" w:hAnsi="Times New Roman" w:cs="Times New Roman"/>
        </w:rPr>
      </w:pPr>
      <w:r w:rsidRPr="00132268">
        <w:rPr>
          <w:rFonts w:ascii="Times New Roman" w:hAnsi="Times New Roman" w:cs="Times New Roman"/>
          <w:b/>
          <w:bCs/>
        </w:rPr>
        <w:t xml:space="preserve">[4] </w:t>
      </w:r>
      <w:r w:rsidR="00293C8C" w:rsidRPr="00132268">
        <w:rPr>
          <w:rFonts w:ascii="Times New Roman" w:hAnsi="Times New Roman" w:cs="Times New Roman"/>
        </w:rPr>
        <w:t xml:space="preserve">1) le terme de « critique » est perçu par certains de ces vidéastes et une frange de leur public comme un modèle vieillissant, impliquant une droit à la parole conditionné par </w:t>
      </w:r>
      <w:r w:rsidR="00484F83" w:rsidRPr="00132268">
        <w:rPr>
          <w:rFonts w:ascii="Times New Roman" w:hAnsi="Times New Roman" w:cs="Times New Roman"/>
        </w:rPr>
        <w:t>l’obtention</w:t>
      </w:r>
      <w:r w:rsidR="00293C8C" w:rsidRPr="00132268">
        <w:rPr>
          <w:rFonts w:ascii="Times New Roman" w:hAnsi="Times New Roman" w:cs="Times New Roman"/>
        </w:rPr>
        <w:t xml:space="preserve"> de légitimité</w:t>
      </w:r>
      <w:r w:rsidR="00F73F08" w:rsidRPr="00132268">
        <w:rPr>
          <w:rFonts w:ascii="Times New Roman" w:hAnsi="Times New Roman" w:cs="Times New Roman"/>
        </w:rPr>
        <w:t>. La critique traditionnelle traiterait</w:t>
      </w:r>
      <w:r w:rsidR="00293C8C" w:rsidRPr="00132268">
        <w:rPr>
          <w:rFonts w:ascii="Times New Roman" w:hAnsi="Times New Roman" w:cs="Times New Roman"/>
        </w:rPr>
        <w:t xml:space="preserve"> les films de manière mécanique et scolaire (synchronicité, présence d’un synopsis, </w:t>
      </w:r>
      <w:r w:rsidR="00B11DD2" w:rsidRPr="00132268">
        <w:rPr>
          <w:rFonts w:ascii="Times New Roman" w:hAnsi="Times New Roman" w:cs="Times New Roman"/>
        </w:rPr>
        <w:t>barème d’évaluation) – contraintes dont les vidéastes cherchent à s’affranchir.</w:t>
      </w:r>
    </w:p>
    <w:p w14:paraId="411B1019" w14:textId="0B66D716" w:rsidR="009E0F59" w:rsidRPr="00132268" w:rsidRDefault="00B11DD2" w:rsidP="00E849B3">
      <w:pPr>
        <w:jc w:val="both"/>
        <w:rPr>
          <w:rFonts w:ascii="Times New Roman" w:hAnsi="Times New Roman" w:cs="Times New Roman"/>
        </w:rPr>
      </w:pPr>
      <w:r w:rsidRPr="00132268">
        <w:rPr>
          <w:rFonts w:ascii="Times New Roman" w:hAnsi="Times New Roman" w:cs="Times New Roman"/>
        </w:rPr>
        <w:t xml:space="preserve">2) Paradoxalement, ces vidéastes semblent également percevoir la critique comme un genre intimidant : ils ont beau l’amener </w:t>
      </w:r>
      <w:r w:rsidR="002C69E5" w:rsidRPr="00132268">
        <w:rPr>
          <w:rFonts w:ascii="Times New Roman" w:hAnsi="Times New Roman" w:cs="Times New Roman"/>
        </w:rPr>
        <w:t xml:space="preserve">sur un territoire nouveau en proposant des alternatives à son modèle séculaire, ils et elles restent très </w:t>
      </w:r>
      <w:proofErr w:type="spellStart"/>
      <w:r w:rsidR="002C69E5" w:rsidRPr="00132268">
        <w:rPr>
          <w:rFonts w:ascii="Times New Roman" w:hAnsi="Times New Roman" w:cs="Times New Roman"/>
        </w:rPr>
        <w:t>frilieux.ses</w:t>
      </w:r>
      <w:proofErr w:type="spellEnd"/>
      <w:r w:rsidR="002C69E5" w:rsidRPr="00132268">
        <w:rPr>
          <w:rFonts w:ascii="Times New Roman" w:hAnsi="Times New Roman" w:cs="Times New Roman"/>
        </w:rPr>
        <w:t xml:space="preserve"> vis-à-vis de ce terme, qualifiant éventuellement leu</w:t>
      </w:r>
      <w:r w:rsidRPr="00132268">
        <w:rPr>
          <w:rFonts w:ascii="Times New Roman" w:hAnsi="Times New Roman" w:cs="Times New Roman"/>
        </w:rPr>
        <w:t>rs avis de critiques</w:t>
      </w:r>
      <w:r w:rsidR="002C69E5" w:rsidRPr="00132268">
        <w:rPr>
          <w:rFonts w:ascii="Times New Roman" w:hAnsi="Times New Roman" w:cs="Times New Roman"/>
        </w:rPr>
        <w:t xml:space="preserve">, mais se proclamant très rarement eux-mêmes et elles-mêmes comme critique de cinéma. </w:t>
      </w:r>
    </w:p>
    <w:p w14:paraId="7219227F" w14:textId="5A959724" w:rsidR="002C69E5" w:rsidRPr="00132268" w:rsidRDefault="00547BDF" w:rsidP="00E849B3">
      <w:pPr>
        <w:jc w:val="both"/>
        <w:rPr>
          <w:rFonts w:ascii="Times New Roman" w:hAnsi="Times New Roman" w:cs="Times New Roman"/>
        </w:rPr>
      </w:pPr>
      <w:r w:rsidRPr="00132268">
        <w:rPr>
          <w:rFonts w:ascii="Times New Roman" w:hAnsi="Times New Roman" w:cs="Times New Roman"/>
          <w:b/>
          <w:bCs/>
        </w:rPr>
        <w:t xml:space="preserve">[5] </w:t>
      </w:r>
      <w:r w:rsidR="002C69E5" w:rsidRPr="00132268">
        <w:rPr>
          <w:rFonts w:ascii="Times New Roman" w:hAnsi="Times New Roman" w:cs="Times New Roman"/>
        </w:rPr>
        <w:t xml:space="preserve">Je peux là aisément établir un parallèle avec le sujet de ma thèse, qui concerne la presse vidéoludique. Dès les débuts du secteur, ces revues spécialisées ont eu à cœur de jouer le rôle de guide d’achat, d’éclairer les </w:t>
      </w:r>
      <w:proofErr w:type="spellStart"/>
      <w:r w:rsidR="002C69E5" w:rsidRPr="00132268">
        <w:rPr>
          <w:rFonts w:ascii="Times New Roman" w:hAnsi="Times New Roman" w:cs="Times New Roman"/>
        </w:rPr>
        <w:t>lecteurs.trices</w:t>
      </w:r>
      <w:proofErr w:type="spellEnd"/>
      <w:r w:rsidR="002C69E5" w:rsidRPr="00132268">
        <w:rPr>
          <w:rFonts w:ascii="Times New Roman" w:hAnsi="Times New Roman" w:cs="Times New Roman"/>
        </w:rPr>
        <w:t xml:space="preserve"> dans leurs choix de jeux électroniques à acquérir. Mais hors de question d’utiliser le terme « critique », bien trop connoté comme </w:t>
      </w:r>
      <w:r w:rsidR="00E85135" w:rsidRPr="00132268">
        <w:rPr>
          <w:rFonts w:ascii="Times New Roman" w:hAnsi="Times New Roman" w:cs="Times New Roman"/>
        </w:rPr>
        <w:t xml:space="preserve">étant </w:t>
      </w:r>
      <w:r w:rsidR="002C69E5" w:rsidRPr="00132268">
        <w:rPr>
          <w:rFonts w:ascii="Times New Roman" w:hAnsi="Times New Roman" w:cs="Times New Roman"/>
        </w:rPr>
        <w:t xml:space="preserve">réservé à l’art. </w:t>
      </w:r>
      <w:r w:rsidR="009F4480" w:rsidRPr="00132268">
        <w:rPr>
          <w:rFonts w:ascii="Times New Roman" w:hAnsi="Times New Roman" w:cs="Times New Roman"/>
        </w:rPr>
        <w:t xml:space="preserve">Avant même la naissance de la presse spécialisée (Tilt en 1982), il existait des publications dédiées aux placiers de machine (Alexis Blanchet, l’officiel de l’automatique). On est alors au degré zéro du discours critique : il s’agit avant tout d’énumérer les caractéristiques techniques et logistiques des machines (voltage, dimensions…). En termes de </w:t>
      </w:r>
      <w:r w:rsidR="00855F21" w:rsidRPr="00132268">
        <w:rPr>
          <w:rFonts w:ascii="Times New Roman" w:hAnsi="Times New Roman" w:cs="Times New Roman"/>
        </w:rPr>
        <w:t>propos</w:t>
      </w:r>
      <w:r w:rsidR="009F4480" w:rsidRPr="00132268">
        <w:rPr>
          <w:rFonts w:ascii="Times New Roman" w:hAnsi="Times New Roman" w:cs="Times New Roman"/>
        </w:rPr>
        <w:t xml:space="preserve">, le texte s’attache davantage à décrire, à jouer le rôle de notice explicative, de première présentation, qu’à vraiment produire un inventaire des points positifs et négatifs (rubriques « tubes » et « banc d’essai »). </w:t>
      </w:r>
      <w:r w:rsidR="00AD25DF" w:rsidRPr="00132268">
        <w:rPr>
          <w:rFonts w:ascii="Times New Roman" w:hAnsi="Times New Roman" w:cs="Times New Roman"/>
          <w:b/>
          <w:bCs/>
        </w:rPr>
        <w:t xml:space="preserve">[6] </w:t>
      </w:r>
      <w:r w:rsidR="009F4480" w:rsidRPr="00132268">
        <w:rPr>
          <w:rFonts w:ascii="Times New Roman" w:hAnsi="Times New Roman" w:cs="Times New Roman"/>
        </w:rPr>
        <w:t>Dans MSX News, en 1987 (n°3), apparaît la première rubrique nommée « tests »,</w:t>
      </w:r>
      <w:r w:rsidR="00855F21" w:rsidRPr="00132268">
        <w:rPr>
          <w:rFonts w:ascii="Times New Roman" w:hAnsi="Times New Roman" w:cs="Times New Roman"/>
        </w:rPr>
        <w:t xml:space="preserve"> et ce terme</w:t>
      </w:r>
      <w:r w:rsidR="009F4480" w:rsidRPr="00132268">
        <w:rPr>
          <w:rFonts w:ascii="Times New Roman" w:hAnsi="Times New Roman" w:cs="Times New Roman"/>
        </w:rPr>
        <w:t xml:space="preserve"> va</w:t>
      </w:r>
      <w:r w:rsidR="00855F21" w:rsidRPr="00132268">
        <w:rPr>
          <w:rFonts w:ascii="Times New Roman" w:hAnsi="Times New Roman" w:cs="Times New Roman"/>
        </w:rPr>
        <w:t xml:space="preserve"> ensuite</w:t>
      </w:r>
      <w:r w:rsidR="009F4480" w:rsidRPr="00132268">
        <w:rPr>
          <w:rFonts w:ascii="Times New Roman" w:hAnsi="Times New Roman" w:cs="Times New Roman"/>
        </w:rPr>
        <w:t xml:space="preserve"> s’institutionnaliser sous l’influence </w:t>
      </w:r>
      <w:r w:rsidR="0076506A" w:rsidRPr="00132268">
        <w:rPr>
          <w:rFonts w:ascii="Times New Roman" w:hAnsi="Times New Roman" w:cs="Times New Roman"/>
        </w:rPr>
        <w:t>d’une revue pionnière, Génération 4, qui met en place la note en pourcentage et installe une ambition d’exhaustivité (on parle aussi de jeux qui ont 20% !)</w:t>
      </w:r>
    </w:p>
    <w:p w14:paraId="703837CF" w14:textId="4E6E3C1D" w:rsidR="00E240AD" w:rsidRPr="00132268" w:rsidRDefault="003C42CC" w:rsidP="00E849B3">
      <w:pPr>
        <w:jc w:val="both"/>
        <w:rPr>
          <w:rFonts w:ascii="Times New Roman" w:hAnsi="Times New Roman" w:cs="Times New Roman"/>
        </w:rPr>
      </w:pPr>
      <w:r w:rsidRPr="00132268">
        <w:rPr>
          <w:rFonts w:ascii="Times New Roman" w:hAnsi="Times New Roman" w:cs="Times New Roman"/>
          <w:b/>
          <w:bCs/>
        </w:rPr>
        <w:t xml:space="preserve">[7] </w:t>
      </w:r>
      <w:r w:rsidR="00CA0937" w:rsidRPr="00132268">
        <w:rPr>
          <w:rFonts w:ascii="Times New Roman" w:hAnsi="Times New Roman" w:cs="Times New Roman"/>
        </w:rPr>
        <w:t xml:space="preserve">Le genre du test constitue un </w:t>
      </w:r>
      <w:r w:rsidR="00CA0937" w:rsidRPr="00132268">
        <w:rPr>
          <w:rFonts w:ascii="Times New Roman" w:hAnsi="Times New Roman" w:cs="Times New Roman"/>
          <w:b/>
          <w:bCs/>
        </w:rPr>
        <w:t>vocable propre à la presse informatique ou à celle dédiée aux nouvelles technologies</w:t>
      </w:r>
      <w:r w:rsidR="00CA0937" w:rsidRPr="00132268">
        <w:rPr>
          <w:rFonts w:ascii="Times New Roman" w:hAnsi="Times New Roman" w:cs="Times New Roman"/>
        </w:rPr>
        <w:t xml:space="preserve">. L’exercice consiste originellement à </w:t>
      </w:r>
      <w:proofErr w:type="spellStart"/>
      <w:r w:rsidR="00CA0937" w:rsidRPr="00132268">
        <w:rPr>
          <w:rFonts w:ascii="Times New Roman" w:hAnsi="Times New Roman" w:cs="Times New Roman"/>
          <w:b/>
          <w:bCs/>
        </w:rPr>
        <w:t>satuer</w:t>
      </w:r>
      <w:proofErr w:type="spellEnd"/>
      <w:r w:rsidR="00CA0937" w:rsidRPr="00132268">
        <w:rPr>
          <w:rFonts w:ascii="Times New Roman" w:hAnsi="Times New Roman" w:cs="Times New Roman"/>
          <w:b/>
          <w:bCs/>
        </w:rPr>
        <w:t xml:space="preserve"> sur le bon fonctionnement d’un appareil électronique ou d’un produit</w:t>
      </w:r>
      <w:r w:rsidR="00CA0937" w:rsidRPr="00132268">
        <w:rPr>
          <w:rFonts w:ascii="Times New Roman" w:hAnsi="Times New Roman" w:cs="Times New Roman"/>
        </w:rPr>
        <w:t xml:space="preserve">, à mettre ses limites techniques à l’épreuve. Dans le cas du jeu vidéo, le terme « test » désigne une </w:t>
      </w:r>
      <w:r w:rsidR="00CA0937" w:rsidRPr="00132268">
        <w:rPr>
          <w:rFonts w:ascii="Times New Roman" w:hAnsi="Times New Roman" w:cs="Times New Roman"/>
          <w:b/>
          <w:bCs/>
        </w:rPr>
        <w:t>évaluation, la plupart du temps accompagnée d’une note et publiée en synchronie avec la sortie commerciale de l’œuvre, qui s’attache à juger de sa qualité.</w:t>
      </w:r>
      <w:r w:rsidR="004E1503" w:rsidRPr="00132268">
        <w:rPr>
          <w:rFonts w:ascii="Times New Roman" w:hAnsi="Times New Roman" w:cs="Times New Roman"/>
          <w:b/>
          <w:bCs/>
        </w:rPr>
        <w:t xml:space="preserve"> [8]</w:t>
      </w:r>
      <w:r w:rsidR="00CA0937" w:rsidRPr="00132268">
        <w:rPr>
          <w:rFonts w:ascii="Times New Roman" w:hAnsi="Times New Roman" w:cs="Times New Roman"/>
        </w:rPr>
        <w:t xml:space="preserve"> Dès ses origines, la presse vidéoludique </w:t>
      </w:r>
      <w:r w:rsidR="00CA0937" w:rsidRPr="00132268">
        <w:rPr>
          <w:rFonts w:ascii="Times New Roman" w:hAnsi="Times New Roman" w:cs="Times New Roman"/>
        </w:rPr>
        <w:lastRenderedPageBreak/>
        <w:t>indique qu’elle va évaluer les œuvres comme des produits de consommation. Par ailleurs, cette presse s’inscrit</w:t>
      </w:r>
      <w:r w:rsidR="00E240AD" w:rsidRPr="00132268">
        <w:rPr>
          <w:rFonts w:ascii="Times New Roman" w:hAnsi="Times New Roman" w:cs="Times New Roman"/>
        </w:rPr>
        <w:t xml:space="preserve"> dans un rapport extrêmement ténu avec l’industrie qu’elle couvre, au point que la communication régisse son modèle éditorial : un cycle en trois temps (news – </w:t>
      </w:r>
      <w:proofErr w:type="spellStart"/>
      <w:r w:rsidR="00E240AD" w:rsidRPr="00132268">
        <w:rPr>
          <w:rFonts w:ascii="Times New Roman" w:hAnsi="Times New Roman" w:cs="Times New Roman"/>
        </w:rPr>
        <w:t>preview</w:t>
      </w:r>
      <w:proofErr w:type="spellEnd"/>
      <w:r w:rsidR="00E240AD" w:rsidRPr="00132268">
        <w:rPr>
          <w:rFonts w:ascii="Times New Roman" w:hAnsi="Times New Roman" w:cs="Times New Roman"/>
        </w:rPr>
        <w:t xml:space="preserve"> – tests), avec des genres rédactionnels chevillés aux stades de développement des œuvres, de leur annonce à leur sortie commerciale, avec</w:t>
      </w:r>
      <w:r w:rsidR="00BD70F9" w:rsidRPr="00132268">
        <w:rPr>
          <w:rFonts w:ascii="Times New Roman" w:hAnsi="Times New Roman" w:cs="Times New Roman"/>
        </w:rPr>
        <w:t xml:space="preserve"> tout le respect des embargos que ce modèle implique. </w:t>
      </w:r>
      <w:r w:rsidR="00BB6FCD" w:rsidRPr="00132268">
        <w:rPr>
          <w:rFonts w:ascii="Times New Roman" w:hAnsi="Times New Roman" w:cs="Times New Roman"/>
          <w:b/>
          <w:bCs/>
        </w:rPr>
        <w:t xml:space="preserve">[9] </w:t>
      </w:r>
      <w:r w:rsidR="00B513D1" w:rsidRPr="00132268">
        <w:rPr>
          <w:rFonts w:ascii="Times New Roman" w:hAnsi="Times New Roman" w:cs="Times New Roman"/>
        </w:rPr>
        <w:t>De tout temps, certaines tentatives éditoriales (minoritaires) cherchent à extirper les articles de ce cycle (hors-cycle), ce qui s’accompagne notamment d’un basculement de la dénomination du genre journalistique : troquer le terme « test » pour celui de « critique ». Dès lors, voici l</w:t>
      </w:r>
      <w:r w:rsidR="00BB6FCD" w:rsidRPr="00132268">
        <w:rPr>
          <w:rFonts w:ascii="Times New Roman" w:hAnsi="Times New Roman" w:cs="Times New Roman"/>
        </w:rPr>
        <w:t xml:space="preserve">’hypothèse </w:t>
      </w:r>
      <w:r w:rsidR="00B513D1" w:rsidRPr="00132268">
        <w:rPr>
          <w:rFonts w:ascii="Times New Roman" w:hAnsi="Times New Roman" w:cs="Times New Roman"/>
        </w:rPr>
        <w:t>que je propose, et que la présente communication va s’attacher à étayer :</w:t>
      </w:r>
    </w:p>
    <w:p w14:paraId="0690269A" w14:textId="2D010169" w:rsidR="00855F21" w:rsidRPr="00132268" w:rsidRDefault="00855F21" w:rsidP="00E849B3">
      <w:pPr>
        <w:jc w:val="both"/>
        <w:rPr>
          <w:rFonts w:ascii="Times New Roman" w:hAnsi="Times New Roman" w:cs="Times New Roman"/>
          <w:b/>
          <w:bCs/>
        </w:rPr>
      </w:pPr>
      <w:r w:rsidRPr="00132268">
        <w:rPr>
          <w:rFonts w:ascii="Times New Roman" w:hAnsi="Times New Roman" w:cs="Times New Roman"/>
          <w:b/>
          <w:bCs/>
        </w:rPr>
        <w:t xml:space="preserve">À travers </w:t>
      </w:r>
      <w:r w:rsidR="00B513D1" w:rsidRPr="00132268">
        <w:rPr>
          <w:rFonts w:ascii="Times New Roman" w:hAnsi="Times New Roman" w:cs="Times New Roman"/>
          <w:b/>
          <w:bCs/>
        </w:rPr>
        <w:t>c</w:t>
      </w:r>
      <w:r w:rsidRPr="00132268">
        <w:rPr>
          <w:rFonts w:ascii="Times New Roman" w:hAnsi="Times New Roman" w:cs="Times New Roman"/>
          <w:b/>
          <w:bCs/>
        </w:rPr>
        <w:t>e débat sémantique test-critique, ce sont deux grandes traditions journalistiques qui s’opposent (guide d’achat VS analyse)</w:t>
      </w:r>
      <w:r w:rsidR="00B513D1" w:rsidRPr="00132268">
        <w:rPr>
          <w:rFonts w:ascii="Times New Roman" w:hAnsi="Times New Roman" w:cs="Times New Roman"/>
          <w:b/>
          <w:bCs/>
        </w:rPr>
        <w:t>, mais aussi deux visions du jeu vidéo (divertissement/produit de consommation VS objet culturel)</w:t>
      </w:r>
      <w:r w:rsidRPr="00132268">
        <w:rPr>
          <w:rFonts w:ascii="Times New Roman" w:hAnsi="Times New Roman" w:cs="Times New Roman"/>
          <w:b/>
          <w:bCs/>
        </w:rPr>
        <w:t>. Là où la critique est parfois perçue comme un modèle vieillissant dans le secteur du cinéma, ses préceptes sont vécus comme particulièrement rafraichissant pour de nombreux journalistes spécialisés en jeu vidéo.</w:t>
      </w:r>
    </w:p>
    <w:p w14:paraId="38C5B3A8" w14:textId="1D49C9F9" w:rsidR="000E5814" w:rsidRPr="00132268" w:rsidRDefault="00AC0FC6" w:rsidP="000E5814">
      <w:pPr>
        <w:jc w:val="both"/>
        <w:rPr>
          <w:rFonts w:ascii="Times New Roman" w:hAnsi="Times New Roman" w:cs="Times New Roman"/>
        </w:rPr>
      </w:pPr>
      <w:r w:rsidRPr="00132268">
        <w:rPr>
          <w:rFonts w:ascii="Times New Roman" w:hAnsi="Times New Roman" w:cs="Times New Roman"/>
          <w:b/>
          <w:bCs/>
        </w:rPr>
        <w:t xml:space="preserve">[10] </w:t>
      </w:r>
      <w:r w:rsidR="007C36A7" w:rsidRPr="00132268">
        <w:rPr>
          <w:rFonts w:ascii="Times New Roman" w:hAnsi="Times New Roman" w:cs="Times New Roman"/>
        </w:rPr>
        <w:t xml:space="preserve">Comme vous le savez sans doute, les genres journalistiques constituent des balises problématiques à plus d’un titre. </w:t>
      </w:r>
      <w:r w:rsidR="009E2C0A" w:rsidRPr="00132268">
        <w:rPr>
          <w:rFonts w:ascii="Times New Roman" w:hAnsi="Times New Roman" w:cs="Times New Roman"/>
        </w:rPr>
        <w:t>« Les définitions varient et les catégories se chevauchent » (Adam, 1997 : 11) ; « les frontières sont perméables entre les genres » (Agnès, 2008 : 201), « ne sont ni stables ni univoques » (</w:t>
      </w:r>
      <w:proofErr w:type="spellStart"/>
      <w:r w:rsidR="009E2C0A" w:rsidRPr="00132268">
        <w:rPr>
          <w:rFonts w:ascii="Times New Roman" w:hAnsi="Times New Roman" w:cs="Times New Roman"/>
        </w:rPr>
        <w:t>Ringoot</w:t>
      </w:r>
      <w:proofErr w:type="spellEnd"/>
      <w:r w:rsidR="009E2C0A" w:rsidRPr="00132268">
        <w:rPr>
          <w:rFonts w:ascii="Times New Roman" w:hAnsi="Times New Roman" w:cs="Times New Roman"/>
        </w:rPr>
        <w:t xml:space="preserve">, 2014 : 202). Dans un article récent publié dans la revue </w:t>
      </w:r>
      <w:r w:rsidR="00137AB7" w:rsidRPr="00132268">
        <w:rPr>
          <w:rFonts w:ascii="Times New Roman" w:hAnsi="Times New Roman" w:cs="Times New Roman"/>
          <w:i/>
          <w:iCs/>
        </w:rPr>
        <w:t>Sciences du jeu</w:t>
      </w:r>
      <w:r w:rsidR="00137AB7" w:rsidRPr="00132268">
        <w:rPr>
          <w:rFonts w:ascii="Times New Roman" w:hAnsi="Times New Roman" w:cs="Times New Roman"/>
        </w:rPr>
        <w:t xml:space="preserve">, j’ai démontré l’existence et la pertinence de la notion d’angle journalistique pour analyser un test de jeu vidéo. </w:t>
      </w:r>
      <w:r w:rsidR="00A32DE0">
        <w:rPr>
          <w:rFonts w:ascii="Times New Roman" w:hAnsi="Times New Roman" w:cs="Times New Roman"/>
          <w:b/>
          <w:bCs/>
        </w:rPr>
        <w:t xml:space="preserve"> </w:t>
      </w:r>
      <w:r w:rsidR="00137AB7" w:rsidRPr="00132268">
        <w:rPr>
          <w:rFonts w:ascii="Times New Roman" w:hAnsi="Times New Roman" w:cs="Times New Roman"/>
        </w:rPr>
        <w:t xml:space="preserve">S’il constitue un modèle extrêmement codifié (exemple du test de </w:t>
      </w:r>
      <w:proofErr w:type="spellStart"/>
      <w:r w:rsidR="00137AB7" w:rsidRPr="00132268">
        <w:rPr>
          <w:rFonts w:ascii="Times New Roman" w:hAnsi="Times New Roman" w:cs="Times New Roman"/>
        </w:rPr>
        <w:t>Wario</w:t>
      </w:r>
      <w:proofErr w:type="spellEnd"/>
      <w:r w:rsidR="00137AB7" w:rsidRPr="00132268">
        <w:rPr>
          <w:rFonts w:ascii="Times New Roman" w:hAnsi="Times New Roman" w:cs="Times New Roman"/>
        </w:rPr>
        <w:t xml:space="preserve"> Land : critères détaillés, place accordée à l’image, volonté de traitement exhaustif), le genre du test cache en définitive des formes très différentes</w:t>
      </w:r>
      <w:r w:rsidR="00A32DE0">
        <w:rPr>
          <w:rFonts w:ascii="Times New Roman" w:hAnsi="Times New Roman" w:cs="Times New Roman"/>
        </w:rPr>
        <w:t xml:space="preserve"> (place de l’image ou pas etc.)</w:t>
      </w:r>
      <w:r w:rsidR="00B513D1" w:rsidRPr="00132268">
        <w:rPr>
          <w:rFonts w:ascii="Times New Roman" w:hAnsi="Times New Roman" w:cs="Times New Roman"/>
        </w:rPr>
        <w:t>, tout comme les styles de reportage ou d’interviews fluctuent</w:t>
      </w:r>
      <w:r w:rsidR="00137AB7" w:rsidRPr="00132268">
        <w:rPr>
          <w:rFonts w:ascii="Times New Roman" w:hAnsi="Times New Roman" w:cs="Times New Roman"/>
        </w:rPr>
        <w:t xml:space="preserve">. </w:t>
      </w:r>
      <w:r w:rsidR="00BA24C0" w:rsidRPr="00132268">
        <w:rPr>
          <w:rFonts w:ascii="Times New Roman" w:hAnsi="Times New Roman" w:cs="Times New Roman"/>
          <w:b/>
          <w:bCs/>
        </w:rPr>
        <w:t xml:space="preserve"> </w:t>
      </w:r>
      <w:r w:rsidR="00137AB7" w:rsidRPr="00132268">
        <w:rPr>
          <w:rFonts w:ascii="Times New Roman" w:hAnsi="Times New Roman" w:cs="Times New Roman"/>
        </w:rPr>
        <w:t xml:space="preserve">Certains textes flirtent avec l’essai </w:t>
      </w:r>
      <w:r w:rsidR="00B513D1" w:rsidRPr="00132268">
        <w:rPr>
          <w:rFonts w:ascii="Times New Roman" w:hAnsi="Times New Roman" w:cs="Times New Roman"/>
        </w:rPr>
        <w:t xml:space="preserve">philosophique </w:t>
      </w:r>
      <w:r w:rsidR="00137AB7" w:rsidRPr="00132268">
        <w:rPr>
          <w:rFonts w:ascii="Times New Roman" w:hAnsi="Times New Roman" w:cs="Times New Roman"/>
        </w:rPr>
        <w:t xml:space="preserve">(Animal </w:t>
      </w:r>
      <w:proofErr w:type="spellStart"/>
      <w:r w:rsidR="00137AB7" w:rsidRPr="00132268">
        <w:rPr>
          <w:rFonts w:ascii="Times New Roman" w:hAnsi="Times New Roman" w:cs="Times New Roman"/>
        </w:rPr>
        <w:t>Crossing</w:t>
      </w:r>
      <w:proofErr w:type="spellEnd"/>
      <w:r w:rsidR="00137AB7" w:rsidRPr="00132268">
        <w:rPr>
          <w:rFonts w:ascii="Times New Roman" w:hAnsi="Times New Roman" w:cs="Times New Roman"/>
        </w:rPr>
        <w:t>)</w:t>
      </w:r>
      <w:r w:rsidR="00844AFA" w:rsidRPr="00132268">
        <w:rPr>
          <w:rFonts w:ascii="Times New Roman" w:hAnsi="Times New Roman" w:cs="Times New Roman"/>
        </w:rPr>
        <w:t>, d’autres proposent des exercices de style (</w:t>
      </w:r>
      <w:proofErr w:type="spellStart"/>
      <w:r w:rsidR="00844AFA" w:rsidRPr="00132268">
        <w:rPr>
          <w:rFonts w:ascii="Times New Roman" w:hAnsi="Times New Roman" w:cs="Times New Roman"/>
        </w:rPr>
        <w:t>Hob</w:t>
      </w:r>
      <w:proofErr w:type="spellEnd"/>
      <w:r w:rsidR="00844AFA" w:rsidRPr="00132268">
        <w:rPr>
          <w:rFonts w:ascii="Times New Roman" w:hAnsi="Times New Roman" w:cs="Times New Roman"/>
        </w:rPr>
        <w:t xml:space="preserve">, </w:t>
      </w:r>
      <w:proofErr w:type="spellStart"/>
      <w:r w:rsidR="00844AFA" w:rsidRPr="00132268">
        <w:rPr>
          <w:rFonts w:ascii="Times New Roman" w:hAnsi="Times New Roman" w:cs="Times New Roman"/>
        </w:rPr>
        <w:t>Payday</w:t>
      </w:r>
      <w:proofErr w:type="spellEnd"/>
      <w:r w:rsidR="00844AFA" w:rsidRPr="00132268">
        <w:rPr>
          <w:rFonts w:ascii="Times New Roman" w:hAnsi="Times New Roman" w:cs="Times New Roman"/>
        </w:rPr>
        <w:t>…) voire des détournements parodiques des codes, notamment de celui de la note, vu par certains journalistes comme trop scolaire. Dans une dynamique similaire à celle du</w:t>
      </w:r>
      <w:r w:rsidR="008C0FD4" w:rsidRPr="00132268">
        <w:rPr>
          <w:rFonts w:ascii="Times New Roman" w:hAnsi="Times New Roman" w:cs="Times New Roman"/>
        </w:rPr>
        <w:t xml:space="preserve"> </w:t>
      </w:r>
      <w:r w:rsidR="008C0FD4" w:rsidRPr="00132268">
        <w:rPr>
          <w:rFonts w:ascii="Times New Roman" w:hAnsi="Times New Roman" w:cs="Times New Roman"/>
          <w:i/>
          <w:iCs/>
        </w:rPr>
        <w:t xml:space="preserve">New Games </w:t>
      </w:r>
      <w:proofErr w:type="spellStart"/>
      <w:r w:rsidR="008C0FD4" w:rsidRPr="00132268">
        <w:rPr>
          <w:rFonts w:ascii="Times New Roman" w:hAnsi="Times New Roman" w:cs="Times New Roman"/>
          <w:i/>
          <w:iCs/>
        </w:rPr>
        <w:t>Journalism</w:t>
      </w:r>
      <w:proofErr w:type="spellEnd"/>
      <w:r w:rsidR="008C0FD4" w:rsidRPr="00132268">
        <w:rPr>
          <w:rFonts w:ascii="Times New Roman" w:hAnsi="Times New Roman" w:cs="Times New Roman"/>
          <w:i/>
          <w:iCs/>
        </w:rPr>
        <w:t xml:space="preserve"> </w:t>
      </w:r>
      <w:r w:rsidR="008C0FD4" w:rsidRPr="00132268">
        <w:rPr>
          <w:rFonts w:ascii="Times New Roman" w:hAnsi="Times New Roman" w:cs="Times New Roman"/>
        </w:rPr>
        <w:t>(Gillen, 2003),</w:t>
      </w:r>
      <w:r w:rsidR="00B513D1" w:rsidRPr="00132268">
        <w:rPr>
          <w:rFonts w:ascii="Times New Roman" w:hAnsi="Times New Roman" w:cs="Times New Roman"/>
        </w:rPr>
        <w:t xml:space="preserve"> qui invite les journalistes spécialisés à s’inspirer du New </w:t>
      </w:r>
      <w:proofErr w:type="spellStart"/>
      <w:r w:rsidR="00B513D1" w:rsidRPr="00132268">
        <w:rPr>
          <w:rFonts w:ascii="Times New Roman" w:hAnsi="Times New Roman" w:cs="Times New Roman"/>
        </w:rPr>
        <w:t>Journalism</w:t>
      </w:r>
      <w:proofErr w:type="spellEnd"/>
      <w:r w:rsidR="00B513D1" w:rsidRPr="00132268">
        <w:rPr>
          <w:rFonts w:ascii="Times New Roman" w:hAnsi="Times New Roman" w:cs="Times New Roman"/>
        </w:rPr>
        <w:t xml:space="preserve"> de Truman Capote, Tom Wolfe et consorts,</w:t>
      </w:r>
      <w:r w:rsidR="008C0FD4" w:rsidRPr="00132268">
        <w:rPr>
          <w:rFonts w:ascii="Times New Roman" w:hAnsi="Times New Roman" w:cs="Times New Roman"/>
        </w:rPr>
        <w:t xml:space="preserve"> </w:t>
      </w:r>
      <w:r w:rsidR="00986AC8" w:rsidRPr="00132268">
        <w:rPr>
          <w:rFonts w:ascii="Times New Roman" w:hAnsi="Times New Roman" w:cs="Times New Roman"/>
        </w:rPr>
        <w:t>de la même manière</w:t>
      </w:r>
      <w:r w:rsidR="008C0FD4" w:rsidRPr="00132268">
        <w:rPr>
          <w:rFonts w:ascii="Times New Roman" w:hAnsi="Times New Roman" w:cs="Times New Roman"/>
        </w:rPr>
        <w:t xml:space="preserve"> </w:t>
      </w:r>
      <w:r w:rsidR="00986AC8" w:rsidRPr="00132268">
        <w:rPr>
          <w:rFonts w:ascii="Times New Roman" w:hAnsi="Times New Roman" w:cs="Times New Roman"/>
        </w:rPr>
        <w:t xml:space="preserve">que s’est illustré </w:t>
      </w:r>
      <w:r w:rsidRPr="00132268">
        <w:rPr>
          <w:rFonts w:ascii="Times New Roman" w:hAnsi="Times New Roman" w:cs="Times New Roman"/>
        </w:rPr>
        <w:t>récemment</w:t>
      </w:r>
      <w:r w:rsidR="00986AC8" w:rsidRPr="00132268">
        <w:rPr>
          <w:rFonts w:ascii="Times New Roman" w:hAnsi="Times New Roman" w:cs="Times New Roman"/>
        </w:rPr>
        <w:t xml:space="preserve"> un</w:t>
      </w:r>
      <w:r w:rsidR="00844AFA" w:rsidRPr="00132268">
        <w:rPr>
          <w:rFonts w:ascii="Times New Roman" w:hAnsi="Times New Roman" w:cs="Times New Roman"/>
        </w:rPr>
        <w:t xml:space="preserve"> florissement des techniques d’enquête dans la presse vidéoludique (Krywicki, 2022), on peut constater </w:t>
      </w:r>
      <w:r w:rsidR="008C0FD4" w:rsidRPr="00132268">
        <w:rPr>
          <w:rFonts w:ascii="Times New Roman" w:hAnsi="Times New Roman" w:cs="Times New Roman"/>
        </w:rPr>
        <w:t>qu’</w:t>
      </w:r>
      <w:r w:rsidR="00844AFA" w:rsidRPr="00132268">
        <w:rPr>
          <w:rFonts w:ascii="Times New Roman" w:hAnsi="Times New Roman" w:cs="Times New Roman"/>
        </w:rPr>
        <w:t xml:space="preserve">un enrichissement </w:t>
      </w:r>
      <w:r w:rsidR="008C0FD4" w:rsidRPr="00132268">
        <w:rPr>
          <w:rFonts w:ascii="Times New Roman" w:hAnsi="Times New Roman" w:cs="Times New Roman"/>
        </w:rPr>
        <w:t xml:space="preserve">éditorial gravite autour du terme « test ». Et pourtant, il reste au sein de cette presse professionnelle de nombreux arguments en faveur de l’emploi du mot « critique ». </w:t>
      </w:r>
      <w:r w:rsidR="003A7CB0" w:rsidRPr="00132268">
        <w:rPr>
          <w:rFonts w:ascii="Times New Roman" w:hAnsi="Times New Roman" w:cs="Times New Roman"/>
          <w:b/>
          <w:bCs/>
        </w:rPr>
        <w:t xml:space="preserve">[11] </w:t>
      </w:r>
      <w:r w:rsidR="00212C0F" w:rsidRPr="00132268">
        <w:rPr>
          <w:rFonts w:ascii="Times New Roman" w:hAnsi="Times New Roman" w:cs="Times New Roman"/>
        </w:rPr>
        <w:t>Mais alors, quels sont les arguments des « pro-critiques » ? Je l’ai déjà évo</w:t>
      </w:r>
      <w:r w:rsidRPr="00132268">
        <w:rPr>
          <w:rFonts w:ascii="Times New Roman" w:hAnsi="Times New Roman" w:cs="Times New Roman"/>
        </w:rPr>
        <w:t>q</w:t>
      </w:r>
      <w:r w:rsidR="00212C0F" w:rsidRPr="00132268">
        <w:rPr>
          <w:rFonts w:ascii="Times New Roman" w:hAnsi="Times New Roman" w:cs="Times New Roman"/>
        </w:rPr>
        <w:t>ué</w:t>
      </w:r>
      <w:r w:rsidR="008C0FD4" w:rsidRPr="00132268">
        <w:rPr>
          <w:rFonts w:ascii="Times New Roman" w:hAnsi="Times New Roman" w:cs="Times New Roman"/>
        </w:rPr>
        <w:t xml:space="preserve">, la question charrie un enjeu épistémologique : </w:t>
      </w:r>
      <w:r w:rsidR="003E5BC8" w:rsidRPr="00132268">
        <w:rPr>
          <w:rFonts w:ascii="Times New Roman" w:hAnsi="Times New Roman" w:cs="Times New Roman"/>
        </w:rPr>
        <w:t>abandonner</w:t>
      </w:r>
      <w:r w:rsidR="008C0FD4" w:rsidRPr="00132268">
        <w:rPr>
          <w:rFonts w:ascii="Times New Roman" w:hAnsi="Times New Roman" w:cs="Times New Roman"/>
        </w:rPr>
        <w:t xml:space="preserve"> le terme « test » </w:t>
      </w:r>
      <w:r w:rsidR="003C6BA3" w:rsidRPr="00132268">
        <w:rPr>
          <w:rFonts w:ascii="Times New Roman" w:hAnsi="Times New Roman" w:cs="Times New Roman"/>
        </w:rPr>
        <w:t>au profit de</w:t>
      </w:r>
      <w:r w:rsidR="008C0FD4" w:rsidRPr="00132268">
        <w:rPr>
          <w:rFonts w:ascii="Times New Roman" w:hAnsi="Times New Roman" w:cs="Times New Roman"/>
        </w:rPr>
        <w:t xml:space="preserve"> celui de « critique »</w:t>
      </w:r>
      <w:r w:rsidR="00593A8C" w:rsidRPr="00132268">
        <w:rPr>
          <w:rFonts w:ascii="Times New Roman" w:hAnsi="Times New Roman" w:cs="Times New Roman"/>
        </w:rPr>
        <w:t xml:space="preserve">, ce serait sortir de l’optique commerciale du jeu vidéo pour l’embrasser comme un </w:t>
      </w:r>
      <w:r w:rsidR="00593A8C" w:rsidRPr="00132268">
        <w:rPr>
          <w:rFonts w:ascii="Times New Roman" w:hAnsi="Times New Roman" w:cs="Times New Roman"/>
          <w:b/>
          <w:bCs/>
        </w:rPr>
        <w:t>objet culturel</w:t>
      </w:r>
      <w:r w:rsidR="00593A8C" w:rsidRPr="00132268">
        <w:rPr>
          <w:rFonts w:ascii="Times New Roman" w:hAnsi="Times New Roman" w:cs="Times New Roman"/>
        </w:rPr>
        <w:t xml:space="preserve">. </w:t>
      </w:r>
      <w:r w:rsidR="008C0FD4" w:rsidRPr="00132268">
        <w:rPr>
          <w:rFonts w:ascii="Times New Roman" w:hAnsi="Times New Roman" w:cs="Times New Roman"/>
        </w:rPr>
        <w:t xml:space="preserve">  </w:t>
      </w:r>
      <w:r w:rsidR="007457E9" w:rsidRPr="00132268">
        <w:rPr>
          <w:rFonts w:ascii="Times New Roman" w:hAnsi="Times New Roman" w:cs="Times New Roman"/>
        </w:rPr>
        <w:t>[JV]</w:t>
      </w:r>
    </w:p>
    <w:p w14:paraId="0926A1C2" w14:textId="1DD27052" w:rsidR="00D04B8C" w:rsidRPr="00132268" w:rsidRDefault="00087439" w:rsidP="00F95CA4">
      <w:pPr>
        <w:jc w:val="both"/>
        <w:rPr>
          <w:rFonts w:ascii="Times New Roman" w:hAnsi="Times New Roman" w:cs="Times New Roman"/>
        </w:rPr>
      </w:pPr>
      <w:r w:rsidRPr="00132268">
        <w:rPr>
          <w:rFonts w:ascii="Times New Roman" w:hAnsi="Times New Roman" w:cs="Times New Roman"/>
        </w:rPr>
        <w:t xml:space="preserve">S’écarter du « relai d’information pur que représente le Net », comme le revendique </w:t>
      </w:r>
      <w:r w:rsidRPr="00132268">
        <w:rPr>
          <w:rFonts w:ascii="Times New Roman" w:hAnsi="Times New Roman" w:cs="Times New Roman"/>
          <w:i/>
          <w:iCs/>
        </w:rPr>
        <w:t>JV</w:t>
      </w:r>
      <w:r w:rsidRPr="00132268">
        <w:rPr>
          <w:rFonts w:ascii="Times New Roman" w:hAnsi="Times New Roman" w:cs="Times New Roman"/>
        </w:rPr>
        <w:t xml:space="preserve">, ne constitue pas une proposition éditoriale sortie de nulle part. Il s’agit d’une stratégie, plus ou moins contrainte, cherchant à raffermir la « valeur ajoutée » de ses journalistes. </w:t>
      </w:r>
      <w:r w:rsidR="00F67749" w:rsidRPr="00132268">
        <w:rPr>
          <w:rFonts w:ascii="Times New Roman" w:hAnsi="Times New Roman" w:cs="Times New Roman"/>
          <w:b/>
          <w:bCs/>
        </w:rPr>
        <w:t xml:space="preserve">[12] </w:t>
      </w:r>
      <w:r w:rsidRPr="00132268">
        <w:rPr>
          <w:rFonts w:ascii="Times New Roman" w:hAnsi="Times New Roman" w:cs="Times New Roman"/>
        </w:rPr>
        <w:t>Rendue particulièrement vulnérable par la montée en puissance de l’information en ligne à la fin des années 2000 (Dozo et Krywicki, 2018), la presse vidéoludique s’est vue dépossédée de ce qui faisait naguère sa force. Avec l’avènement du numérique, les « news » exclusives des mensuels sont propagées sur les portails web, tandis que les « démos » des jeux vidéo à venir, traditionnellement délivrées à l’achat d’un périodique, sont désormais téléchargeables gratuitement. Cette déroute, aggravée par une concentration d’une immense majorité des titres autour d’un unique éditeur (</w:t>
      </w:r>
      <w:proofErr w:type="spellStart"/>
      <w:r w:rsidRPr="00132268">
        <w:rPr>
          <w:rFonts w:ascii="Times New Roman" w:hAnsi="Times New Roman" w:cs="Times New Roman"/>
        </w:rPr>
        <w:t>Breem</w:t>
      </w:r>
      <w:proofErr w:type="spellEnd"/>
      <w:r w:rsidRPr="00132268">
        <w:rPr>
          <w:rFonts w:ascii="Times New Roman" w:hAnsi="Times New Roman" w:cs="Times New Roman"/>
        </w:rPr>
        <w:t xml:space="preserve"> et Krywicki, 2020), a d’abord été vécue comme une défaite par les journalistes spécialisés, dépossédés de leurs « capitaux ludiques » (</w:t>
      </w:r>
      <w:proofErr w:type="spellStart"/>
      <w:r w:rsidRPr="00132268">
        <w:rPr>
          <w:rFonts w:ascii="Times New Roman" w:hAnsi="Times New Roman" w:cs="Times New Roman"/>
        </w:rPr>
        <w:t>Consalvo</w:t>
      </w:r>
      <w:proofErr w:type="spellEnd"/>
      <w:r w:rsidRPr="00132268">
        <w:rPr>
          <w:rFonts w:ascii="Times New Roman" w:hAnsi="Times New Roman" w:cs="Times New Roman"/>
        </w:rPr>
        <w:t xml:space="preserve">, 2007). </w:t>
      </w:r>
      <w:r w:rsidR="00F67749" w:rsidRPr="00132268">
        <w:rPr>
          <w:rFonts w:ascii="Times New Roman" w:hAnsi="Times New Roman" w:cs="Times New Roman"/>
          <w:b/>
          <w:bCs/>
        </w:rPr>
        <w:t xml:space="preserve">[13] </w:t>
      </w:r>
      <w:r w:rsidR="00F95CA4" w:rsidRPr="00132268">
        <w:rPr>
          <w:rFonts w:ascii="Times New Roman" w:hAnsi="Times New Roman" w:cs="Times New Roman"/>
        </w:rPr>
        <w:t xml:space="preserve">Lorsqu’ils se décident à lancer leur propre magazine sur fonds propres après la liquidation judiciaire de la firme qui possédait pratiquement toutes les revues du secteur, l’équipe de </w:t>
      </w:r>
      <w:r w:rsidR="00F95CA4" w:rsidRPr="00132268">
        <w:rPr>
          <w:rFonts w:ascii="Times New Roman" w:hAnsi="Times New Roman" w:cs="Times New Roman"/>
          <w:i/>
          <w:iCs/>
        </w:rPr>
        <w:t xml:space="preserve">JV </w:t>
      </w:r>
      <w:r w:rsidR="00F95CA4" w:rsidRPr="00132268">
        <w:rPr>
          <w:rFonts w:ascii="Times New Roman" w:hAnsi="Times New Roman" w:cs="Times New Roman"/>
        </w:rPr>
        <w:t xml:space="preserve">a </w:t>
      </w:r>
      <w:r w:rsidR="00F95CA4" w:rsidRPr="00132268">
        <w:rPr>
          <w:rFonts w:ascii="Times New Roman" w:hAnsi="Times New Roman" w:cs="Times New Roman"/>
        </w:rPr>
        <w:lastRenderedPageBreak/>
        <w:t xml:space="preserve">le sentiment qu’elle ne peut pas simplement réitérer le modèle éditorial des années 1990, l’enthousiasme débordant, aujourd’hui incarné par les influenceurs. </w:t>
      </w:r>
      <w:r w:rsidR="007457E9" w:rsidRPr="00132268">
        <w:rPr>
          <w:rFonts w:ascii="Times New Roman" w:hAnsi="Times New Roman" w:cs="Times New Roman"/>
        </w:rPr>
        <w:t>[Lamy]</w:t>
      </w:r>
    </w:p>
    <w:p w14:paraId="127D61D9" w14:textId="32D61FA3" w:rsidR="000E5814" w:rsidRPr="00132268" w:rsidRDefault="009A682D" w:rsidP="007457E9">
      <w:pPr>
        <w:jc w:val="both"/>
        <w:rPr>
          <w:rFonts w:ascii="Times New Roman" w:hAnsi="Times New Roman" w:cs="Times New Roman"/>
        </w:rPr>
      </w:pPr>
      <w:r w:rsidRPr="00132268">
        <w:rPr>
          <w:rFonts w:ascii="Times New Roman" w:hAnsi="Times New Roman" w:cs="Times New Roman"/>
          <w:b/>
          <w:bCs/>
        </w:rPr>
        <w:t xml:space="preserve">[14] </w:t>
      </w:r>
      <w:r w:rsidR="00F95CA4" w:rsidRPr="00132268">
        <w:rPr>
          <w:rFonts w:ascii="Times New Roman" w:hAnsi="Times New Roman" w:cs="Times New Roman"/>
        </w:rPr>
        <w:t xml:space="preserve">En parlant de « critique », </w:t>
      </w:r>
      <w:r w:rsidR="00EE7496" w:rsidRPr="00132268">
        <w:rPr>
          <w:rFonts w:ascii="Times New Roman" w:hAnsi="Times New Roman" w:cs="Times New Roman"/>
        </w:rPr>
        <w:t xml:space="preserve">même si la pratique semble similaire (jouer à un jeu puis produire un texte à son sujet), </w:t>
      </w:r>
      <w:r w:rsidR="00F95CA4" w:rsidRPr="00132268">
        <w:rPr>
          <w:rFonts w:ascii="Times New Roman" w:hAnsi="Times New Roman" w:cs="Times New Roman"/>
        </w:rPr>
        <w:t>le « contrat de lecture » (Veron, 1988) change :</w:t>
      </w:r>
      <w:r w:rsidR="000E5814" w:rsidRPr="00132268">
        <w:rPr>
          <w:rFonts w:ascii="Times New Roman" w:hAnsi="Times New Roman" w:cs="Times New Roman"/>
        </w:rPr>
        <w:t xml:space="preserve"> </w:t>
      </w:r>
      <w:r w:rsidR="00756744" w:rsidRPr="00132268">
        <w:rPr>
          <w:rFonts w:ascii="Times New Roman" w:hAnsi="Times New Roman" w:cs="Times New Roman"/>
        </w:rPr>
        <w:t xml:space="preserve">il </w:t>
      </w:r>
      <w:r w:rsidR="000E5814" w:rsidRPr="00132268">
        <w:rPr>
          <w:rFonts w:ascii="Times New Roman" w:hAnsi="Times New Roman" w:cs="Times New Roman"/>
        </w:rPr>
        <w:t>ne s’agit plus de recommander ou non l’acte d’achat,</w:t>
      </w:r>
      <w:r w:rsidR="007C796F" w:rsidRPr="00132268">
        <w:rPr>
          <w:rFonts w:ascii="Times New Roman" w:hAnsi="Times New Roman" w:cs="Times New Roman"/>
        </w:rPr>
        <w:t xml:space="preserve"> d’évaluer chaque dimension point par point,</w:t>
      </w:r>
      <w:r w:rsidR="000E5814" w:rsidRPr="00132268">
        <w:rPr>
          <w:rFonts w:ascii="Times New Roman" w:hAnsi="Times New Roman" w:cs="Times New Roman"/>
        </w:rPr>
        <w:t xml:space="preserve"> mais d’emmener </w:t>
      </w:r>
      <w:r w:rsidR="006A7732" w:rsidRPr="00132268">
        <w:rPr>
          <w:rFonts w:ascii="Times New Roman" w:hAnsi="Times New Roman" w:cs="Times New Roman"/>
        </w:rPr>
        <w:t xml:space="preserve">le jeu vidéo vers un questionnement </w:t>
      </w:r>
      <w:r w:rsidR="007C796F" w:rsidRPr="00132268">
        <w:rPr>
          <w:rFonts w:ascii="Times New Roman" w:hAnsi="Times New Roman" w:cs="Times New Roman"/>
        </w:rPr>
        <w:t xml:space="preserve">précis, </w:t>
      </w:r>
      <w:r w:rsidR="006A7732" w:rsidRPr="00132268">
        <w:rPr>
          <w:rFonts w:ascii="Times New Roman" w:hAnsi="Times New Roman" w:cs="Times New Roman"/>
        </w:rPr>
        <w:t>réflexif, philosophique, dans une dimension analytique</w:t>
      </w:r>
      <w:r w:rsidR="00756744" w:rsidRPr="00132268">
        <w:rPr>
          <w:rFonts w:ascii="Times New Roman" w:hAnsi="Times New Roman" w:cs="Times New Roman"/>
        </w:rPr>
        <w:t>, avec un angle bien plus fermé que dans les tests « classiques », résolument ouverts car drapés dans une exhaustivité méthodique, machinique.</w:t>
      </w:r>
      <w:r w:rsidR="00D04B8C" w:rsidRPr="00132268">
        <w:rPr>
          <w:rFonts w:ascii="Times New Roman" w:hAnsi="Times New Roman" w:cs="Times New Roman"/>
        </w:rPr>
        <w:t xml:space="preserve"> </w:t>
      </w:r>
      <w:r w:rsidR="00BA24C0" w:rsidRPr="00132268">
        <w:rPr>
          <w:rFonts w:ascii="Times New Roman" w:hAnsi="Times New Roman" w:cs="Times New Roman"/>
          <w:b/>
          <w:bCs/>
        </w:rPr>
        <w:t xml:space="preserve"> </w:t>
      </w:r>
      <w:r w:rsidR="00D04B8C" w:rsidRPr="00132268">
        <w:rPr>
          <w:rFonts w:ascii="Times New Roman" w:hAnsi="Times New Roman" w:cs="Times New Roman"/>
        </w:rPr>
        <w:t>Avec la critique,</w:t>
      </w:r>
      <w:r w:rsidR="006A7732" w:rsidRPr="00132268">
        <w:rPr>
          <w:rFonts w:ascii="Times New Roman" w:hAnsi="Times New Roman" w:cs="Times New Roman"/>
        </w:rPr>
        <w:t xml:space="preserve"> </w:t>
      </w:r>
      <w:r w:rsidR="00D04B8C" w:rsidRPr="00132268">
        <w:rPr>
          <w:rFonts w:ascii="Times New Roman" w:hAnsi="Times New Roman" w:cs="Times New Roman"/>
        </w:rPr>
        <w:t>o</w:t>
      </w:r>
      <w:r w:rsidR="006A7732" w:rsidRPr="00132268">
        <w:rPr>
          <w:rFonts w:ascii="Times New Roman" w:hAnsi="Times New Roman" w:cs="Times New Roman"/>
        </w:rPr>
        <w:t xml:space="preserve">n ne cherche plus à vérifier si le jeu fonctionne, mais plutôt à interroger ce qu’il raconte. Ce faisant, le journaliste de jeu vidéo retrouve une dimension pionnière, en ce qu’il a le sentiment d’inventer une nouvelle forme de discours sur son domaine de prédilection en important des codes exogènes. </w:t>
      </w:r>
      <w:r w:rsidR="007457E9" w:rsidRPr="00132268">
        <w:rPr>
          <w:rFonts w:ascii="Times New Roman" w:hAnsi="Times New Roman" w:cs="Times New Roman"/>
        </w:rPr>
        <w:t xml:space="preserve">[Moisan </w:t>
      </w:r>
      <w:proofErr w:type="spellStart"/>
      <w:r w:rsidR="007457E9" w:rsidRPr="00132268">
        <w:rPr>
          <w:rFonts w:ascii="Times New Roman" w:hAnsi="Times New Roman" w:cs="Times New Roman"/>
        </w:rPr>
        <w:t>Higuinen</w:t>
      </w:r>
      <w:proofErr w:type="spellEnd"/>
      <w:r w:rsidR="007457E9" w:rsidRPr="00132268">
        <w:rPr>
          <w:rFonts w:ascii="Times New Roman" w:hAnsi="Times New Roman" w:cs="Times New Roman"/>
        </w:rPr>
        <w:t>]</w:t>
      </w:r>
    </w:p>
    <w:p w14:paraId="4C5EA299" w14:textId="1BB93A54" w:rsidR="00387CBE" w:rsidRPr="00132268" w:rsidRDefault="00377D99" w:rsidP="00A93473">
      <w:pPr>
        <w:jc w:val="both"/>
        <w:rPr>
          <w:rFonts w:ascii="Times New Roman" w:hAnsi="Times New Roman" w:cs="Times New Roman"/>
        </w:rPr>
      </w:pPr>
      <w:r w:rsidRPr="00132268">
        <w:rPr>
          <w:rFonts w:ascii="Times New Roman" w:hAnsi="Times New Roman" w:cs="Times New Roman"/>
          <w:b/>
          <w:bCs/>
        </w:rPr>
        <w:t xml:space="preserve">[15] </w:t>
      </w:r>
      <w:r w:rsidR="00A93473" w:rsidRPr="00132268">
        <w:rPr>
          <w:rFonts w:ascii="Times New Roman" w:hAnsi="Times New Roman" w:cs="Times New Roman"/>
        </w:rPr>
        <w:t xml:space="preserve">Parmi les profils, on retrouve donc d’anciens ou actuels critiques de cinéma qui transposent leur sensibilité de critique au domaine du jeu vidéo. </w:t>
      </w:r>
      <w:r w:rsidR="007C796F" w:rsidRPr="00132268">
        <w:rPr>
          <w:rFonts w:ascii="Times New Roman" w:hAnsi="Times New Roman" w:cs="Times New Roman"/>
        </w:rPr>
        <w:t xml:space="preserve">Mais la démarche inverse existe : certains spécialistes du jeu vidéo puisent dans leur expertise pour situer les œuvres dans des temporalités et des courants esthétiques, comme le ferait un historien de l’art au sujet des arts </w:t>
      </w:r>
      <w:r w:rsidR="00824986" w:rsidRPr="00132268">
        <w:rPr>
          <w:rFonts w:ascii="Times New Roman" w:hAnsi="Times New Roman" w:cs="Times New Roman"/>
        </w:rPr>
        <w:t>canoniques. Il s’agit de révéler des titres pionniers méconnus, retracer l’historique de certains genres de jeux vidéo, comme ici celui du jeu de voitures,</w:t>
      </w:r>
      <w:r w:rsidR="00A211A1" w:rsidRPr="00132268">
        <w:rPr>
          <w:rFonts w:ascii="Times New Roman" w:hAnsi="Times New Roman" w:cs="Times New Roman"/>
        </w:rPr>
        <w:t xml:space="preserve"> ou encore d’identifier, avec le recul, les œuvres qui ont marqué leur époque et continuent d’inspirer les créateurs actuels. </w:t>
      </w:r>
      <w:r w:rsidR="00C76370" w:rsidRPr="00132268">
        <w:rPr>
          <w:rFonts w:ascii="Times New Roman" w:hAnsi="Times New Roman" w:cs="Times New Roman"/>
        </w:rPr>
        <w:t xml:space="preserve">Les journalistes exploitent leur capital ludique « encyclopédique » (Dozo et Krywicki, 2022), multipliant les référents d’antan pour cadrer leurs évaluations à l’aune d’une historicité du médium. </w:t>
      </w:r>
      <w:r w:rsidR="007457E9" w:rsidRPr="00132268">
        <w:rPr>
          <w:rFonts w:ascii="Times New Roman" w:hAnsi="Times New Roman" w:cs="Times New Roman"/>
        </w:rPr>
        <w:t>[IG]</w:t>
      </w:r>
    </w:p>
    <w:p w14:paraId="785CA01A" w14:textId="00424D9B" w:rsidR="00387CBE" w:rsidRPr="00132268" w:rsidRDefault="00377D99" w:rsidP="00A93473">
      <w:pPr>
        <w:jc w:val="both"/>
        <w:rPr>
          <w:rFonts w:ascii="Times New Roman" w:hAnsi="Times New Roman" w:cs="Times New Roman"/>
        </w:rPr>
      </w:pPr>
      <w:r w:rsidRPr="00132268">
        <w:rPr>
          <w:rFonts w:ascii="Times New Roman" w:hAnsi="Times New Roman" w:cs="Times New Roman"/>
          <w:b/>
          <w:bCs/>
        </w:rPr>
        <w:t xml:space="preserve">[16] </w:t>
      </w:r>
      <w:r w:rsidR="004F4CFC" w:rsidRPr="00132268">
        <w:rPr>
          <w:rFonts w:ascii="Times New Roman" w:hAnsi="Times New Roman" w:cs="Times New Roman"/>
        </w:rPr>
        <w:t>L’avènement des jeux vidéo dits « indépendants »</w:t>
      </w:r>
      <w:r w:rsidR="003D5FC2" w:rsidRPr="00132268">
        <w:rPr>
          <w:rFonts w:ascii="Times New Roman" w:hAnsi="Times New Roman" w:cs="Times New Roman"/>
        </w:rPr>
        <w:t xml:space="preserve"> (à partir de 2008 avec </w:t>
      </w:r>
      <w:proofErr w:type="spellStart"/>
      <w:r w:rsidR="003D5FC2" w:rsidRPr="00132268">
        <w:rPr>
          <w:rFonts w:ascii="Times New Roman" w:hAnsi="Times New Roman" w:cs="Times New Roman"/>
        </w:rPr>
        <w:t>Braid</w:t>
      </w:r>
      <w:proofErr w:type="spellEnd"/>
      <w:r w:rsidR="003D5FC2" w:rsidRPr="00132268">
        <w:rPr>
          <w:rFonts w:ascii="Times New Roman" w:hAnsi="Times New Roman" w:cs="Times New Roman"/>
        </w:rPr>
        <w:t>)</w:t>
      </w:r>
      <w:r w:rsidR="004F4CFC" w:rsidRPr="00132268">
        <w:rPr>
          <w:rFonts w:ascii="Times New Roman" w:hAnsi="Times New Roman" w:cs="Times New Roman"/>
        </w:rPr>
        <w:t xml:space="preserve">, dotés de budgets et d’équipes moins conséquents, a également poussé les tests de jeu vidéo à revoir leurs mètres-étalons. Auréolant traditionnellement les titres les plus époustouflants d’un point de vue technique et graphique, les journalistes </w:t>
      </w:r>
      <w:r w:rsidR="003D5FC2" w:rsidRPr="00132268">
        <w:rPr>
          <w:rFonts w:ascii="Times New Roman" w:hAnsi="Times New Roman" w:cs="Times New Roman"/>
        </w:rPr>
        <w:t xml:space="preserve">sont de plus en plus nombreux à se pencher davantage sur l’esthétique, sans quantifier le nombre de polygones mais plutôt en parlant d’ambiance, de tons, d’univers, de cohérence visuelle, de lisibilité. Présenté comme un véritable courant artistique par le magazine </w:t>
      </w:r>
      <w:r w:rsidR="003D5FC2" w:rsidRPr="00132268">
        <w:rPr>
          <w:rFonts w:ascii="Times New Roman" w:hAnsi="Times New Roman" w:cs="Times New Roman"/>
          <w:i/>
          <w:iCs/>
        </w:rPr>
        <w:t>JV</w:t>
      </w:r>
      <w:r w:rsidR="003D5FC2" w:rsidRPr="00132268">
        <w:rPr>
          <w:rFonts w:ascii="Times New Roman" w:hAnsi="Times New Roman" w:cs="Times New Roman"/>
        </w:rPr>
        <w:t xml:space="preserve">, le pixel art incite les critiques à juger les jeux sur le fond plutôt que la forme, ce qui peut impliquer également, par effet de ricochet, à juger les jeux « blockbusters » de manière plus critique, comme le disait Victor Moisan plus haut avec </w:t>
      </w:r>
      <w:proofErr w:type="spellStart"/>
      <w:r w:rsidR="003D5FC2" w:rsidRPr="00132268">
        <w:rPr>
          <w:rFonts w:ascii="Times New Roman" w:hAnsi="Times New Roman" w:cs="Times New Roman"/>
        </w:rPr>
        <w:t>God</w:t>
      </w:r>
      <w:proofErr w:type="spellEnd"/>
      <w:r w:rsidR="003D5FC2" w:rsidRPr="00132268">
        <w:rPr>
          <w:rFonts w:ascii="Times New Roman" w:hAnsi="Times New Roman" w:cs="Times New Roman"/>
        </w:rPr>
        <w:t xml:space="preserve"> of </w:t>
      </w:r>
      <w:proofErr w:type="spellStart"/>
      <w:r w:rsidR="003D5FC2" w:rsidRPr="00132268">
        <w:rPr>
          <w:rFonts w:ascii="Times New Roman" w:hAnsi="Times New Roman" w:cs="Times New Roman"/>
        </w:rPr>
        <w:t>War</w:t>
      </w:r>
      <w:proofErr w:type="spellEnd"/>
      <w:r w:rsidR="003D5FC2" w:rsidRPr="00132268">
        <w:rPr>
          <w:rFonts w:ascii="Times New Roman" w:hAnsi="Times New Roman" w:cs="Times New Roman"/>
        </w:rPr>
        <w:t xml:space="preserve">. The </w:t>
      </w:r>
      <w:proofErr w:type="spellStart"/>
      <w:r w:rsidR="003D5FC2" w:rsidRPr="00132268">
        <w:rPr>
          <w:rFonts w:ascii="Times New Roman" w:hAnsi="Times New Roman" w:cs="Times New Roman"/>
        </w:rPr>
        <w:t>Witness</w:t>
      </w:r>
      <w:proofErr w:type="spellEnd"/>
      <w:r w:rsidR="003D5FC2" w:rsidRPr="00132268">
        <w:rPr>
          <w:rFonts w:ascii="Times New Roman" w:hAnsi="Times New Roman" w:cs="Times New Roman"/>
        </w:rPr>
        <w:t xml:space="preserve">, </w:t>
      </w:r>
      <w:proofErr w:type="spellStart"/>
      <w:r w:rsidR="003D5FC2" w:rsidRPr="00132268">
        <w:rPr>
          <w:rFonts w:ascii="Times New Roman" w:hAnsi="Times New Roman" w:cs="Times New Roman"/>
        </w:rPr>
        <w:t>Subnautica</w:t>
      </w:r>
      <w:proofErr w:type="spellEnd"/>
      <w:r w:rsidR="003D5FC2" w:rsidRPr="00132268">
        <w:rPr>
          <w:rFonts w:ascii="Times New Roman" w:hAnsi="Times New Roman" w:cs="Times New Roman"/>
        </w:rPr>
        <w:t xml:space="preserve">, This </w:t>
      </w:r>
      <w:proofErr w:type="spellStart"/>
      <w:r w:rsidR="003D5FC2" w:rsidRPr="00132268">
        <w:rPr>
          <w:rFonts w:ascii="Times New Roman" w:hAnsi="Times New Roman" w:cs="Times New Roman"/>
        </w:rPr>
        <w:t>war</w:t>
      </w:r>
      <w:proofErr w:type="spellEnd"/>
      <w:r w:rsidR="003D5FC2" w:rsidRPr="00132268">
        <w:rPr>
          <w:rFonts w:ascii="Times New Roman" w:hAnsi="Times New Roman" w:cs="Times New Roman"/>
        </w:rPr>
        <w:t xml:space="preserve"> of mine, </w:t>
      </w:r>
      <w:proofErr w:type="spellStart"/>
      <w:r w:rsidR="003D5FC2" w:rsidRPr="00132268">
        <w:rPr>
          <w:rFonts w:ascii="Times New Roman" w:hAnsi="Times New Roman" w:cs="Times New Roman"/>
        </w:rPr>
        <w:t>Undertale</w:t>
      </w:r>
      <w:proofErr w:type="spellEnd"/>
      <w:r w:rsidR="004F4CFC" w:rsidRPr="00132268">
        <w:rPr>
          <w:rFonts w:ascii="Times New Roman" w:hAnsi="Times New Roman" w:cs="Times New Roman"/>
        </w:rPr>
        <w:t xml:space="preserve"> </w:t>
      </w:r>
      <w:r w:rsidR="003D5FC2" w:rsidRPr="00132268">
        <w:rPr>
          <w:rFonts w:ascii="Times New Roman" w:hAnsi="Times New Roman" w:cs="Times New Roman"/>
        </w:rPr>
        <w:t xml:space="preserve">ou encore Outer </w:t>
      </w:r>
      <w:proofErr w:type="spellStart"/>
      <w:r w:rsidR="003D5FC2" w:rsidRPr="00132268">
        <w:rPr>
          <w:rFonts w:ascii="Times New Roman" w:hAnsi="Times New Roman" w:cs="Times New Roman"/>
        </w:rPr>
        <w:t>Wilds</w:t>
      </w:r>
      <w:proofErr w:type="spellEnd"/>
      <w:r w:rsidR="003D5FC2" w:rsidRPr="00132268">
        <w:rPr>
          <w:rFonts w:ascii="Times New Roman" w:hAnsi="Times New Roman" w:cs="Times New Roman"/>
        </w:rPr>
        <w:t xml:space="preserve"> constituent autant de jeux </w:t>
      </w:r>
      <w:proofErr w:type="spellStart"/>
      <w:r w:rsidR="003D5FC2" w:rsidRPr="00132268">
        <w:rPr>
          <w:rFonts w:ascii="Times New Roman" w:hAnsi="Times New Roman" w:cs="Times New Roman"/>
        </w:rPr>
        <w:t>video</w:t>
      </w:r>
      <w:proofErr w:type="spellEnd"/>
      <w:r w:rsidR="003D5FC2" w:rsidRPr="00132268">
        <w:rPr>
          <w:rFonts w:ascii="Times New Roman" w:hAnsi="Times New Roman" w:cs="Times New Roman"/>
        </w:rPr>
        <w:t xml:space="preserve"> désignés comme extrêmement marquants</w:t>
      </w:r>
      <w:r w:rsidR="003E1382" w:rsidRPr="00132268">
        <w:rPr>
          <w:rFonts w:ascii="Times New Roman" w:hAnsi="Times New Roman" w:cs="Times New Roman"/>
        </w:rPr>
        <w:t xml:space="preserve"> pour d’autres raisons que leur aspect graphique (mécaniques, propos, émotions procurées…). </w:t>
      </w:r>
    </w:p>
    <w:p w14:paraId="014C5801" w14:textId="5B88834F" w:rsidR="003E1382" w:rsidRPr="00132268" w:rsidRDefault="004D7961" w:rsidP="00E849B3">
      <w:pPr>
        <w:jc w:val="both"/>
        <w:rPr>
          <w:rFonts w:ascii="Times New Roman" w:hAnsi="Times New Roman" w:cs="Times New Roman"/>
        </w:rPr>
      </w:pPr>
      <w:r w:rsidRPr="00132268">
        <w:rPr>
          <w:rFonts w:ascii="Times New Roman" w:hAnsi="Times New Roman" w:cs="Times New Roman"/>
          <w:b/>
          <w:bCs/>
        </w:rPr>
        <w:t xml:space="preserve">[17] </w:t>
      </w:r>
      <w:r w:rsidR="003E1382" w:rsidRPr="00132268">
        <w:rPr>
          <w:rFonts w:ascii="Times New Roman" w:hAnsi="Times New Roman" w:cs="Times New Roman"/>
        </w:rPr>
        <w:t xml:space="preserve">Enfin, vient l’argument le plus récurrent : la question de la note. Sempiternellement débattue, sa suppression n’implique pas nécessairement des velléités analytiques (t’achètes/t’achètes pas, noter à l’aune du prix qu’on serait prêt à payer pour le jeu…). </w:t>
      </w:r>
      <w:r w:rsidR="00F232DC" w:rsidRPr="00132268">
        <w:rPr>
          <w:rFonts w:ascii="Times New Roman" w:hAnsi="Times New Roman" w:cs="Times New Roman"/>
        </w:rPr>
        <w:t xml:space="preserve">Le débat de la note rejoint celui de l’appartenance du jeu vidéo au champ de l’art. </w:t>
      </w:r>
      <w:r w:rsidR="0057430F" w:rsidRPr="00132268">
        <w:rPr>
          <w:rFonts w:ascii="Times New Roman" w:hAnsi="Times New Roman" w:cs="Times New Roman"/>
          <w:b/>
          <w:bCs/>
        </w:rPr>
        <w:t xml:space="preserve">[18] </w:t>
      </w:r>
      <w:r w:rsidR="00F232DC" w:rsidRPr="00132268">
        <w:rPr>
          <w:rFonts w:ascii="Times New Roman" w:hAnsi="Times New Roman" w:cs="Times New Roman"/>
        </w:rPr>
        <w:t xml:space="preserve">Pour Rodolphe </w:t>
      </w:r>
      <w:proofErr w:type="spellStart"/>
      <w:r w:rsidR="00F232DC" w:rsidRPr="00132268">
        <w:rPr>
          <w:rFonts w:ascii="Times New Roman" w:hAnsi="Times New Roman" w:cs="Times New Roman"/>
        </w:rPr>
        <w:t>Donain</w:t>
      </w:r>
      <w:proofErr w:type="spellEnd"/>
      <w:r w:rsidR="00F232DC" w:rsidRPr="00132268">
        <w:rPr>
          <w:rFonts w:ascii="Times New Roman" w:hAnsi="Times New Roman" w:cs="Times New Roman"/>
        </w:rPr>
        <w:t>, la note réduirait le jeu vidéo à sa simple dimension commerciale, là où le ressenti qu’il procure, complexe, tissé de multiples paramètres (la narration, les sensations de jeu, la musique…), suscite forcément des interprétations subjectives. À l’inverse, aux yeux de Baptiste Hébert, maintenir la note permet d’affirmer l’inclusion du jeu vidéo au domaine des arts appliqués, et par le même geste de performer la légitimité du critique, sa capacité à situer une œuvre au milieu d’un tout.</w:t>
      </w:r>
      <w:r w:rsidR="00025BE7" w:rsidRPr="00132268">
        <w:rPr>
          <w:rFonts w:ascii="Times New Roman" w:hAnsi="Times New Roman" w:cs="Times New Roman"/>
        </w:rPr>
        <w:t xml:space="preserve"> Si la note reste </w:t>
      </w:r>
      <w:r w:rsidR="00DA4136" w:rsidRPr="00132268">
        <w:rPr>
          <w:rFonts w:ascii="Times New Roman" w:hAnsi="Times New Roman" w:cs="Times New Roman"/>
        </w:rPr>
        <w:t xml:space="preserve">présente dans la majorité des cas, elle est détournée de façon ponctuelle  (Canard PC) ou régulière (Pixels) par plusieurs médias. </w:t>
      </w:r>
      <w:r w:rsidR="00BA24C0" w:rsidRPr="00132268">
        <w:rPr>
          <w:rFonts w:ascii="Times New Roman" w:hAnsi="Times New Roman" w:cs="Times New Roman"/>
          <w:b/>
          <w:bCs/>
        </w:rPr>
        <w:t xml:space="preserve">[19] </w:t>
      </w:r>
      <w:r w:rsidR="00DA4136" w:rsidRPr="00132268">
        <w:rPr>
          <w:rFonts w:ascii="Times New Roman" w:hAnsi="Times New Roman" w:cs="Times New Roman"/>
        </w:rPr>
        <w:t xml:space="preserve">Plus qu’un prolongement du texte, elle symbolise une vision du jeu vidéo que défend l’auteur de l’article. </w:t>
      </w:r>
      <w:r w:rsidR="00BA24C0" w:rsidRPr="00132268">
        <w:rPr>
          <w:rFonts w:ascii="Times New Roman" w:hAnsi="Times New Roman" w:cs="Times New Roman"/>
          <w:b/>
          <w:bCs/>
        </w:rPr>
        <w:t xml:space="preserve">[20] </w:t>
      </w:r>
      <w:r w:rsidR="00DA4136" w:rsidRPr="00132268">
        <w:rPr>
          <w:rFonts w:ascii="Times New Roman" w:hAnsi="Times New Roman" w:cs="Times New Roman"/>
        </w:rPr>
        <w:t xml:space="preserve">L’atteinte du maximum, voire son dépassement, installe un ton hagiographique, de célébration, fréquent dans les années 1990. Il présente le jeu vidéo comme un divertissement surpuissant, un exutoire, </w:t>
      </w:r>
      <w:r w:rsidR="00C867F7" w:rsidRPr="00132268">
        <w:rPr>
          <w:rFonts w:ascii="Times New Roman" w:hAnsi="Times New Roman" w:cs="Times New Roman"/>
        </w:rPr>
        <w:t xml:space="preserve">mais déforce par là même toute velléité d’analyse retenue. La note parodique, quant à elle, recèle une autre finalité que son caractère humoristique. En refusant l’évaluation chiffrée, elle vise à déplacer l’attention du lecteur sur le texte, dans un contexte où </w:t>
      </w:r>
      <w:r w:rsidR="00C867F7" w:rsidRPr="00132268">
        <w:rPr>
          <w:rFonts w:ascii="Times New Roman" w:hAnsi="Times New Roman" w:cs="Times New Roman"/>
        </w:rPr>
        <w:lastRenderedPageBreak/>
        <w:t xml:space="preserve">les journalistes ont fréquemment le sentiment que le public ne prend plus le temps de les lire. </w:t>
      </w:r>
      <w:r w:rsidR="00E75562" w:rsidRPr="00132268">
        <w:rPr>
          <w:rFonts w:ascii="Times New Roman" w:hAnsi="Times New Roman" w:cs="Times New Roman"/>
          <w:b/>
          <w:bCs/>
        </w:rPr>
        <w:t xml:space="preserve"> </w:t>
      </w:r>
      <w:r w:rsidR="005D35AE" w:rsidRPr="00132268">
        <w:rPr>
          <w:rFonts w:ascii="Times New Roman" w:hAnsi="Times New Roman" w:cs="Times New Roman"/>
        </w:rPr>
        <w:t xml:space="preserve">En fournissant une balise de moins, les journalistes raffermissent leur angle et annoncent que leur critique n’explore qu’une dimension précise de l’œuvre chroniquée, plutôt que de revendiquer une sanction définitive. Ce qui implique que, là où la déontologie réclame que le journaliste ait terminé le jeu en entier pour publier un test, la critique peut se concentrer, par exemple, sur le ressenti éprouvé au cours des premières heures de jeu (Erwan </w:t>
      </w:r>
      <w:proofErr w:type="spellStart"/>
      <w:r w:rsidR="005D35AE" w:rsidRPr="00132268">
        <w:rPr>
          <w:rFonts w:ascii="Times New Roman" w:hAnsi="Times New Roman" w:cs="Times New Roman"/>
        </w:rPr>
        <w:t>Higuinen</w:t>
      </w:r>
      <w:proofErr w:type="spellEnd"/>
      <w:r w:rsidR="005D35AE" w:rsidRPr="00132268">
        <w:rPr>
          <w:rFonts w:ascii="Times New Roman" w:hAnsi="Times New Roman" w:cs="Times New Roman"/>
        </w:rPr>
        <w:t xml:space="preserve"> et </w:t>
      </w:r>
      <w:proofErr w:type="spellStart"/>
      <w:r w:rsidR="005D35AE" w:rsidRPr="00132268">
        <w:rPr>
          <w:rFonts w:ascii="Times New Roman" w:hAnsi="Times New Roman" w:cs="Times New Roman"/>
        </w:rPr>
        <w:t>Death</w:t>
      </w:r>
      <w:proofErr w:type="spellEnd"/>
      <w:r w:rsidR="005D35AE" w:rsidRPr="00132268">
        <w:rPr>
          <w:rFonts w:ascii="Times New Roman" w:hAnsi="Times New Roman" w:cs="Times New Roman"/>
        </w:rPr>
        <w:t xml:space="preserve"> </w:t>
      </w:r>
      <w:proofErr w:type="spellStart"/>
      <w:r w:rsidR="005D35AE" w:rsidRPr="00132268">
        <w:rPr>
          <w:rFonts w:ascii="Times New Roman" w:hAnsi="Times New Roman" w:cs="Times New Roman"/>
        </w:rPr>
        <w:t>Stranding</w:t>
      </w:r>
      <w:proofErr w:type="spellEnd"/>
      <w:r w:rsidR="0059143E" w:rsidRPr="00132268">
        <w:rPr>
          <w:rFonts w:ascii="Times New Roman" w:hAnsi="Times New Roman" w:cs="Times New Roman"/>
        </w:rPr>
        <w:t>, article pour dire pourquoi il a décroché après 10h</w:t>
      </w:r>
      <w:r w:rsidR="005D35AE" w:rsidRPr="00132268">
        <w:rPr>
          <w:rFonts w:ascii="Times New Roman" w:hAnsi="Times New Roman" w:cs="Times New Roman"/>
        </w:rPr>
        <w:t xml:space="preserve">). </w:t>
      </w:r>
    </w:p>
    <w:p w14:paraId="108375D5" w14:textId="1F225866" w:rsidR="00CE5841" w:rsidRPr="00132268" w:rsidRDefault="00E75562" w:rsidP="009B5B4A">
      <w:pPr>
        <w:jc w:val="both"/>
        <w:rPr>
          <w:rFonts w:ascii="Times New Roman" w:hAnsi="Times New Roman" w:cs="Times New Roman"/>
        </w:rPr>
      </w:pPr>
      <w:r w:rsidRPr="00132268">
        <w:rPr>
          <w:rFonts w:ascii="Times New Roman" w:hAnsi="Times New Roman" w:cs="Times New Roman"/>
          <w:b/>
          <w:bCs/>
        </w:rPr>
        <w:t xml:space="preserve"> </w:t>
      </w:r>
      <w:r w:rsidR="00FD60C9" w:rsidRPr="00132268">
        <w:rPr>
          <w:rFonts w:ascii="Times New Roman" w:hAnsi="Times New Roman" w:cs="Times New Roman"/>
        </w:rPr>
        <w:t xml:space="preserve">Pour conclure, j’ai peu établir au fil de cette communication deux pôles de pratiques, résumés dans ce tableau. Ils s’affilient respectivement à la presse vidéoludique traditionnelle et au journalisme de critique culturelle, perçu comme inédit là où il paraît routinier, voire vieillissant dans d’autres domaines. La mise en avant de ces critères ne doit pas être vue comme la circonscription de deux silos indissociables, mais plutôt comme deux modèles-types égrenant une multitude </w:t>
      </w:r>
      <w:r w:rsidR="009B5B4A" w:rsidRPr="00132268">
        <w:rPr>
          <w:rFonts w:ascii="Times New Roman" w:hAnsi="Times New Roman" w:cs="Times New Roman"/>
        </w:rPr>
        <w:t>de réappropriations et de propositions journalistiques, s’approchant ou s’éloignant de la routine éditoriale (Vos et Shoemaker, 2009) de la presse vidéoludique. Entre ces deux pôles, les productions se font plus en plus hybrides, à cheval entre les envies d’envisager le jeu vidéo comme un domaine artistique et culturel et l’impératif de s’inscrire dans une industrie commerciale de plus en plus gargantuesque. Cette diversité doit à mon sens nous inspirer deux enseignements, qui valent pour le journalisme vidéoludique mais peuvent également éclairer d’autres sous-champs du journalisme.</w:t>
      </w:r>
    </w:p>
    <w:p w14:paraId="4850647B" w14:textId="03A60DB6" w:rsidR="00F7124E" w:rsidRPr="00132268" w:rsidRDefault="00CE5841" w:rsidP="00E849B3">
      <w:pPr>
        <w:jc w:val="both"/>
        <w:rPr>
          <w:rFonts w:ascii="Times New Roman" w:hAnsi="Times New Roman" w:cs="Times New Roman"/>
          <w:b/>
          <w:bCs/>
        </w:rPr>
      </w:pPr>
      <w:r w:rsidRPr="00132268">
        <w:rPr>
          <w:rFonts w:ascii="Times New Roman" w:hAnsi="Times New Roman" w:cs="Times New Roman"/>
        </w:rPr>
        <w:tab/>
      </w:r>
      <w:r w:rsidR="000235DF">
        <w:rPr>
          <w:rFonts w:ascii="Times New Roman" w:hAnsi="Times New Roman" w:cs="Times New Roman"/>
          <w:b/>
          <w:bCs/>
        </w:rPr>
        <w:t xml:space="preserve"> </w:t>
      </w:r>
      <w:r w:rsidRPr="00132268">
        <w:rPr>
          <w:rFonts w:ascii="Times New Roman" w:hAnsi="Times New Roman" w:cs="Times New Roman"/>
        </w:rPr>
        <w:t xml:space="preserve">D’abord, </w:t>
      </w:r>
      <w:r w:rsidR="003769BE" w:rsidRPr="00132268">
        <w:rPr>
          <w:rFonts w:ascii="Times New Roman" w:hAnsi="Times New Roman" w:cs="Times New Roman"/>
        </w:rPr>
        <w:t xml:space="preserve">il convient, pour les chercheurs comme pour le public, de s’extirper de ce que Lugrin appelle le « genre auto-désigné » des textes, c’est-à-dire le genre d’un article tel qu’il est </w:t>
      </w:r>
      <w:r w:rsidR="00122231" w:rsidRPr="00132268">
        <w:rPr>
          <w:rFonts w:ascii="Times New Roman" w:hAnsi="Times New Roman" w:cs="Times New Roman"/>
        </w:rPr>
        <w:t>nommé et catalogué</w:t>
      </w:r>
      <w:r w:rsidR="003769BE" w:rsidRPr="00132268">
        <w:rPr>
          <w:rFonts w:ascii="Times New Roman" w:hAnsi="Times New Roman" w:cs="Times New Roman"/>
        </w:rPr>
        <w:t xml:space="preserve"> par l’instance de diffusion elle-même. </w:t>
      </w:r>
      <w:r w:rsidR="00122231" w:rsidRPr="00132268">
        <w:rPr>
          <w:rFonts w:ascii="Times New Roman" w:hAnsi="Times New Roman" w:cs="Times New Roman"/>
        </w:rPr>
        <w:t xml:space="preserve">Il existe des tests tissés d’ingrédients de la critique, et vice-versa. Si le genre constitue un indice, une première balise, l’analyse doit évidemment se voir agrémentée par des notions exogènes et plus subjectives, comme le ressenti du journaliste-auteur. En travaillant sur l’enquête, j’ai constaté que certains journalistes vidéoludiques se sentaient frileux vis-à-vis de ce terme, ou du mot « investigation ». Il se montrent mal à l’aise, ne se sentent pas à sa hauteur. Au contraire, certains se ménagent un espace pour pratiquer l’enquête au sein de genres qui n’en contiennent habituellement pas. </w:t>
      </w:r>
      <w:r w:rsidR="00733094" w:rsidRPr="00132268">
        <w:rPr>
          <w:rFonts w:ascii="Times New Roman" w:hAnsi="Times New Roman" w:cs="Times New Roman"/>
        </w:rPr>
        <w:t xml:space="preserve">Plus que le genre de l’article, à l’aide d’entretiens, les analyses peuvent sonder l’ambition de l’auteur, l’effort que nécessitent ses pratiques, et l’écart qui séparent celles-ci de sa routine éditoriale. En comprenant le rapport que le scripteur entretient avec le cycle communicationnel et le jeu vidéo traité, l’acte de déplacement vers le pôle critique devient contextualisé à l’aune de phénomènes économiques, culturels et éditoriaux. Ainsi, ce rapprochement </w:t>
      </w:r>
      <w:r w:rsidR="00C315FB" w:rsidRPr="00132268">
        <w:rPr>
          <w:rFonts w:ascii="Times New Roman" w:hAnsi="Times New Roman" w:cs="Times New Roman"/>
        </w:rPr>
        <w:t>s’opère rarement de façon hégémonique, comme un changement radical de paradigme, mais plutôt par touches légères. Le rapport à l’actualité et la quantité croissante de nouveautés à traiter (</w:t>
      </w:r>
      <w:r w:rsidR="00F7124E" w:rsidRPr="00132268">
        <w:rPr>
          <w:rFonts w:ascii="Times New Roman" w:hAnsi="Times New Roman" w:cs="Times New Roman"/>
        </w:rPr>
        <w:t>Steam a publié sur sa plateforme 9.279 nouveaux titres en 2020, soit un nouveau jeu toutes les 53 minutes</w:t>
      </w:r>
      <w:r w:rsidR="00C315FB" w:rsidRPr="00132268">
        <w:rPr>
          <w:rFonts w:ascii="Times New Roman" w:hAnsi="Times New Roman" w:cs="Times New Roman"/>
        </w:rPr>
        <w:t>) implique que les journalistes n’ont pas toujours le temps ou l’inspiration pour se prêter à l’exercice critique.</w:t>
      </w:r>
      <w:r w:rsidR="00676133" w:rsidRPr="00132268">
        <w:rPr>
          <w:rFonts w:ascii="Times New Roman" w:hAnsi="Times New Roman" w:cs="Times New Roman"/>
        </w:rPr>
        <w:t xml:space="preserve"> </w:t>
      </w:r>
    </w:p>
    <w:p w14:paraId="2AD9BD8B" w14:textId="0E8CEEEC" w:rsidR="00F7124E" w:rsidRPr="00132268" w:rsidRDefault="00F7124E" w:rsidP="00E849B3">
      <w:pPr>
        <w:jc w:val="both"/>
        <w:rPr>
          <w:rFonts w:ascii="Times New Roman" w:hAnsi="Times New Roman" w:cs="Times New Roman"/>
        </w:rPr>
      </w:pPr>
      <w:r w:rsidRPr="00132268">
        <w:rPr>
          <w:rFonts w:ascii="Times New Roman" w:hAnsi="Times New Roman" w:cs="Times New Roman"/>
        </w:rPr>
        <w:tab/>
        <w:t xml:space="preserve">De cette saturation du marché découle le second enseignement : les journalistes vidéoludiques ne peuvent plus prétendre à l’exhaustivité, comme dans les années 1990. </w:t>
      </w:r>
      <w:r w:rsidR="003B4C96" w:rsidRPr="00132268">
        <w:rPr>
          <w:rFonts w:ascii="Times New Roman" w:hAnsi="Times New Roman" w:cs="Times New Roman"/>
        </w:rPr>
        <w:t xml:space="preserve">Outre l’explosion du nombre de titres, la précarisation du métier et les manques de moyens ont </w:t>
      </w:r>
      <w:r w:rsidR="00293CB4" w:rsidRPr="00132268">
        <w:rPr>
          <w:rFonts w:ascii="Times New Roman" w:hAnsi="Times New Roman" w:cs="Times New Roman"/>
        </w:rPr>
        <w:t>asséché</w:t>
      </w:r>
      <w:r w:rsidR="003B4C96" w:rsidRPr="00132268">
        <w:rPr>
          <w:rFonts w:ascii="Times New Roman" w:hAnsi="Times New Roman" w:cs="Times New Roman"/>
        </w:rPr>
        <w:t xml:space="preserve"> les rédactions spécialisées, qui, en France comptent aujourd’hui en moyenne une demi-douzaine de journalistes. </w:t>
      </w:r>
      <w:r w:rsidR="00293CB4" w:rsidRPr="00132268">
        <w:rPr>
          <w:rFonts w:ascii="Times New Roman" w:hAnsi="Times New Roman" w:cs="Times New Roman"/>
        </w:rPr>
        <w:t xml:space="preserve">L’accès à la matière première ne suffit plus, dans un contexte où les vidéastes populaires sur </w:t>
      </w:r>
      <w:proofErr w:type="spellStart"/>
      <w:r w:rsidR="00293CB4" w:rsidRPr="00132268">
        <w:rPr>
          <w:rFonts w:ascii="Times New Roman" w:hAnsi="Times New Roman" w:cs="Times New Roman"/>
        </w:rPr>
        <w:t>Youtube</w:t>
      </w:r>
      <w:proofErr w:type="spellEnd"/>
      <w:r w:rsidR="00293CB4" w:rsidRPr="00132268">
        <w:rPr>
          <w:rFonts w:ascii="Times New Roman" w:hAnsi="Times New Roman" w:cs="Times New Roman"/>
        </w:rPr>
        <w:t xml:space="preserve"> et Twitch drainent davantage d’audience et mobilisent l’image pour mettre en scène les nouveautés, dans une optique divertissante. Les chercheurs doivent garder à l’esprit que les journalistes spécialisés ne demeurent pas passifs face à cette dépossession</w:t>
      </w:r>
      <w:r w:rsidR="00307211" w:rsidRPr="00132268">
        <w:rPr>
          <w:rFonts w:ascii="Times New Roman" w:hAnsi="Times New Roman" w:cs="Times New Roman"/>
        </w:rPr>
        <w:t xml:space="preserve"> : ils adoptent un </w:t>
      </w:r>
      <w:r w:rsidR="00307211" w:rsidRPr="00132268">
        <w:rPr>
          <w:rFonts w:ascii="Times New Roman" w:hAnsi="Times New Roman" w:cs="Times New Roman"/>
          <w:b/>
          <w:bCs/>
        </w:rPr>
        <w:t>rôle adaptatif</w:t>
      </w:r>
      <w:r w:rsidR="00293CB4" w:rsidRPr="00132268">
        <w:rPr>
          <w:rFonts w:ascii="Times New Roman" w:hAnsi="Times New Roman" w:cs="Times New Roman"/>
        </w:rPr>
        <w:t xml:space="preserve">. Les emprunts aux codes de la critique, voire à ceux de l’essai littéraire, permettent de fournir une valeur ajoutée, de proposer un autre regard lorsque leur publication mensuelle délivre son discours avec de longues semaines de retard sur l’actualité chaude. </w:t>
      </w:r>
      <w:r w:rsidR="00747ACA">
        <w:rPr>
          <w:rFonts w:ascii="Times New Roman" w:hAnsi="Times New Roman" w:cs="Times New Roman"/>
          <w:b/>
          <w:bCs/>
        </w:rPr>
        <w:t xml:space="preserve"> </w:t>
      </w:r>
      <w:r w:rsidR="00764CE0" w:rsidRPr="00132268">
        <w:rPr>
          <w:rFonts w:ascii="Times New Roman" w:hAnsi="Times New Roman" w:cs="Times New Roman"/>
        </w:rPr>
        <w:t xml:space="preserve">Emmanuel Denise, de Canard PC, m’expliquait être particulièrement fier </w:t>
      </w:r>
      <w:r w:rsidR="00764CE0" w:rsidRPr="00132268">
        <w:rPr>
          <w:rFonts w:ascii="Times New Roman" w:hAnsi="Times New Roman" w:cs="Times New Roman"/>
        </w:rPr>
        <w:lastRenderedPageBreak/>
        <w:t xml:space="preserve">de sa critique « La psychanalyse du pneu », justement parce qu’il ne cherche pas à édicter les points forts et faibles d’un jeu sur lequel tout le monde a déjà promulgué un avis, et que la majorité du public a déjà acheté. </w:t>
      </w:r>
      <w:r w:rsidR="00747ACA">
        <w:rPr>
          <w:rFonts w:ascii="Times New Roman" w:hAnsi="Times New Roman" w:cs="Times New Roman"/>
          <w:b/>
          <w:bCs/>
        </w:rPr>
        <w:t xml:space="preserve"> </w:t>
      </w:r>
      <w:r w:rsidR="00764CE0" w:rsidRPr="00132268">
        <w:rPr>
          <w:rFonts w:ascii="Times New Roman" w:hAnsi="Times New Roman" w:cs="Times New Roman"/>
        </w:rPr>
        <w:t xml:space="preserve">Le rôle adaptatif s’illustre aussi via la mutation des modèles économiques. Le site </w:t>
      </w:r>
      <w:r w:rsidR="00764CE0" w:rsidRPr="00132268">
        <w:rPr>
          <w:rFonts w:ascii="Times New Roman" w:hAnsi="Times New Roman" w:cs="Times New Roman"/>
          <w:i/>
          <w:iCs/>
        </w:rPr>
        <w:t xml:space="preserve">Gamekult </w:t>
      </w:r>
      <w:r w:rsidR="00764CE0" w:rsidRPr="00132268">
        <w:rPr>
          <w:rFonts w:ascii="Times New Roman" w:hAnsi="Times New Roman" w:cs="Times New Roman"/>
        </w:rPr>
        <w:t>a lancé une formule par abonnements à l’été 2015 proposant au public de payer pour accéder à des enquêtes, des reportages long formats, « une forme très lycéenne de journalisme », comme le décrit le rédacteur en chef de l’époque</w:t>
      </w:r>
      <w:r w:rsidR="00307211" w:rsidRPr="00132268">
        <w:rPr>
          <w:rFonts w:ascii="Times New Roman" w:hAnsi="Times New Roman" w:cs="Times New Roman"/>
        </w:rPr>
        <w:t>, alors que les articles intra-cycle, comme les tests, restaient en accès gratuit</w:t>
      </w:r>
      <w:r w:rsidR="00764CE0" w:rsidRPr="00132268">
        <w:rPr>
          <w:rFonts w:ascii="Times New Roman" w:hAnsi="Times New Roman" w:cs="Times New Roman"/>
        </w:rPr>
        <w:t xml:space="preserve">. </w:t>
      </w:r>
      <w:r w:rsidR="00307211" w:rsidRPr="00132268">
        <w:rPr>
          <w:rFonts w:ascii="Times New Roman" w:hAnsi="Times New Roman" w:cs="Times New Roman"/>
        </w:rPr>
        <w:t xml:space="preserve">Puis, trois ans plus tard, </w:t>
      </w:r>
      <w:r w:rsidR="00307211" w:rsidRPr="00132268">
        <w:rPr>
          <w:rFonts w:ascii="Times New Roman" w:hAnsi="Times New Roman" w:cs="Times New Roman"/>
          <w:i/>
          <w:iCs/>
        </w:rPr>
        <w:t xml:space="preserve">Gamekult </w:t>
      </w:r>
      <w:r w:rsidR="00307211" w:rsidRPr="00132268">
        <w:rPr>
          <w:rFonts w:ascii="Times New Roman" w:hAnsi="Times New Roman" w:cs="Times New Roman"/>
        </w:rPr>
        <w:t xml:space="preserve">change son fusil d’épaule et rend l’accès à ses tests payants. Par ce geste, le rédacteur en chef a cherché à revaloriser </w:t>
      </w:r>
      <w:r w:rsidR="00566D48" w:rsidRPr="00132268">
        <w:rPr>
          <w:rFonts w:ascii="Times New Roman" w:hAnsi="Times New Roman" w:cs="Times New Roman"/>
        </w:rPr>
        <w:t>le test en tant que journalisme de qualité, nécessitant du temps, de l’inventivité, une intransigeance, de la persévérance.</w:t>
      </w:r>
      <w:r w:rsidR="00307211" w:rsidRPr="00132268">
        <w:rPr>
          <w:rFonts w:ascii="Times New Roman" w:hAnsi="Times New Roman" w:cs="Times New Roman"/>
        </w:rPr>
        <w:t xml:space="preserve"> Face au nombre de nouveautés, il s’agit de trier sur le volet les œuvres qui seront mises en lumière</w:t>
      </w:r>
      <w:r w:rsidR="00566D48" w:rsidRPr="00132268">
        <w:rPr>
          <w:rFonts w:ascii="Times New Roman" w:hAnsi="Times New Roman" w:cs="Times New Roman"/>
        </w:rPr>
        <w:t xml:space="preserve">, et de défendre la valeur ajoutée journalistique que les médias spécialisés apportent en poussant l’exercice jusqu’au bout. </w:t>
      </w:r>
    </w:p>
    <w:p w14:paraId="0C3FD91B" w14:textId="0263E85D" w:rsidR="00134273" w:rsidRPr="00132268" w:rsidRDefault="00134273" w:rsidP="00E849B3">
      <w:pPr>
        <w:jc w:val="both"/>
        <w:rPr>
          <w:rFonts w:ascii="Times New Roman" w:hAnsi="Times New Roman" w:cs="Times New Roman"/>
          <w:b/>
          <w:bCs/>
        </w:rPr>
      </w:pPr>
      <w:r w:rsidRPr="00132268">
        <w:rPr>
          <w:rFonts w:ascii="Times New Roman" w:hAnsi="Times New Roman" w:cs="Times New Roman"/>
          <w:b/>
          <w:bCs/>
        </w:rPr>
        <w:t xml:space="preserve">En s’outillant de ce double réflexe (sortir du genre auto-désigné et prendre en compte le rôle adaptatif), la recherche peut, quel que soit le domaine, composer concrètement les pratiques éditoriales et ressentis des professionnels que charrie le terme de critique. </w:t>
      </w:r>
      <w:r w:rsidR="00DB17E1" w:rsidRPr="00132268">
        <w:rPr>
          <w:rFonts w:ascii="Times New Roman" w:hAnsi="Times New Roman" w:cs="Times New Roman"/>
          <w:b/>
          <w:bCs/>
        </w:rPr>
        <w:t xml:space="preserve">En fonction du contexte de publication et du modèle rédactionnel dominant qui y régnait, des réflexes perçus comme galvaudé dans une sphère peuvent paraître inédits et vivifiants dans une autre. Merci de votre attention. </w:t>
      </w:r>
    </w:p>
    <w:p w14:paraId="3F5C18F1" w14:textId="77777777" w:rsidR="008631AB" w:rsidRPr="00132268" w:rsidRDefault="008631AB" w:rsidP="00E849B3">
      <w:pPr>
        <w:jc w:val="both"/>
        <w:rPr>
          <w:rFonts w:ascii="Times New Roman" w:hAnsi="Times New Roman" w:cs="Times New Roman"/>
        </w:rPr>
      </w:pPr>
    </w:p>
    <w:p w14:paraId="7E24D2F3" w14:textId="77777777" w:rsidR="007D00FF" w:rsidRPr="00132268" w:rsidRDefault="007D00FF" w:rsidP="00E849B3">
      <w:pPr>
        <w:jc w:val="both"/>
        <w:rPr>
          <w:rFonts w:ascii="Times New Roman" w:hAnsi="Times New Roman" w:cs="Times New Roman"/>
        </w:rPr>
      </w:pPr>
    </w:p>
    <w:tbl>
      <w:tblPr>
        <w:tblStyle w:val="Grilledutableau"/>
        <w:tblW w:w="0" w:type="auto"/>
        <w:tblLook w:val="04A0" w:firstRow="1" w:lastRow="0" w:firstColumn="1" w:lastColumn="0" w:noHBand="0" w:noVBand="1"/>
      </w:tblPr>
      <w:tblGrid>
        <w:gridCol w:w="4531"/>
        <w:gridCol w:w="4531"/>
      </w:tblGrid>
      <w:tr w:rsidR="003C001F" w:rsidRPr="00132268" w14:paraId="617F0318" w14:textId="77777777" w:rsidTr="003C001F">
        <w:tc>
          <w:tcPr>
            <w:tcW w:w="4531" w:type="dxa"/>
          </w:tcPr>
          <w:p w14:paraId="1AD99334" w14:textId="3A26A44D" w:rsidR="003C001F" w:rsidRPr="00132268" w:rsidRDefault="003C001F" w:rsidP="003C001F">
            <w:pPr>
              <w:jc w:val="center"/>
              <w:rPr>
                <w:rFonts w:ascii="Times New Roman" w:hAnsi="Times New Roman" w:cs="Times New Roman"/>
                <w:b/>
                <w:bCs/>
              </w:rPr>
            </w:pPr>
            <w:r w:rsidRPr="00132268">
              <w:rPr>
                <w:rFonts w:ascii="Times New Roman" w:hAnsi="Times New Roman" w:cs="Times New Roman"/>
                <w:b/>
                <w:bCs/>
              </w:rPr>
              <w:t>Test</w:t>
            </w:r>
          </w:p>
        </w:tc>
        <w:tc>
          <w:tcPr>
            <w:tcW w:w="4531" w:type="dxa"/>
          </w:tcPr>
          <w:p w14:paraId="27F0F1F5" w14:textId="77B37EDB" w:rsidR="003C001F" w:rsidRPr="00132268" w:rsidRDefault="003C001F" w:rsidP="003C001F">
            <w:pPr>
              <w:jc w:val="center"/>
              <w:rPr>
                <w:rFonts w:ascii="Times New Roman" w:hAnsi="Times New Roman" w:cs="Times New Roman"/>
                <w:b/>
                <w:bCs/>
              </w:rPr>
            </w:pPr>
            <w:r w:rsidRPr="00132268">
              <w:rPr>
                <w:rFonts w:ascii="Times New Roman" w:hAnsi="Times New Roman" w:cs="Times New Roman"/>
                <w:b/>
                <w:bCs/>
              </w:rPr>
              <w:t>Critique</w:t>
            </w:r>
          </w:p>
        </w:tc>
      </w:tr>
      <w:tr w:rsidR="00A211A1" w:rsidRPr="00132268" w14:paraId="398FC821" w14:textId="77777777" w:rsidTr="003C001F">
        <w:tc>
          <w:tcPr>
            <w:tcW w:w="4531" w:type="dxa"/>
          </w:tcPr>
          <w:p w14:paraId="2B1C88DF" w14:textId="7F48EA8E" w:rsidR="00A211A1" w:rsidRPr="00132268" w:rsidRDefault="00A211A1" w:rsidP="003C001F">
            <w:pPr>
              <w:jc w:val="center"/>
              <w:rPr>
                <w:rFonts w:ascii="Times New Roman" w:hAnsi="Times New Roman" w:cs="Times New Roman"/>
              </w:rPr>
            </w:pPr>
            <w:r w:rsidRPr="00132268">
              <w:rPr>
                <w:rFonts w:ascii="Times New Roman" w:hAnsi="Times New Roman" w:cs="Times New Roman"/>
              </w:rPr>
              <w:t>Le guide d’achat</w:t>
            </w:r>
          </w:p>
        </w:tc>
        <w:tc>
          <w:tcPr>
            <w:tcW w:w="4531" w:type="dxa"/>
          </w:tcPr>
          <w:p w14:paraId="00BBA403" w14:textId="476F91C9" w:rsidR="00A211A1" w:rsidRPr="00132268" w:rsidRDefault="00A211A1" w:rsidP="003C001F">
            <w:pPr>
              <w:jc w:val="center"/>
              <w:rPr>
                <w:rFonts w:ascii="Times New Roman" w:hAnsi="Times New Roman" w:cs="Times New Roman"/>
              </w:rPr>
            </w:pPr>
            <w:r w:rsidRPr="00132268">
              <w:rPr>
                <w:rFonts w:ascii="Times New Roman" w:hAnsi="Times New Roman" w:cs="Times New Roman"/>
              </w:rPr>
              <w:t>L’analyse</w:t>
            </w:r>
          </w:p>
        </w:tc>
      </w:tr>
      <w:tr w:rsidR="00A211A1" w:rsidRPr="00132268" w14:paraId="59E1990E" w14:textId="77777777" w:rsidTr="003C001F">
        <w:tc>
          <w:tcPr>
            <w:tcW w:w="4531" w:type="dxa"/>
          </w:tcPr>
          <w:p w14:paraId="1EA99B47" w14:textId="15A6C825" w:rsidR="00A211A1" w:rsidRPr="00132268" w:rsidRDefault="00A211A1" w:rsidP="003C001F">
            <w:pPr>
              <w:jc w:val="center"/>
              <w:rPr>
                <w:rFonts w:ascii="Times New Roman" w:hAnsi="Times New Roman" w:cs="Times New Roman"/>
              </w:rPr>
            </w:pPr>
            <w:r w:rsidRPr="00132268">
              <w:rPr>
                <w:rFonts w:ascii="Times New Roman" w:hAnsi="Times New Roman" w:cs="Times New Roman"/>
              </w:rPr>
              <w:t>Optique commerciale</w:t>
            </w:r>
          </w:p>
        </w:tc>
        <w:tc>
          <w:tcPr>
            <w:tcW w:w="4531" w:type="dxa"/>
          </w:tcPr>
          <w:p w14:paraId="6BB6AB96" w14:textId="677D0731" w:rsidR="00A211A1" w:rsidRPr="00132268" w:rsidRDefault="00A211A1" w:rsidP="003C001F">
            <w:pPr>
              <w:jc w:val="center"/>
              <w:rPr>
                <w:rFonts w:ascii="Times New Roman" w:hAnsi="Times New Roman" w:cs="Times New Roman"/>
              </w:rPr>
            </w:pPr>
            <w:r w:rsidRPr="00132268">
              <w:rPr>
                <w:rFonts w:ascii="Times New Roman" w:hAnsi="Times New Roman" w:cs="Times New Roman"/>
              </w:rPr>
              <w:t>Optique culturelle</w:t>
            </w:r>
          </w:p>
        </w:tc>
      </w:tr>
      <w:tr w:rsidR="003C001F" w:rsidRPr="00132268" w14:paraId="2C95B86F" w14:textId="77777777" w:rsidTr="003C001F">
        <w:tc>
          <w:tcPr>
            <w:tcW w:w="4531" w:type="dxa"/>
          </w:tcPr>
          <w:p w14:paraId="60A6874F" w14:textId="4185FE50" w:rsidR="003C001F" w:rsidRPr="00132268" w:rsidRDefault="00C82F9A" w:rsidP="003C001F">
            <w:pPr>
              <w:jc w:val="center"/>
              <w:rPr>
                <w:rFonts w:ascii="Times New Roman" w:hAnsi="Times New Roman" w:cs="Times New Roman"/>
              </w:rPr>
            </w:pPr>
            <w:r w:rsidRPr="00132268">
              <w:rPr>
                <w:rFonts w:ascii="Times New Roman" w:hAnsi="Times New Roman" w:cs="Times New Roman"/>
              </w:rPr>
              <w:t>Présence d’une n</w:t>
            </w:r>
            <w:r w:rsidR="003C001F" w:rsidRPr="00132268">
              <w:rPr>
                <w:rFonts w:ascii="Times New Roman" w:hAnsi="Times New Roman" w:cs="Times New Roman"/>
              </w:rPr>
              <w:t>ote (sur 5, 10</w:t>
            </w:r>
            <w:r w:rsidR="00E75562" w:rsidRPr="00132268">
              <w:rPr>
                <w:rFonts w:ascii="Times New Roman" w:hAnsi="Times New Roman" w:cs="Times New Roman"/>
              </w:rPr>
              <w:t xml:space="preserve">, </w:t>
            </w:r>
            <w:r w:rsidR="003C001F" w:rsidRPr="00132268">
              <w:rPr>
                <w:rFonts w:ascii="Times New Roman" w:hAnsi="Times New Roman" w:cs="Times New Roman"/>
              </w:rPr>
              <w:t>20</w:t>
            </w:r>
            <w:r w:rsidR="00E75562" w:rsidRPr="00132268">
              <w:rPr>
                <w:rFonts w:ascii="Times New Roman" w:hAnsi="Times New Roman" w:cs="Times New Roman"/>
              </w:rPr>
              <w:t>…</w:t>
            </w:r>
            <w:r w:rsidR="003C001F" w:rsidRPr="00132268">
              <w:rPr>
                <w:rFonts w:ascii="Times New Roman" w:hAnsi="Times New Roman" w:cs="Times New Roman"/>
              </w:rPr>
              <w:t>)</w:t>
            </w:r>
          </w:p>
        </w:tc>
        <w:tc>
          <w:tcPr>
            <w:tcW w:w="4531" w:type="dxa"/>
          </w:tcPr>
          <w:p w14:paraId="6FA1C880" w14:textId="52200E51" w:rsidR="003C001F" w:rsidRPr="00132268" w:rsidRDefault="00C82F9A" w:rsidP="003C001F">
            <w:pPr>
              <w:jc w:val="center"/>
              <w:rPr>
                <w:rFonts w:ascii="Times New Roman" w:hAnsi="Times New Roman" w:cs="Times New Roman"/>
              </w:rPr>
            </w:pPr>
            <w:r w:rsidRPr="00132268">
              <w:rPr>
                <w:rFonts w:ascii="Times New Roman" w:hAnsi="Times New Roman" w:cs="Times New Roman"/>
              </w:rPr>
              <w:t>Absence ou discrétion de la note</w:t>
            </w:r>
          </w:p>
        </w:tc>
      </w:tr>
      <w:tr w:rsidR="003C001F" w:rsidRPr="00132268" w14:paraId="650AE516" w14:textId="77777777" w:rsidTr="003C001F">
        <w:tc>
          <w:tcPr>
            <w:tcW w:w="4531" w:type="dxa"/>
          </w:tcPr>
          <w:p w14:paraId="06D13D64" w14:textId="1B57AF5F" w:rsidR="003C001F" w:rsidRPr="00132268" w:rsidRDefault="003C001F" w:rsidP="003C001F">
            <w:pPr>
              <w:jc w:val="center"/>
              <w:rPr>
                <w:rFonts w:ascii="Times New Roman" w:hAnsi="Times New Roman" w:cs="Times New Roman"/>
              </w:rPr>
            </w:pPr>
            <w:r w:rsidRPr="00132268">
              <w:rPr>
                <w:rFonts w:ascii="Times New Roman" w:hAnsi="Times New Roman" w:cs="Times New Roman"/>
              </w:rPr>
              <w:t>Long (angle ouvert)</w:t>
            </w:r>
          </w:p>
        </w:tc>
        <w:tc>
          <w:tcPr>
            <w:tcW w:w="4531" w:type="dxa"/>
          </w:tcPr>
          <w:p w14:paraId="242CC83F" w14:textId="1D2B89BF" w:rsidR="003C001F" w:rsidRPr="00132268" w:rsidRDefault="003C001F" w:rsidP="003C001F">
            <w:pPr>
              <w:jc w:val="center"/>
              <w:rPr>
                <w:rFonts w:ascii="Times New Roman" w:hAnsi="Times New Roman" w:cs="Times New Roman"/>
              </w:rPr>
            </w:pPr>
            <w:r w:rsidRPr="00132268">
              <w:rPr>
                <w:rFonts w:ascii="Times New Roman" w:hAnsi="Times New Roman" w:cs="Times New Roman"/>
              </w:rPr>
              <w:t>Court (angle fermé)</w:t>
            </w:r>
          </w:p>
        </w:tc>
      </w:tr>
      <w:tr w:rsidR="003C001F" w:rsidRPr="00132268" w14:paraId="4C124467" w14:textId="77777777" w:rsidTr="003C001F">
        <w:tc>
          <w:tcPr>
            <w:tcW w:w="4531" w:type="dxa"/>
          </w:tcPr>
          <w:p w14:paraId="6E0372C7" w14:textId="31C7DDD6" w:rsidR="003C001F" w:rsidRPr="00132268" w:rsidRDefault="003C001F" w:rsidP="003C001F">
            <w:pPr>
              <w:jc w:val="center"/>
              <w:rPr>
                <w:rFonts w:ascii="Times New Roman" w:hAnsi="Times New Roman" w:cs="Times New Roman"/>
              </w:rPr>
            </w:pPr>
            <w:r w:rsidRPr="00132268">
              <w:rPr>
                <w:rFonts w:ascii="Times New Roman" w:hAnsi="Times New Roman" w:cs="Times New Roman"/>
              </w:rPr>
              <w:t>Impératif d’avoir fini le jeu (évaluation compartimentée)</w:t>
            </w:r>
          </w:p>
        </w:tc>
        <w:tc>
          <w:tcPr>
            <w:tcW w:w="4531" w:type="dxa"/>
          </w:tcPr>
          <w:p w14:paraId="15572AD1" w14:textId="6A40DD8C" w:rsidR="003C001F" w:rsidRPr="00132268" w:rsidRDefault="003C001F" w:rsidP="003C001F">
            <w:pPr>
              <w:jc w:val="center"/>
              <w:rPr>
                <w:rFonts w:ascii="Times New Roman" w:hAnsi="Times New Roman" w:cs="Times New Roman"/>
              </w:rPr>
            </w:pPr>
            <w:r w:rsidRPr="00132268">
              <w:rPr>
                <w:rFonts w:ascii="Times New Roman" w:hAnsi="Times New Roman" w:cs="Times New Roman"/>
              </w:rPr>
              <w:t>Aucune nécessité d’avoir parcouru l’intégralité du jeu</w:t>
            </w:r>
            <w:r w:rsidR="00AD5F28" w:rsidRPr="00132268">
              <w:rPr>
                <w:rFonts w:ascii="Times New Roman" w:hAnsi="Times New Roman" w:cs="Times New Roman"/>
              </w:rPr>
              <w:t xml:space="preserve"> (ressenti)</w:t>
            </w:r>
          </w:p>
        </w:tc>
      </w:tr>
      <w:tr w:rsidR="00E92D31" w:rsidRPr="00132268" w14:paraId="7A873989" w14:textId="77777777" w:rsidTr="003C001F">
        <w:tc>
          <w:tcPr>
            <w:tcW w:w="4531" w:type="dxa"/>
          </w:tcPr>
          <w:p w14:paraId="4FBA34D4" w14:textId="61CBFF45" w:rsidR="00E92D31" w:rsidRPr="00132268" w:rsidRDefault="00E92D31" w:rsidP="003C001F">
            <w:pPr>
              <w:jc w:val="center"/>
              <w:rPr>
                <w:rFonts w:ascii="Times New Roman" w:hAnsi="Times New Roman" w:cs="Times New Roman"/>
              </w:rPr>
            </w:pPr>
            <w:r w:rsidRPr="00132268">
              <w:rPr>
                <w:rFonts w:ascii="Times New Roman" w:hAnsi="Times New Roman" w:cs="Times New Roman"/>
              </w:rPr>
              <w:t>Focalisation « intra-jeu vidéo »</w:t>
            </w:r>
          </w:p>
        </w:tc>
        <w:tc>
          <w:tcPr>
            <w:tcW w:w="4531" w:type="dxa"/>
          </w:tcPr>
          <w:p w14:paraId="35899789" w14:textId="4AAAF9A5" w:rsidR="00E92D31" w:rsidRPr="00132268" w:rsidRDefault="00E92D31" w:rsidP="003C001F">
            <w:pPr>
              <w:jc w:val="center"/>
              <w:rPr>
                <w:rFonts w:ascii="Times New Roman" w:hAnsi="Times New Roman" w:cs="Times New Roman"/>
              </w:rPr>
            </w:pPr>
            <w:r w:rsidRPr="00132268">
              <w:rPr>
                <w:rFonts w:ascii="Times New Roman" w:hAnsi="Times New Roman" w:cs="Times New Roman"/>
              </w:rPr>
              <w:t>Comparaisons et parallèles « hors-jeu vidéo »</w:t>
            </w:r>
          </w:p>
        </w:tc>
      </w:tr>
      <w:tr w:rsidR="003C001F" w:rsidRPr="00132268" w14:paraId="44499094" w14:textId="77777777" w:rsidTr="003C001F">
        <w:tc>
          <w:tcPr>
            <w:tcW w:w="4531" w:type="dxa"/>
          </w:tcPr>
          <w:p w14:paraId="73D71143" w14:textId="6947C58D" w:rsidR="003C001F" w:rsidRPr="00132268" w:rsidRDefault="007D00FF" w:rsidP="003C001F">
            <w:pPr>
              <w:jc w:val="center"/>
              <w:rPr>
                <w:rFonts w:ascii="Times New Roman" w:hAnsi="Times New Roman" w:cs="Times New Roman"/>
                <w:i/>
                <w:iCs/>
              </w:rPr>
            </w:pPr>
            <w:r w:rsidRPr="00132268">
              <w:rPr>
                <w:rFonts w:ascii="Times New Roman" w:hAnsi="Times New Roman" w:cs="Times New Roman"/>
              </w:rPr>
              <w:t xml:space="preserve">Respect de la culture du </w:t>
            </w:r>
            <w:r w:rsidRPr="00132268">
              <w:rPr>
                <w:rFonts w:ascii="Times New Roman" w:hAnsi="Times New Roman" w:cs="Times New Roman"/>
                <w:i/>
                <w:iCs/>
              </w:rPr>
              <w:t>spoiler</w:t>
            </w:r>
          </w:p>
        </w:tc>
        <w:tc>
          <w:tcPr>
            <w:tcW w:w="4531" w:type="dxa"/>
          </w:tcPr>
          <w:p w14:paraId="1CBE1C1F" w14:textId="4FECE6C5" w:rsidR="003C001F" w:rsidRPr="00132268" w:rsidRDefault="007D00FF" w:rsidP="003C001F">
            <w:pPr>
              <w:jc w:val="center"/>
              <w:rPr>
                <w:rFonts w:ascii="Times New Roman" w:hAnsi="Times New Roman" w:cs="Times New Roman"/>
              </w:rPr>
            </w:pPr>
            <w:r w:rsidRPr="00132268">
              <w:rPr>
                <w:rFonts w:ascii="Times New Roman" w:hAnsi="Times New Roman" w:cs="Times New Roman"/>
              </w:rPr>
              <w:t>Acceptation du dévoilement</w:t>
            </w:r>
          </w:p>
        </w:tc>
      </w:tr>
      <w:tr w:rsidR="00E75562" w:rsidRPr="00132268" w14:paraId="5DF3ADBD" w14:textId="77777777" w:rsidTr="003C001F">
        <w:tc>
          <w:tcPr>
            <w:tcW w:w="4531" w:type="dxa"/>
          </w:tcPr>
          <w:p w14:paraId="18B61E3A" w14:textId="32A81E4F" w:rsidR="00E75562" w:rsidRPr="00132268" w:rsidRDefault="00E75562" w:rsidP="003C001F">
            <w:pPr>
              <w:jc w:val="center"/>
              <w:rPr>
                <w:rFonts w:ascii="Times New Roman" w:hAnsi="Times New Roman" w:cs="Times New Roman"/>
              </w:rPr>
            </w:pPr>
            <w:r w:rsidRPr="00132268">
              <w:rPr>
                <w:rFonts w:ascii="Times New Roman" w:hAnsi="Times New Roman" w:cs="Times New Roman"/>
              </w:rPr>
              <w:t>Capital ludique psychomoteur</w:t>
            </w:r>
          </w:p>
        </w:tc>
        <w:tc>
          <w:tcPr>
            <w:tcW w:w="4531" w:type="dxa"/>
          </w:tcPr>
          <w:p w14:paraId="1DB25856" w14:textId="0836D268" w:rsidR="00E75562" w:rsidRPr="00132268" w:rsidRDefault="00E75562" w:rsidP="003C001F">
            <w:pPr>
              <w:jc w:val="center"/>
              <w:rPr>
                <w:rFonts w:ascii="Times New Roman" w:hAnsi="Times New Roman" w:cs="Times New Roman"/>
              </w:rPr>
            </w:pPr>
            <w:r w:rsidRPr="00132268">
              <w:rPr>
                <w:rFonts w:ascii="Times New Roman" w:hAnsi="Times New Roman" w:cs="Times New Roman"/>
              </w:rPr>
              <w:t>Capital ludique intellectualisant</w:t>
            </w:r>
          </w:p>
        </w:tc>
      </w:tr>
      <w:tr w:rsidR="00132268" w:rsidRPr="00132268" w14:paraId="078C58B1" w14:textId="77777777" w:rsidTr="003C001F">
        <w:tc>
          <w:tcPr>
            <w:tcW w:w="4531" w:type="dxa"/>
          </w:tcPr>
          <w:p w14:paraId="1BE32300" w14:textId="010AAC93" w:rsidR="00132268" w:rsidRPr="00132268" w:rsidRDefault="00132268" w:rsidP="003C001F">
            <w:pPr>
              <w:jc w:val="center"/>
              <w:rPr>
                <w:rFonts w:ascii="Times New Roman" w:hAnsi="Times New Roman" w:cs="Times New Roman"/>
              </w:rPr>
            </w:pPr>
            <w:r w:rsidRPr="00132268">
              <w:rPr>
                <w:rFonts w:ascii="Times New Roman" w:hAnsi="Times New Roman" w:cs="Times New Roman"/>
              </w:rPr>
              <w:t>Pratique traditionnelle</w:t>
            </w:r>
          </w:p>
        </w:tc>
        <w:tc>
          <w:tcPr>
            <w:tcW w:w="4531" w:type="dxa"/>
          </w:tcPr>
          <w:p w14:paraId="73C27EEE" w14:textId="6392C262" w:rsidR="00132268" w:rsidRPr="00132268" w:rsidRDefault="00132268" w:rsidP="003C001F">
            <w:pPr>
              <w:jc w:val="center"/>
              <w:rPr>
                <w:rFonts w:ascii="Times New Roman" w:hAnsi="Times New Roman" w:cs="Times New Roman"/>
              </w:rPr>
            </w:pPr>
            <w:r w:rsidRPr="00132268">
              <w:rPr>
                <w:rFonts w:ascii="Times New Roman" w:hAnsi="Times New Roman" w:cs="Times New Roman"/>
              </w:rPr>
              <w:t>Pratique vécue comme nouvelle</w:t>
            </w:r>
          </w:p>
        </w:tc>
      </w:tr>
      <w:tr w:rsidR="00132268" w:rsidRPr="00132268" w14:paraId="0CE099D6" w14:textId="77777777" w:rsidTr="003C001F">
        <w:tc>
          <w:tcPr>
            <w:tcW w:w="4531" w:type="dxa"/>
          </w:tcPr>
          <w:p w14:paraId="6D6AFF02" w14:textId="03C85EA0" w:rsidR="00132268" w:rsidRPr="00132268" w:rsidRDefault="00132268" w:rsidP="003C001F">
            <w:pPr>
              <w:jc w:val="center"/>
              <w:rPr>
                <w:rFonts w:ascii="Times New Roman" w:hAnsi="Times New Roman" w:cs="Times New Roman"/>
              </w:rPr>
            </w:pPr>
            <w:r w:rsidRPr="00132268">
              <w:rPr>
                <w:rFonts w:ascii="Times New Roman" w:hAnsi="Times New Roman" w:cs="Times New Roman"/>
              </w:rPr>
              <w:t>Importance des images</w:t>
            </w:r>
          </w:p>
        </w:tc>
        <w:tc>
          <w:tcPr>
            <w:tcW w:w="4531" w:type="dxa"/>
          </w:tcPr>
          <w:p w14:paraId="3CC5D747" w14:textId="36D8EC4D" w:rsidR="00132268" w:rsidRPr="00132268" w:rsidRDefault="00132268" w:rsidP="003C001F">
            <w:pPr>
              <w:jc w:val="center"/>
              <w:rPr>
                <w:rFonts w:ascii="Times New Roman" w:hAnsi="Times New Roman" w:cs="Times New Roman"/>
              </w:rPr>
            </w:pPr>
            <w:r w:rsidRPr="00132268">
              <w:rPr>
                <w:rFonts w:ascii="Times New Roman" w:hAnsi="Times New Roman" w:cs="Times New Roman"/>
              </w:rPr>
              <w:t>Importance du texte</w:t>
            </w:r>
          </w:p>
        </w:tc>
      </w:tr>
    </w:tbl>
    <w:p w14:paraId="4A12045B" w14:textId="41DB64B5" w:rsidR="003C001F" w:rsidRPr="00132268" w:rsidRDefault="003C001F" w:rsidP="00E849B3">
      <w:pPr>
        <w:jc w:val="both"/>
        <w:rPr>
          <w:rFonts w:ascii="Times New Roman" w:hAnsi="Times New Roman" w:cs="Times New Roman"/>
        </w:rPr>
      </w:pPr>
    </w:p>
    <w:tbl>
      <w:tblPr>
        <w:tblStyle w:val="Grilledutableau"/>
        <w:tblW w:w="0" w:type="auto"/>
        <w:tblLook w:val="04A0" w:firstRow="1" w:lastRow="0" w:firstColumn="1" w:lastColumn="0" w:noHBand="0" w:noVBand="1"/>
      </w:tblPr>
      <w:tblGrid>
        <w:gridCol w:w="4531"/>
        <w:gridCol w:w="4531"/>
      </w:tblGrid>
      <w:tr w:rsidR="00132268" w:rsidRPr="00132268" w14:paraId="0AE6D7EC" w14:textId="755453C6" w:rsidTr="00B717C7">
        <w:tc>
          <w:tcPr>
            <w:tcW w:w="4531" w:type="dxa"/>
          </w:tcPr>
          <w:p w14:paraId="33F09828" w14:textId="26F88726" w:rsidR="00132268" w:rsidRPr="00132268" w:rsidRDefault="00132268" w:rsidP="00132268">
            <w:pPr>
              <w:jc w:val="center"/>
              <w:rPr>
                <w:rFonts w:ascii="Times New Roman" w:hAnsi="Times New Roman" w:cs="Times New Roman"/>
                <w:b/>
                <w:bCs/>
              </w:rPr>
            </w:pPr>
            <w:r w:rsidRPr="00132268">
              <w:rPr>
                <w:rFonts w:ascii="Times New Roman" w:hAnsi="Times New Roman" w:cs="Times New Roman"/>
              </w:rPr>
              <w:t xml:space="preserve">Test </w:t>
            </w:r>
          </w:p>
        </w:tc>
        <w:tc>
          <w:tcPr>
            <w:tcW w:w="4531" w:type="dxa"/>
          </w:tcPr>
          <w:p w14:paraId="3F1EDC6C" w14:textId="27657FDE" w:rsidR="00132268" w:rsidRPr="00132268" w:rsidRDefault="00132268" w:rsidP="00132268">
            <w:pPr>
              <w:jc w:val="center"/>
              <w:rPr>
                <w:rFonts w:ascii="Times New Roman" w:hAnsi="Times New Roman" w:cs="Times New Roman"/>
              </w:rPr>
            </w:pPr>
            <w:r w:rsidRPr="00132268">
              <w:rPr>
                <w:rFonts w:ascii="Times New Roman" w:hAnsi="Times New Roman" w:cs="Times New Roman"/>
              </w:rPr>
              <w:t>Critique</w:t>
            </w:r>
          </w:p>
        </w:tc>
      </w:tr>
      <w:tr w:rsidR="00132268" w:rsidRPr="00132268" w14:paraId="617A7AD3" w14:textId="1DFB0110" w:rsidTr="00B717C7">
        <w:tc>
          <w:tcPr>
            <w:tcW w:w="4531" w:type="dxa"/>
          </w:tcPr>
          <w:p w14:paraId="54F63A39" w14:textId="7439D741" w:rsidR="00132268" w:rsidRPr="00132268" w:rsidRDefault="00132268" w:rsidP="00132268">
            <w:pPr>
              <w:jc w:val="center"/>
              <w:rPr>
                <w:rFonts w:ascii="Times New Roman" w:hAnsi="Times New Roman" w:cs="Times New Roman"/>
              </w:rPr>
            </w:pPr>
            <w:r w:rsidRPr="00132268">
              <w:rPr>
                <w:rFonts w:ascii="Times New Roman" w:hAnsi="Times New Roman" w:cs="Times New Roman"/>
              </w:rPr>
              <w:t xml:space="preserve">Buying guide </w:t>
            </w:r>
          </w:p>
        </w:tc>
        <w:tc>
          <w:tcPr>
            <w:tcW w:w="4531" w:type="dxa"/>
          </w:tcPr>
          <w:p w14:paraId="416496E2" w14:textId="6A03CE2C" w:rsidR="00132268" w:rsidRPr="00132268" w:rsidRDefault="00132268" w:rsidP="00132268">
            <w:pPr>
              <w:jc w:val="center"/>
              <w:rPr>
                <w:rFonts w:ascii="Times New Roman" w:hAnsi="Times New Roman" w:cs="Times New Roman"/>
              </w:rPr>
            </w:pPr>
            <w:r w:rsidRPr="00132268">
              <w:rPr>
                <w:rFonts w:ascii="Times New Roman" w:hAnsi="Times New Roman" w:cs="Times New Roman"/>
              </w:rPr>
              <w:t>Analysis</w:t>
            </w:r>
          </w:p>
        </w:tc>
      </w:tr>
      <w:tr w:rsidR="00132268" w:rsidRPr="00132268" w14:paraId="73216A80" w14:textId="4AFD2E4C" w:rsidTr="00B717C7">
        <w:tc>
          <w:tcPr>
            <w:tcW w:w="4531" w:type="dxa"/>
          </w:tcPr>
          <w:p w14:paraId="32C6DE93" w14:textId="03D8ACC9" w:rsidR="00132268" w:rsidRPr="00132268" w:rsidRDefault="00132268" w:rsidP="00132268">
            <w:pPr>
              <w:jc w:val="center"/>
              <w:rPr>
                <w:rFonts w:ascii="Times New Roman" w:hAnsi="Times New Roman" w:cs="Times New Roman"/>
              </w:rPr>
            </w:pPr>
            <w:r w:rsidRPr="00132268">
              <w:rPr>
                <w:rFonts w:ascii="Times New Roman" w:hAnsi="Times New Roman" w:cs="Times New Roman"/>
              </w:rPr>
              <w:t xml:space="preserve">Commercial optics </w:t>
            </w:r>
          </w:p>
        </w:tc>
        <w:tc>
          <w:tcPr>
            <w:tcW w:w="4531" w:type="dxa"/>
          </w:tcPr>
          <w:p w14:paraId="6DE5FD69" w14:textId="2A694222" w:rsidR="00132268" w:rsidRPr="00132268" w:rsidRDefault="00132268" w:rsidP="00132268">
            <w:pPr>
              <w:jc w:val="center"/>
              <w:rPr>
                <w:rFonts w:ascii="Times New Roman" w:hAnsi="Times New Roman" w:cs="Times New Roman"/>
              </w:rPr>
            </w:pPr>
            <w:r w:rsidRPr="00132268">
              <w:rPr>
                <w:rFonts w:ascii="Times New Roman" w:hAnsi="Times New Roman" w:cs="Times New Roman"/>
              </w:rPr>
              <w:t>Cultural optics</w:t>
            </w:r>
          </w:p>
        </w:tc>
      </w:tr>
      <w:tr w:rsidR="00132268" w:rsidRPr="00007F98" w14:paraId="46CBFE94" w14:textId="2B37A340" w:rsidTr="00B717C7">
        <w:tc>
          <w:tcPr>
            <w:tcW w:w="4531" w:type="dxa"/>
          </w:tcPr>
          <w:p w14:paraId="63FF9667" w14:textId="71D30011"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 xml:space="preserve">Presence of a score (out of 5, 10, 20...) </w:t>
            </w:r>
          </w:p>
        </w:tc>
        <w:tc>
          <w:tcPr>
            <w:tcW w:w="4531" w:type="dxa"/>
          </w:tcPr>
          <w:p w14:paraId="107E9CB4" w14:textId="22516120"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Absence or discretion of the review score</w:t>
            </w:r>
          </w:p>
        </w:tc>
      </w:tr>
      <w:tr w:rsidR="00132268" w:rsidRPr="00132268" w14:paraId="40F8FF7C" w14:textId="644E5FAF" w:rsidTr="00B717C7">
        <w:tc>
          <w:tcPr>
            <w:tcW w:w="4531" w:type="dxa"/>
          </w:tcPr>
          <w:p w14:paraId="1AF257F3" w14:textId="1ED752ED"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 xml:space="preserve">Long (open angle) </w:t>
            </w:r>
          </w:p>
        </w:tc>
        <w:tc>
          <w:tcPr>
            <w:tcW w:w="4531" w:type="dxa"/>
          </w:tcPr>
          <w:p w14:paraId="2DB9A28E" w14:textId="459504B8"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Short (closed angle)</w:t>
            </w:r>
          </w:p>
        </w:tc>
      </w:tr>
      <w:tr w:rsidR="00132268" w:rsidRPr="00007F98" w14:paraId="6225B296" w14:textId="459DDD3B" w:rsidTr="00B717C7">
        <w:tc>
          <w:tcPr>
            <w:tcW w:w="4531" w:type="dxa"/>
          </w:tcPr>
          <w:p w14:paraId="2B6E139C" w14:textId="55FF43FD"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 xml:space="preserve">Imperative to have finished the game (compartmentalized evaluation) </w:t>
            </w:r>
          </w:p>
        </w:tc>
        <w:tc>
          <w:tcPr>
            <w:tcW w:w="4531" w:type="dxa"/>
          </w:tcPr>
          <w:p w14:paraId="543CEA63" w14:textId="3CE01DB6"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No need to have gone through the whole game (feeling)</w:t>
            </w:r>
          </w:p>
        </w:tc>
      </w:tr>
      <w:tr w:rsidR="00132268" w:rsidRPr="00007F98" w14:paraId="33DF3B02" w14:textId="3FF8BC85" w:rsidTr="00B717C7">
        <w:tc>
          <w:tcPr>
            <w:tcW w:w="4531" w:type="dxa"/>
          </w:tcPr>
          <w:p w14:paraId="5B4121B2" w14:textId="211D5662"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 xml:space="preserve">Focus "within the video game" </w:t>
            </w:r>
          </w:p>
        </w:tc>
        <w:tc>
          <w:tcPr>
            <w:tcW w:w="4531" w:type="dxa"/>
          </w:tcPr>
          <w:p w14:paraId="44650B04" w14:textId="7D87A87E"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Comparisons and parallels "outside the video game</w:t>
            </w:r>
          </w:p>
        </w:tc>
      </w:tr>
      <w:tr w:rsidR="00132268" w:rsidRPr="00132268" w14:paraId="70E59B6D" w14:textId="736463FA" w:rsidTr="00B717C7">
        <w:tc>
          <w:tcPr>
            <w:tcW w:w="4531" w:type="dxa"/>
          </w:tcPr>
          <w:p w14:paraId="15E77B0B" w14:textId="39ACE4F0" w:rsidR="00132268" w:rsidRPr="00132268" w:rsidRDefault="00132268" w:rsidP="00132268">
            <w:pPr>
              <w:jc w:val="center"/>
              <w:rPr>
                <w:rFonts w:ascii="Times New Roman" w:hAnsi="Times New Roman" w:cs="Times New Roman"/>
                <w:i/>
                <w:iCs/>
                <w:lang w:val="en-US"/>
              </w:rPr>
            </w:pPr>
            <w:r w:rsidRPr="00132268">
              <w:rPr>
                <w:rFonts w:ascii="Times New Roman" w:hAnsi="Times New Roman" w:cs="Times New Roman"/>
                <w:lang w:val="en-US"/>
              </w:rPr>
              <w:t xml:space="preserve">Respect for spoiler culture </w:t>
            </w:r>
          </w:p>
        </w:tc>
        <w:tc>
          <w:tcPr>
            <w:tcW w:w="4531" w:type="dxa"/>
          </w:tcPr>
          <w:p w14:paraId="6D5C719E" w14:textId="38D78F73"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Acceptance of disclosure</w:t>
            </w:r>
          </w:p>
        </w:tc>
      </w:tr>
      <w:tr w:rsidR="00132268" w:rsidRPr="00132268" w14:paraId="0106AD21" w14:textId="0E7FA7B9" w:rsidTr="00B717C7">
        <w:tc>
          <w:tcPr>
            <w:tcW w:w="4531" w:type="dxa"/>
          </w:tcPr>
          <w:p w14:paraId="338887BB" w14:textId="1BB8889C"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 xml:space="preserve">Psychomotor gaming capital </w:t>
            </w:r>
          </w:p>
        </w:tc>
        <w:tc>
          <w:tcPr>
            <w:tcW w:w="4531" w:type="dxa"/>
          </w:tcPr>
          <w:p w14:paraId="52521848" w14:textId="36EBEA88"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Intellectualising</w:t>
            </w:r>
            <w:r>
              <w:rPr>
                <w:rFonts w:ascii="Times New Roman" w:hAnsi="Times New Roman" w:cs="Times New Roman"/>
                <w:lang w:val="en-US"/>
              </w:rPr>
              <w:t xml:space="preserve"> </w:t>
            </w:r>
            <w:r w:rsidRPr="00132268">
              <w:rPr>
                <w:rFonts w:ascii="Times New Roman" w:hAnsi="Times New Roman" w:cs="Times New Roman"/>
                <w:lang w:val="en-US"/>
              </w:rPr>
              <w:t>gaming capital</w:t>
            </w:r>
          </w:p>
        </w:tc>
      </w:tr>
      <w:tr w:rsidR="00132268" w:rsidRPr="00132268" w14:paraId="47DC8E00" w14:textId="327A6536" w:rsidTr="00B717C7">
        <w:tc>
          <w:tcPr>
            <w:tcW w:w="4531" w:type="dxa"/>
          </w:tcPr>
          <w:p w14:paraId="782C76D1" w14:textId="5F32A3E0"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 xml:space="preserve">Traditional practice </w:t>
            </w:r>
          </w:p>
        </w:tc>
        <w:tc>
          <w:tcPr>
            <w:tcW w:w="4531" w:type="dxa"/>
          </w:tcPr>
          <w:p w14:paraId="1C89A767" w14:textId="34C5A6C9"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Practice experienced as new</w:t>
            </w:r>
          </w:p>
        </w:tc>
      </w:tr>
      <w:tr w:rsidR="00132268" w:rsidRPr="00132268" w14:paraId="1A780405" w14:textId="67E7EBA3" w:rsidTr="00B717C7">
        <w:tc>
          <w:tcPr>
            <w:tcW w:w="4531" w:type="dxa"/>
          </w:tcPr>
          <w:p w14:paraId="73406353" w14:textId="55487B0B"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 xml:space="preserve">Importance of images </w:t>
            </w:r>
          </w:p>
        </w:tc>
        <w:tc>
          <w:tcPr>
            <w:tcW w:w="4531" w:type="dxa"/>
          </w:tcPr>
          <w:p w14:paraId="4747C885" w14:textId="58A5301C" w:rsidR="00132268" w:rsidRPr="00132268" w:rsidRDefault="00132268" w:rsidP="00132268">
            <w:pPr>
              <w:jc w:val="center"/>
              <w:rPr>
                <w:rFonts w:ascii="Times New Roman" w:hAnsi="Times New Roman" w:cs="Times New Roman"/>
                <w:lang w:val="en-US"/>
              </w:rPr>
            </w:pPr>
            <w:r w:rsidRPr="00132268">
              <w:rPr>
                <w:rFonts w:ascii="Times New Roman" w:hAnsi="Times New Roman" w:cs="Times New Roman"/>
                <w:lang w:val="en-US"/>
              </w:rPr>
              <w:t>Importance of text</w:t>
            </w:r>
          </w:p>
        </w:tc>
      </w:tr>
    </w:tbl>
    <w:p w14:paraId="093EF0D0" w14:textId="77777777" w:rsidR="00132268" w:rsidRPr="00132268" w:rsidRDefault="00132268" w:rsidP="00132268">
      <w:pPr>
        <w:jc w:val="both"/>
        <w:rPr>
          <w:rFonts w:ascii="Times New Roman" w:hAnsi="Times New Roman" w:cs="Times New Roman"/>
          <w:lang w:val="en-US"/>
        </w:rPr>
      </w:pPr>
    </w:p>
    <w:p w14:paraId="3B75F2AF" w14:textId="77777777" w:rsidR="00132268" w:rsidRPr="00132268" w:rsidRDefault="00132268" w:rsidP="00E849B3">
      <w:pPr>
        <w:jc w:val="both"/>
        <w:rPr>
          <w:rFonts w:ascii="Times New Roman" w:hAnsi="Times New Roman" w:cs="Times New Roman"/>
          <w:lang w:val="en-US"/>
        </w:rPr>
      </w:pPr>
    </w:p>
    <w:sectPr w:rsidR="00132268" w:rsidRPr="00132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17"/>
    <w:rsid w:val="00007F98"/>
    <w:rsid w:val="000235DF"/>
    <w:rsid w:val="00025BE7"/>
    <w:rsid w:val="000818F0"/>
    <w:rsid w:val="00082C59"/>
    <w:rsid w:val="00087439"/>
    <w:rsid w:val="000E5814"/>
    <w:rsid w:val="00122231"/>
    <w:rsid w:val="00132268"/>
    <w:rsid w:val="00134273"/>
    <w:rsid w:val="00137AB7"/>
    <w:rsid w:val="00175E3A"/>
    <w:rsid w:val="00186CE1"/>
    <w:rsid w:val="00212C0F"/>
    <w:rsid w:val="00293C8C"/>
    <w:rsid w:val="00293CB4"/>
    <w:rsid w:val="002C69E5"/>
    <w:rsid w:val="00307211"/>
    <w:rsid w:val="00343D80"/>
    <w:rsid w:val="003769BE"/>
    <w:rsid w:val="00377D99"/>
    <w:rsid w:val="00387CBE"/>
    <w:rsid w:val="003932DE"/>
    <w:rsid w:val="003A7CB0"/>
    <w:rsid w:val="003B4C96"/>
    <w:rsid w:val="003B6774"/>
    <w:rsid w:val="003C001F"/>
    <w:rsid w:val="003C42CC"/>
    <w:rsid w:val="003C6BA3"/>
    <w:rsid w:val="003D4817"/>
    <w:rsid w:val="003D5FC2"/>
    <w:rsid w:val="003E1382"/>
    <w:rsid w:val="003E5BC8"/>
    <w:rsid w:val="00445A35"/>
    <w:rsid w:val="00445D6F"/>
    <w:rsid w:val="00466402"/>
    <w:rsid w:val="00484F83"/>
    <w:rsid w:val="004D7961"/>
    <w:rsid w:val="004E1503"/>
    <w:rsid w:val="004F4CFC"/>
    <w:rsid w:val="005057F8"/>
    <w:rsid w:val="00547BDF"/>
    <w:rsid w:val="005545BC"/>
    <w:rsid w:val="00566D48"/>
    <w:rsid w:val="0057430F"/>
    <w:rsid w:val="0059143E"/>
    <w:rsid w:val="00593A8C"/>
    <w:rsid w:val="005D35AE"/>
    <w:rsid w:val="00676133"/>
    <w:rsid w:val="006A7732"/>
    <w:rsid w:val="006D21DC"/>
    <w:rsid w:val="00733094"/>
    <w:rsid w:val="007457E9"/>
    <w:rsid w:val="00747ACA"/>
    <w:rsid w:val="00756744"/>
    <w:rsid w:val="00764CE0"/>
    <w:rsid w:val="0076506A"/>
    <w:rsid w:val="007C36A7"/>
    <w:rsid w:val="007C796F"/>
    <w:rsid w:val="007D00FF"/>
    <w:rsid w:val="007F3770"/>
    <w:rsid w:val="008137A9"/>
    <w:rsid w:val="00824986"/>
    <w:rsid w:val="00844AFA"/>
    <w:rsid w:val="00855F21"/>
    <w:rsid w:val="008631AB"/>
    <w:rsid w:val="00886966"/>
    <w:rsid w:val="00894EF5"/>
    <w:rsid w:val="00897455"/>
    <w:rsid w:val="008A0888"/>
    <w:rsid w:val="008C0FD4"/>
    <w:rsid w:val="00980D0B"/>
    <w:rsid w:val="00986AC8"/>
    <w:rsid w:val="009A682D"/>
    <w:rsid w:val="009B5B4A"/>
    <w:rsid w:val="009E0F59"/>
    <w:rsid w:val="009E2C0A"/>
    <w:rsid w:val="009F4480"/>
    <w:rsid w:val="00A03A19"/>
    <w:rsid w:val="00A211A1"/>
    <w:rsid w:val="00A32DE0"/>
    <w:rsid w:val="00A7592C"/>
    <w:rsid w:val="00A93473"/>
    <w:rsid w:val="00AC0FC6"/>
    <w:rsid w:val="00AC3097"/>
    <w:rsid w:val="00AD25DF"/>
    <w:rsid w:val="00AD5F28"/>
    <w:rsid w:val="00B11DD2"/>
    <w:rsid w:val="00B513D1"/>
    <w:rsid w:val="00BA24C0"/>
    <w:rsid w:val="00BB6FCD"/>
    <w:rsid w:val="00BD70F9"/>
    <w:rsid w:val="00BE5D4D"/>
    <w:rsid w:val="00C315FB"/>
    <w:rsid w:val="00C76370"/>
    <w:rsid w:val="00C82F9A"/>
    <w:rsid w:val="00C867F7"/>
    <w:rsid w:val="00CA0937"/>
    <w:rsid w:val="00CE5841"/>
    <w:rsid w:val="00CF740C"/>
    <w:rsid w:val="00D04B8C"/>
    <w:rsid w:val="00D67886"/>
    <w:rsid w:val="00DA4136"/>
    <w:rsid w:val="00DB17E1"/>
    <w:rsid w:val="00E240AD"/>
    <w:rsid w:val="00E543D4"/>
    <w:rsid w:val="00E73F82"/>
    <w:rsid w:val="00E75562"/>
    <w:rsid w:val="00E778FE"/>
    <w:rsid w:val="00E849B3"/>
    <w:rsid w:val="00E85135"/>
    <w:rsid w:val="00E92D31"/>
    <w:rsid w:val="00EA316B"/>
    <w:rsid w:val="00EE7496"/>
    <w:rsid w:val="00F232DC"/>
    <w:rsid w:val="00F36A34"/>
    <w:rsid w:val="00F67749"/>
    <w:rsid w:val="00F7124E"/>
    <w:rsid w:val="00F73F08"/>
    <w:rsid w:val="00F95CA4"/>
    <w:rsid w:val="00FD60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62B2906"/>
  <w15:chartTrackingRefBased/>
  <w15:docId w15:val="{E5B7E428-6B96-D74D-AC40-29E9D47E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897455"/>
    <w:pPr>
      <w:keepNext/>
      <w:keepLines/>
      <w:spacing w:before="200" w:line="276" w:lineRule="auto"/>
      <w:outlineLvl w:val="2"/>
    </w:pPr>
    <w:rPr>
      <w:rFonts w:ascii="Times New Roman" w:eastAsiaTheme="majorEastAsia" w:hAnsi="Times New Roman" w:cs="Times New Roman"/>
      <w:b/>
      <w:bCs/>
    </w:rPr>
  </w:style>
  <w:style w:type="paragraph" w:styleId="Titre5">
    <w:name w:val="heading 5"/>
    <w:basedOn w:val="Normal"/>
    <w:next w:val="Normal"/>
    <w:link w:val="Titre5Car"/>
    <w:uiPriority w:val="9"/>
    <w:semiHidden/>
    <w:unhideWhenUsed/>
    <w:qFormat/>
    <w:rsid w:val="000818F0"/>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97455"/>
    <w:rPr>
      <w:rFonts w:ascii="Times New Roman" w:eastAsiaTheme="majorEastAsia" w:hAnsi="Times New Roman" w:cs="Times New Roman"/>
      <w:b/>
      <w:bCs/>
    </w:rPr>
  </w:style>
  <w:style w:type="paragraph" w:customStyle="1" w:styleId="Style2">
    <w:name w:val="Style2"/>
    <w:basedOn w:val="Titre5"/>
    <w:autoRedefine/>
    <w:qFormat/>
    <w:rsid w:val="000818F0"/>
    <w:pPr>
      <w:spacing w:before="200" w:line="276" w:lineRule="auto"/>
      <w:jc w:val="both"/>
    </w:pPr>
    <w:rPr>
      <w:rFonts w:ascii="Times New Roman" w:eastAsia="Times New Roman" w:hAnsi="Times New Roman" w:cs="Times New Roman"/>
      <w:b/>
      <w:color w:val="1F3763" w:themeColor="accent1" w:themeShade="7F"/>
      <w:lang w:eastAsia="fr-FR"/>
    </w:rPr>
  </w:style>
  <w:style w:type="character" w:customStyle="1" w:styleId="Titre5Car">
    <w:name w:val="Titre 5 Car"/>
    <w:basedOn w:val="Policepardfaut"/>
    <w:link w:val="Titre5"/>
    <w:uiPriority w:val="9"/>
    <w:semiHidden/>
    <w:rsid w:val="000818F0"/>
    <w:rPr>
      <w:rFonts w:asciiTheme="majorHAnsi" w:eastAsiaTheme="majorEastAsia" w:hAnsiTheme="majorHAnsi" w:cstheme="majorBidi"/>
      <w:color w:val="2F5496" w:themeColor="accent1" w:themeShade="BF"/>
    </w:rPr>
  </w:style>
  <w:style w:type="paragraph" w:styleId="TM3">
    <w:name w:val="toc 3"/>
    <w:aliases w:val="TDM3"/>
    <w:basedOn w:val="Normal"/>
    <w:next w:val="Normal"/>
    <w:autoRedefine/>
    <w:uiPriority w:val="39"/>
    <w:unhideWhenUsed/>
    <w:rsid w:val="00343D80"/>
    <w:rPr>
      <w:rFonts w:ascii="Times New Roman" w:eastAsia="Times New Roman" w:hAnsi="Times New Roman" w:cs="Times New Roman"/>
      <w:smallCaps/>
      <w:sz w:val="22"/>
      <w:szCs w:val="22"/>
      <w:lang w:eastAsia="fr-FR"/>
    </w:rPr>
  </w:style>
  <w:style w:type="paragraph" w:styleId="TM2">
    <w:name w:val="toc 2"/>
    <w:aliases w:val="TDM2"/>
    <w:basedOn w:val="Normal"/>
    <w:next w:val="Normal"/>
    <w:autoRedefine/>
    <w:uiPriority w:val="39"/>
    <w:unhideWhenUsed/>
    <w:rsid w:val="00343D80"/>
    <w:rPr>
      <w:rFonts w:ascii="Times New Roman" w:eastAsia="Times New Roman" w:hAnsi="Times New Roman" w:cs="Times New Roman"/>
      <w:b/>
      <w:smallCaps/>
      <w:sz w:val="22"/>
      <w:szCs w:val="22"/>
      <w:lang w:eastAsia="fr-FR"/>
    </w:rPr>
  </w:style>
  <w:style w:type="paragraph" w:styleId="TM4">
    <w:name w:val="toc 4"/>
    <w:aliases w:val="TDM4"/>
    <w:basedOn w:val="Normal"/>
    <w:next w:val="Normal"/>
    <w:autoRedefine/>
    <w:uiPriority w:val="39"/>
    <w:unhideWhenUsed/>
    <w:rsid w:val="00343D80"/>
    <w:rPr>
      <w:rFonts w:ascii="Times New Roman" w:eastAsia="Times New Roman" w:hAnsi="Times New Roman" w:cs="Times New Roman"/>
      <w:sz w:val="22"/>
      <w:szCs w:val="22"/>
      <w:lang w:eastAsia="fr-FR"/>
    </w:rPr>
  </w:style>
  <w:style w:type="table" w:styleId="Grilledutableau">
    <w:name w:val="Table Grid"/>
    <w:basedOn w:val="TableauNormal"/>
    <w:uiPriority w:val="39"/>
    <w:rsid w:val="003C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0888"/>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155">
      <w:bodyDiv w:val="1"/>
      <w:marLeft w:val="0"/>
      <w:marRight w:val="0"/>
      <w:marTop w:val="0"/>
      <w:marBottom w:val="0"/>
      <w:divBdr>
        <w:top w:val="none" w:sz="0" w:space="0" w:color="auto"/>
        <w:left w:val="none" w:sz="0" w:space="0" w:color="auto"/>
        <w:bottom w:val="none" w:sz="0" w:space="0" w:color="auto"/>
        <w:right w:val="none" w:sz="0" w:space="0" w:color="auto"/>
      </w:divBdr>
      <w:divsChild>
        <w:div w:id="654260742">
          <w:marLeft w:val="0"/>
          <w:marRight w:val="0"/>
          <w:marTop w:val="0"/>
          <w:marBottom w:val="0"/>
          <w:divBdr>
            <w:top w:val="none" w:sz="0" w:space="0" w:color="auto"/>
            <w:left w:val="none" w:sz="0" w:space="0" w:color="auto"/>
            <w:bottom w:val="none" w:sz="0" w:space="0" w:color="auto"/>
            <w:right w:val="none" w:sz="0" w:space="0" w:color="auto"/>
          </w:divBdr>
          <w:divsChild>
            <w:div w:id="1714646265">
              <w:marLeft w:val="0"/>
              <w:marRight w:val="0"/>
              <w:marTop w:val="0"/>
              <w:marBottom w:val="0"/>
              <w:divBdr>
                <w:top w:val="none" w:sz="0" w:space="0" w:color="auto"/>
                <w:left w:val="none" w:sz="0" w:space="0" w:color="auto"/>
                <w:bottom w:val="none" w:sz="0" w:space="0" w:color="auto"/>
                <w:right w:val="none" w:sz="0" w:space="0" w:color="auto"/>
              </w:divBdr>
              <w:divsChild>
                <w:div w:id="17873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3561">
      <w:bodyDiv w:val="1"/>
      <w:marLeft w:val="0"/>
      <w:marRight w:val="0"/>
      <w:marTop w:val="0"/>
      <w:marBottom w:val="0"/>
      <w:divBdr>
        <w:top w:val="none" w:sz="0" w:space="0" w:color="auto"/>
        <w:left w:val="none" w:sz="0" w:space="0" w:color="auto"/>
        <w:bottom w:val="none" w:sz="0" w:space="0" w:color="auto"/>
        <w:right w:val="none" w:sz="0" w:space="0" w:color="auto"/>
      </w:divBdr>
      <w:divsChild>
        <w:div w:id="2143108247">
          <w:marLeft w:val="0"/>
          <w:marRight w:val="0"/>
          <w:marTop w:val="0"/>
          <w:marBottom w:val="0"/>
          <w:divBdr>
            <w:top w:val="none" w:sz="0" w:space="0" w:color="auto"/>
            <w:left w:val="none" w:sz="0" w:space="0" w:color="auto"/>
            <w:bottom w:val="none" w:sz="0" w:space="0" w:color="auto"/>
            <w:right w:val="none" w:sz="0" w:space="0" w:color="auto"/>
          </w:divBdr>
          <w:divsChild>
            <w:div w:id="164438235">
              <w:marLeft w:val="0"/>
              <w:marRight w:val="0"/>
              <w:marTop w:val="0"/>
              <w:marBottom w:val="0"/>
              <w:divBdr>
                <w:top w:val="none" w:sz="0" w:space="0" w:color="auto"/>
                <w:left w:val="none" w:sz="0" w:space="0" w:color="auto"/>
                <w:bottom w:val="none" w:sz="0" w:space="0" w:color="auto"/>
                <w:right w:val="none" w:sz="0" w:space="0" w:color="auto"/>
              </w:divBdr>
              <w:divsChild>
                <w:div w:id="1509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24677">
      <w:bodyDiv w:val="1"/>
      <w:marLeft w:val="0"/>
      <w:marRight w:val="0"/>
      <w:marTop w:val="0"/>
      <w:marBottom w:val="0"/>
      <w:divBdr>
        <w:top w:val="none" w:sz="0" w:space="0" w:color="auto"/>
        <w:left w:val="none" w:sz="0" w:space="0" w:color="auto"/>
        <w:bottom w:val="none" w:sz="0" w:space="0" w:color="auto"/>
        <w:right w:val="none" w:sz="0" w:space="0" w:color="auto"/>
      </w:divBdr>
      <w:divsChild>
        <w:div w:id="1020816056">
          <w:marLeft w:val="0"/>
          <w:marRight w:val="0"/>
          <w:marTop w:val="0"/>
          <w:marBottom w:val="0"/>
          <w:divBdr>
            <w:top w:val="none" w:sz="0" w:space="0" w:color="auto"/>
            <w:left w:val="none" w:sz="0" w:space="0" w:color="auto"/>
            <w:bottom w:val="none" w:sz="0" w:space="0" w:color="auto"/>
            <w:right w:val="none" w:sz="0" w:space="0" w:color="auto"/>
          </w:divBdr>
          <w:divsChild>
            <w:div w:id="1457873478">
              <w:marLeft w:val="0"/>
              <w:marRight w:val="0"/>
              <w:marTop w:val="0"/>
              <w:marBottom w:val="0"/>
              <w:divBdr>
                <w:top w:val="none" w:sz="0" w:space="0" w:color="auto"/>
                <w:left w:val="none" w:sz="0" w:space="0" w:color="auto"/>
                <w:bottom w:val="none" w:sz="0" w:space="0" w:color="auto"/>
                <w:right w:val="none" w:sz="0" w:space="0" w:color="auto"/>
              </w:divBdr>
              <w:divsChild>
                <w:div w:id="20222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2704">
      <w:bodyDiv w:val="1"/>
      <w:marLeft w:val="0"/>
      <w:marRight w:val="0"/>
      <w:marTop w:val="0"/>
      <w:marBottom w:val="0"/>
      <w:divBdr>
        <w:top w:val="none" w:sz="0" w:space="0" w:color="auto"/>
        <w:left w:val="none" w:sz="0" w:space="0" w:color="auto"/>
        <w:bottom w:val="none" w:sz="0" w:space="0" w:color="auto"/>
        <w:right w:val="none" w:sz="0" w:space="0" w:color="auto"/>
      </w:divBdr>
    </w:div>
    <w:div w:id="1072003495">
      <w:bodyDiv w:val="1"/>
      <w:marLeft w:val="0"/>
      <w:marRight w:val="0"/>
      <w:marTop w:val="0"/>
      <w:marBottom w:val="0"/>
      <w:divBdr>
        <w:top w:val="none" w:sz="0" w:space="0" w:color="auto"/>
        <w:left w:val="none" w:sz="0" w:space="0" w:color="auto"/>
        <w:bottom w:val="none" w:sz="0" w:space="0" w:color="auto"/>
        <w:right w:val="none" w:sz="0" w:space="0" w:color="auto"/>
      </w:divBdr>
      <w:divsChild>
        <w:div w:id="1788039329">
          <w:marLeft w:val="0"/>
          <w:marRight w:val="0"/>
          <w:marTop w:val="0"/>
          <w:marBottom w:val="0"/>
          <w:divBdr>
            <w:top w:val="none" w:sz="0" w:space="0" w:color="auto"/>
            <w:left w:val="none" w:sz="0" w:space="0" w:color="auto"/>
            <w:bottom w:val="none" w:sz="0" w:space="0" w:color="auto"/>
            <w:right w:val="none" w:sz="0" w:space="0" w:color="auto"/>
          </w:divBdr>
          <w:divsChild>
            <w:div w:id="1523930771">
              <w:marLeft w:val="0"/>
              <w:marRight w:val="0"/>
              <w:marTop w:val="0"/>
              <w:marBottom w:val="0"/>
              <w:divBdr>
                <w:top w:val="none" w:sz="0" w:space="0" w:color="auto"/>
                <w:left w:val="none" w:sz="0" w:space="0" w:color="auto"/>
                <w:bottom w:val="none" w:sz="0" w:space="0" w:color="auto"/>
                <w:right w:val="none" w:sz="0" w:space="0" w:color="auto"/>
              </w:divBdr>
              <w:divsChild>
                <w:div w:id="13282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0280">
      <w:bodyDiv w:val="1"/>
      <w:marLeft w:val="0"/>
      <w:marRight w:val="0"/>
      <w:marTop w:val="0"/>
      <w:marBottom w:val="0"/>
      <w:divBdr>
        <w:top w:val="none" w:sz="0" w:space="0" w:color="auto"/>
        <w:left w:val="none" w:sz="0" w:space="0" w:color="auto"/>
        <w:bottom w:val="none" w:sz="0" w:space="0" w:color="auto"/>
        <w:right w:val="none" w:sz="0" w:space="0" w:color="auto"/>
      </w:divBdr>
      <w:divsChild>
        <w:div w:id="787088863">
          <w:marLeft w:val="0"/>
          <w:marRight w:val="0"/>
          <w:marTop w:val="0"/>
          <w:marBottom w:val="0"/>
          <w:divBdr>
            <w:top w:val="none" w:sz="0" w:space="0" w:color="auto"/>
            <w:left w:val="none" w:sz="0" w:space="0" w:color="auto"/>
            <w:bottom w:val="none" w:sz="0" w:space="0" w:color="auto"/>
            <w:right w:val="none" w:sz="0" w:space="0" w:color="auto"/>
          </w:divBdr>
          <w:divsChild>
            <w:div w:id="500463572">
              <w:marLeft w:val="0"/>
              <w:marRight w:val="0"/>
              <w:marTop w:val="0"/>
              <w:marBottom w:val="0"/>
              <w:divBdr>
                <w:top w:val="none" w:sz="0" w:space="0" w:color="auto"/>
                <w:left w:val="none" w:sz="0" w:space="0" w:color="auto"/>
                <w:bottom w:val="none" w:sz="0" w:space="0" w:color="auto"/>
                <w:right w:val="none" w:sz="0" w:space="0" w:color="auto"/>
              </w:divBdr>
              <w:divsChild>
                <w:div w:id="10236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2166">
      <w:bodyDiv w:val="1"/>
      <w:marLeft w:val="0"/>
      <w:marRight w:val="0"/>
      <w:marTop w:val="0"/>
      <w:marBottom w:val="0"/>
      <w:divBdr>
        <w:top w:val="none" w:sz="0" w:space="0" w:color="auto"/>
        <w:left w:val="none" w:sz="0" w:space="0" w:color="auto"/>
        <w:bottom w:val="none" w:sz="0" w:space="0" w:color="auto"/>
        <w:right w:val="none" w:sz="0" w:space="0" w:color="auto"/>
      </w:divBdr>
    </w:div>
    <w:div w:id="1447582764">
      <w:bodyDiv w:val="1"/>
      <w:marLeft w:val="0"/>
      <w:marRight w:val="0"/>
      <w:marTop w:val="0"/>
      <w:marBottom w:val="0"/>
      <w:divBdr>
        <w:top w:val="none" w:sz="0" w:space="0" w:color="auto"/>
        <w:left w:val="none" w:sz="0" w:space="0" w:color="auto"/>
        <w:bottom w:val="none" w:sz="0" w:space="0" w:color="auto"/>
        <w:right w:val="none" w:sz="0" w:space="0" w:color="auto"/>
      </w:divBdr>
    </w:div>
    <w:div w:id="1825003648">
      <w:bodyDiv w:val="1"/>
      <w:marLeft w:val="0"/>
      <w:marRight w:val="0"/>
      <w:marTop w:val="0"/>
      <w:marBottom w:val="0"/>
      <w:divBdr>
        <w:top w:val="none" w:sz="0" w:space="0" w:color="auto"/>
        <w:left w:val="none" w:sz="0" w:space="0" w:color="auto"/>
        <w:bottom w:val="none" w:sz="0" w:space="0" w:color="auto"/>
        <w:right w:val="none" w:sz="0" w:space="0" w:color="auto"/>
      </w:divBdr>
      <w:divsChild>
        <w:div w:id="1434939843">
          <w:marLeft w:val="0"/>
          <w:marRight w:val="0"/>
          <w:marTop w:val="0"/>
          <w:marBottom w:val="0"/>
          <w:divBdr>
            <w:top w:val="none" w:sz="0" w:space="0" w:color="auto"/>
            <w:left w:val="none" w:sz="0" w:space="0" w:color="auto"/>
            <w:bottom w:val="none" w:sz="0" w:space="0" w:color="auto"/>
            <w:right w:val="none" w:sz="0" w:space="0" w:color="auto"/>
          </w:divBdr>
          <w:divsChild>
            <w:div w:id="790636776">
              <w:marLeft w:val="0"/>
              <w:marRight w:val="0"/>
              <w:marTop w:val="0"/>
              <w:marBottom w:val="0"/>
              <w:divBdr>
                <w:top w:val="none" w:sz="0" w:space="0" w:color="auto"/>
                <w:left w:val="none" w:sz="0" w:space="0" w:color="auto"/>
                <w:bottom w:val="none" w:sz="0" w:space="0" w:color="auto"/>
                <w:right w:val="none" w:sz="0" w:space="0" w:color="auto"/>
              </w:divBdr>
              <w:divsChild>
                <w:div w:id="3240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273">
      <w:bodyDiv w:val="1"/>
      <w:marLeft w:val="0"/>
      <w:marRight w:val="0"/>
      <w:marTop w:val="0"/>
      <w:marBottom w:val="0"/>
      <w:divBdr>
        <w:top w:val="none" w:sz="0" w:space="0" w:color="auto"/>
        <w:left w:val="none" w:sz="0" w:space="0" w:color="auto"/>
        <w:bottom w:val="none" w:sz="0" w:space="0" w:color="auto"/>
        <w:right w:val="none" w:sz="0" w:space="0" w:color="auto"/>
      </w:divBdr>
      <w:divsChild>
        <w:div w:id="395275495">
          <w:marLeft w:val="0"/>
          <w:marRight w:val="0"/>
          <w:marTop w:val="0"/>
          <w:marBottom w:val="0"/>
          <w:divBdr>
            <w:top w:val="none" w:sz="0" w:space="0" w:color="auto"/>
            <w:left w:val="none" w:sz="0" w:space="0" w:color="auto"/>
            <w:bottom w:val="none" w:sz="0" w:space="0" w:color="auto"/>
            <w:right w:val="none" w:sz="0" w:space="0" w:color="auto"/>
          </w:divBdr>
          <w:divsChild>
            <w:div w:id="1725912301">
              <w:marLeft w:val="0"/>
              <w:marRight w:val="0"/>
              <w:marTop w:val="0"/>
              <w:marBottom w:val="0"/>
              <w:divBdr>
                <w:top w:val="none" w:sz="0" w:space="0" w:color="auto"/>
                <w:left w:val="none" w:sz="0" w:space="0" w:color="auto"/>
                <w:bottom w:val="none" w:sz="0" w:space="0" w:color="auto"/>
                <w:right w:val="none" w:sz="0" w:space="0" w:color="auto"/>
              </w:divBdr>
              <w:divsChild>
                <w:div w:id="16243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3204</Words>
  <Characters>17628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Krywicki</dc:creator>
  <cp:keywords/>
  <dc:description/>
  <cp:lastModifiedBy>Boris Krywicki</cp:lastModifiedBy>
  <cp:revision>60</cp:revision>
  <dcterms:created xsi:type="dcterms:W3CDTF">2022-04-22T13:04:00Z</dcterms:created>
  <dcterms:modified xsi:type="dcterms:W3CDTF">2022-05-11T11:30:00Z</dcterms:modified>
</cp:coreProperties>
</file>