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1473" w14:textId="1A585F2A" w:rsidR="00D33E51" w:rsidRDefault="00D33E51" w:rsidP="00D33E51">
      <w:pPr>
        <w:jc w:val="center"/>
        <w:rPr>
          <w:rFonts w:ascii="Times New Roman" w:eastAsia="Times New Roman" w:hAnsi="Times New Roman" w:cs="Times New Roman"/>
          <w:iCs/>
          <w:kern w:val="0"/>
          <w:sz w:val="44"/>
          <w:szCs w:val="44"/>
          <w:lang w:val="en-GB" w:eastAsia="en-US"/>
        </w:rPr>
      </w:pPr>
      <w:r w:rsidRPr="00D33E51">
        <w:rPr>
          <w:rFonts w:ascii="Times New Roman" w:eastAsia="Times New Roman" w:hAnsi="Times New Roman" w:cs="Times New Roman"/>
          <w:iCs/>
          <w:kern w:val="0"/>
          <w:sz w:val="44"/>
          <w:szCs w:val="44"/>
          <w:lang w:val="en-GB" w:eastAsia="en-US"/>
        </w:rPr>
        <w:t>Supplementary Information</w:t>
      </w:r>
    </w:p>
    <w:p w14:paraId="53515EEC" w14:textId="77777777" w:rsidR="009A11E4" w:rsidRDefault="009A11E4" w:rsidP="00D33E51">
      <w:pPr>
        <w:spacing w:line="360" w:lineRule="auto"/>
        <w:ind w:firstLine="420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</w:p>
    <w:p w14:paraId="42451DFD" w14:textId="13EF02F6" w:rsidR="00225260" w:rsidRDefault="00D33E51" w:rsidP="00D33E51">
      <w:pPr>
        <w:spacing w:line="360" w:lineRule="auto"/>
        <w:ind w:firstLine="420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To detect the concentration of the VOCs </w:t>
      </w:r>
      <w:proofErr w:type="spellStart"/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genenrated</w:t>
      </w:r>
      <w:proofErr w:type="spellEnd"/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 by the </w:t>
      </w:r>
      <w:r w:rsidR="0022526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bubbler according to Henry’s law, we measured the different concentrations of isopropanol, ethanol, and acetone with different concentrations from 5 ppm to 500 ppb by a total VOC analyzer from Greywolf.</w:t>
      </w:r>
      <w:r w:rsidR="0066194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 For methanol, the analyzer is not able to do the </w:t>
      </w:r>
      <w:proofErr w:type="gramStart"/>
      <w:r w:rsidR="0066194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calibration</w:t>
      </w:r>
      <w:proofErr w:type="gramEnd"/>
      <w:r w:rsidR="0066194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 so we did not make the measurement.</w:t>
      </w:r>
      <w:r w:rsidR="00225260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 When the concentration is 250 ppb, the analyzer cannot make the measurement. The results measured by the analyzer are listed in Table 1. </w:t>
      </w:r>
      <w:r w:rsidR="00700D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The concentrations measured by the gas analyzer is close to the concentrations we calculated by Henry’s law.</w:t>
      </w:r>
    </w:p>
    <w:p w14:paraId="4B1D4B87" w14:textId="77777777" w:rsidR="00700D8C" w:rsidRDefault="00700D8C" w:rsidP="00D33E51">
      <w:pPr>
        <w:spacing w:line="360" w:lineRule="auto"/>
        <w:ind w:firstLine="420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</w:p>
    <w:p w14:paraId="7B1523A4" w14:textId="5CBDAA76" w:rsidR="00225260" w:rsidRDefault="00225260" w:rsidP="00700D8C">
      <w:pPr>
        <w:spacing w:line="36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Table 1. </w:t>
      </w:r>
      <w:r w:rsidR="00DA17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Concentrations of different VOCs calculated from Henry’s law and measured by VOCs analyzer</w:t>
      </w:r>
    </w:p>
    <w:tbl>
      <w:tblPr>
        <w:tblStyle w:val="6-6"/>
        <w:tblW w:w="8462" w:type="dxa"/>
        <w:tblBorders>
          <w:top w:val="single" w:sz="12" w:space="0" w:color="000000" w:themeColor="text1"/>
          <w:bottom w:val="single" w:sz="12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1"/>
        <w:gridCol w:w="1577"/>
        <w:gridCol w:w="1578"/>
        <w:gridCol w:w="1578"/>
        <w:gridCol w:w="1578"/>
      </w:tblGrid>
      <w:tr w:rsidR="0066194C" w:rsidRPr="00DA1709" w14:paraId="47A65A5A" w14:textId="40C6A915" w:rsidTr="0066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389BECE6" w14:textId="59A84D8B" w:rsidR="0066194C" w:rsidRPr="00DA1709" w:rsidRDefault="0066194C" w:rsidP="00DA1709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0DBF724" w14:textId="4AEC6A07" w:rsidR="0066194C" w:rsidRPr="00DA1709" w:rsidRDefault="0066194C" w:rsidP="00DA17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5 ppm</w:t>
            </w:r>
          </w:p>
        </w:tc>
        <w:tc>
          <w:tcPr>
            <w:tcW w:w="15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21A4F3C6" w14:textId="5DCD4E36" w:rsidR="0066194C" w:rsidRPr="00DA1709" w:rsidRDefault="0066194C" w:rsidP="00DA17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2.5 ppm</w:t>
            </w:r>
          </w:p>
        </w:tc>
        <w:tc>
          <w:tcPr>
            <w:tcW w:w="15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028C8A6" w14:textId="2E6F1E6A" w:rsidR="0066194C" w:rsidRPr="00DA1709" w:rsidRDefault="0066194C" w:rsidP="00DA17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1 ppm</w:t>
            </w:r>
          </w:p>
        </w:tc>
        <w:tc>
          <w:tcPr>
            <w:tcW w:w="15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33FD7120" w14:textId="12D28271" w:rsidR="0066194C" w:rsidRPr="00DA1709" w:rsidRDefault="0066194C" w:rsidP="00DA170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500 ppb</w:t>
            </w:r>
          </w:p>
        </w:tc>
      </w:tr>
      <w:tr w:rsidR="0066194C" w:rsidRPr="00DA1709" w14:paraId="1312CEFE" w14:textId="6C4ECF5C" w:rsidTr="006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53E50490" w14:textId="194E5C71" w:rsidR="0066194C" w:rsidRPr="00DA1709" w:rsidRDefault="0066194C" w:rsidP="00DA1709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DA1709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Isopropanol</w:t>
            </w:r>
          </w:p>
        </w:tc>
        <w:tc>
          <w:tcPr>
            <w:tcW w:w="157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13ECE84C" w14:textId="4095E65B" w:rsidR="0066194C" w:rsidRPr="00DA1709" w:rsidRDefault="0066194C" w:rsidP="00DA170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5.07 ppm</w:t>
            </w:r>
          </w:p>
        </w:tc>
        <w:tc>
          <w:tcPr>
            <w:tcW w:w="15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0298793D" w14:textId="49AE2D7F" w:rsidR="0066194C" w:rsidRPr="00DA1709" w:rsidRDefault="0066194C" w:rsidP="00DA170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2.58 ppm</w:t>
            </w:r>
          </w:p>
        </w:tc>
        <w:tc>
          <w:tcPr>
            <w:tcW w:w="15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2E6FD388" w14:textId="45AC343F" w:rsidR="0066194C" w:rsidRPr="00DA1709" w:rsidRDefault="0066194C" w:rsidP="00DA170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0.94 ppm</w:t>
            </w:r>
          </w:p>
        </w:tc>
        <w:tc>
          <w:tcPr>
            <w:tcW w:w="157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14:paraId="4B200008" w14:textId="6BFBE2E8" w:rsidR="0066194C" w:rsidRPr="00DA1709" w:rsidRDefault="0066194C" w:rsidP="00DA170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468 ppb</w:t>
            </w:r>
          </w:p>
        </w:tc>
      </w:tr>
      <w:tr w:rsidR="0066194C" w:rsidRPr="00DA1709" w14:paraId="6E08C8A7" w14:textId="15ABCBD8" w:rsidTr="0066194C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shd w:val="clear" w:color="auto" w:fill="FFFFFF" w:themeFill="background1"/>
          </w:tcPr>
          <w:p w14:paraId="539BB4CC" w14:textId="57ADFD6A" w:rsidR="0066194C" w:rsidRPr="00DA1709" w:rsidRDefault="0066194C" w:rsidP="00DA1709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DA1709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Ethanol</w:t>
            </w:r>
          </w:p>
        </w:tc>
        <w:tc>
          <w:tcPr>
            <w:tcW w:w="1577" w:type="dxa"/>
            <w:shd w:val="clear" w:color="auto" w:fill="FFFFFF" w:themeFill="background1"/>
          </w:tcPr>
          <w:p w14:paraId="1773DDBD" w14:textId="7BF2FE51" w:rsidR="0066194C" w:rsidRPr="00DA1709" w:rsidRDefault="0066194C" w:rsidP="00DA17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5.32 ppm</w:t>
            </w:r>
          </w:p>
        </w:tc>
        <w:tc>
          <w:tcPr>
            <w:tcW w:w="1578" w:type="dxa"/>
            <w:shd w:val="clear" w:color="auto" w:fill="FFFFFF" w:themeFill="background1"/>
          </w:tcPr>
          <w:p w14:paraId="530E5727" w14:textId="00BA7801" w:rsidR="0066194C" w:rsidRPr="00DA1709" w:rsidRDefault="0066194C" w:rsidP="00DA17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2.34 ppm</w:t>
            </w:r>
          </w:p>
        </w:tc>
        <w:tc>
          <w:tcPr>
            <w:tcW w:w="1578" w:type="dxa"/>
            <w:shd w:val="clear" w:color="auto" w:fill="FFFFFF" w:themeFill="background1"/>
          </w:tcPr>
          <w:p w14:paraId="6832558C" w14:textId="282164F6" w:rsidR="0066194C" w:rsidRPr="00DA1709" w:rsidRDefault="0066194C" w:rsidP="00DA17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1.03 ppm</w:t>
            </w:r>
          </w:p>
        </w:tc>
        <w:tc>
          <w:tcPr>
            <w:tcW w:w="1578" w:type="dxa"/>
            <w:shd w:val="clear" w:color="auto" w:fill="FFFFFF" w:themeFill="background1"/>
          </w:tcPr>
          <w:p w14:paraId="245F0834" w14:textId="63F9F66B" w:rsidR="0066194C" w:rsidRPr="00DA1709" w:rsidRDefault="0066194C" w:rsidP="00DA170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430 ppb</w:t>
            </w:r>
          </w:p>
        </w:tc>
      </w:tr>
      <w:tr w:rsidR="0066194C" w:rsidRPr="00DA1709" w14:paraId="7012969B" w14:textId="1CF4B294" w:rsidTr="0066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shd w:val="clear" w:color="auto" w:fill="FFFFFF" w:themeFill="background1"/>
          </w:tcPr>
          <w:p w14:paraId="326FF52C" w14:textId="7B09EA0F" w:rsidR="0066194C" w:rsidRPr="00DA1709" w:rsidRDefault="0066194C" w:rsidP="0066194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DA1709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Acetone</w:t>
            </w:r>
          </w:p>
        </w:tc>
        <w:tc>
          <w:tcPr>
            <w:tcW w:w="1577" w:type="dxa"/>
            <w:shd w:val="clear" w:color="auto" w:fill="FFFFFF" w:themeFill="background1"/>
          </w:tcPr>
          <w:p w14:paraId="0C1D7A8B" w14:textId="10919EA5" w:rsidR="0066194C" w:rsidRPr="00DA1709" w:rsidRDefault="0066194C" w:rsidP="00661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5.41 ppm</w:t>
            </w:r>
          </w:p>
        </w:tc>
        <w:tc>
          <w:tcPr>
            <w:tcW w:w="1578" w:type="dxa"/>
            <w:shd w:val="clear" w:color="auto" w:fill="FFFFFF" w:themeFill="background1"/>
          </w:tcPr>
          <w:p w14:paraId="61F2ED00" w14:textId="3D7FE28E" w:rsidR="0066194C" w:rsidRPr="00DA1709" w:rsidRDefault="0066194C" w:rsidP="00661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2.73 ppm</w:t>
            </w:r>
          </w:p>
        </w:tc>
        <w:tc>
          <w:tcPr>
            <w:tcW w:w="1578" w:type="dxa"/>
            <w:shd w:val="clear" w:color="auto" w:fill="FFFFFF" w:themeFill="background1"/>
          </w:tcPr>
          <w:p w14:paraId="3F7B1648" w14:textId="6E23276B" w:rsidR="0066194C" w:rsidRPr="00DA1709" w:rsidRDefault="0066194C" w:rsidP="00661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0.966 ppm</w:t>
            </w:r>
          </w:p>
        </w:tc>
        <w:tc>
          <w:tcPr>
            <w:tcW w:w="1578" w:type="dxa"/>
            <w:shd w:val="clear" w:color="auto" w:fill="FFFFFF" w:themeFill="background1"/>
          </w:tcPr>
          <w:p w14:paraId="53876209" w14:textId="55AC18CC" w:rsidR="0066194C" w:rsidRPr="00DA1709" w:rsidRDefault="0066194C" w:rsidP="006619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413.2 ppb</w:t>
            </w:r>
          </w:p>
        </w:tc>
      </w:tr>
    </w:tbl>
    <w:p w14:paraId="6768E885" w14:textId="77777777" w:rsidR="00225260" w:rsidRDefault="00225260" w:rsidP="0066194C">
      <w:pPr>
        <w:spacing w:line="36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</w:p>
    <w:p w14:paraId="462FF710" w14:textId="4A2B5B98" w:rsidR="00D33E51" w:rsidRDefault="00225260" w:rsidP="00D33E51">
      <w:pPr>
        <w:spacing w:line="360" w:lineRule="auto"/>
        <w:ind w:firstLine="420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At the same time, we also changed the gas flow from 1000 </w:t>
      </w:r>
      <w:proofErr w:type="spellStart"/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sccm</w:t>
      </w:r>
      <w:proofErr w:type="spellEnd"/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 to 200 </w:t>
      </w:r>
      <w:proofErr w:type="spellStart"/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sccm</w:t>
      </w:r>
      <w:proofErr w:type="spellEnd"/>
      <w:r w:rsidR="00700D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 and measured the concentration of isopropanol generated by different flow rates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. The results are listed in Table 2.</w:t>
      </w:r>
      <w:r w:rsidR="00700D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 When the flow rate is higher than 400 </w:t>
      </w:r>
      <w:proofErr w:type="spellStart"/>
      <w:r w:rsidR="00700D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sccm</w:t>
      </w:r>
      <w:proofErr w:type="spellEnd"/>
      <w:r w:rsidR="00700D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, the gas concentration is relatively stable and close to the calculated value, but when it is low to 20 </w:t>
      </w:r>
      <w:proofErr w:type="spellStart"/>
      <w:r w:rsidR="00700D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sccm</w:t>
      </w:r>
      <w:proofErr w:type="spellEnd"/>
      <w:r w:rsidR="00700D8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 xml:space="preserve">, the gas concentration is significantly decreased. </w:t>
      </w:r>
    </w:p>
    <w:p w14:paraId="7C65BDFE" w14:textId="77777777" w:rsidR="00700D8C" w:rsidRDefault="00700D8C" w:rsidP="00D33E51">
      <w:pPr>
        <w:spacing w:line="360" w:lineRule="auto"/>
        <w:ind w:firstLine="420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</w:p>
    <w:p w14:paraId="6593D46E" w14:textId="06E4C377" w:rsidR="00700D8C" w:rsidRDefault="00700D8C" w:rsidP="00700D8C">
      <w:pPr>
        <w:spacing w:line="36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  <w:t>Table 2. Concentration of isopropanol generated with different flow rates compared with the calculated value</w:t>
      </w:r>
    </w:p>
    <w:p w14:paraId="112B6E18" w14:textId="6636A910" w:rsidR="00700D8C" w:rsidRDefault="00700D8C" w:rsidP="00700D8C">
      <w:pPr>
        <w:spacing w:line="36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850"/>
        <w:gridCol w:w="992"/>
        <w:gridCol w:w="946"/>
        <w:gridCol w:w="1123"/>
      </w:tblGrid>
      <w:tr w:rsidR="009A11E4" w14:paraId="74271DC7" w14:textId="77777777" w:rsidTr="009A11E4">
        <w:tc>
          <w:tcPr>
            <w:tcW w:w="2410" w:type="dxa"/>
          </w:tcPr>
          <w:p w14:paraId="620C9BB8" w14:textId="7217C9F3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Flow rate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sccm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14:paraId="18BED370" w14:textId="1956E88E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 xml:space="preserve">1000 </w:t>
            </w:r>
          </w:p>
        </w:tc>
        <w:tc>
          <w:tcPr>
            <w:tcW w:w="993" w:type="dxa"/>
          </w:tcPr>
          <w:p w14:paraId="6BC2313F" w14:textId="49B7FDA1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0" w:type="dxa"/>
          </w:tcPr>
          <w:p w14:paraId="13E83B9F" w14:textId="73761F55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</w:tcPr>
          <w:p w14:paraId="4F43EE72" w14:textId="712F17CB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46" w:type="dxa"/>
          </w:tcPr>
          <w:p w14:paraId="7C1F6147" w14:textId="096C818B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23" w:type="dxa"/>
          </w:tcPr>
          <w:p w14:paraId="5AE3E723" w14:textId="3D57D119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Calculate</w:t>
            </w:r>
          </w:p>
        </w:tc>
      </w:tr>
      <w:tr w:rsidR="009A11E4" w14:paraId="22F40C5B" w14:textId="77777777" w:rsidTr="009A11E4">
        <w:tc>
          <w:tcPr>
            <w:tcW w:w="2410" w:type="dxa"/>
          </w:tcPr>
          <w:p w14:paraId="1BAE42FF" w14:textId="57946532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Concentration (ppm)</w:t>
            </w:r>
          </w:p>
        </w:tc>
        <w:tc>
          <w:tcPr>
            <w:tcW w:w="992" w:type="dxa"/>
          </w:tcPr>
          <w:p w14:paraId="074CF31A" w14:textId="721FCD16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5.38</w:t>
            </w:r>
          </w:p>
        </w:tc>
        <w:tc>
          <w:tcPr>
            <w:tcW w:w="993" w:type="dxa"/>
          </w:tcPr>
          <w:p w14:paraId="2E16E458" w14:textId="1F32B346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5.25</w:t>
            </w:r>
          </w:p>
        </w:tc>
        <w:tc>
          <w:tcPr>
            <w:tcW w:w="850" w:type="dxa"/>
          </w:tcPr>
          <w:p w14:paraId="3F42CAC7" w14:textId="33BEC686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992" w:type="dxa"/>
          </w:tcPr>
          <w:p w14:paraId="006A00B9" w14:textId="7A01F06F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4.60</w:t>
            </w:r>
          </w:p>
        </w:tc>
        <w:tc>
          <w:tcPr>
            <w:tcW w:w="946" w:type="dxa"/>
          </w:tcPr>
          <w:p w14:paraId="7DAA772B" w14:textId="425443BA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3.59</w:t>
            </w:r>
          </w:p>
        </w:tc>
        <w:tc>
          <w:tcPr>
            <w:tcW w:w="1123" w:type="dxa"/>
          </w:tcPr>
          <w:p w14:paraId="0FAAB525" w14:textId="5A9F6083" w:rsidR="009A11E4" w:rsidRDefault="009A11E4" w:rsidP="00700D8C">
            <w:pPr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en-US"/>
              </w:rPr>
              <w:t>5</w:t>
            </w:r>
          </w:p>
        </w:tc>
      </w:tr>
    </w:tbl>
    <w:p w14:paraId="5A00CB50" w14:textId="77777777" w:rsidR="00700D8C" w:rsidRPr="00D33E51" w:rsidRDefault="00700D8C" w:rsidP="00700D8C">
      <w:pPr>
        <w:spacing w:line="36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en-US"/>
        </w:rPr>
      </w:pPr>
    </w:p>
    <w:sectPr w:rsidR="00700D8C" w:rsidRPr="00D3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51"/>
    <w:rsid w:val="00142DD9"/>
    <w:rsid w:val="001C16BC"/>
    <w:rsid w:val="00225260"/>
    <w:rsid w:val="0066194C"/>
    <w:rsid w:val="006D2735"/>
    <w:rsid w:val="00700D8C"/>
    <w:rsid w:val="009A11E4"/>
    <w:rsid w:val="00D33E51"/>
    <w:rsid w:val="00D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A5B9"/>
  <w15:chartTrackingRefBased/>
  <w15:docId w15:val="{798313D6-613E-4398-8D0F-E97D8FB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DA17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17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-6">
    <w:name w:val="List Table 6 Colorful Accent 6"/>
    <w:basedOn w:val="a1"/>
    <w:uiPriority w:val="51"/>
    <w:rsid w:val="00DA170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LUO</dc:creator>
  <cp:keywords/>
  <dc:description/>
  <cp:lastModifiedBy>Yifan LUO</cp:lastModifiedBy>
  <cp:revision>1</cp:revision>
  <dcterms:created xsi:type="dcterms:W3CDTF">2022-01-21T20:19:00Z</dcterms:created>
  <dcterms:modified xsi:type="dcterms:W3CDTF">2022-01-21T21:06:00Z</dcterms:modified>
</cp:coreProperties>
</file>