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30F47" w14:textId="16117058" w:rsidR="009C1032" w:rsidRPr="008F02B2" w:rsidRDefault="007029C8" w:rsidP="003F738D">
      <w:pPr>
        <w:pStyle w:val="BBAuthorName"/>
        <w:spacing w:line="360" w:lineRule="auto"/>
        <w:jc w:val="both"/>
        <w:rPr>
          <w:rFonts w:ascii="Times New Roman" w:hAnsi="Times New Roman"/>
          <w:b/>
          <w:i w:val="0"/>
          <w:sz w:val="32"/>
        </w:rPr>
      </w:pPr>
      <w:r>
        <w:rPr>
          <w:rFonts w:ascii="Times New Roman" w:hAnsi="Times New Roman"/>
          <w:b/>
          <w:i w:val="0"/>
          <w:sz w:val="32"/>
        </w:rPr>
        <w:t>C</w:t>
      </w:r>
      <w:r w:rsidR="00893FD9">
        <w:rPr>
          <w:rFonts w:ascii="Times New Roman" w:hAnsi="Times New Roman"/>
          <w:b/>
          <w:i w:val="0"/>
          <w:sz w:val="32"/>
        </w:rPr>
        <w:t xml:space="preserve">ontinuous flow </w:t>
      </w:r>
      <w:r>
        <w:rPr>
          <w:rFonts w:ascii="Times New Roman" w:hAnsi="Times New Roman"/>
          <w:b/>
          <w:i w:val="0"/>
          <w:sz w:val="32"/>
        </w:rPr>
        <w:t xml:space="preserve">organocatalyzed </w:t>
      </w:r>
      <w:proofErr w:type="spellStart"/>
      <w:r w:rsidR="00195CBE">
        <w:rPr>
          <w:rFonts w:ascii="Times New Roman" w:hAnsi="Times New Roman"/>
          <w:b/>
          <w:i w:val="0"/>
          <w:sz w:val="32"/>
        </w:rPr>
        <w:t>methoxycarbonylation</w:t>
      </w:r>
      <w:proofErr w:type="spellEnd"/>
      <w:r w:rsidR="00195CBE">
        <w:rPr>
          <w:rFonts w:ascii="Times New Roman" w:hAnsi="Times New Roman"/>
          <w:b/>
          <w:i w:val="0"/>
          <w:sz w:val="32"/>
        </w:rPr>
        <w:t xml:space="preserve"> of </w:t>
      </w:r>
      <w:r w:rsidR="00893FD9">
        <w:rPr>
          <w:rFonts w:ascii="Times New Roman" w:hAnsi="Times New Roman"/>
          <w:b/>
          <w:i w:val="0"/>
          <w:sz w:val="32"/>
        </w:rPr>
        <w:t xml:space="preserve">benzyl </w:t>
      </w:r>
      <w:r w:rsidR="00163F7B">
        <w:rPr>
          <w:rFonts w:ascii="Times New Roman" w:hAnsi="Times New Roman"/>
          <w:b/>
          <w:i w:val="0"/>
          <w:sz w:val="32"/>
        </w:rPr>
        <w:t>alcohol</w:t>
      </w:r>
      <w:r w:rsidR="00893FD9">
        <w:rPr>
          <w:rFonts w:ascii="Times New Roman" w:hAnsi="Times New Roman"/>
          <w:b/>
          <w:i w:val="0"/>
          <w:sz w:val="32"/>
        </w:rPr>
        <w:t xml:space="preserve"> derivatives</w:t>
      </w:r>
      <w:r w:rsidR="008F02B2">
        <w:rPr>
          <w:rFonts w:ascii="Times New Roman" w:hAnsi="Times New Roman"/>
          <w:b/>
          <w:i w:val="0"/>
          <w:sz w:val="32"/>
        </w:rPr>
        <w:t xml:space="preserve"> </w:t>
      </w:r>
      <w:r>
        <w:rPr>
          <w:rFonts w:ascii="Times New Roman" w:hAnsi="Times New Roman"/>
          <w:b/>
          <w:i w:val="0"/>
          <w:sz w:val="32"/>
        </w:rPr>
        <w:t>with dimethyl carbonate</w:t>
      </w:r>
    </w:p>
    <w:p w14:paraId="671604D6" w14:textId="17CCA7EA" w:rsidR="009246AD" w:rsidRPr="004000C7" w:rsidRDefault="00D93355" w:rsidP="003F738D">
      <w:pPr>
        <w:pStyle w:val="BBAuthorName"/>
        <w:spacing w:line="360" w:lineRule="auto"/>
        <w:jc w:val="both"/>
        <w:rPr>
          <w:rFonts w:ascii="Times New Roman" w:hAnsi="Times New Roman"/>
        </w:rPr>
      </w:pPr>
      <w:r w:rsidRPr="004000C7">
        <w:rPr>
          <w:rFonts w:ascii="Times New Roman" w:hAnsi="Times New Roman"/>
        </w:rPr>
        <w:t xml:space="preserve">Thomas </w:t>
      </w:r>
      <w:proofErr w:type="spellStart"/>
      <w:r w:rsidRPr="004000C7">
        <w:rPr>
          <w:rFonts w:ascii="Times New Roman" w:hAnsi="Times New Roman"/>
        </w:rPr>
        <w:t>Toupy</w:t>
      </w:r>
      <w:proofErr w:type="spellEnd"/>
      <w:r w:rsidR="007473D6" w:rsidRPr="004000C7">
        <w:rPr>
          <w:rFonts w:ascii="Times New Roman" w:hAnsi="Times New Roman"/>
          <w:vertAlign w:val="superscript"/>
        </w:rPr>
        <w:t>†</w:t>
      </w:r>
      <w:r w:rsidRPr="004000C7">
        <w:rPr>
          <w:rFonts w:ascii="Times New Roman" w:hAnsi="Times New Roman"/>
        </w:rPr>
        <w:t xml:space="preserve">, </w:t>
      </w:r>
      <w:r w:rsidR="00C964E5">
        <w:rPr>
          <w:rFonts w:ascii="Times New Roman" w:hAnsi="Times New Roman"/>
        </w:rPr>
        <w:t xml:space="preserve">Loïc </w:t>
      </w:r>
      <w:proofErr w:type="spellStart"/>
      <w:r w:rsidR="00C964E5">
        <w:rPr>
          <w:rFonts w:ascii="Times New Roman" w:hAnsi="Times New Roman"/>
        </w:rPr>
        <w:t>Bovy</w:t>
      </w:r>
      <w:proofErr w:type="spellEnd"/>
      <w:r w:rsidR="00C350A8" w:rsidRPr="004000C7">
        <w:rPr>
          <w:rFonts w:ascii="Times New Roman" w:hAnsi="Times New Roman"/>
          <w:vertAlign w:val="superscript"/>
        </w:rPr>
        <w:t>†</w:t>
      </w:r>
      <w:r w:rsidR="00C350A8" w:rsidRPr="004000C7">
        <w:rPr>
          <w:rFonts w:ascii="Times New Roman" w:hAnsi="Times New Roman"/>
        </w:rPr>
        <w:t>,</w:t>
      </w:r>
      <w:r w:rsidR="00C964E5">
        <w:rPr>
          <w:rFonts w:ascii="Times New Roman" w:hAnsi="Times New Roman"/>
        </w:rPr>
        <w:t xml:space="preserve"> </w:t>
      </w:r>
      <w:r w:rsidR="00370D24" w:rsidRPr="004000C7">
        <w:rPr>
          <w:rFonts w:ascii="Times New Roman" w:hAnsi="Times New Roman"/>
        </w:rPr>
        <w:t>and Jean-Christophe M. Monbaliu</w:t>
      </w:r>
      <w:proofErr w:type="gramStart"/>
      <w:r w:rsidR="00370D24" w:rsidRPr="004000C7">
        <w:rPr>
          <w:rFonts w:ascii="Times New Roman" w:hAnsi="Times New Roman"/>
          <w:vertAlign w:val="superscript"/>
        </w:rPr>
        <w:t>*,†</w:t>
      </w:r>
      <w:proofErr w:type="gramEnd"/>
    </w:p>
    <w:p w14:paraId="601573B5" w14:textId="77777777" w:rsidR="007473D6" w:rsidRPr="004000C7" w:rsidRDefault="00370D24" w:rsidP="003F738D">
      <w:pPr>
        <w:pStyle w:val="BCAuthorAddress"/>
        <w:spacing w:line="360" w:lineRule="auto"/>
        <w:jc w:val="both"/>
        <w:rPr>
          <w:rFonts w:ascii="Times New Roman" w:hAnsi="Times New Roman"/>
        </w:rPr>
      </w:pPr>
      <w:r w:rsidRPr="004000C7">
        <w:rPr>
          <w:rFonts w:ascii="Times New Roman" w:hAnsi="Times New Roman"/>
          <w:vertAlign w:val="superscript"/>
        </w:rPr>
        <w:t>†</w:t>
      </w:r>
      <w:r w:rsidRPr="004000C7">
        <w:rPr>
          <w:rFonts w:ascii="Times New Roman" w:hAnsi="Times New Roman"/>
        </w:rPr>
        <w:t xml:space="preserve">Center for Integrated Technology and Organic Synthesis, </w:t>
      </w:r>
      <w:r w:rsidR="00145AA3" w:rsidRPr="004000C7">
        <w:rPr>
          <w:rFonts w:ascii="Times New Roman" w:hAnsi="Times New Roman"/>
        </w:rPr>
        <w:t xml:space="preserve">MolSys </w:t>
      </w:r>
      <w:r w:rsidRPr="004000C7">
        <w:rPr>
          <w:rFonts w:ascii="Times New Roman" w:hAnsi="Times New Roman"/>
        </w:rPr>
        <w:t>Research Unit, University of Liège, B-4000 Liège (</w:t>
      </w:r>
      <w:proofErr w:type="spellStart"/>
      <w:r w:rsidRPr="004000C7">
        <w:rPr>
          <w:rFonts w:ascii="Times New Roman" w:hAnsi="Times New Roman"/>
        </w:rPr>
        <w:t>Sart</w:t>
      </w:r>
      <w:proofErr w:type="spellEnd"/>
      <w:r w:rsidRPr="004000C7">
        <w:rPr>
          <w:rFonts w:ascii="Times New Roman" w:hAnsi="Times New Roman"/>
        </w:rPr>
        <w:t xml:space="preserve"> Tilman), Belgium</w:t>
      </w:r>
    </w:p>
    <w:p w14:paraId="3B5FD215" w14:textId="1DFCEBD1" w:rsidR="00897025" w:rsidRPr="005264AA" w:rsidRDefault="00897025" w:rsidP="003F738D">
      <w:pPr>
        <w:pStyle w:val="TAMainText"/>
        <w:spacing w:line="360" w:lineRule="auto"/>
        <w:ind w:firstLine="0"/>
        <w:rPr>
          <w:rFonts w:ascii="Times New Roman" w:hAnsi="Times New Roman"/>
          <w:sz w:val="28"/>
        </w:rPr>
      </w:pPr>
      <w:r w:rsidRPr="005264AA">
        <w:rPr>
          <w:rFonts w:ascii="Times New Roman" w:hAnsi="Times New Roman"/>
          <w:b/>
          <w:sz w:val="28"/>
        </w:rPr>
        <w:t>Keywords</w:t>
      </w:r>
      <w:r w:rsidR="007473D6" w:rsidRPr="005264AA">
        <w:rPr>
          <w:rFonts w:ascii="Times New Roman" w:hAnsi="Times New Roman"/>
          <w:b/>
          <w:sz w:val="28"/>
        </w:rPr>
        <w:t xml:space="preserve"> </w:t>
      </w:r>
    </w:p>
    <w:p w14:paraId="29D8424A" w14:textId="5207665D" w:rsidR="00897025" w:rsidRDefault="00346047" w:rsidP="003F738D">
      <w:pPr>
        <w:pStyle w:val="TAMainText"/>
        <w:spacing w:line="360" w:lineRule="auto"/>
        <w:ind w:firstLine="0"/>
        <w:rPr>
          <w:rFonts w:ascii="Times New Roman" w:hAnsi="Times New Roman"/>
        </w:rPr>
      </w:pPr>
      <w:r>
        <w:rPr>
          <w:rFonts w:ascii="Times New Roman" w:hAnsi="Times New Roman"/>
        </w:rPr>
        <w:t xml:space="preserve">Non-symmetric carbonates; </w:t>
      </w:r>
      <w:proofErr w:type="spellStart"/>
      <w:r w:rsidR="001D7468">
        <w:rPr>
          <w:rFonts w:ascii="Times New Roman" w:hAnsi="Times New Roman"/>
        </w:rPr>
        <w:t>Organocatalysis</w:t>
      </w:r>
      <w:proofErr w:type="spellEnd"/>
      <w:r w:rsidR="001D7468">
        <w:rPr>
          <w:rFonts w:ascii="Times New Roman" w:hAnsi="Times New Roman"/>
        </w:rPr>
        <w:t xml:space="preserve">; </w:t>
      </w:r>
      <w:proofErr w:type="spellStart"/>
      <w:r w:rsidR="00E373EB">
        <w:rPr>
          <w:rFonts w:ascii="Times New Roman" w:hAnsi="Times New Roman"/>
        </w:rPr>
        <w:t>Methoxycarbonylation</w:t>
      </w:r>
      <w:proofErr w:type="spellEnd"/>
      <w:r w:rsidR="00E373EB">
        <w:rPr>
          <w:rFonts w:ascii="Times New Roman" w:hAnsi="Times New Roman"/>
        </w:rPr>
        <w:t xml:space="preserve">; </w:t>
      </w:r>
      <w:r w:rsidR="00CC51FA">
        <w:rPr>
          <w:rFonts w:ascii="Times New Roman" w:hAnsi="Times New Roman"/>
        </w:rPr>
        <w:t>Dimethyl carbonate;</w:t>
      </w:r>
      <w:r w:rsidR="00E373EB">
        <w:rPr>
          <w:rFonts w:ascii="Times New Roman" w:hAnsi="Times New Roman"/>
        </w:rPr>
        <w:t xml:space="preserve"> </w:t>
      </w:r>
      <w:proofErr w:type="spellStart"/>
      <w:r w:rsidR="00853DEB">
        <w:rPr>
          <w:rFonts w:ascii="Times New Roman" w:hAnsi="Times New Roman"/>
        </w:rPr>
        <w:t>Hydroxycarbamates</w:t>
      </w:r>
      <w:proofErr w:type="spellEnd"/>
    </w:p>
    <w:p w14:paraId="4BCDB7F6" w14:textId="77777777" w:rsidR="00BC35D6" w:rsidRPr="00BC35D6" w:rsidRDefault="00BC35D6" w:rsidP="003F738D">
      <w:pPr>
        <w:pStyle w:val="TAMainText"/>
        <w:spacing w:line="360" w:lineRule="auto"/>
        <w:ind w:firstLine="0"/>
        <w:rPr>
          <w:rFonts w:ascii="Times New Roman" w:hAnsi="Times New Roman"/>
        </w:rPr>
      </w:pPr>
    </w:p>
    <w:p w14:paraId="787F132B" w14:textId="4E3D89B2" w:rsidR="00897025" w:rsidRPr="00F20BEA" w:rsidRDefault="00897025" w:rsidP="003F738D">
      <w:pPr>
        <w:pStyle w:val="TAMainText"/>
        <w:spacing w:line="360" w:lineRule="auto"/>
        <w:ind w:firstLine="0"/>
        <w:rPr>
          <w:rFonts w:ascii="Times New Roman" w:hAnsi="Times New Roman"/>
          <w:b/>
          <w:sz w:val="28"/>
        </w:rPr>
      </w:pPr>
      <w:r w:rsidRPr="00F20BEA">
        <w:rPr>
          <w:rFonts w:ascii="Times New Roman" w:hAnsi="Times New Roman"/>
          <w:b/>
          <w:sz w:val="28"/>
        </w:rPr>
        <w:t xml:space="preserve">Article Highlights </w:t>
      </w:r>
    </w:p>
    <w:p w14:paraId="1D79E7CD" w14:textId="7EA75296" w:rsidR="00936EB2" w:rsidRPr="00F20BEA" w:rsidRDefault="00936EB2" w:rsidP="00BA55EC">
      <w:pPr>
        <w:pStyle w:val="TAMainText"/>
        <w:numPr>
          <w:ilvl w:val="0"/>
          <w:numId w:val="20"/>
        </w:numPr>
        <w:spacing w:line="360" w:lineRule="auto"/>
        <w:rPr>
          <w:rFonts w:ascii="Times New Roman" w:hAnsi="Times New Roman"/>
        </w:rPr>
      </w:pPr>
      <w:r w:rsidRPr="00F20BEA">
        <w:rPr>
          <w:rFonts w:ascii="Times New Roman" w:hAnsi="Times New Roman"/>
        </w:rPr>
        <w:t xml:space="preserve">Development of a continuous flow </w:t>
      </w:r>
      <w:r w:rsidR="00975E10" w:rsidRPr="00F20BEA">
        <w:rPr>
          <w:rFonts w:ascii="Times New Roman" w:hAnsi="Times New Roman"/>
        </w:rPr>
        <w:t xml:space="preserve">platform for the </w:t>
      </w:r>
      <w:r w:rsidRPr="00F20BEA">
        <w:rPr>
          <w:rFonts w:ascii="Times New Roman" w:hAnsi="Times New Roman"/>
        </w:rPr>
        <w:t xml:space="preserve">organocatalytic </w:t>
      </w:r>
      <w:proofErr w:type="spellStart"/>
      <w:r w:rsidR="00195CBE" w:rsidRPr="00F20BEA">
        <w:rPr>
          <w:rFonts w:ascii="Times New Roman" w:hAnsi="Times New Roman"/>
        </w:rPr>
        <w:t>methoxycarbonylation</w:t>
      </w:r>
      <w:proofErr w:type="spellEnd"/>
      <w:r w:rsidR="00195CBE" w:rsidRPr="00F20BEA">
        <w:rPr>
          <w:rFonts w:ascii="Times New Roman" w:hAnsi="Times New Roman"/>
        </w:rPr>
        <w:t xml:space="preserve"> of benzyl alcohol derivatives</w:t>
      </w:r>
    </w:p>
    <w:p w14:paraId="49F7351C" w14:textId="687DC8BA" w:rsidR="00226A6E" w:rsidRPr="00F20BEA" w:rsidRDefault="00226A6E" w:rsidP="00936EB2">
      <w:pPr>
        <w:pStyle w:val="TAMainText"/>
        <w:numPr>
          <w:ilvl w:val="0"/>
          <w:numId w:val="20"/>
        </w:numPr>
        <w:spacing w:line="360" w:lineRule="auto"/>
        <w:rPr>
          <w:rFonts w:ascii="Times New Roman" w:hAnsi="Times New Roman"/>
        </w:rPr>
      </w:pPr>
      <w:r w:rsidRPr="00F20BEA">
        <w:rPr>
          <w:rFonts w:ascii="Times New Roman" w:hAnsi="Times New Roman"/>
        </w:rPr>
        <w:t>Use of dimethyl carbonate both as solvent and reagent, with potential for downstream recovery through distillation</w:t>
      </w:r>
    </w:p>
    <w:p w14:paraId="68BE7478" w14:textId="2D231D3E" w:rsidR="00936EB2" w:rsidRPr="00F20BEA" w:rsidRDefault="00EF05C8" w:rsidP="00936EB2">
      <w:pPr>
        <w:pStyle w:val="TAMainText"/>
        <w:numPr>
          <w:ilvl w:val="0"/>
          <w:numId w:val="20"/>
        </w:numPr>
        <w:spacing w:line="360" w:lineRule="auto"/>
        <w:rPr>
          <w:rFonts w:ascii="Times New Roman" w:hAnsi="Times New Roman"/>
        </w:rPr>
      </w:pPr>
      <w:r w:rsidRPr="00F20BEA">
        <w:rPr>
          <w:rFonts w:ascii="Times New Roman" w:hAnsi="Times New Roman"/>
        </w:rPr>
        <w:t>Selection of the most efficient organocatalyst balancing costs, selectivity and efficiency with a remarkable compatibility with diverse EDG and EWG substituents on the benzyl moiety</w:t>
      </w:r>
    </w:p>
    <w:p w14:paraId="3725941D" w14:textId="7D0E6296" w:rsidR="00711089" w:rsidRPr="00F20BEA" w:rsidRDefault="00711089" w:rsidP="00936EB2">
      <w:pPr>
        <w:pStyle w:val="TAMainText"/>
        <w:numPr>
          <w:ilvl w:val="0"/>
          <w:numId w:val="20"/>
        </w:numPr>
        <w:spacing w:line="360" w:lineRule="auto"/>
        <w:rPr>
          <w:rFonts w:ascii="Times New Roman" w:hAnsi="Times New Roman"/>
        </w:rPr>
      </w:pPr>
      <w:r w:rsidRPr="00F20BEA">
        <w:rPr>
          <w:rFonts w:ascii="Times New Roman" w:hAnsi="Times New Roman"/>
        </w:rPr>
        <w:t xml:space="preserve">Total selectivity toward the </w:t>
      </w:r>
      <w:proofErr w:type="spellStart"/>
      <w:r w:rsidRPr="00F20BEA">
        <w:rPr>
          <w:rFonts w:ascii="Times New Roman" w:hAnsi="Times New Roman"/>
        </w:rPr>
        <w:t>methoxycarbonylated</w:t>
      </w:r>
      <w:proofErr w:type="spellEnd"/>
      <w:r w:rsidRPr="00F20BEA">
        <w:rPr>
          <w:rFonts w:ascii="Times New Roman" w:hAnsi="Times New Roman"/>
        </w:rPr>
        <w:t xml:space="preserve"> product in all cases </w:t>
      </w:r>
    </w:p>
    <w:p w14:paraId="2BE910E0" w14:textId="7C4925E1" w:rsidR="00711089" w:rsidRPr="00F20BEA" w:rsidRDefault="00711089" w:rsidP="00936EB2">
      <w:pPr>
        <w:pStyle w:val="TAMainText"/>
        <w:numPr>
          <w:ilvl w:val="0"/>
          <w:numId w:val="20"/>
        </w:numPr>
        <w:spacing w:line="360" w:lineRule="auto"/>
        <w:rPr>
          <w:rFonts w:ascii="Times New Roman" w:hAnsi="Times New Roman"/>
        </w:rPr>
      </w:pPr>
      <w:r w:rsidRPr="00F20BEA">
        <w:rPr>
          <w:rFonts w:ascii="Times New Roman" w:hAnsi="Times New Roman"/>
        </w:rPr>
        <w:t xml:space="preserve">Conversion of benzyl methyl carbonates into the corresponding benzyl </w:t>
      </w:r>
      <w:r w:rsidRPr="00F20BEA">
        <w:rPr>
          <w:rFonts w:ascii="Times New Roman" w:hAnsi="Times New Roman"/>
          <w:i/>
        </w:rPr>
        <w:t>N-</w:t>
      </w:r>
      <w:proofErr w:type="spellStart"/>
      <w:r w:rsidRPr="00F20BEA">
        <w:rPr>
          <w:rFonts w:ascii="Times New Roman" w:hAnsi="Times New Roman"/>
        </w:rPr>
        <w:t>hydroxycarbamates</w:t>
      </w:r>
      <w:proofErr w:type="spellEnd"/>
      <w:r w:rsidRPr="00F20BEA">
        <w:rPr>
          <w:rFonts w:ascii="Times New Roman" w:hAnsi="Times New Roman"/>
        </w:rPr>
        <w:t xml:space="preserve"> using hydroxylamine in the presence of </w:t>
      </w:r>
      <w:proofErr w:type="spellStart"/>
      <w:proofErr w:type="gramStart"/>
      <w:r w:rsidRPr="00F20BEA">
        <w:rPr>
          <w:rFonts w:ascii="Times New Roman" w:hAnsi="Times New Roman"/>
        </w:rPr>
        <w:t>Gd</w:t>
      </w:r>
      <w:proofErr w:type="spellEnd"/>
      <w:r w:rsidRPr="00F20BEA">
        <w:rPr>
          <w:rFonts w:ascii="Times New Roman" w:hAnsi="Times New Roman"/>
        </w:rPr>
        <w:t>(</w:t>
      </w:r>
      <w:proofErr w:type="spellStart"/>
      <w:proofErr w:type="gramEnd"/>
      <w:r w:rsidRPr="00F20BEA">
        <w:rPr>
          <w:rFonts w:ascii="Times New Roman" w:hAnsi="Times New Roman"/>
        </w:rPr>
        <w:t>OTf</w:t>
      </w:r>
      <w:proofErr w:type="spellEnd"/>
      <w:r w:rsidRPr="00F20BEA">
        <w:rPr>
          <w:rFonts w:ascii="Times New Roman" w:hAnsi="Times New Roman"/>
        </w:rPr>
        <w:t>)</w:t>
      </w:r>
      <w:r w:rsidRPr="00F20BEA">
        <w:rPr>
          <w:rFonts w:ascii="Times New Roman" w:hAnsi="Times New Roman"/>
          <w:vertAlign w:val="subscript"/>
        </w:rPr>
        <w:t>3</w:t>
      </w:r>
      <w:r w:rsidRPr="00F20BEA">
        <w:rPr>
          <w:rFonts w:ascii="Times New Roman" w:hAnsi="Times New Roman"/>
        </w:rPr>
        <w:t xml:space="preserve"> as </w:t>
      </w:r>
      <w:r w:rsidR="00FF057A">
        <w:rPr>
          <w:rFonts w:ascii="Times New Roman" w:hAnsi="Times New Roman"/>
        </w:rPr>
        <w:t xml:space="preserve">Lewis </w:t>
      </w:r>
      <w:r w:rsidR="00D707CA">
        <w:rPr>
          <w:rFonts w:ascii="Times New Roman" w:hAnsi="Times New Roman"/>
        </w:rPr>
        <w:t xml:space="preserve">acid </w:t>
      </w:r>
      <w:r w:rsidR="00FF057A">
        <w:rPr>
          <w:rFonts w:ascii="Times New Roman" w:hAnsi="Times New Roman"/>
        </w:rPr>
        <w:t>activator</w:t>
      </w:r>
    </w:p>
    <w:p w14:paraId="5690F800" w14:textId="77777777" w:rsidR="00897025" w:rsidRPr="00621061" w:rsidRDefault="00897025" w:rsidP="003F738D">
      <w:pPr>
        <w:pStyle w:val="TAMainText"/>
        <w:spacing w:line="360" w:lineRule="auto"/>
        <w:ind w:firstLine="0"/>
        <w:rPr>
          <w:rFonts w:ascii="Times New Roman" w:hAnsi="Times New Roman"/>
        </w:rPr>
      </w:pPr>
    </w:p>
    <w:p w14:paraId="04145C61" w14:textId="3FF1D82C" w:rsidR="00145AA3" w:rsidRDefault="00897025" w:rsidP="003F738D">
      <w:pPr>
        <w:pStyle w:val="TAMainText"/>
        <w:spacing w:line="360" w:lineRule="auto"/>
        <w:ind w:firstLine="0"/>
        <w:rPr>
          <w:rFonts w:ascii="Times New Roman" w:hAnsi="Times New Roman"/>
          <w:b/>
          <w:sz w:val="28"/>
        </w:rPr>
      </w:pPr>
      <w:r w:rsidRPr="00621061">
        <w:rPr>
          <w:rFonts w:ascii="Times New Roman" w:hAnsi="Times New Roman"/>
          <w:b/>
          <w:sz w:val="28"/>
        </w:rPr>
        <w:t>Abstract</w:t>
      </w:r>
    </w:p>
    <w:p w14:paraId="38CE98DA" w14:textId="2BA3B216" w:rsidR="004901A4" w:rsidRDefault="004901A4" w:rsidP="004901A4">
      <w:pPr>
        <w:pStyle w:val="TAMainText"/>
        <w:spacing w:line="360" w:lineRule="auto"/>
        <w:ind w:firstLine="0"/>
      </w:pPr>
      <w:r w:rsidRPr="005A680C">
        <w:rPr>
          <w:rFonts w:ascii="Times New Roman" w:hAnsi="Times New Roman"/>
        </w:rPr>
        <w:t>A</w:t>
      </w:r>
      <w:r>
        <w:rPr>
          <w:rFonts w:ascii="Times New Roman" w:hAnsi="Times New Roman"/>
        </w:rPr>
        <w:t>n</w:t>
      </w:r>
      <w:r w:rsidRPr="005A680C">
        <w:rPr>
          <w:rFonts w:ascii="Times New Roman" w:hAnsi="Times New Roman"/>
        </w:rPr>
        <w:t xml:space="preserve"> </w:t>
      </w:r>
      <w:r w:rsidR="00532198">
        <w:rPr>
          <w:rFonts w:ascii="Times New Roman" w:hAnsi="Times New Roman"/>
        </w:rPr>
        <w:t xml:space="preserve">organocatalytic </w:t>
      </w:r>
      <w:r w:rsidRPr="005A680C">
        <w:rPr>
          <w:rFonts w:ascii="Times New Roman" w:hAnsi="Times New Roman"/>
        </w:rPr>
        <w:t xml:space="preserve">continuous flow </w:t>
      </w:r>
      <w:r>
        <w:rPr>
          <w:rFonts w:ascii="Times New Roman" w:hAnsi="Times New Roman"/>
        </w:rPr>
        <w:t xml:space="preserve">process </w:t>
      </w:r>
      <w:r w:rsidRPr="005A680C">
        <w:rPr>
          <w:rFonts w:ascii="Times New Roman" w:hAnsi="Times New Roman"/>
        </w:rPr>
        <w:t xml:space="preserve">is presented for </w:t>
      </w:r>
      <w:r>
        <w:rPr>
          <w:rFonts w:ascii="Times New Roman" w:hAnsi="Times New Roman"/>
        </w:rPr>
        <w:t xml:space="preserve">the </w:t>
      </w:r>
      <w:r w:rsidR="00532198">
        <w:rPr>
          <w:rFonts w:ascii="Times New Roman" w:hAnsi="Times New Roman"/>
        </w:rPr>
        <w:t xml:space="preserve">preparation of </w:t>
      </w:r>
      <w:r w:rsidR="00D21782">
        <w:rPr>
          <w:rFonts w:ascii="Times New Roman" w:hAnsi="Times New Roman"/>
        </w:rPr>
        <w:t>non-</w:t>
      </w:r>
      <w:r w:rsidR="00532198" w:rsidRPr="00226A6E">
        <w:rPr>
          <w:rFonts w:ascii="Times New Roman" w:hAnsi="Times New Roman"/>
        </w:rPr>
        <w:t>symmetric benzyl carbonate derivatives</w:t>
      </w:r>
      <w:r w:rsidRPr="005A680C">
        <w:rPr>
          <w:rFonts w:ascii="Times New Roman" w:hAnsi="Times New Roman"/>
        </w:rPr>
        <w:t xml:space="preserve">. </w:t>
      </w:r>
      <w:r>
        <w:rPr>
          <w:rFonts w:ascii="Times New Roman" w:hAnsi="Times New Roman"/>
        </w:rPr>
        <w:t>The procedure relies</w:t>
      </w:r>
      <w:r w:rsidR="00532198">
        <w:rPr>
          <w:rFonts w:ascii="Times New Roman" w:hAnsi="Times New Roman"/>
        </w:rPr>
        <w:t xml:space="preserve"> on dimethyl carbonate as a reagent and a solvent in conjunction with an organocatalyst for the </w:t>
      </w:r>
      <w:r w:rsidR="003D66CC">
        <w:rPr>
          <w:rFonts w:ascii="Times New Roman" w:hAnsi="Times New Roman"/>
        </w:rPr>
        <w:t xml:space="preserve">selective </w:t>
      </w:r>
      <w:proofErr w:type="spellStart"/>
      <w:r w:rsidR="00532198">
        <w:rPr>
          <w:rFonts w:ascii="Times New Roman" w:hAnsi="Times New Roman"/>
        </w:rPr>
        <w:t>methoxycarbo</w:t>
      </w:r>
      <w:r w:rsidR="003D66CC">
        <w:rPr>
          <w:rFonts w:ascii="Times New Roman" w:hAnsi="Times New Roman"/>
        </w:rPr>
        <w:t>nylation</w:t>
      </w:r>
      <w:proofErr w:type="spellEnd"/>
      <w:r w:rsidR="003D66CC">
        <w:rPr>
          <w:rFonts w:ascii="Times New Roman" w:hAnsi="Times New Roman"/>
        </w:rPr>
        <w:t xml:space="preserve"> of diversely substituted benzylic</w:t>
      </w:r>
      <w:r w:rsidRPr="004000C7">
        <w:rPr>
          <w:rFonts w:ascii="Times New Roman" w:hAnsi="Times New Roman"/>
        </w:rPr>
        <w:t xml:space="preserve"> </w:t>
      </w:r>
      <w:r w:rsidR="003D66CC">
        <w:rPr>
          <w:rFonts w:ascii="Times New Roman" w:hAnsi="Times New Roman"/>
        </w:rPr>
        <w:t xml:space="preserve">alcohols. </w:t>
      </w:r>
      <w:r w:rsidRPr="004000C7">
        <w:rPr>
          <w:rFonts w:ascii="Times New Roman" w:hAnsi="Times New Roman"/>
        </w:rPr>
        <w:t xml:space="preserve">The reaction </w:t>
      </w:r>
      <w:r>
        <w:rPr>
          <w:rFonts w:ascii="Times New Roman" w:hAnsi="Times New Roman"/>
        </w:rPr>
        <w:t xml:space="preserve">is </w:t>
      </w:r>
      <w:r w:rsidRPr="004000C7">
        <w:rPr>
          <w:rFonts w:ascii="Times New Roman" w:hAnsi="Times New Roman"/>
        </w:rPr>
        <w:t xml:space="preserve">optimized </w:t>
      </w:r>
      <w:r w:rsidR="003D66CC" w:rsidRPr="003D66CC">
        <w:rPr>
          <w:rFonts w:ascii="Times New Roman" w:hAnsi="Times New Roman"/>
        </w:rPr>
        <w:t>wi</w:t>
      </w:r>
      <w:r w:rsidR="003D66CC">
        <w:rPr>
          <w:rFonts w:ascii="Times New Roman" w:hAnsi="Times New Roman"/>
        </w:rPr>
        <w:t>th benzyl alcohol as a model substrate</w:t>
      </w:r>
      <w:r w:rsidR="005366EB">
        <w:rPr>
          <w:rFonts w:ascii="Times New Roman" w:hAnsi="Times New Roman"/>
        </w:rPr>
        <w:t xml:space="preserve">, which emphasizes </w:t>
      </w:r>
      <w:r w:rsidR="005366EB" w:rsidRPr="00AA7679">
        <w:rPr>
          <w:rFonts w:ascii="Times New Roman" w:hAnsi="Times New Roman"/>
        </w:rPr>
        <w:t>1,4-</w:t>
      </w:r>
      <w:proofErr w:type="gramStart"/>
      <w:r w:rsidR="005366EB" w:rsidRPr="00AA7679">
        <w:rPr>
          <w:rFonts w:ascii="Times New Roman" w:hAnsi="Times New Roman"/>
        </w:rPr>
        <w:t>diazabicyclo[</w:t>
      </w:r>
      <w:proofErr w:type="gramEnd"/>
      <w:r w:rsidR="005366EB" w:rsidRPr="00AA7679">
        <w:rPr>
          <w:rFonts w:ascii="Times New Roman" w:hAnsi="Times New Roman"/>
        </w:rPr>
        <w:t xml:space="preserve">2.2.2]octane </w:t>
      </w:r>
      <w:r w:rsidR="005366EB">
        <w:rPr>
          <w:rFonts w:ascii="Times New Roman" w:hAnsi="Times New Roman"/>
        </w:rPr>
        <w:t xml:space="preserve">(DABCO), </w:t>
      </w:r>
      <w:r w:rsidR="005366EB" w:rsidRPr="008C321F">
        <w:rPr>
          <w:rFonts w:ascii="Times New Roman" w:hAnsi="Times New Roman"/>
        </w:rPr>
        <w:t xml:space="preserve">1,5,7-triazabicyclo[4.4.0]dec-5-ene </w:t>
      </w:r>
      <w:r w:rsidR="005366EB" w:rsidRPr="008C321F">
        <w:rPr>
          <w:rFonts w:ascii="Times New Roman" w:hAnsi="Times New Roman"/>
        </w:rPr>
        <w:lastRenderedPageBreak/>
        <w:t>(TBD)</w:t>
      </w:r>
      <w:r w:rsidR="005366EB">
        <w:rPr>
          <w:rFonts w:ascii="Times New Roman" w:hAnsi="Times New Roman"/>
        </w:rPr>
        <w:t xml:space="preserve">, </w:t>
      </w:r>
      <w:r w:rsidR="005366EB" w:rsidRPr="00136637">
        <w:rPr>
          <w:rFonts w:ascii="Times New Roman" w:hAnsi="Times New Roman"/>
        </w:rPr>
        <w:t>2,8,9-</w:t>
      </w:r>
      <w:r w:rsidR="005366EB">
        <w:rPr>
          <w:rFonts w:ascii="Times New Roman" w:hAnsi="Times New Roman"/>
        </w:rPr>
        <w:t>t</w:t>
      </w:r>
      <w:r w:rsidR="005366EB" w:rsidRPr="00136637">
        <w:rPr>
          <w:rFonts w:ascii="Times New Roman" w:hAnsi="Times New Roman"/>
        </w:rPr>
        <w:t>rimethyl-2,5,8,9-tetraaza-1-phosph</w:t>
      </w:r>
      <w:bookmarkStart w:id="0" w:name="_GoBack"/>
      <w:bookmarkEnd w:id="0"/>
      <w:r w:rsidR="005366EB" w:rsidRPr="00136637">
        <w:rPr>
          <w:rFonts w:ascii="Times New Roman" w:hAnsi="Times New Roman"/>
        </w:rPr>
        <w:t>abicyclo[3.3.3]undecane</w:t>
      </w:r>
      <w:r w:rsidR="005366EB">
        <w:rPr>
          <w:rFonts w:ascii="Times New Roman" w:hAnsi="Times New Roman"/>
        </w:rPr>
        <w:t xml:space="preserve"> (Verkade’s base) and </w:t>
      </w:r>
      <w:proofErr w:type="spellStart"/>
      <w:r w:rsidR="005366EB" w:rsidRPr="009E0192">
        <w:rPr>
          <w:rFonts w:ascii="Times New Roman" w:hAnsi="Times New Roman"/>
        </w:rPr>
        <w:t>phosphazene</w:t>
      </w:r>
      <w:proofErr w:type="spellEnd"/>
      <w:r w:rsidR="005366EB" w:rsidRPr="009E0192">
        <w:rPr>
          <w:rFonts w:ascii="Times New Roman" w:hAnsi="Times New Roman"/>
        </w:rPr>
        <w:t xml:space="preserve"> base P</w:t>
      </w:r>
      <w:r w:rsidR="005366EB" w:rsidRPr="009E0192">
        <w:rPr>
          <w:rFonts w:ascii="Times New Roman" w:hAnsi="Times New Roman"/>
          <w:vertAlign w:val="subscript"/>
        </w:rPr>
        <w:t>2</w:t>
      </w:r>
      <w:r w:rsidR="005366EB" w:rsidRPr="009E0192">
        <w:rPr>
          <w:rFonts w:ascii="Times New Roman" w:hAnsi="Times New Roman"/>
        </w:rPr>
        <w:t xml:space="preserve">-Et as suitable organocatalysts. The optimized conditions are </w:t>
      </w:r>
      <w:r w:rsidRPr="009E0192">
        <w:rPr>
          <w:rFonts w:ascii="Times New Roman" w:hAnsi="Times New Roman"/>
        </w:rPr>
        <w:t>next extended to a small library of</w:t>
      </w:r>
      <w:r w:rsidR="00C62D51" w:rsidRPr="009E0192">
        <w:rPr>
          <w:rFonts w:ascii="Times New Roman" w:hAnsi="Times New Roman"/>
        </w:rPr>
        <w:t xml:space="preserve"> 18</w:t>
      </w:r>
      <w:r w:rsidRPr="009E0192">
        <w:rPr>
          <w:rFonts w:ascii="Times New Roman" w:hAnsi="Times New Roman"/>
        </w:rPr>
        <w:t xml:space="preserve"> structurally diverse </w:t>
      </w:r>
      <w:r w:rsidR="00C629F1" w:rsidRPr="009E0192">
        <w:rPr>
          <w:rFonts w:ascii="Times New Roman" w:hAnsi="Times New Roman"/>
        </w:rPr>
        <w:t>benzylic alcohol derivatives</w:t>
      </w:r>
      <w:r w:rsidRPr="009E0192">
        <w:rPr>
          <w:rFonts w:ascii="Times New Roman" w:hAnsi="Times New Roman"/>
        </w:rPr>
        <w:t>. High conversion</w:t>
      </w:r>
      <w:r w:rsidR="00C62D51" w:rsidRPr="009E0192">
        <w:rPr>
          <w:rFonts w:ascii="Times New Roman" w:hAnsi="Times New Roman"/>
        </w:rPr>
        <w:t xml:space="preserve"> (66-96%)</w:t>
      </w:r>
      <w:r w:rsidRPr="009E0192">
        <w:rPr>
          <w:rFonts w:ascii="Times New Roman" w:hAnsi="Times New Roman"/>
        </w:rPr>
        <w:t xml:space="preserve"> and </w:t>
      </w:r>
      <w:r w:rsidR="00EC6EB6" w:rsidRPr="009E0192">
        <w:rPr>
          <w:rFonts w:ascii="Times New Roman" w:hAnsi="Times New Roman"/>
        </w:rPr>
        <w:t>total selectivity</w:t>
      </w:r>
      <w:r w:rsidR="00C62D51" w:rsidRPr="009E0192">
        <w:rPr>
          <w:rFonts w:ascii="Times New Roman" w:hAnsi="Times New Roman"/>
        </w:rPr>
        <w:t xml:space="preserve"> (&gt;99%)</w:t>
      </w:r>
      <w:r w:rsidRPr="009E0192">
        <w:rPr>
          <w:rFonts w:ascii="Times New Roman" w:hAnsi="Times New Roman"/>
        </w:rPr>
        <w:t xml:space="preserve"> are achieved </w:t>
      </w:r>
      <w:r w:rsidR="003D66CC" w:rsidRPr="009E0192">
        <w:rPr>
          <w:rFonts w:ascii="Times New Roman" w:hAnsi="Times New Roman"/>
        </w:rPr>
        <w:t xml:space="preserve">under mild conditions and </w:t>
      </w:r>
      <w:r w:rsidRPr="009E0192">
        <w:rPr>
          <w:rFonts w:ascii="Times New Roman" w:hAnsi="Times New Roman"/>
        </w:rPr>
        <w:t>short residence time</w:t>
      </w:r>
      <w:r w:rsidR="003D66CC" w:rsidRPr="009E0192">
        <w:rPr>
          <w:rFonts w:ascii="Times New Roman" w:hAnsi="Times New Roman"/>
        </w:rPr>
        <w:t>, which converge toward a versatile and robust continuous flow protocol</w:t>
      </w:r>
      <w:r w:rsidRPr="009E0192">
        <w:rPr>
          <w:rFonts w:ascii="Times New Roman" w:hAnsi="Times New Roman"/>
        </w:rPr>
        <w:t xml:space="preserve">. </w:t>
      </w:r>
      <w:r w:rsidR="005366EB" w:rsidRPr="009E0192">
        <w:rPr>
          <w:rFonts w:ascii="Times New Roman" w:hAnsi="Times New Roman"/>
        </w:rPr>
        <w:t>Then, we illustrate that a set of representative benzyl methyl carbonates can be</w:t>
      </w:r>
      <w:r w:rsidR="005366EB">
        <w:rPr>
          <w:rFonts w:ascii="Times New Roman" w:hAnsi="Times New Roman"/>
        </w:rPr>
        <w:t xml:space="preserve"> considered as stable, low toxicity surrogates of </w:t>
      </w:r>
      <w:r w:rsidR="001E6069">
        <w:rPr>
          <w:rFonts w:ascii="Times New Roman" w:hAnsi="Times New Roman"/>
        </w:rPr>
        <w:t xml:space="preserve">the corresponding chloroformates for the preparation of valuable </w:t>
      </w:r>
      <w:r w:rsidR="005366EB">
        <w:rPr>
          <w:rFonts w:ascii="Times New Roman" w:hAnsi="Times New Roman"/>
        </w:rPr>
        <w:t xml:space="preserve">benzyl </w:t>
      </w:r>
      <w:r w:rsidR="005366EB">
        <w:rPr>
          <w:rFonts w:ascii="Times New Roman" w:hAnsi="Times New Roman"/>
          <w:i/>
        </w:rPr>
        <w:t>N-</w:t>
      </w:r>
      <w:proofErr w:type="spellStart"/>
      <w:r w:rsidR="005366EB">
        <w:rPr>
          <w:rFonts w:ascii="Times New Roman" w:hAnsi="Times New Roman"/>
        </w:rPr>
        <w:t>hydroxycarbamates</w:t>
      </w:r>
      <w:proofErr w:type="spellEnd"/>
      <w:r w:rsidR="005366EB">
        <w:rPr>
          <w:rFonts w:ascii="Times New Roman" w:hAnsi="Times New Roman"/>
        </w:rPr>
        <w:t>.</w:t>
      </w:r>
    </w:p>
    <w:p w14:paraId="6E1A22C3" w14:textId="77777777" w:rsidR="005366EB" w:rsidRDefault="005366EB" w:rsidP="004901A4">
      <w:pPr>
        <w:pStyle w:val="TAMainText"/>
        <w:spacing w:line="360" w:lineRule="auto"/>
        <w:ind w:firstLine="0"/>
        <w:rPr>
          <w:rFonts w:ascii="Times New Roman" w:hAnsi="Times New Roman"/>
        </w:rPr>
      </w:pPr>
    </w:p>
    <w:p w14:paraId="27E237C0" w14:textId="3622AF76" w:rsidR="00145AA3" w:rsidRPr="00EB5655" w:rsidRDefault="00897025" w:rsidP="003F738D">
      <w:pPr>
        <w:pStyle w:val="TAMainText"/>
        <w:spacing w:line="360" w:lineRule="auto"/>
        <w:ind w:firstLine="0"/>
        <w:rPr>
          <w:rFonts w:ascii="Times New Roman" w:hAnsi="Times New Roman"/>
          <w:b/>
          <w:sz w:val="28"/>
        </w:rPr>
      </w:pPr>
      <w:r w:rsidRPr="00EB5655">
        <w:rPr>
          <w:rFonts w:ascii="Times New Roman" w:hAnsi="Times New Roman"/>
          <w:b/>
          <w:sz w:val="28"/>
        </w:rPr>
        <w:t>Introduction</w:t>
      </w:r>
    </w:p>
    <w:p w14:paraId="7D952928" w14:textId="0FE363DA" w:rsidR="008A1A02" w:rsidRDefault="00F63A0B" w:rsidP="003F738D">
      <w:pPr>
        <w:pStyle w:val="TAMainText"/>
        <w:tabs>
          <w:tab w:val="left" w:pos="1044"/>
        </w:tabs>
        <w:spacing w:line="360" w:lineRule="auto"/>
        <w:ind w:firstLine="0"/>
        <w:rPr>
          <w:rFonts w:ascii="Times New Roman" w:hAnsi="Times New Roman"/>
        </w:rPr>
      </w:pPr>
      <w:r>
        <w:rPr>
          <w:rFonts w:ascii="Times New Roman" w:hAnsi="Times New Roman"/>
        </w:rPr>
        <w:t>Symmetric and n</w:t>
      </w:r>
      <w:r w:rsidR="00EB5655" w:rsidRPr="00EB5655">
        <w:rPr>
          <w:rFonts w:ascii="Times New Roman" w:hAnsi="Times New Roman"/>
        </w:rPr>
        <w:t xml:space="preserve">on-symmetric </w:t>
      </w:r>
      <w:r w:rsidR="00C962D0">
        <w:rPr>
          <w:rFonts w:ascii="Times New Roman" w:hAnsi="Times New Roman"/>
        </w:rPr>
        <w:t xml:space="preserve">organic </w:t>
      </w:r>
      <w:r w:rsidR="00EB5655" w:rsidRPr="00EB5655">
        <w:rPr>
          <w:rFonts w:ascii="Times New Roman" w:hAnsi="Times New Roman"/>
        </w:rPr>
        <w:t>carbonates occupy an important place in chemistry</w:t>
      </w:r>
      <w:r w:rsidR="00EB5655">
        <w:rPr>
          <w:rFonts w:ascii="Times New Roman" w:hAnsi="Times New Roman"/>
        </w:rPr>
        <w:t xml:space="preserve"> as </w:t>
      </w:r>
      <w:r w:rsidR="00EB5655" w:rsidRPr="00EB5655">
        <w:rPr>
          <w:rFonts w:ascii="Times New Roman" w:hAnsi="Times New Roman"/>
        </w:rPr>
        <w:t>precursors to a wide diversity of chemical functions and value-added</w:t>
      </w:r>
      <w:r w:rsidR="00183C23">
        <w:rPr>
          <w:rFonts w:ascii="Times New Roman" w:hAnsi="Times New Roman"/>
        </w:rPr>
        <w:t xml:space="preserve"> </w:t>
      </w:r>
      <w:r w:rsidR="00EB5655" w:rsidRPr="00EB5655">
        <w:rPr>
          <w:rFonts w:ascii="Times New Roman" w:hAnsi="Times New Roman"/>
        </w:rPr>
        <w:t>compounds</w:t>
      </w:r>
      <w:r w:rsidR="005E6091">
        <w:rPr>
          <w:rFonts w:ascii="Times New Roman" w:hAnsi="Times New Roman"/>
        </w:rPr>
        <w:t xml:space="preserve"> [</w:t>
      </w:r>
      <w:r w:rsidR="005E6091" w:rsidRPr="005E6091">
        <w:rPr>
          <w:rFonts w:ascii="Times New Roman" w:hAnsi="Times New Roman"/>
        </w:rPr>
        <w:fldChar w:fldCharType="begin" w:fldLock="1"/>
      </w:r>
      <w:r w:rsidR="00BF1626">
        <w:rPr>
          <w:rFonts w:ascii="Times New Roman" w:hAnsi="Times New Roman"/>
        </w:rPr>
        <w:instrText>ADDIN CSL_CITATION {"citationItems":[{"id":"ITEM-1","itemData":{"DOI":"10.1016/S0040-4039(02)00965-6","ISSN":"0040-4039","abstract":"A facile synthesis of carbamates from amines and dimethyl carbonate has been achieved using ytterbium triflate as catalyst.","author":[{"dropping-particle":"","family":"Curini","given":"Massimo","non-dropping-particle":"","parse-names":false,"suffix":""},{"dropping-particle":"","family":"Epifano","given":"Francesco","non-dropping-particle":"","parse-names":false,"suffix":""},{"dropping-particle":"","family":"Maltese","given":"Federica","non-dropping-particle":"","parse-names":false,"suffix":""},{"dropping-particle":"","family":"Rosati","given":"Ornelio","non-dropping-particle":"","parse-names":false,"suffix":""}],"container-title":"Tetrahedron Letters","id":"ITEM-1","issue":"28","issued":{"date-parts":[["2002","7","8"]]},"page":"4895-4897","publisher":"Pergamon","title":"Carbamate synthesis from amines and dimethyl carbonate under ytterbium triflate catalysis","type":"article-journal","volume":"43"},"uris":["http://www.mendeley.com/documents/?uuid=75909695-479c-3f2c-a5d5-2298b717c21f"]},{"id":"ITEM-2","itemData":{"DOI":"10.1021/JA0522783","abstract":"Total synthesis of potent proteasome inhibitor salinosporamide A (1) has been accomplished, which features strictly substrate-controlled operations starting with the only chiral center of (R)-pyrog...","author":[{"dropping-particle":"","family":"Endo","given":"Atsushi","non-dropping-particle":"","parse-names":false,"suffix":""},{"dropping-particle":"","family":"Danishefsky","given":"Samuel J.","non-dropping-particle":"","parse-names":false,"suffix":""}],"container-title":"Journal of the American Chemical Society","id":"ITEM-2","issue":"23","issued":{"date-parts":[["2005"]]},"page":"8298-8299","publisher":"American Chemical Society","title":"Total Synthesis of Salinosporamide A","type":"article-journal","volume":"127"},"uris":["http://www.mendeley.com/documents/?uuid=ca9c7866-1043-3aa6-906c-a758b331faba"]},{"id":"ITEM-3","itemData":{"DOI":"10.1007/s11094-006-0062-2","ISSN":"0091-150X","abstract":"New preparative methods for the syntheses of carbamates have been developed and a series of poly(fluoroalkylcarbamates) have been obtained. It is established that some of the newly synthesized poly(fluoroalkyl-N-arylcarbamates) possess significant bactericidal activity.","author":[{"dropping-particle":"","family":"Studnev","given":"Yu. N.","non-dropping-particle":"","parse-names":false,"suffix":""},{"dropping-particle":"","family":"Frolovskii","given":"V. A.","non-dropping-particle":"","parse-names":false,"suffix":""},{"dropping-particle":"","family":"Kinash","given":"O. F.","non-dropping-particle":"","parse-names":false,"suffix":""},{"dropping-particle":"","family":"Stolyarov","given":"V. P.","non-dropping-particle":"","parse-names":false,"suffix":""}],"container-title":"Pharmaceutical Chemistry Journal","id":"ITEM-3","issue":"2","issued":{"date-parts":[["2006","2"]]},"page":"76-78","publisher":"Springer","title":"Synthesis and bactericidal activity of poly(fluoroalkylcarbamates)","type":"article-journal","volume":"40"},"uris":["http://www.mendeley.com/documents/?uuid=0c3ee9bc-a875-3321-ac82-b26cfe27d910"]},{"id":"ITEM-4","itemData":{"DOI":"10.1002/chem.201302390","ISSN":"09476539","author":[{"dropping-particle":"","family":"Trost","given":"Barry M.","non-dropping-particle":"","parse-names":false,"suffix":""},{"dropping-particle":"","family":"Czabaniuk","given":"Lara C.","non-dropping-particle":"","parse-names":false,"suffix":""}],"container-title":"Chemistry - A European Journal","id":"ITEM-4","issue":"45","issued":{"date-parts":[["2013","11","4"]]},"page":"15210-15218","publisher":"John Wiley &amp; Sons, Ltd","title":"Palladium-Catalyzed Asymmetric Benzylation of Azlactones","type":"article-journal","volume":"19"},"uris":["http://www.mendeley.com/documents/?uuid=8fca6950-89a6-3411-a779-c91be68ae860"]},{"id":"ITEM-5","itemData":{"DOI":"10.1021/OL052086C","abstract":"When subjected to palladium-catalyzed amidation conditions, 2-triflyloxy phenethyl carbonates undergo, in addition to the expected aryl cross-coupling, an additional amidation with net displacement...","author":[{"dropping-particle":"","family":"Ganton","given":"Michael D.","non-dropping-particle":"","parse-names":false,"suffix":""},{"dropping-particle":"","family":"Kerr","given":"Michael A.","non-dropping-particle":"","parse-names":false,"suffix":""}],"container-title":"Organic Letters","id":"ITEM-5","issue":"21","issued":{"date-parts":[["2005"]]},"page":"4777-4779","publisher":"American Chemical Society","title":"A Domino Amidation Route to Indolines and Indoles:  Rapid Syntheses of Anhydrolycorinone, Hippadine, Oxoassoanine, and Pratosine","type":"article-journal","volume":"7"},"uris":["http://www.mendeley.com/documents/?uuid=1a69d923-fd7b-3f12-9da1-26fd2f6d3231"]},{"id":"ITEM-6","itemData":{"DOI":"10.1016/S0040-4020(00)00671-2","ISSN":"0040-4020","author":[{"dropping-particle":"","family":"Parrish","given":"Jay P.","non-dropping-particle":"","parse-names":false,"suffix":""},{"dropping-particle":"","family":"Salvatore","given":"Ralph N.","non-dropping-particle":"","parse-names":false,"suffix":""},{"dropping-particle":"","family":"Jung","given":"Kyung Woon","non-dropping-particle":"","parse-names":false,"suffix":""}],"container-title":"Tetrahedron","id":"ITEM-6","issue":"42","issued":{"date-parts":[["2000","10","13"]]},"page":"8207-8237","publisher":"Pergamon","title":"Perspectives on Alkyl Carbonates in Organic Synthesis","type":"article-journal","volume":"56"},"uris":["http://www.mendeley.com/documents/?uuid=37d92d82-eac1-3d38-b251-e3d7356cf5af"]},{"id":"ITEM-7","itemData":{"DOI":"10.1055/s-1986-31724","ISSN":"0039-7881","author":[{"dropping-particle":"","family":"Barcelo","given":"Gérard","non-dropping-particle":"","parse-names":false,"suffix":""},{"dropping-particle":"","family":"Senet","given":"Jean-Pierre","non-dropping-particle":"","parse-names":false,"suffix":""},{"dropping-particle":"","family":"Sennyey","given":"Gérard","non-dropping-particle":"","parse-names":false,"suffix":""},{"dropping-particle":"","family":"Bensoam","given":"Jean","non-dropping-particle":"","parse-names":false,"suffix":""},{"dropping-particle":"","family":"Loffet","given":"Albert","non-dropping-particle":"","parse-names":false,"suffix":""}],"container-title":"Synthesis","id":"ITEM-7","issue":"08","issued":{"date-parts":[["1986"]]},"page":"627-632","title":"Alkyl 1-Chloroalkyl Carbonates: Reagents for the Synthesis of Carbamates and Protection of Amino Groups","type":"article-journal","volume":"1986"},"uris":["http://www.mendeley.com/documents/?uuid=aa6a1e8e-5fa0-3b3b-881b-dd28c778d0e9"]}],"mendeley":{"formattedCitation":"&lt;sup&gt;1–7&lt;/sup&gt;","plainTextFormattedCitation":"1–7","previouslyFormattedCitation":"&lt;sup&gt;1–7&lt;/sup&gt;"},"properties":{"noteIndex":0},"schema":"https://github.com/citation-style-language/schema/raw/master/csl-citation.json"}</w:instrText>
      </w:r>
      <w:r w:rsidR="005E6091" w:rsidRPr="005E6091">
        <w:rPr>
          <w:rFonts w:ascii="Times New Roman" w:hAnsi="Times New Roman"/>
        </w:rPr>
        <w:fldChar w:fldCharType="separate"/>
      </w:r>
      <w:r w:rsidR="005E6091" w:rsidRPr="005E6091">
        <w:rPr>
          <w:rFonts w:ascii="Times New Roman" w:hAnsi="Times New Roman"/>
          <w:noProof/>
        </w:rPr>
        <w:t>1–7</w:t>
      </w:r>
      <w:r w:rsidR="005E6091" w:rsidRPr="005E6091">
        <w:rPr>
          <w:rFonts w:ascii="Times New Roman" w:hAnsi="Times New Roman"/>
        </w:rPr>
        <w:fldChar w:fldCharType="end"/>
      </w:r>
      <w:r w:rsidR="005E6091">
        <w:rPr>
          <w:rFonts w:ascii="Times New Roman" w:hAnsi="Times New Roman"/>
        </w:rPr>
        <w:t>]</w:t>
      </w:r>
      <w:r w:rsidR="00EB5655" w:rsidRPr="00EB5655">
        <w:rPr>
          <w:rFonts w:ascii="Times New Roman" w:hAnsi="Times New Roman"/>
        </w:rPr>
        <w:t>.</w:t>
      </w:r>
      <w:r w:rsidR="00183C23">
        <w:rPr>
          <w:rFonts w:ascii="Times New Roman" w:hAnsi="Times New Roman"/>
        </w:rPr>
        <w:t xml:space="preserve"> </w:t>
      </w:r>
      <w:r w:rsidR="00D54438" w:rsidRPr="00EB5655">
        <w:rPr>
          <w:rFonts w:ascii="Times New Roman" w:hAnsi="Times New Roman"/>
        </w:rPr>
        <w:t xml:space="preserve">Depending on their alkyl or aryl moieties, </w:t>
      </w:r>
      <w:r>
        <w:rPr>
          <w:rFonts w:ascii="Times New Roman" w:hAnsi="Times New Roman"/>
        </w:rPr>
        <w:t xml:space="preserve">they </w:t>
      </w:r>
      <w:r w:rsidR="00D54438" w:rsidRPr="00EB5655">
        <w:rPr>
          <w:rFonts w:ascii="Times New Roman" w:hAnsi="Times New Roman"/>
        </w:rPr>
        <w:t xml:space="preserve">can serve </w:t>
      </w:r>
      <w:r w:rsidR="00C2476D">
        <w:rPr>
          <w:rFonts w:ascii="Times New Roman" w:hAnsi="Times New Roman"/>
        </w:rPr>
        <w:t xml:space="preserve">either </w:t>
      </w:r>
      <w:r w:rsidR="00D54438" w:rsidRPr="00EB5655">
        <w:rPr>
          <w:rFonts w:ascii="Times New Roman" w:hAnsi="Times New Roman"/>
        </w:rPr>
        <w:t xml:space="preserve">as </w:t>
      </w:r>
      <w:r w:rsidR="00D54438" w:rsidRPr="00BF1626">
        <w:rPr>
          <w:rFonts w:ascii="Times New Roman" w:hAnsi="Times New Roman"/>
        </w:rPr>
        <w:t>alkylating</w:t>
      </w:r>
      <w:r w:rsidR="00C2476D" w:rsidRPr="00BF1626">
        <w:rPr>
          <w:rFonts w:ascii="Times New Roman" w:hAnsi="Times New Roman"/>
        </w:rPr>
        <w:t xml:space="preserve"> </w:t>
      </w:r>
      <w:r w:rsidR="00D461CC" w:rsidRPr="00BF1626">
        <w:rPr>
          <w:rFonts w:ascii="Times New Roman" w:hAnsi="Times New Roman"/>
        </w:rPr>
        <w:t>[</w:t>
      </w:r>
      <w:r w:rsidR="00BF1626" w:rsidRPr="00BF1626">
        <w:rPr>
          <w:rFonts w:ascii="Times New Roman" w:hAnsi="Times New Roman"/>
        </w:rPr>
        <w:fldChar w:fldCharType="begin" w:fldLock="1"/>
      </w:r>
      <w:r w:rsidR="00515537">
        <w:rPr>
          <w:rFonts w:ascii="Times New Roman" w:hAnsi="Times New Roman"/>
        </w:rPr>
        <w:instrText xml:space="preserve">ADDIN CSL_CITATION {"citationItems":[{"id":"ITEM-1","itemData":{"DOI":"10.1039/B412722F","ISSN":"1463-9262","abstract":"A new synthetic procedure to methylethers has been developed by the reaction of alcohols with dimethylcarbonate, a non-toxic and environmentally friendly reagent. The methylation of alcohols is catalysed by alumina or hydrotalcite. The methylcarbonate formed in the first step undergoes decarboxylation in the second step, to give the corresponding methylether. The reactivity follows the order: primary &gt; secondary </w:instrText>
      </w:r>
      <w:r w:rsidR="00515537">
        <w:rPr>
          <w:rFonts w:ascii="Cambria Math" w:hAnsi="Cambria Math" w:cs="Cambria Math"/>
        </w:rPr>
        <w:instrText>≫</w:instrText>
      </w:r>
      <w:r w:rsidR="00515537">
        <w:rPr>
          <w:rFonts w:ascii="Times New Roman" w:hAnsi="Times New Roman"/>
        </w:rPr>
        <w:instrText xml:space="preserve"> tertiary alcohols. The reaction can be efficiently performed under both batch and continuous flow conditions.","author":[{"dropping-particle":"","family":"Tundo","given":"Piero","non-dropping-particle":"","parse-names":false,"suffix":""},{"dropping-particle":"","family":"Memoli","given":"Sofia","non-dropping-particle":"","parse-names":false,"suffix":""},{"dropping-particle":"","family":"Hérault","given":"David","non-dropping-particle":"","parse-names":false,"suffix":""},{"dropping-particle":"","family":"Hill","given":"Karlheinz","non-dropping-particle":"","parse-names":false,"suffix":""}],"container-title":"Green Chem.","id":"ITEM-1","issue":"12","issued":{"date-parts":[["2004","11","19"]]},"page":"609-612","publisher":"The Royal Society of Chemistry","title":"Synthesis of methylethers by reaction of alcohols with dimethylcarbonate","type":"article-journal","volume":"6"},"uris":["http://www.mendeley.com/documents/?uuid=b541c2b6-9791-303e-8f70-bdfc99a90075"]},{"id":"ITEM-2","itemData":{"DOI":"10.1039/B707774B","ISSN":"1463-9262","abstract":"At 165–200 °C, in the presence of sodium-exchanged faujasites (NaX or NaY) as catalysts, the reaction of dimethyl carbonate with benzyl-, o- and p-methoxybenzyl-, p-hydroxybenzyl-, diphenylmethyl-, and triphenylmethyl-alcohols (1a, 2a,b, 3a, 4a, and 4c, respectively), produces the corresponding methyl ethers in up to 98% yields. A peculiar chemoselectivity is observed for hydroxybenzyl alcohols (compounds 3a and 3b, para- and ortho-isomers) whose etherification takes place without affecting the OH aromatic groups. Acid–base interactions of alcohols and DMC over the faujasite surface offer a plausible explanation for the catalytic effect of zeolites NaY and NaX, as well as for the trend of reactivity shown by the different alcohols (primary &gt; secondary &gt; tertiary). However, in the case of substrates with mobile protons in the β-position (i.e.1-phenylethanol and 1,1-diphenylethanol), the dehydration reaction to olefins is the major, if not the exclusive, process.","author":[{"dropping-particle":"","family":"Selva","given":"Maurizio","non-dropping-particle":"","parse-names":false,"suffix":""},{"dropping-particle":"","family":"Militello","given":"Enrico","non-dropping-particle":"","parse-names":false,"suffix":""},{"dropping-particle":"","family":"Fabris","given":"Massimo","non-dropping-particle":"","parse-names":false,"suffix":""}],"container-title":"Green Chem.","id":"ITEM-2","issue":"1","issued":{"date-parts":[["2008","1","3"]]},"page":"73-79","publisher":"The Royal Society of Chemistry","title":"The methylation of benzyl-type alcohols with dimethyl carbonate in the presence of Y- and X-faujasites: selective synthesis of methyl ethers","type":"article-journal","volume":"10"},"uris":["http://www.mendeley.com/documents/?uuid=8562b16d-e4b3-3e3c-b91f-876aa7e0ec48"]},{"id":"ITEM-3","itemData":{"DOI":"10.1039/b809271k","ISSN":"1463-9262","abstract":"The decarboxylation reaction of dialkyl carbonates to give their related ethers was investigated. The reaction was carried out at atmospheric pressure and in the presence of hydrotalcite or basic alumina as catalysts without any solvent. The influence of several reaction parameters on the selectivity was studied (e.g. temperature, amount of catalyst, substrate concentration, solvent). The stability of the catalyst was also investigated. The experimental data for the decarboxylation confirmed that this reaction is complicated by competitive processes, such as dismutation and, in one case, pyrolysis. The results obtained show that in the presence of hydrotalcite as a catalyst, symmetrical dialkyl ethers can be synthesised with yields up to 80%. Dissymmetrical ethers (i.e.methyl alkyl ethers) can be produced with yields up to 80% at high temperature (250 °C). The catalyst proved to be fully recyclable in all cases studied, except for the carbonate containing n-octyl moiety.","author":[{"dropping-particle":"","family":"Tundo","given":"Pietro","non-dropping-particle":"","parse-names":false,"suffix":""},{"dropping-particle":"","family":"Aricò","given":"Fabio","non-dropping-particle":"","parse-names":false,"suffix":""},{"dropping-particle":"","family":"Rosamilia","given":"Anthony E.","non-dropping-particle":"","parse-names":false,"suffix":""},{"dropping-particle":"","family":"Memoli","given":"Sofia","non-dropping-particle":"","parse-names":false,"suffix":""}],"container-title":"Green Chemistry","id":"ITEM-3","issue":"11","issued":{"date-parts":[["2008","11","1"]]},"page":"1182","publisher":"The Royal Society of Chemistry","title":"Synthesis of dialkyl ethers by decarboxylation of dialkyl carbonates","type":"article-journal","volume":"10"},"uris":["http://www.mendeley.com/documents/?uuid=3b819c56-6ed4-363b-b5a4-d92e5cd7eeab"]},{"id":"ITEM-4","itemData":{"DOI":"10.1039/C1GC15796E","abstract":"At T ≥ 200 °C, in the presence of K2CO3 as a catalyst, an original etherification procedure of non-toxic acetals such as glycerol formal (GlyF) and solketal has been investigated by using dialkyl carbonates as safe alkylating agents. The effects of parameters including the temperature, the reaction time, and the loading of both the catalyst and the dialkyl carbonate have been detailed for the model case of dimethyl carbonate (DMC). Both GlyF and solketal were efficiently alkylated by DMC to produce the corresponding O-methyl ethers with selectivity up to 99% and excellent yields (86–99%, by GC). The high selectivity could be accounted for by a mechanistic study involving a combined sequence of methylation, carboxymethylation, decarboxylation and hydrolysis processes. The O-methylation of GlyF and solketal could be successfully scaled up for multigram synthesis even operating with a moderate excess (5 molar equiv.) of DMC and in the absence of additional solvent. Notwithstanding the advantageous reduction of the process mass index, scale up experiments provided evidence that prolonged reaction times may induce the decomposition of DMC mainly by the loss of CO2. The K2CO3-catalyzed etherification of solketal with other carbonates such as dibenzyl and diethyl carbonate (DBnC and DEC, respectively), proceeded with the same good selectivity observed for DMC. However, at 220 °C, the solketal conversion did not exceed 81% since both DBnC and DEC were extensively consumed in competitive decarboxylation and hydrolysis reactions.","author":[{"dropping-particle":"","family":"Selva","given":"Maurizio","non-dropping-particle":"","parse-names":false,"suffix":""},{"dropping-particle":"","family":"Benedet","given":"Vanni","non-dropping-particle":"","parse-names":false,"suffix":""},{"dropping-particle":"","family":"Fabris","given":"Massimo","non-dropping-particle":"","parse-names":false,"suffix":""}],"container-title":"Green Chem.","id":"ITEM-4","issue":"1","issued":{"date-parts":[["2012","1","1"]]},"page":"188-200","publisher":"The Royal Society of Chemistry","title":"Selective catalytic etherification of glycerol formal and solketal with dialkyl carbonates and K2CO3","type":"article-journal","volume":"14"},"uris":["http://www.mendeley.com/documents/?uuid=fe741494-d754-3905-8610-21fc56ad57f8"]},{"id":"ITEM-5","itemData":{"DOI":"10.1039/C3RA42904K","ISSN":"2046-2069","abstract":"At 90 °C, in the presence of CsF/α-Al2O3 or [P8,8,8,1][H3COCO2] as catalysts, a straightforward protocol was set up for the synthesis of dibenzyl carbonate (DBnC) via the transesterification of dimethyl carbonate (DMC) with an excess of benzyl alcohol. The two catalysts were used in amounts as low as 1% mol (with respect to the limiting reagent DMC). Best results were achieved with CsF/α-Al2O3 that allowed a simpler and reproducible isolation of DBnC in yields up to 70%. Moreover, both the catalyst and the excess BnOH were recovered and could be recycled. The evaluation of mass index (MI) and cost index for the investigated procedure confirmed the economic sustainability and the choice of a rational mass flow throughout the reaction: the method was in the top 7 among 21 protocols selected as the best available options for the synthesis of DBnC.","author":[{"dropping-particle":"","family":"Fiorani","given":"Giulia","non-dropping-particle":"","parse-names":false,"suffix":""},{"dropping-particle":"","family":"Selva","given":"Maurizio","non-dropping-particle":"","parse-names":false,"suffix":""}],"container-title":"RSC Adv.","id":"ITEM-5","issue":"4","issued":{"date-parts":[["2014","12","2"]]},"page":"1929-1937","publisher":"The Royal Society of Chemistry","title":"Synthesis of dibenzyl carbonate: towards a sustainable catalytic approach","type":"article-journal","volume":"4"},"uris":["http://www.mendeley.com/documents/?uuid=abdcfd5b-b40f-382e-8a25-7a668d3df7bf"]},{"id":"ITEM-6","itemData":{"DOI":"10.3390/molecules24213986","ISSN":"1420-3049","abstract":"&lt;p&gt;N,N,N-Trimethyl chitosan (TMC) is one chitosan derivative that, because of its improved solubility, has been studied for industrial and pharmaceutic applications. Conventional methods for the synthesis of TMC involve the use of highly toxic and harmful reagents, such as methyl iodide and dimethyl sulfate (DMS). Although the methylation of dimethylated chitosan to TMC by dimethyl carbonate (DMC, a green and benign methylating agent) was reported recently, it involved a formaldehyde-based procedure. In this paper we report the single-step synthesis of TMC from chitosan using DMC in an ionic liquid. The TMC synthesised was characterised by 1H NMR spectroscopy and a functionally meaningful degree of quaternisation of 9% was demonstrated after a 12-h reaction time.&lt;/p&gt;","author":[{"dropping-particle":"","family":"Hemming","given":"Ellen B.","non-dropping-particle":"","parse-names":false,"suffix":""},{"dropping-particle":"","family":"Masters","given":"Anthony F.","non-dropping-particle":"","parse-names":false,"suffix":""},{"dropping-particle":"","family":"Perosa","given":"Alvise","non-dropping-particle":"","parse-names":false,"suffix":""},{"dropping-particle":"","family":"Selva","given":"Maurizio","non-dropping-particle":"","parse-names":false,"suffix":""},{"dropping-particle":"","family":"Maschmeyer","given":"Thomas","non-dropping-particle":"","parse-names":false,"suffix":""}],"container-title":"Molecules","id":"ITEM-6","issue":"21","issued":{"date-parts":[["2019","11","4"]]},"page":"3986","publisher":"Multidisciplinary Digital Publishing Institute","title":"Single-Step Methylation of Chitosan Using Dimethyl Carbonate as a Green Methylating Agent","type":"article-journal","volume":"24"},"uris":["http://www.mendeley.com/documents/?uuid=85e596c8-b7a2-36cd-ba51-5abbb0886626"]}],"mendeley":{"formattedCitation":"&lt;sup&gt;8–13&lt;/sup&gt;","plainTextFormattedCitation":"8–13","previouslyFormattedCitation":"&lt;sup&gt;8–13&lt;/sup&gt;"},"properties":{"noteIndex":0},"schema":"https://github.com/citation-style-language/schema/raw/master/csl-citation.json"}</w:instrText>
      </w:r>
      <w:r w:rsidR="00BF1626" w:rsidRPr="00BF1626">
        <w:rPr>
          <w:rFonts w:ascii="Times New Roman" w:hAnsi="Times New Roman"/>
        </w:rPr>
        <w:fldChar w:fldCharType="separate"/>
      </w:r>
      <w:r w:rsidR="00BF1626" w:rsidRPr="00BF1626">
        <w:rPr>
          <w:rFonts w:ascii="Times New Roman" w:hAnsi="Times New Roman"/>
          <w:noProof/>
        </w:rPr>
        <w:t>8–13</w:t>
      </w:r>
      <w:r w:rsidR="00BF1626" w:rsidRPr="00BF1626">
        <w:rPr>
          <w:rFonts w:ascii="Times New Roman" w:hAnsi="Times New Roman"/>
        </w:rPr>
        <w:fldChar w:fldCharType="end"/>
      </w:r>
      <w:r w:rsidR="00BF1626" w:rsidRPr="00BF1626">
        <w:rPr>
          <w:rFonts w:ascii="Times New Roman" w:hAnsi="Times New Roman"/>
        </w:rPr>
        <w:t>]</w:t>
      </w:r>
      <w:r w:rsidR="00D461CC">
        <w:rPr>
          <w:rFonts w:ascii="Times New Roman" w:hAnsi="Times New Roman"/>
        </w:rPr>
        <w:t xml:space="preserve"> </w:t>
      </w:r>
      <w:r w:rsidR="00C2476D">
        <w:rPr>
          <w:rFonts w:ascii="Times New Roman" w:hAnsi="Times New Roman"/>
        </w:rPr>
        <w:t xml:space="preserve">or </w:t>
      </w:r>
      <w:r w:rsidR="00D54438" w:rsidRPr="00EB5655">
        <w:rPr>
          <w:rFonts w:ascii="Times New Roman" w:hAnsi="Times New Roman"/>
        </w:rPr>
        <w:t xml:space="preserve">acylating </w:t>
      </w:r>
      <w:r w:rsidR="00D54438" w:rsidRPr="00515537">
        <w:rPr>
          <w:rFonts w:ascii="Times New Roman" w:hAnsi="Times New Roman"/>
        </w:rPr>
        <w:t xml:space="preserve">agents </w:t>
      </w:r>
      <w:r w:rsidR="00D461CC" w:rsidRPr="00515537">
        <w:rPr>
          <w:rFonts w:ascii="Times New Roman" w:hAnsi="Times New Roman"/>
        </w:rPr>
        <w:t>[</w:t>
      </w:r>
      <w:r w:rsidR="00515537" w:rsidRPr="00515537">
        <w:rPr>
          <w:rFonts w:ascii="Times New Roman" w:hAnsi="Times New Roman"/>
        </w:rPr>
        <w:fldChar w:fldCharType="begin" w:fldLock="1"/>
      </w:r>
      <w:r w:rsidR="006E60E2">
        <w:rPr>
          <w:rFonts w:ascii="Times New Roman" w:hAnsi="Times New Roman"/>
        </w:rPr>
        <w:instrText>ADDIN CSL_CITATION {"citationItems":[{"id":"ITEM-1","itemData":{"DOI":"10.1039/D1CC00882J","ISSN":"1359-7345","abstract":"&lt;p&gt;Vinylene carbonate: acetylation reagent rather than ethyne surrogate in rhodium-catalyzed annulation with amidines toward 4-methylquinazolines.&lt;/p&gt;","author":[{"dropping-particle":"","family":"Wang","given":"Chang","non-dropping-particle":"","parse-names":false,"suffix":""},{"dropping-particle":"","family":"Fan","given":"Xiaodong","non-dropping-particle":"","parse-names":false,"suffix":""},{"dropping-particle":"","family":"Chen","given":"Fan","non-dropping-particle":"","parse-names":false,"suffix":""},{"dropping-particle":"","family":"Qian","given":"Peng-Cheng","non-dropping-particle":"","parse-names":false,"suffix":""},{"dropping-particle":"","family":"Cheng","given":"Jiang","non-dropping-particle":"","parse-names":false,"suffix":""}],"container-title":"Chemical Communications","id":"ITEM-1","issue":"32","issued":{"date-parts":[["2021","4","19"]]},"page":"3929-3932","publisher":"The Royal Society of Chemistry","title":"Vinylene carbonate: beyond the ethyne surrogate in rhodium-catalyzed annulation with amidines toward 4-methylquinazolines","type":"article-journal","volume":"57"},"uris":["http://www.mendeley.com/documents/?uuid=8277ed5c-a305-327c-8f1f-af997e7e3909"]},{"id":"ITEM-2","itemData":{"DOI":"10.1039/C7GC01764B","ISSN":"1463-9262","abstract":"&lt;p&gt; The worldwide urge to embrace a sustainable and bio-compatible chemistry has led industry and academia to develop chlorine-free methodologies focused on the use of CO &lt;sub&gt;2&lt;/sub&gt; -based compounds, such as dimethyl carbonate, as feedstocks, promoters and reaction media. &lt;/p&gt;","author":[{"dropping-particle":"","family":"Tundo","given":"P.","non-dropping-particle":"","parse-names":false,"suffix":""},{"dropping-particle":"","family":"Musolino","given":"M.","non-dropping-particle":"","parse-names":false,"suffix":""},{"dropping-particle":"","family":"Aricò","given":"F.","non-dropping-particle":"","parse-names":false,"suffix":""}],"container-title":"Green Chemistry","id":"ITEM-2","issue":"1","issued":{"date-parts":[["2018","1","2"]]},"page":"28-85","publisher":"Royal Society of Chemistry","title":"The reactions of dimethyl carbonate and its derivatives","type":"article-journal","volume":"20"},"uris":["http://www.mendeley.com/documents/?uuid=313daad4-ca81-3e64-862d-a05eef942a5a"]}],"mendeley":{"formattedCitation":"&lt;sup&gt;14,15&lt;/sup&gt;","plainTextFormattedCitation":"14,15","previouslyFormattedCitation":"&lt;sup&gt;14,15&lt;/sup&gt;"},"properties":{"noteIndex":0},"schema":"https://github.com/citation-style-language/schema/raw/master/csl-citation.json"}</w:instrText>
      </w:r>
      <w:r w:rsidR="00515537" w:rsidRPr="00515537">
        <w:rPr>
          <w:rFonts w:ascii="Times New Roman" w:hAnsi="Times New Roman"/>
        </w:rPr>
        <w:fldChar w:fldCharType="separate"/>
      </w:r>
      <w:r w:rsidR="00515537" w:rsidRPr="00515537">
        <w:rPr>
          <w:rFonts w:ascii="Times New Roman" w:hAnsi="Times New Roman"/>
          <w:noProof/>
        </w:rPr>
        <w:t>14,15</w:t>
      </w:r>
      <w:r w:rsidR="00515537" w:rsidRPr="00515537">
        <w:rPr>
          <w:rFonts w:ascii="Times New Roman" w:hAnsi="Times New Roman"/>
        </w:rPr>
        <w:fldChar w:fldCharType="end"/>
      </w:r>
      <w:r w:rsidR="00D461CC" w:rsidRPr="00515537">
        <w:rPr>
          <w:rFonts w:ascii="Times New Roman" w:hAnsi="Times New Roman"/>
        </w:rPr>
        <w:t>]</w:t>
      </w:r>
      <w:r w:rsidR="00D461CC">
        <w:rPr>
          <w:rFonts w:ascii="Times New Roman" w:hAnsi="Times New Roman"/>
        </w:rPr>
        <w:t xml:space="preserve"> for functionalization or protection </w:t>
      </w:r>
      <w:r w:rsidR="00D461CC" w:rsidRPr="00561C19">
        <w:rPr>
          <w:rFonts w:ascii="Times New Roman" w:hAnsi="Times New Roman"/>
        </w:rPr>
        <w:t>purposes</w:t>
      </w:r>
      <w:r w:rsidR="00EC6EB6" w:rsidRPr="00561C19">
        <w:rPr>
          <w:rFonts w:ascii="Times New Roman" w:hAnsi="Times New Roman"/>
        </w:rPr>
        <w:t xml:space="preserve"> simply by tuning the process conditions</w:t>
      </w:r>
      <w:r w:rsidR="00D461CC" w:rsidRPr="00561C19">
        <w:rPr>
          <w:rFonts w:ascii="Times New Roman" w:hAnsi="Times New Roman"/>
        </w:rPr>
        <w:t>. One</w:t>
      </w:r>
      <w:r w:rsidR="00D461CC">
        <w:rPr>
          <w:rFonts w:ascii="Times New Roman" w:hAnsi="Times New Roman"/>
        </w:rPr>
        <w:t xml:space="preserve"> of the main application areas for carbonates concerns the </w:t>
      </w:r>
      <w:r w:rsidR="00D461CC" w:rsidRPr="00EB5655">
        <w:rPr>
          <w:rFonts w:ascii="Times New Roman" w:hAnsi="Times New Roman"/>
        </w:rPr>
        <w:t xml:space="preserve">field of polymers </w:t>
      </w:r>
      <w:r w:rsidR="00D461CC">
        <w:rPr>
          <w:rFonts w:ascii="Times New Roman" w:hAnsi="Times New Roman"/>
        </w:rPr>
        <w:t xml:space="preserve">where applications </w:t>
      </w:r>
      <w:r w:rsidR="00BA577D">
        <w:rPr>
          <w:rFonts w:ascii="Times New Roman" w:hAnsi="Times New Roman"/>
        </w:rPr>
        <w:t xml:space="preserve">such as </w:t>
      </w:r>
      <w:r w:rsidR="00D461CC" w:rsidRPr="00EB5655">
        <w:rPr>
          <w:rFonts w:ascii="Times New Roman" w:hAnsi="Times New Roman"/>
        </w:rPr>
        <w:t xml:space="preserve">suturing or drug delivery </w:t>
      </w:r>
      <w:r w:rsidR="00BA577D">
        <w:rPr>
          <w:rFonts w:ascii="Times New Roman" w:hAnsi="Times New Roman"/>
        </w:rPr>
        <w:t xml:space="preserve">rely on their </w:t>
      </w:r>
      <w:r w:rsidR="00BA577D" w:rsidRPr="00EB5655">
        <w:rPr>
          <w:rFonts w:ascii="Times New Roman" w:hAnsi="Times New Roman"/>
        </w:rPr>
        <w:t>biodegradable and innocuous properties</w:t>
      </w:r>
      <w:r w:rsidR="00BA577D">
        <w:rPr>
          <w:rFonts w:ascii="Times New Roman" w:hAnsi="Times New Roman"/>
        </w:rPr>
        <w:t xml:space="preserve">. </w:t>
      </w:r>
      <w:r w:rsidR="00BA577D" w:rsidRPr="00EB5655">
        <w:rPr>
          <w:rFonts w:ascii="Times New Roman" w:hAnsi="Times New Roman"/>
        </w:rPr>
        <w:t>Carbonates are also used in the lubricants industry</w:t>
      </w:r>
      <w:r w:rsidR="006E60E2">
        <w:rPr>
          <w:rFonts w:ascii="Times New Roman" w:hAnsi="Times New Roman"/>
        </w:rPr>
        <w:t xml:space="preserve"> </w:t>
      </w:r>
      <w:r w:rsidR="00BA577D">
        <w:rPr>
          <w:rFonts w:ascii="Times New Roman" w:hAnsi="Times New Roman"/>
        </w:rPr>
        <w:t>[</w:t>
      </w:r>
      <w:r w:rsidR="006E60E2" w:rsidRPr="006E60E2">
        <w:rPr>
          <w:rFonts w:ascii="Times New Roman" w:hAnsi="Times New Roman"/>
        </w:rPr>
        <w:fldChar w:fldCharType="begin" w:fldLock="1"/>
      </w:r>
      <w:r w:rsidR="00E314AB">
        <w:rPr>
          <w:rFonts w:ascii="Times New Roman" w:hAnsi="Times New Roman"/>
        </w:rPr>
        <w:instrText>ADDIN CSL_CITATION {"citationItems":[{"id":"ITEM-1","itemData":{"DOI":"10.1016/S0040-4020(00)00671-2","ISSN":"0040-4020","author":[{"dropping-particle":"","family":"Parrish","given":"Jay P.","non-dropping-particle":"","parse-names":false,"suffix":""},{"dropping-particle":"","family":"Salvatore","given":"Ralph N.","non-dropping-particle":"","parse-names":false,"suffix":""},{"dropping-particle":"","family":"Jung","given":"Kyung Woon","non-dropping-particle":"","parse-names":false,"suffix":""}],"container-title":"Tetrahedron","id":"ITEM-1","issue":"42","issued":{"date-parts":[["2000","10","13"]]},"page":"8207-8237","publisher":"Pergamon","title":"Perspectives on Alkyl Carbonates in Organic Synthesis","type":"article-journal","volume":"56"},"uris":["http://www.mendeley.com/documents/?uuid=37d92d82-eac1-3d38-b251-e3d7356cf5af"]}],"mendeley":{"formattedCitation":"&lt;sup&gt;6&lt;/sup&gt;","plainTextFormattedCitation":"6","previouslyFormattedCitation":"&lt;sup&gt;6&lt;/sup&gt;"},"properties":{"noteIndex":0},"schema":"https://github.com/citation-style-language/schema/raw/master/csl-citation.json"}</w:instrText>
      </w:r>
      <w:r w:rsidR="006E60E2" w:rsidRPr="006E60E2">
        <w:rPr>
          <w:rFonts w:ascii="Times New Roman" w:hAnsi="Times New Roman"/>
        </w:rPr>
        <w:fldChar w:fldCharType="separate"/>
      </w:r>
      <w:r w:rsidR="006E60E2" w:rsidRPr="006E60E2">
        <w:rPr>
          <w:rFonts w:ascii="Times New Roman" w:hAnsi="Times New Roman"/>
          <w:noProof/>
        </w:rPr>
        <w:t>6</w:t>
      </w:r>
      <w:r w:rsidR="006E60E2" w:rsidRPr="006E60E2">
        <w:rPr>
          <w:rFonts w:ascii="Times New Roman" w:hAnsi="Times New Roman"/>
        </w:rPr>
        <w:fldChar w:fldCharType="end"/>
      </w:r>
      <w:r w:rsidR="00BA577D">
        <w:rPr>
          <w:rFonts w:ascii="Times New Roman" w:hAnsi="Times New Roman"/>
        </w:rPr>
        <w:t>]</w:t>
      </w:r>
      <w:r w:rsidR="006E60E2">
        <w:rPr>
          <w:rFonts w:ascii="Times New Roman" w:hAnsi="Times New Roman"/>
        </w:rPr>
        <w:t>,</w:t>
      </w:r>
      <w:r w:rsidR="00BA577D" w:rsidRPr="00EB5655">
        <w:rPr>
          <w:rFonts w:ascii="Times New Roman" w:hAnsi="Times New Roman"/>
        </w:rPr>
        <w:t xml:space="preserve"> </w:t>
      </w:r>
      <w:r w:rsidR="00BA577D">
        <w:rPr>
          <w:rFonts w:ascii="Times New Roman" w:hAnsi="Times New Roman"/>
        </w:rPr>
        <w:t xml:space="preserve">are common precursors toward phytosanitary products such as </w:t>
      </w:r>
      <w:r w:rsidR="00BA577D" w:rsidRPr="00EB5655">
        <w:rPr>
          <w:rFonts w:ascii="Times New Roman" w:hAnsi="Times New Roman"/>
        </w:rPr>
        <w:t xml:space="preserve">insect </w:t>
      </w:r>
      <w:r w:rsidR="00A73043" w:rsidRPr="00EB5655">
        <w:rPr>
          <w:rFonts w:ascii="Times New Roman" w:hAnsi="Times New Roman"/>
        </w:rPr>
        <w:t>repellents</w:t>
      </w:r>
      <w:r w:rsidR="00BA577D">
        <w:rPr>
          <w:rFonts w:ascii="Times New Roman" w:hAnsi="Times New Roman"/>
        </w:rPr>
        <w:t xml:space="preserve"> [</w:t>
      </w:r>
      <w:r w:rsidR="00E314AB" w:rsidRPr="00E314AB">
        <w:rPr>
          <w:rFonts w:ascii="Times New Roman" w:hAnsi="Times New Roman"/>
        </w:rPr>
        <w:fldChar w:fldCharType="begin" w:fldLock="1"/>
      </w:r>
      <w:r w:rsidR="00807B1E">
        <w:rPr>
          <w:rFonts w:ascii="Times New Roman" w:hAnsi="Times New Roman"/>
        </w:rPr>
        <w:instrText>ADDIN CSL_CITATION {"citationItems":[{"id":"ITEM-1","itemData":{"DOI":"10.1002/jps.2600600719","ISSN":"0022-3549","PMID":"5115252","abstract":"&lt;h2&gt;Abstract&lt;/h2&gt;&lt;p&gt;The synthesis of unsymmetrical carbonates of 1,3-dihydroxy-2-propanone with mono- and difunctional insectifugal alcohols is described. The compounds were designed to provide perdurable insect repellency upon topical application.&lt;/p&gt;","author":[{"dropping-particle":"","family":"Garson","given":"L R","non-dropping-particle":"","parse-names":false,"suffix":""},{"dropping-particle":"","family":"Garner","given":"D D","non-dropping-particle":"","parse-names":false,"suffix":""}],"container-title":"Journal of pharmaceutical sciences","id":"ITEM-1","issue":"7","issued":{"date-parts":[["1971","7","1"]]},"page":"1083-5","publisher":"Elsevier","title":"Unsymmetrical carbonates as potential long-lasting insect repellents.","type":"article-journal","volume":"60"},"uris":["http://www.mendeley.com/documents/?uuid=c2e2e134-05c2-367c-a1d6-3622b86aeb10"]}],"mendeley":{"formattedCitation":"&lt;sup&gt;16&lt;/sup&gt;","plainTextFormattedCitation":"16","previouslyFormattedCitation":"&lt;sup&gt;16&lt;/sup&gt;"},"properties":{"noteIndex":0},"schema":"https://github.com/citation-style-language/schema/raw/master/csl-citation.json"}</w:instrText>
      </w:r>
      <w:r w:rsidR="00E314AB" w:rsidRPr="00E314AB">
        <w:rPr>
          <w:rFonts w:ascii="Times New Roman" w:hAnsi="Times New Roman"/>
        </w:rPr>
        <w:fldChar w:fldCharType="separate"/>
      </w:r>
      <w:r w:rsidR="00E314AB" w:rsidRPr="00E314AB">
        <w:rPr>
          <w:rFonts w:ascii="Times New Roman" w:hAnsi="Times New Roman"/>
          <w:noProof/>
        </w:rPr>
        <w:t>16</w:t>
      </w:r>
      <w:r w:rsidR="00E314AB" w:rsidRPr="00E314AB">
        <w:rPr>
          <w:rFonts w:ascii="Times New Roman" w:hAnsi="Times New Roman"/>
        </w:rPr>
        <w:fldChar w:fldCharType="end"/>
      </w:r>
      <w:r w:rsidR="00BA577D">
        <w:rPr>
          <w:rFonts w:ascii="Times New Roman" w:hAnsi="Times New Roman"/>
        </w:rPr>
        <w:t xml:space="preserve">] and receive an increasing attention </w:t>
      </w:r>
      <w:r w:rsidR="00A73043">
        <w:rPr>
          <w:rFonts w:ascii="Times New Roman" w:hAnsi="Times New Roman"/>
        </w:rPr>
        <w:t>as electrolyte carriers for Li-based batteries</w:t>
      </w:r>
      <w:r w:rsidR="009754E1">
        <w:rPr>
          <w:rFonts w:ascii="Times New Roman" w:hAnsi="Times New Roman"/>
        </w:rPr>
        <w:t xml:space="preserve"> </w:t>
      </w:r>
      <w:r w:rsidR="00A73043">
        <w:rPr>
          <w:rFonts w:ascii="Times New Roman" w:hAnsi="Times New Roman"/>
        </w:rPr>
        <w:t>[</w:t>
      </w:r>
      <w:r w:rsidR="00807B1E" w:rsidRPr="00B2554C">
        <w:rPr>
          <w:rFonts w:ascii="Times New Roman" w:hAnsi="Times New Roman"/>
        </w:rPr>
        <w:fldChar w:fldCharType="begin" w:fldLock="1"/>
      </w:r>
      <w:r w:rsidR="002E5FE9" w:rsidRPr="00B2554C">
        <w:rPr>
          <w:rFonts w:ascii="Times New Roman" w:hAnsi="Times New Roman"/>
        </w:rPr>
        <w:instrText>ADDIN CSL_CITATION {"citationItems":[{"id":"ITEM-1","itemData":{"DOI":"10.1149/1945-7111/abd604","ISSN":"0013-4651","abstract":"&lt;p&gt;In this work, we report a systematic investigation about the chemical-physical properties of mixtures containing glyoxylic solvents (tetramethoxyglyoxal (TMG) and tetraethoxyglyoxal (TEG)) and organic carbonates, and about the use of these blends as electrolytes for lithium-ion batteries (LIBs). We showed that these mixtures display promising conductivities and viscosities as well as high thermal stability. Furthermore, they also display significantly higher flash points (up to 60 °C) than the state-of-the-art LIB electrolytes. These mixtures can be successfully utilized for the realization of lab scale LIBs displaying high stability and good rate capability at high C-rate. Furthermore, LIBs containing this innovative electrolyte display good stability at room temperature as well as at 40 °C and 60 °C. Considering these results, mixtures of glyoxylic acetals and organic carbonates appear as promising electrolytes for advanced LIBs.&lt;/p&gt;","author":[{"dropping-particle":"","family":"Köps","given":"L.","non-dropping-particle":"","parse-names":false,"suffix":""},{"dropping-particle":"","family":"Leibing","given":"C.","non-dropping-particle":"","parse-names":false,"suffix":""},{"dropping-particle":"","family":"Hess","given":"L. H.","non-dropping-particle":"","parse-names":false,"suffix":""},{"dropping-particle":"","family":"Balducci","given":"A.","non-dropping-particle":"","parse-names":false,"suffix":""}],"container-title":"Journal of The Electrochemical Society","id":"ITEM-1","issue":"1","issued":{"date-parts":[["2021","1","1"]]},"page":"010513","publisher":"IOP Publishing","title":"Mixtures of Glyoxylic Acetals and Organic Carbonates as Electrolytes for Lithium-Ion Batteries","type":"article-journal","volume":"168"},"uris":["http://www.mendeley.com/documents/?uuid=26d47411-6add-3e46-9ebc-a40f1fc7c80c"]},{"id":"ITEM-2","itemData":{"DOI":"10.1016/J.ELECTACTA.2011.01.116","ISSN":"0013-4686","abstract":"In this paper we report the results of physical–chemical and electrochemical investigations performed on ternary mixtures of the room temperature ionic liquid (IL) N-butyl-N-methylpyrrolidinium bis(trifluoromethanesulfonyl)imide (PYR14TFSI), propylene carbonate (PC), and lithium bis(trifluoromethanesulfonyl)imide (LiTFSI) as electrolyte for lithium-ion batteries. The thermal stability, ionic conductivity, viscosity and electrochemical stability windows of all considered mixtures were investigated and compared with those of electrolytes based on the pure PYR14TFSI and PC. The mixtures were also used as electrolyte in combination with LiFePO4-based electrodes. The specific capacity and cycling stability of these systems were investigated at different C-rates, both at room temperature and 60°C.","author":[{"dropping-particle":"","family":"Kühnel","given":"R.-S.","non-dropping-particle":"","parse-names":false,"suffix":""},{"dropping-particle":"","family":"Böckenfeld","given":"N.","non-dropping-particle":"","parse-names":false,"suffix":""},{"dropping-particle":"","family":"Passerini","given":"S.","non-dropping-particle":"","parse-names":false,"suffix":""},{"dropping-particle":"","family":"Winter","given":"M.","non-dropping-particle":"","parse-names":false,"suffix":""},{"dropping-particle":"","family":"Balducci","given":"A.","non-dropping-particle":"","parse-names":false,"suffix":""}],"container-title":"Electrochimica Acta","id":"ITEM-2","issue":"11","issued":{"date-parts":[["2011","4","15"]]},"page":"4092-4099","publisher":"Pergamon","title":"Mixtures of ionic liquid and organic carbonate as electrolyte with improved safety and performance for rechargeable lithium batteries","type":"article-journal","volume":"56"},"uris":["http://www.mendeley.com/documents/?uuid=0dbe2052-17f2-3af2-920d-1bc6355ce91c"]}],"mendeley":{"formattedCitation":"&lt;sup&gt;17,18&lt;/sup&gt;","plainTextFormattedCitation":"17,18","previouslyFormattedCitation":"&lt;sup&gt;17,18&lt;/sup&gt;"},"properties":{"noteIndex":0},"schema":"https://github.com/citation-style-language/schema/raw/master/csl-citation.json"}</w:instrText>
      </w:r>
      <w:r w:rsidR="00807B1E" w:rsidRPr="00B2554C">
        <w:rPr>
          <w:rFonts w:ascii="Times New Roman" w:hAnsi="Times New Roman"/>
        </w:rPr>
        <w:fldChar w:fldCharType="separate"/>
      </w:r>
      <w:r w:rsidR="00807B1E" w:rsidRPr="00B2554C">
        <w:rPr>
          <w:rFonts w:ascii="Times New Roman" w:hAnsi="Times New Roman"/>
          <w:noProof/>
        </w:rPr>
        <w:t>17,18</w:t>
      </w:r>
      <w:r w:rsidR="00807B1E" w:rsidRPr="00B2554C">
        <w:rPr>
          <w:rFonts w:ascii="Times New Roman" w:hAnsi="Times New Roman"/>
        </w:rPr>
        <w:fldChar w:fldCharType="end"/>
      </w:r>
      <w:r w:rsidR="00A73043">
        <w:rPr>
          <w:rFonts w:ascii="Times New Roman" w:hAnsi="Times New Roman"/>
        </w:rPr>
        <w:t>]</w:t>
      </w:r>
      <w:r w:rsidR="009754E1">
        <w:rPr>
          <w:rFonts w:ascii="Times New Roman" w:hAnsi="Times New Roman"/>
        </w:rPr>
        <w:t>.</w:t>
      </w:r>
      <w:r w:rsidR="00A73043">
        <w:rPr>
          <w:rFonts w:ascii="Times New Roman" w:hAnsi="Times New Roman"/>
        </w:rPr>
        <w:t xml:space="preserve"> </w:t>
      </w:r>
      <w:r w:rsidR="00D54438" w:rsidRPr="00EB5655">
        <w:rPr>
          <w:rFonts w:ascii="Times New Roman" w:hAnsi="Times New Roman"/>
        </w:rPr>
        <w:t xml:space="preserve">A plethora of methods </w:t>
      </w:r>
      <w:r w:rsidR="00360B4A">
        <w:rPr>
          <w:rFonts w:ascii="Times New Roman" w:hAnsi="Times New Roman"/>
        </w:rPr>
        <w:t xml:space="preserve">have been reported </w:t>
      </w:r>
      <w:r w:rsidR="005779F9">
        <w:rPr>
          <w:rFonts w:ascii="Times New Roman" w:hAnsi="Times New Roman"/>
        </w:rPr>
        <w:t xml:space="preserve">for </w:t>
      </w:r>
      <w:r w:rsidR="00D54438" w:rsidRPr="00EB5655">
        <w:rPr>
          <w:rFonts w:ascii="Times New Roman" w:hAnsi="Times New Roman"/>
        </w:rPr>
        <w:t>synthesiz</w:t>
      </w:r>
      <w:r w:rsidR="005779F9">
        <w:rPr>
          <w:rFonts w:ascii="Times New Roman" w:hAnsi="Times New Roman"/>
        </w:rPr>
        <w:t>ing</w:t>
      </w:r>
      <w:r w:rsidR="00D54438" w:rsidRPr="00EB5655">
        <w:rPr>
          <w:rFonts w:ascii="Times New Roman" w:hAnsi="Times New Roman"/>
        </w:rPr>
        <w:t xml:space="preserve"> non-symmetrical carbonates </w:t>
      </w:r>
      <w:r w:rsidR="00B1738E">
        <w:rPr>
          <w:rFonts w:ascii="Times New Roman" w:hAnsi="Times New Roman"/>
        </w:rPr>
        <w:t xml:space="preserve">either relying on </w:t>
      </w:r>
      <w:r w:rsidR="00E24AFC">
        <w:rPr>
          <w:rFonts w:ascii="Times New Roman" w:hAnsi="Times New Roman"/>
        </w:rPr>
        <w:t xml:space="preserve">homogeneous or heterogeneous </w:t>
      </w:r>
      <w:r w:rsidR="00B1738E">
        <w:rPr>
          <w:rFonts w:ascii="Times New Roman" w:hAnsi="Times New Roman"/>
        </w:rPr>
        <w:t>metal-based catalysts (such as Ag, Fe, Al, V or La-based catalysts) [</w:t>
      </w:r>
      <w:r w:rsidR="002E5FE9" w:rsidRPr="00870ACA">
        <w:rPr>
          <w:rFonts w:ascii="Times New Roman" w:hAnsi="Times New Roman"/>
        </w:rPr>
        <w:fldChar w:fldCharType="begin" w:fldLock="1"/>
      </w:r>
      <w:r w:rsidR="002F37CD">
        <w:rPr>
          <w:rFonts w:ascii="Times New Roman" w:hAnsi="Times New Roman"/>
        </w:rPr>
        <w:instrText>ADDIN CSL_CITATION {"citationItems":[{"id":"ITEM-1","itemData":{"DOI":"10.1021/acsomega.6b00407","ISSN":"2470-1343","abstract":"A silver(I)-promoted cascade reaction was developed for the synthesis of cyclic carbonates from terminal propargylic alcohols, carbon dioxide, and vicinal diols. Compared with direct condensation o...","author":[{"dropping-particle":"","family":"Zhou","given":"Zhi-Hua","non-dropping-particle":"","parse-names":false,"suffix":""},{"dropping-particle":"","family":"Song","given":"Qing-Wen","non-dropping-particle":"","parse-names":false,"suffix":""},{"dropping-particle":"","family":"He","given":"Liang-Nian","non-dropping-particle":"","parse-names":false,"suffix":""}],"container-title":"ACS Omega","id":"ITEM-1","issue":"1","issued":{"date-parts":[["2017","1","31"]]},"page":"337-345","publisher":"American Chemical Society","title":"Silver(I)-Promoted Cascade Reaction of Propargylic Alcohols, Carbon Dioxide, and Vicinal Diols: Thermodynamically Favorable Route to Cyclic Carbonates","type":"article-journal","volume":"2"},"uris":["http://www.mendeley.com/documents/?uuid=2d93b0b6-fc0b-3c38-a6be-353b2e58f8c4"]},{"id":"ITEM-2","itemData":{"DOI":"10.1021/acssuschemeng.7b01990","ISSN":"2168-0485","abstract":"A series of unsymmetrical pyridine-bridged bis-pincer-type iron(II) complexes were synthesized, and the complexes were used as catalysts for the cycloaddition of CO2 and epoxides. At ambient temper...","author":[{"dropping-particle":"","family":"Chen","given":"Fei","non-dropping-particle":"","parse-names":false,"suffix":""},{"dropping-particle":"","family":"Liu","given":"Ning","non-dropping-particle":"","parse-names":false,"suffix":""},{"dropping-particle":"","family":"Dai","given":"Bin","non-dropping-particle":"","parse-names":false,"suffix":""}],"container-title":"ACS Sustainable Chemistry &amp; Engineering","id":"ITEM-2","issue":"10","issued":{"date-parts":[["2017","10","2"]]},"page":"9065-9075","publisher":"American Chemical Society","title":"Iron(II) Bis-CNN Pincer Complex-Catalyzed Cyclic Carbonate Synthesis at Room Temperature","type":"article-journal","volume":"5"},"uris":["http://www.mendeley.com/documents/?uuid=1b98513f-0c04-3416-8d24-01a34c7313e2"]},{"id":"ITEM-3","itemData":{"DOI":"10.1016/J.MOLCATA.2016.03.018","ISSN":"1381-1169","abstract":"A series of Al(III) unsymmetrical β-aminoalcohol based complexes 1–6 were synthesized via metalation of the corresponding ligands 1′–6′ those were prepared by the reaction of benzylamine with readily available epoxides viz., styrene oxide, 1,2-epoxy-3-phenoxypropane, 4-tertbutylphenyl glycidyl ether, 4-chlorophenyl glycidyl ether, glycidyl 2-methylphenyl ether and 1,2-epoxyhexane. Among these complexes, the complex 2 was found to be most effective in the cycloaddition of aryloxy/aliphatic terminal epoxides with CO2 under atmospheric pressure to get corresponding cyclic carbonates with high conversion and selectivity (up to &gt;99%) in the presence of tetrabutylammonium bromide as a co-catalyst. The DFT calculations revealed the important role played by counter-ion in the co-catalyst during cycloaddition reaction of CO2 with the substituted epoxides.","author":[{"dropping-particle":"","family":"Verma","given":"Shailesh","non-dropping-particle":"","parse-names":false,"suffix":""},{"dropping-particle":"","family":"Si","given":"Mrinal Kanti","non-dropping-particle":"","parse-names":false,"suffix":""},{"dropping-particle":"","family":"Kureshy","given":"Rukhsana I.","non-dropping-particle":"","parse-names":false,"suffix":""},{"dropping-particle":"","family":"Nazish","given":"Mohd","non-dropping-particle":"","parse-names":false,"suffix":""},{"dropping-particle":"","family":"Kumar","given":"Manish","non-dropping-particle":"","parse-names":false,"suffix":""},{"dropping-particle":"","family":"Khan","given":"Noor-ul H.","non-dropping-particle":"","parse-names":false,"suffix":""},{"dropping-particle":"","family":"Abdi","given":"Sayed H.R.","non-dropping-particle":"","parse-names":false,"suffix":""},{"dropping-particle":"","family":"Bajaj","given":"Hari C.","non-dropping-particle":"","parse-names":false,"suffix":""},{"dropping-particle":"","family":"Ganguly","given":"Bishwajit","non-dropping-particle":"","parse-names":false,"suffix":""}],"container-title":"Journal of Molecular Catalysis A: Chemical","id":"ITEM-3","issued":{"date-parts":[["2016","6","1"]]},"page":"135-144","publisher":"Elsevier","title":"Chemical fixation of CO2 to cyclic carbonates using Al(III) β-aminoalcohol based efficient catalysts: An experimental and computational studies","type":"article-journal","volume":"417"},"uris":["http://www.mendeley.com/documents/?uuid=bbb24fc4-ecfc-3827-ab5e-222c5d1d3a37"]},{"id":"ITEM-4","itemData":{"DOI":"10.1080/10584587.2015.1045399","ISSN":"1058-4587","abstract":"Vanadium pentoxide (V2O5) microstructures were synthesized by calcining acidtreated NH4VO3 at 773 K in air, which were used as heterogeneous catalysts for the synthesis of diphenyl carbonate (DPC) ...","author":[{"dropping-particle":"","family":"Wang","given":"Qiang","non-dropping-particle":"","parse-names":false,"suffix":""},{"dropping-particle":"","family":"Sun","given":"Ming Ming","non-dropping-particle":"","parse-names":false,"suffix":""},{"dropping-particle":"","family":"Guo","given":"Ming","non-dropping-particle":"","parse-names":false,"suffix":""},{"dropping-particle":"","family":"Luo","given":"Sheng Jun","non-dropping-particle":"","parse-names":false,"suffix":""},{"dropping-particle":"","family":"Li","given":"Chun Hong","non-dropping-particle":"","parse-names":false,"suffix":""},{"dropping-particle":"","family":"Hu","given":"Chang Wen","non-dropping-particle":"","parse-names":false,"suffix":""}],"container-title":"Integrated Ferroelectrics","id":"ITEM-4","issue":"1","issued":{"date-parts":[["2015","7","24"]]},"page":"154-164","publisher":"Taylor &amp; Francis","title":"Heterogeneous Transesterification of Dimethyl Carbonate and Phenol to Diphenyl Carbonate over Vanadium Pentoxide Microstructures","type":"article-journal","volume":"164"},"uris":["http://www.mendeley.com/documents/?uuid=98821d3d-1ff7-3d32-be79-c764dba0bd46"]},{"id":"ITEM-5","itemData":{"DOI":"10.1039/c2cc34987f","ISSN":"1359-7345","abstract":"In situ generated lanthanum(III) nitrate alkoxide is a highly active and nearly neutral transesterification catalyst, which can promote non-epimerized transesterification of α-substituted chiral carboxylic esters under reflux conditions.","author":[{"dropping-particle":"","family":"Hatano","given":"Manabu","non-dropping-particle":"","parse-names":false,"suffix":""},{"dropping-particle":"","family":"Kamiya","given":"Sho","non-dropping-particle":"","parse-names":false,"suffix":""},{"dropping-particle":"","family":"Ishihara","given":"Kazuaki","non-dropping-particle":"","parse-names":false,"suffix":""}],"container-title":"Chemical Communications","id":"ITEM-5","issue":"76","issued":{"date-parts":[["2012","8","28"]]},"page":"9465","publisher":"The Royal Society of Chemistry","title":"In situ generated “lanthanum(iii) nitrate alkoxide” as a highly active and nearly neutral transesterification catalyst","type":"article-journal","volume":"48"},"uris":["http://www.mendeley.com/documents/?uuid=609ab0e2-896f-39a5-9e0b-28e9ba9f85ff"]},{"id":"ITEM-6","itemData":{"DOI":"10.1021/acs.oprd.8b00333","abstract":"Sodium aluminate is presented as a highly active heterogeneous catalyst that is able to convert a range of alcohols into the corresponding unsymmetrical carbonate esters by reaction with dimethyl c...","author":[{"dropping-particle":"","family":"Ramesh","given":"Sreerangappa","non-dropping-particle":"","parse-names":false,"suffix":""},{"dropping-particle":"","family":"Indukuri","given":"Kiran","non-dropping-particle":"","parse-names":false,"suffix":""},{"dropping-particle":"","family":"Riant","given":"Olivier","non-dropping-particle":"","parse-names":false,"suffix":""},{"dropping-particle":"","family":"Debecker","given":"Damien P.","non-dropping-particle":"","parse-names":false,"suffix":""}],"container-title":"Organic Process Research &amp; Development","id":"ITEM-6","issue":"12","issued":{"date-parts":[["2018","12","21"]]},"page":"1846-1851","publisher":"American Chemical Society","title":"Synthesis of Carbonate Esters by Carboxymethylation Using NaAlO2 as a Highly Active Heterogeneous Catalyst","type":"article-journal","volume":"22"},"uris":["http://www.mendeley.com/documents/?uuid=f1d42000-210f-31ab-9dc9-a4aaad1ebc1a"]},{"id":"ITEM-7","itemData":{"DOI":"10.1016/J.APCATA.2019.05.017","ISSN":"0926-860X","abstract":"NaAlO2-based heterogeneous catalyst efficiently convert allyl alcohol and dimethyl carbonate with high selectivity to allyl methyl carbonate. While sodium aluminate is highly active for the synthesis of such unsymmetrical carbonate, its handling is problematic because it is highly corrosive and hygroscopic. Here a simple impregnation method is applied to obtain NaAlO2/TiO2 catalysts, which are characterized by XRD, N2-physisorption, Raman spectroscopy, SEM, TGA, CO2-DRIFTS and CO2-TPD. The carboxymethylation activity of these impregnated catalysts linearily correlates with their NaAlO2 content. Yet, the catalyst loaded with only 20% active phase reaches the same activity as that of the pure NaAlO2 phase. Importantly, our study demonstrates that this solid base catalyst is truly heterogeneous, stable, and reusable, paving the way to other potential applications in organic synthesis.","author":[{"dropping-particle":"","family":"Ramesh","given":"Sreerangappa","non-dropping-particle":"","parse-names":false,"suffix":""},{"dropping-particle":"","family":"Devred","given":"François","non-dropping-particle":"","parse-names":false,"suffix":""},{"dropping-particle":"","family":"Debecker","given":"Damien P.","non-dropping-particle":"","parse-names":false,"suffix":""}],"container-title":"Applied Catalysis A: General","id":"ITEM-7","issued":{"date-parts":[["2019","7","5"]]},"page":"31-36","publisher":"Elsevier","title":"NaAlO2 supported on titanium dioxide as solid base catalyst for the carboxymethylation of allyl alcohol with DMC","type":"article-journal","volume":"581"},"uris":["http://www.mendeley.com/documents/?uuid=04e8dd2c-1a26-3109-b0e6-546868bb9fc5"]},{"id":"ITEM-8","itemData":{"DOI":"10.1021/ol102754y","ISSN":"1523-7060","abstract":"A practical transesterification of less reactive dimethyl carbonate and much less reactive methyl carbamates with primary (1°), secondary (2°), and tertiary (3°) alcohols was established with the u...","author":[{"dropping-particle":"","family":"Hatano","given":"Manabu","non-dropping-particle":"","parse-names":false,"suffix":""},{"dropping-particle":"","family":"Kamiya","given":"Sho","non-dropping-particle":"","parse-names":false,"suffix":""},{"dropping-particle":"","family":"Moriyama","given":"Katsuhiko","non-dropping-particle":"","parse-names":false,"suffix":""},{"dropping-particle":"","family":"Ishihara","given":"Kazuaki","non-dropping-particle":"","parse-names":false,"suffix":""}],"container-title":"Organic Letters","id":"ITEM-8","issue":"3","issued":{"date-parts":[["2011","2","4"]]},"page":"430-433","publisher":" American Chemical Society","title":"Lanthanum(III) Isopropoxide Catalyzed Chemoselective Transesterification of Dimethyl Carbonate and Methyl Carbamates","type":"article-journal","volume":"13"},"uris":["http://www.mendeley.com/documents/?uuid=0b0cfd9e-ca1a-3890-a27c-c88640daed1e"]},{"id":"ITEM-9","itemData":{"DOI":"10.1038/s41598-020-69989-7","ISSN":"2045-2322","abstract":"&lt;p&gt; Acid catalyzed carboxymethylation of alcohols is an emerging organic transformation that has grabbed the attention of scientific community in recent years. In the present study, sulfonated mesoporous polymer (MP-SO &lt;sub&gt;3&lt;/sub&gt; H) is presented as a highly active solid acid catalyst to convert a wide range of alcohols into alkyl methyl carbonates. The remarkable catalytic activity of MP-SO &lt;sub&gt;3&lt;/sub&gt; H is comparable to that of reported homogeneous acid catalysts. A good correlation was established between the catalytic activity and textural properties of the material. An exceptional catalytic activity of MP-SO &lt;sub&gt;3&lt;/sub&gt; H was observed for DMC mediated carboxymethylation of bio-derived alcohols which is unmatchable to conventional resins and zeolites. This superior activity of MP-SO &lt;sub&gt;3&lt;/sub&gt; H is ascribed to its intrinsic mesoporosity, high acid strength and uniform coverage of surface area by active sites. The catalyst is recyclable, resistant towards leaching and can be used in successive runs without losing the original activity. To the best of our knowledge, MP-SO &lt;sub&gt;3&lt;/sub&gt; H is the first solid acid catalyst to exemplify highest activity for the synthesis of different alkyl methyl carbonates using DMC. The protocol developed herein opens up new avenues to transform wide range of bio-alcohols into useful organic carbonates in the future. &lt;/p&gt;","author":[{"dropping-particle":"","family":"Kanakikodi","given":"Kempanna S.","non-dropping-particle":"","parse-names":false,"suffix":""},{"dropping-particle":"","family":"Churipard","given":"Sathyapal R.","non-dropping-particle":"","parse-names":false,"suffix":""},{"dropping-particle":"","family":"Halgeri","given":"A. B.","non-dropping-particle":"","parse-names":false,"suffix":""},{"dropping-particle":"","family":"Maradur","given":"Sanjeev P.","non-dropping-particle":"","parse-names":false,"suffix":""}],"container-title":"Scientific Reports","id":"ITEM-9","issue":"1","issued":{"date-parts":[["2020","12","4"]]},"page":"13103","publisher":"Nature Publishing Group","title":"Solid acid catalyzed carboxymethylation of bio-derived alcohols: an efficient process for the synthesis of alkyl methyl carbonates","type":"article-journal","volume":"10"},"uris":["http://www.mendeley.com/documents/?uuid=5856ac54-d6d7-3c37-ae78-04be432c094d"]},{"id":"ITEM-10","itemData":{"DOI":"10.1039/C9GC00541B","ISSN":"1463-9262","abstract":"&lt;p&gt;A novel heterogeneous acid catalyzed highly selective synthesis of non-symmetrical alkyl carbonates from alcohols and DMC has been developed.&lt;/p&gt;","author":[{"dropping-particle":"","family":"Chevella","given":"Durgaiah","non-dropping-particle":"","parse-names":false,"suffix":""},{"dropping-particle":"","family":"Macharla","given":"Arun Kumar","non-dropping-particle":"","parse-names":false,"suffix":""},{"dropping-particle":"","family":"Banothu","given":"Rammurthy","non-dropping-particle":"","parse-names":false,"suffix":""},{"dropping-particle":"","family":"Gajula","given":"Krishna Sai","non-dropping-particle":"","parse-names":false,"suffix":""},{"dropping-particle":"","family":"Amrutham","given":"Vasu","non-dropping-particle":"","parse-names":false,"suffix":""},{"dropping-particle":"","family":"Boosa","given":"Murali","non-dropping-particle":"","parse-names":false,"suffix":""},{"dropping-particle":"","family":"Nama","given":"Narender","non-dropping-particle":"","parse-names":false,"suffix":""}],"container-title":"Green Chemistry","id":"ITEM-10","issue":"11","issued":{"date-parts":[["2019","6","4"]]},"page":"2938-2945","publisher":"The Royal Society of Chemistry","title":"Synthesis of non-symmetrical alkyl carbonates from alcohols and DMC over the nanocrystalline ZSM-5 zeolite","type":"article-journal","volume":"21"},"uris":["http://www.mendeley.com/documents/?uuid=3e70ce9e-60ee-3513-b084-56e6865a7a7e"]}],"mendeley":{"formattedCitation":"&lt;sup&gt;19–28&lt;/sup&gt;","plainTextFormattedCitation":"19–28","previouslyFormattedCitation":"&lt;sup&gt;19–28&lt;/sup&gt;"},"properties":{"noteIndex":0},"schema":"https://github.com/citation-style-language/schema/raw/master/csl-citation.json"}</w:instrText>
      </w:r>
      <w:r w:rsidR="002E5FE9" w:rsidRPr="00870ACA">
        <w:rPr>
          <w:rFonts w:ascii="Times New Roman" w:hAnsi="Times New Roman"/>
        </w:rPr>
        <w:fldChar w:fldCharType="separate"/>
      </w:r>
      <w:r w:rsidR="002E5FE9" w:rsidRPr="00870ACA">
        <w:rPr>
          <w:rFonts w:ascii="Times New Roman" w:hAnsi="Times New Roman"/>
          <w:noProof/>
        </w:rPr>
        <w:t>19–28</w:t>
      </w:r>
      <w:r w:rsidR="002E5FE9" w:rsidRPr="00870ACA">
        <w:rPr>
          <w:rFonts w:ascii="Times New Roman" w:hAnsi="Times New Roman"/>
        </w:rPr>
        <w:fldChar w:fldCharType="end"/>
      </w:r>
      <w:r w:rsidR="00B1738E">
        <w:rPr>
          <w:rFonts w:ascii="Times New Roman" w:hAnsi="Times New Roman"/>
        </w:rPr>
        <w:t xml:space="preserve">] </w:t>
      </w:r>
      <w:r w:rsidR="00352138">
        <w:rPr>
          <w:rFonts w:ascii="Times New Roman" w:hAnsi="Times New Roman"/>
        </w:rPr>
        <w:t>or organic metal-free catalysts [</w:t>
      </w:r>
      <w:r w:rsidR="002F37CD" w:rsidRPr="002F37CD">
        <w:rPr>
          <w:rFonts w:ascii="Times New Roman" w:hAnsi="Times New Roman"/>
        </w:rPr>
        <w:fldChar w:fldCharType="begin" w:fldLock="1"/>
      </w:r>
      <w:r w:rsidR="00FB47B7">
        <w:rPr>
          <w:rFonts w:ascii="Times New Roman" w:hAnsi="Times New Roman"/>
        </w:rPr>
        <w:instrText>ADDIN CSL_CITATION {"citationItems":[{"id":"ITEM-1","itemData":{"DOI":"10.1002/cssc.201500161","ISSN":"18645631","author":[{"dropping-particle":"","family":"Cokoja","given":"Mirza","non-dropping-particle":"","parse-names":false,"suffix":""},{"dropping-particle":"","family":"Wilhelm","given":"Michael E.","non-dropping-particle":"","parse-names":false,"suffix":""},{"dropping-particle":"","family":"Anthofer","given":"Michael H.","non-dropping-particle":"","parse-names":false,"suffix":""},{"dropping-particle":"","family":"Herrmann","given":"Wolfgang A.","non-dropping-particle":"","parse-names":false,"suffix":""},{"dropping-particle":"","family":"Kühn","given":"Fritz E.","non-dropping-particle":"","parse-names":false,"suffix":""}],"container-title":"ChemSusChem","id":"ITEM-1","issue":"15","issued":{"date-parts":[["2015","8","10"]]},"page":"2436-2454","publisher":"John Wiley &amp; Sons, Ltd","title":"Synthesis of Cyclic Carbonates from Epoxides and Carbon Dioxide by Using Organocatalysts","type":"article-journal","volume":"8"},"uris":["http://www.mendeley.com/documents/?uuid=06c97eed-8209-3352-b6a0-947277dd5e70"]},{"id":"ITEM-2","itemData":{"DOI":"10.1039/c2ob25447f","ISSN":"1477-0520","abstract":"Methyl trioctylphosphonium methyl carbonate [P8881]+[MeOCO2]− was prepared by the alkylation of trioctyl phosphine with the non-toxic dimethyl carbonate. This salt was a convenient source to synthesize different ionic liquids where the methyl trioctylphosphonium cation was coupled to weakly basic anions such as bicarbonate, acetate, and phenolate. At 90–220 °C, all these compounds [P8881]+X−; X = MeOCO2; HOCO2; AcO; PhO were excellent organocatalysts for the transesterification of dimethyl and diethyl carbonate with primary and secondary alcohols, including benzyl alcohol, cyclopentanol, cyclohexanol, and the rather sterically hindered menthol. Conditions were optimized to operate with very low catalyst loadings up to 1 mol% and to obtain non-symmetric dialkyl carbonates (ROCO2R′; R = Me, Et) with selectivity up to 99% and isolated yields &gt;90%. The catalytic performance of the investigated ionic liquids was discussed through a cooperative mechanism of simultaneous activation of both electrophilic and nucleophilic reactants.","author":[{"dropping-particle":"","family":"Selva","given":"Maurizio","non-dropping-particle":"","parse-names":false,"suffix":""},{"dropping-particle":"","family":"Noè","given":"Marco","non-dropping-particle":"","parse-names":false,"suffix":""},{"dropping-particle":"","family":"Perosa","given":"Alvise","non-dropping-particle":"","parse-names":false,"suffix":""},{"dropping-particle":"","family":"Gottardo","given":"Marina","non-dropping-particle":"","parse-names":false,"suffix":""}],"container-title":"Organic &amp; Biomolecular Chemistry","id":"ITEM-2","issue":"32","issued":{"date-parts":[["2012","7","24"]]},"page":"6569","publisher":"The Royal Society of Chemistry","title":"Carbonate, acetate and phenolate phosphonium salts as catalysts in transesterification reactions for the synthesis of non-symmetric dialkyl carbonates","type":"article-journal","volume":"10"},"uris":["http://www.mendeley.com/documents/?uuid=834ec567-2b8b-3abf-b022-5dbc581707ef"]}],"mendeley":{"formattedCitation":"&lt;sup&gt;29,30&lt;/sup&gt;","plainTextFormattedCitation":"29,30","previouslyFormattedCitation":"&lt;sup&gt;29,30&lt;/sup&gt;"},"properties":{"noteIndex":0},"schema":"https://github.com/citation-style-language/schema/raw/master/csl-citation.json"}</w:instrText>
      </w:r>
      <w:r w:rsidR="002F37CD" w:rsidRPr="002F37CD">
        <w:rPr>
          <w:rFonts w:ascii="Times New Roman" w:hAnsi="Times New Roman"/>
        </w:rPr>
        <w:fldChar w:fldCharType="separate"/>
      </w:r>
      <w:r w:rsidR="002F37CD" w:rsidRPr="002F37CD">
        <w:rPr>
          <w:rFonts w:ascii="Times New Roman" w:hAnsi="Times New Roman"/>
          <w:noProof/>
        </w:rPr>
        <w:t>29,30</w:t>
      </w:r>
      <w:r w:rsidR="002F37CD" w:rsidRPr="002F37CD">
        <w:rPr>
          <w:rFonts w:ascii="Times New Roman" w:hAnsi="Times New Roman"/>
        </w:rPr>
        <w:fldChar w:fldCharType="end"/>
      </w:r>
      <w:r w:rsidR="00352138">
        <w:rPr>
          <w:rFonts w:ascii="Times New Roman" w:hAnsi="Times New Roman"/>
        </w:rPr>
        <w:t>] on a variety of substrates such as alcohols [</w:t>
      </w:r>
      <w:r w:rsidR="00FB47B7" w:rsidRPr="00FB47B7">
        <w:rPr>
          <w:rFonts w:ascii="Times New Roman" w:hAnsi="Times New Roman"/>
        </w:rPr>
        <w:fldChar w:fldCharType="begin" w:fldLock="1"/>
      </w:r>
      <w:r w:rsidR="00CD7AB5">
        <w:rPr>
          <w:rFonts w:ascii="Times New Roman" w:hAnsi="Times New Roman"/>
        </w:rPr>
        <w:instrText>ADDIN CSL_CITATION {"citationItems":[{"id":"ITEM-1","itemData":{"DOI":"10.1039/C9GC04320A","ISSN":"1463-9262","abstract":"&lt;p&gt;Using the bulk chemical 1,4-butynediol, readily available epoxides and carbon dioxide, a new series of unsubstituted exovinylene carbonates were synthesised.&lt;/p&gt;","author":[{"dropping-particle":"","family":"Dabral","given":"Saumya","non-dropping-particle":"","parse-names":false,"suffix":""},{"dropping-particle":"","family":"Licht","given":"Ulrike","non-dropping-particle":"","parse-names":false,"suffix":""},{"dropping-particle":"","family":"Rudolf","given":"Peter","non-dropping-particle":"","parse-names":false,"suffix":""},{"dropping-particle":"","family":"Bollmann","given":"Gérard","non-dropping-particle":"","parse-names":false,"suffix":""},{"dropping-particle":"","family":"Hashmi","given":"A. Stephen K.","non-dropping-particle":"","parse-names":false,"suffix":""},{"dropping-particle":"","family":"Schaub","given":"Thomas","non-dropping-particle":"","parse-names":false,"suffix":""}],"container-title":"Green Chemistry","id":"ITEM-1","issue":"5","issued":{"date-parts":[["2020","3","9"]]},"page":"1553-1558","publisher":"The Royal Society of Chemistry","title":"Synthesis and polymerisation of α-alkylidene cyclic carbonates from carbon dioxide, epoxides and the primary propargylic alcohol 1,4-butynediol","type":"article-journal","volume":"22"},"uris":["http://www.mendeley.com/documents/?uuid=da878303-0677-3bc6-8c7d-e3cb99d22afb"]}],"mendeley":{"formattedCitation":"&lt;sup&gt;31&lt;/sup&gt;","plainTextFormattedCitation":"31","previouslyFormattedCitation":"&lt;sup&gt;31&lt;/sup&gt;"},"properties":{"noteIndex":0},"schema":"https://github.com/citation-style-language/schema/raw/master/csl-citation.json"}</w:instrText>
      </w:r>
      <w:r w:rsidR="00FB47B7" w:rsidRPr="00FB47B7">
        <w:rPr>
          <w:rFonts w:ascii="Times New Roman" w:hAnsi="Times New Roman"/>
        </w:rPr>
        <w:fldChar w:fldCharType="separate"/>
      </w:r>
      <w:r w:rsidR="00FB47B7" w:rsidRPr="00FB47B7">
        <w:rPr>
          <w:rFonts w:ascii="Times New Roman" w:hAnsi="Times New Roman"/>
          <w:noProof/>
        </w:rPr>
        <w:t>31</w:t>
      </w:r>
      <w:r w:rsidR="00FB47B7" w:rsidRPr="00FB47B7">
        <w:rPr>
          <w:rFonts w:ascii="Times New Roman" w:hAnsi="Times New Roman"/>
        </w:rPr>
        <w:fldChar w:fldCharType="end"/>
      </w:r>
      <w:r w:rsidR="00352138">
        <w:rPr>
          <w:rFonts w:ascii="Times New Roman" w:hAnsi="Times New Roman"/>
        </w:rPr>
        <w:t>]</w:t>
      </w:r>
      <w:r w:rsidR="00CE533D">
        <w:rPr>
          <w:rFonts w:ascii="Times New Roman" w:hAnsi="Times New Roman"/>
        </w:rPr>
        <w:t>,</w:t>
      </w:r>
      <w:r w:rsidR="00D742E7">
        <w:rPr>
          <w:rFonts w:ascii="Times New Roman" w:hAnsi="Times New Roman"/>
        </w:rPr>
        <w:t xml:space="preserve"> </w:t>
      </w:r>
      <w:r w:rsidR="00352138" w:rsidRPr="00EB5655">
        <w:rPr>
          <w:rFonts w:ascii="Times New Roman" w:hAnsi="Times New Roman"/>
        </w:rPr>
        <w:t>epoxide</w:t>
      </w:r>
      <w:r w:rsidR="00352138">
        <w:rPr>
          <w:rFonts w:ascii="Times New Roman" w:hAnsi="Times New Roman"/>
        </w:rPr>
        <w:t>s [</w:t>
      </w:r>
      <w:r w:rsidR="00CD7AB5" w:rsidRPr="00CD7AB5">
        <w:rPr>
          <w:rFonts w:ascii="Times New Roman" w:hAnsi="Times New Roman"/>
        </w:rPr>
        <w:fldChar w:fldCharType="begin" w:fldLock="1"/>
      </w:r>
      <w:r w:rsidR="005A6DF0">
        <w:rPr>
          <w:rFonts w:ascii="Times New Roman" w:hAnsi="Times New Roman"/>
        </w:rPr>
        <w:instrText>ADDIN CSL_CITATION {"citationItems":[{"id":"ITEM-1","itemData":{"DOI":"10.1016/J.TETLET.2020.151593","ISSN":"0040-4039","abstract":"3-Bromo-1,1,1-trifluoro-2-propanol (3-BTFP) in combination with n-butylammonium iodide (TBAI) was proved to be an efficient organocatalyst for chemical fixation of CO2 with various epoxides to the respective cyclic carbonates. A possible reaction mechanism was proposed wherein 3-BTFP activated epoxide through hydrogen bonding interaction. This mechanism is revealed by the results of FT-IR spectra and 1H NMR titration, and the synergetic effect functioned by 3-BTFP and TBAI ensures the reaction proceeding effectively. Herein, 3-BTFP represents a commercially available, stable and metal-free hydrogen-bonding donor for CO2 transformation, which has a potential application for the large-scale synthesis of cyclic carbonates.","author":[{"dropping-particle":"","family":"Ma","given":"Hui","non-dropping-particle":"","parse-names":false,"suffix":""},{"dropping-particle":"","family":"Zeng","given":"Ji-jun","non-dropping-particle":"","parse-names":false,"suffix":""},{"dropping-particle":"","family":"Tu","given":"Dong-huai","non-dropping-particle":"","parse-names":false,"suffix":""},{"dropping-particle":"","family":"Mao","given":"Wei","non-dropping-particle":"","parse-names":false,"suffix":""},{"dropping-particle":"","family":"Zhao","given":"Bo","non-dropping-particle":"","parse-names":false,"suffix":""},{"dropping-particle":"","family":"Wang","given":"Kuan","non-dropping-particle":"","parse-names":false,"suffix":""},{"dropping-particle":"","family":"Liu","given":"Zhao-tie","non-dropping-particle":"","parse-names":false,"suffix":""},{"dropping-particle":"","family":"Lu","given":"Jian","non-dropping-particle":"","parse-names":false,"suffix":""}],"container-title":"Tetrahedron Letters","id":"ITEM-1","issue":"11","issued":{"date-parts":[["2020","3","12"]]},"page":"151593","publisher":"Pergamon","title":"3-Bromo-1,1,1-trifluoro-2-propanol assisted chemical fixation of CO2 and epoxides","type":"article-journal","volume":"61"},"uris":["http://www.mendeley.com/documents/?uuid=4859b904-ae3e-383f-9d47-ac589c52c6e3"]}],"mendeley":{"formattedCitation":"&lt;sup&gt;32&lt;/sup&gt;","plainTextFormattedCitation":"32","previouslyFormattedCitation":"&lt;sup&gt;32&lt;/sup&gt;"},"properties":{"noteIndex":0},"schema":"https://github.com/citation-style-language/schema/raw/master/csl-citation.json"}</w:instrText>
      </w:r>
      <w:r w:rsidR="00CD7AB5" w:rsidRPr="00CD7AB5">
        <w:rPr>
          <w:rFonts w:ascii="Times New Roman" w:hAnsi="Times New Roman"/>
        </w:rPr>
        <w:fldChar w:fldCharType="separate"/>
      </w:r>
      <w:r w:rsidR="00CD7AB5" w:rsidRPr="00CD7AB5">
        <w:rPr>
          <w:rFonts w:ascii="Times New Roman" w:hAnsi="Times New Roman"/>
          <w:noProof/>
        </w:rPr>
        <w:t>32</w:t>
      </w:r>
      <w:r w:rsidR="00CD7AB5" w:rsidRPr="00CD7AB5">
        <w:rPr>
          <w:rFonts w:ascii="Times New Roman" w:hAnsi="Times New Roman"/>
        </w:rPr>
        <w:fldChar w:fldCharType="end"/>
      </w:r>
      <w:r w:rsidR="00352138">
        <w:rPr>
          <w:rFonts w:ascii="Times New Roman" w:hAnsi="Times New Roman"/>
        </w:rPr>
        <w:t>]</w:t>
      </w:r>
      <w:r w:rsidR="00CE533D">
        <w:rPr>
          <w:rFonts w:ascii="Times New Roman" w:hAnsi="Times New Roman"/>
        </w:rPr>
        <w:t>,</w:t>
      </w:r>
      <w:r w:rsidR="00352138" w:rsidRPr="00EB5655">
        <w:rPr>
          <w:rFonts w:ascii="Times New Roman" w:hAnsi="Times New Roman"/>
        </w:rPr>
        <w:t xml:space="preserve"> propargylic alcohol</w:t>
      </w:r>
      <w:r w:rsidR="00352138">
        <w:rPr>
          <w:rFonts w:ascii="Times New Roman" w:hAnsi="Times New Roman"/>
        </w:rPr>
        <w:t xml:space="preserve"> derivatives [</w:t>
      </w:r>
      <w:r w:rsidR="005A6DF0" w:rsidRPr="005A6DF0">
        <w:rPr>
          <w:rFonts w:ascii="Times New Roman" w:hAnsi="Times New Roman"/>
        </w:rPr>
        <w:fldChar w:fldCharType="begin" w:fldLock="1"/>
      </w:r>
      <w:r w:rsidR="003E281D">
        <w:rPr>
          <w:rFonts w:ascii="Times New Roman" w:hAnsi="Times New Roman"/>
        </w:rPr>
        <w:instrText>ADDIN CSL_CITATION {"citationItems":[{"id":"ITEM-1","itemData":{"DOI":"10.1016/J.CCLET.2019.06.030","ISSN":"1001-8417","abstract":"Organocatalysis represents a promising field in chemical fixation of CO2. Herein, a facile metal-free strategy was reported for the one-pot preparation of cyclic carbonates and α-hydroxy ketones from vicinal diols, propargylic alcohols and CO2. Wide scope of vicinal diols and propargylic alcohols was demonstrated to be efficient under the DBU-catalyzed conditions. A plausible mechanism was proposed, which included detailed main and side reactions under the metal-free conditions.","author":[{"dropping-particle":"","family":"Han","given":"Li-Hua","non-dropping-particle":"","parse-names":false,"suffix":""},{"dropping-particle":"","family":"Li","given":"Jing-Yuan","non-dropping-particle":"","parse-names":false,"suffix":""},{"dropping-particle":"","family":"Song","given":"Qing-Wen","non-dropping-particle":"","parse-names":false,"suffix":""},{"dropping-particle":"","family":"Zhang","given":"Kan","non-dropping-particle":"","parse-names":false,"suffix":""},{"dropping-particle":"","family":"Zhang","given":"Qian-Xia","non-dropping-particle":"","parse-names":false,"suffix":""},{"dropping-particle":"","family":"Sun","given":"Xiao-Fang","non-dropping-particle":"","parse-names":false,"suffix":""},{"dropping-particle":"","family":"Liu","given":"Ping","non-dropping-particle":"","parse-names":false,"suffix":""}],"container-title":"Chinese Chemical Letters","id":"ITEM-1","issue":"2","issued":{"date-parts":[["2020","2","1"]]},"page":"341-344","publisher":"Elsevier","title":"Thermodynamic favorable CO2 conversion via vicinal diols and propargylic alcohols: A metal-free catalytic method","type":"article-journal","volume":"31"},"uris":["http://www.mendeley.com/documents/?uuid=eb50cc21-4693-32e5-915d-449527a55549"]}],"mendeley":{"formattedCitation":"&lt;sup&gt;33&lt;/sup&gt;","plainTextFormattedCitation":"33","previouslyFormattedCitation":"&lt;sup&gt;33&lt;/sup&gt;"},"properties":{"noteIndex":0},"schema":"https://github.com/citation-style-language/schema/raw/master/csl-citation.json"}</w:instrText>
      </w:r>
      <w:r w:rsidR="005A6DF0" w:rsidRPr="005A6DF0">
        <w:rPr>
          <w:rFonts w:ascii="Times New Roman" w:hAnsi="Times New Roman"/>
        </w:rPr>
        <w:fldChar w:fldCharType="separate"/>
      </w:r>
      <w:r w:rsidR="005A6DF0" w:rsidRPr="005A6DF0">
        <w:rPr>
          <w:rFonts w:ascii="Times New Roman" w:hAnsi="Times New Roman"/>
          <w:noProof/>
        </w:rPr>
        <w:t>33</w:t>
      </w:r>
      <w:r w:rsidR="005A6DF0" w:rsidRPr="005A6DF0">
        <w:rPr>
          <w:rFonts w:ascii="Times New Roman" w:hAnsi="Times New Roman"/>
        </w:rPr>
        <w:fldChar w:fldCharType="end"/>
      </w:r>
      <w:r w:rsidR="00352138">
        <w:rPr>
          <w:rFonts w:ascii="Times New Roman" w:hAnsi="Times New Roman"/>
        </w:rPr>
        <w:t>]</w:t>
      </w:r>
      <w:r w:rsidR="00CE533D">
        <w:rPr>
          <w:rFonts w:ascii="Times New Roman" w:hAnsi="Times New Roman"/>
        </w:rPr>
        <w:t>,</w:t>
      </w:r>
      <w:r w:rsidR="00352138" w:rsidRPr="00EB5655">
        <w:rPr>
          <w:rFonts w:ascii="Times New Roman" w:hAnsi="Times New Roman"/>
        </w:rPr>
        <w:t xml:space="preserve"> </w:t>
      </w:r>
      <w:r w:rsidR="00352138">
        <w:rPr>
          <w:rFonts w:ascii="Times New Roman" w:hAnsi="Times New Roman"/>
        </w:rPr>
        <w:t xml:space="preserve">and </w:t>
      </w:r>
      <w:r w:rsidR="00352138" w:rsidRPr="00EB5655">
        <w:rPr>
          <w:rFonts w:ascii="Times New Roman" w:hAnsi="Times New Roman"/>
        </w:rPr>
        <w:t>olefin</w:t>
      </w:r>
      <w:r w:rsidR="00352138">
        <w:rPr>
          <w:rFonts w:ascii="Times New Roman" w:hAnsi="Times New Roman"/>
        </w:rPr>
        <w:t>s [</w:t>
      </w:r>
      <w:r w:rsidR="003E281D" w:rsidRPr="003E281D">
        <w:rPr>
          <w:rFonts w:ascii="Times New Roman" w:hAnsi="Times New Roman"/>
        </w:rPr>
        <w:fldChar w:fldCharType="begin" w:fldLock="1"/>
      </w:r>
      <w:r w:rsidR="00B66EEE">
        <w:rPr>
          <w:rFonts w:ascii="Times New Roman" w:hAnsi="Times New Roman"/>
        </w:rPr>
        <w:instrText>ADDIN CSL_CITATION {"citationItems":[{"id":"ITEM-1","itemData":{"DOI":"10.1016/S2095-4956(13)60017-0","ISSN":"2095-4956","abstract":"Catalytic properties of the metal-organic framework Cr-MIL-101 in solvent-free cycloaddition of CO2 to epoxides to produce cyclic carbonates using tetrabutylammonium bromide as co-catalyst have been explored under mild reaction conditions (8 bar CO2, 25 0C). Styrene and propylene carbonates were formed with high yields (95% and 82%, respectively). Catalytic performance of Cr-MIL-101 was compared with other MOFs: Fe-MIL-101, Zn-MOF-5 and HKUST-1. The catalytic properties of different quaternary ammonium bromides, Cr-MIL-101 as well as PW12/Cr-MIL-101 composite material have been assessed in oxidative carboxylation of styrene in the presence of both tert-butyl hydroperoxide and H2O2 as oxidants at 8–100 bar CO2 and 25–80 0C with selectivity to styrene carbonate up to 44% at 57% substrate conversion.","author":[{"dropping-particle":"V.","family":"Zalomaeva","given":"Olga","non-dropping-particle":"","parse-names":false,"suffix":""},{"dropping-particle":"V.","family":"Maksimchuk","given":"Nataliya","non-dropping-particle":"","parse-names":false,"suffix":""},{"dropping-particle":"","family":"Chibiryaev","given":"Andrey M.","non-dropping-particle":"","parse-names":false,"suffix":""},{"dropping-particle":"","family":"Kovalenko","given":"Konstantin A.","non-dropping-particle":"","parse-names":false,"suffix":""},{"dropping-particle":"","family":"Fedin","given":"Vladimir P.","non-dropping-particle":"","parse-names":false,"suffix":""},{"dropping-particle":"","family":"Balzhinimaev","given":"Bair S.","non-dropping-particle":"","parse-names":false,"suffix":""}],"container-title":"Journal of Energy Chemistry","id":"ITEM-1","issue":"1","issued":{"date-parts":[["2013","1","1"]]},"page":"130-135","publisher":"Elsevier","title":"Synthesis of cyclic carbonates from epoxides or olefins and CO2 catalyzed by metal-organic frameworks and quaternary ammonium salts","type":"article-journal","volume":"22"},"uris":["http://www.mendeley.com/documents/?uuid=542a7c81-832f-32a2-87b0-4d853e3ae342"]}],"mendeley":{"formattedCitation":"&lt;sup&gt;34&lt;/sup&gt;","plainTextFormattedCitation":"34","previouslyFormattedCitation":"&lt;sup&gt;34&lt;/sup&gt;"},"properties":{"noteIndex":0},"schema":"https://github.com/citation-style-language/schema/raw/master/csl-citation.json"}</w:instrText>
      </w:r>
      <w:r w:rsidR="003E281D" w:rsidRPr="003E281D">
        <w:rPr>
          <w:rFonts w:ascii="Times New Roman" w:hAnsi="Times New Roman"/>
        </w:rPr>
        <w:fldChar w:fldCharType="separate"/>
      </w:r>
      <w:r w:rsidR="003E281D" w:rsidRPr="003E281D">
        <w:rPr>
          <w:rFonts w:ascii="Times New Roman" w:hAnsi="Times New Roman"/>
          <w:noProof/>
        </w:rPr>
        <w:t>34</w:t>
      </w:r>
      <w:r w:rsidR="003E281D" w:rsidRPr="003E281D">
        <w:rPr>
          <w:rFonts w:ascii="Times New Roman" w:hAnsi="Times New Roman"/>
        </w:rPr>
        <w:fldChar w:fldCharType="end"/>
      </w:r>
      <w:r w:rsidR="00352138">
        <w:rPr>
          <w:rFonts w:ascii="Times New Roman" w:hAnsi="Times New Roman"/>
        </w:rPr>
        <w:t>] to name a few</w:t>
      </w:r>
      <w:r w:rsidR="00483F09">
        <w:rPr>
          <w:rFonts w:ascii="Times New Roman" w:hAnsi="Times New Roman"/>
        </w:rPr>
        <w:t xml:space="preserve">. </w:t>
      </w:r>
      <w:r w:rsidR="00352138" w:rsidRPr="00EB5655">
        <w:rPr>
          <w:rFonts w:ascii="Times New Roman" w:hAnsi="Times New Roman"/>
        </w:rPr>
        <w:t xml:space="preserve">All of these substrates can be converted to </w:t>
      </w:r>
      <w:r w:rsidR="00483F09">
        <w:rPr>
          <w:rFonts w:ascii="Times New Roman" w:hAnsi="Times New Roman"/>
        </w:rPr>
        <w:t xml:space="preserve">the corresponding </w:t>
      </w:r>
      <w:r w:rsidR="00352138" w:rsidRPr="00EB5655">
        <w:rPr>
          <w:rFonts w:ascii="Times New Roman" w:hAnsi="Times New Roman"/>
        </w:rPr>
        <w:t xml:space="preserve">carbonates </w:t>
      </w:r>
      <w:r w:rsidR="00352138" w:rsidRPr="00176213">
        <w:rPr>
          <w:rFonts w:ascii="Times New Roman" w:hAnsi="Times New Roman"/>
        </w:rPr>
        <w:t xml:space="preserve">using various carbonating agents such as phosgene (and its derivatives), </w:t>
      </w:r>
      <w:r w:rsidR="005779F9" w:rsidRPr="00176213">
        <w:rPr>
          <w:rFonts w:ascii="Times New Roman" w:hAnsi="Times New Roman"/>
        </w:rPr>
        <w:t>CO/</w:t>
      </w:r>
      <w:r w:rsidR="00352138" w:rsidRPr="00176213">
        <w:rPr>
          <w:rFonts w:ascii="Times New Roman" w:hAnsi="Times New Roman"/>
        </w:rPr>
        <w:t>CO</w:t>
      </w:r>
      <w:r w:rsidR="00352138" w:rsidRPr="00176213">
        <w:rPr>
          <w:rFonts w:ascii="Times New Roman" w:hAnsi="Times New Roman"/>
          <w:vertAlign w:val="subscript"/>
        </w:rPr>
        <w:t>2</w:t>
      </w:r>
      <w:r w:rsidR="00483F09" w:rsidRPr="00176213">
        <w:rPr>
          <w:rFonts w:ascii="Times New Roman" w:hAnsi="Times New Roman"/>
        </w:rPr>
        <w:t xml:space="preserve"> </w:t>
      </w:r>
      <w:r w:rsidR="008C321F" w:rsidRPr="00176213">
        <w:rPr>
          <w:rFonts w:ascii="Times New Roman" w:hAnsi="Times New Roman"/>
        </w:rPr>
        <w:t xml:space="preserve">or </w:t>
      </w:r>
      <w:r w:rsidR="00352138" w:rsidRPr="00176213">
        <w:rPr>
          <w:rFonts w:ascii="Times New Roman" w:hAnsi="Times New Roman"/>
        </w:rPr>
        <w:t>di</w:t>
      </w:r>
      <w:r w:rsidR="00483F09" w:rsidRPr="00176213">
        <w:rPr>
          <w:rFonts w:ascii="Times New Roman" w:hAnsi="Times New Roman"/>
        </w:rPr>
        <w:t>alkyl</w:t>
      </w:r>
      <w:r w:rsidR="00D21782" w:rsidRPr="00176213">
        <w:rPr>
          <w:rFonts w:ascii="Times New Roman" w:hAnsi="Times New Roman"/>
        </w:rPr>
        <w:t xml:space="preserve"> </w:t>
      </w:r>
      <w:r w:rsidR="00352138" w:rsidRPr="00176213">
        <w:rPr>
          <w:rFonts w:ascii="Times New Roman" w:hAnsi="Times New Roman"/>
        </w:rPr>
        <w:t>carbonate</w:t>
      </w:r>
      <w:r w:rsidR="00483F09" w:rsidRPr="00176213">
        <w:rPr>
          <w:rFonts w:ascii="Times New Roman" w:hAnsi="Times New Roman"/>
        </w:rPr>
        <w:t>s</w:t>
      </w:r>
      <w:r w:rsidR="00352138" w:rsidRPr="00176213">
        <w:rPr>
          <w:rFonts w:ascii="Times New Roman" w:hAnsi="Times New Roman"/>
        </w:rPr>
        <w:t xml:space="preserve"> (Figure 1</w:t>
      </w:r>
      <w:r w:rsidR="00136528" w:rsidRPr="00176213">
        <w:rPr>
          <w:rFonts w:ascii="Times New Roman" w:hAnsi="Times New Roman"/>
        </w:rPr>
        <w:t>)</w:t>
      </w:r>
      <w:r w:rsidR="00951759" w:rsidRPr="00176213">
        <w:rPr>
          <w:rFonts w:ascii="Times New Roman" w:hAnsi="Times New Roman"/>
        </w:rPr>
        <w:t xml:space="preserve"> [</w:t>
      </w:r>
      <w:r w:rsidR="00B66EEE" w:rsidRPr="00176213">
        <w:rPr>
          <w:rFonts w:ascii="Times New Roman" w:hAnsi="Times New Roman"/>
        </w:rPr>
        <w:fldChar w:fldCharType="begin" w:fldLock="1"/>
      </w:r>
      <w:r w:rsidR="00411371" w:rsidRPr="00176213">
        <w:rPr>
          <w:rFonts w:ascii="Times New Roman" w:hAnsi="Times New Roman"/>
        </w:rPr>
        <w:instrText>ADDIN CSL_CITATION {"citationItems":[{"id":"ITEM-1","itemData":{"DOI":"10.1039/C7GC03619A","ISSN":"1463-9262","abstract":"&lt;p&gt;A sustainable procedure for the synthesis of various alkyl arylacetates from benzyl alcohols has been developed.&lt;/p&gt;","author":[{"dropping-particle":"","family":"Li","given":"Yahui","non-dropping-particle":"","parse-names":false,"suffix":""},{"dropping-particle":"","family":"Wang","given":"Zechao","non-dropping-particle":"","parse-names":false,"suffix":""},{"dropping-particle":"","family":"Wu","given":"Xiao-Feng","non-dropping-particle":"","parse-names":false,"suffix":""}],"container-title":"Green Chemistry","id":"ITEM-1","issue":"5","issued":{"date-parts":[["2018","3","5"]]},"page":"969-972","publisher":"The Royal Society of Chemistry","title":"A sustainable procedure toward alkyl arylacetates: palladium-catalysed direct carbonylation of benzyl alcohols in organic carbonates","type":"article-journal","volume":"20"},"uris":["http://www.mendeley.com/documents/?uuid=de204146-1627-3f21-96e0-96723dd5d127"]}],"mendeley":{"formattedCitation":"&lt;sup&gt;35&lt;/sup&gt;","plainTextFormattedCitation":"35","previouslyFormattedCitation":"&lt;sup&gt;35&lt;/sup&gt;"},"properties":{"noteIndex":0},"schema":"https://github.com/citation-style-language/schema/raw/master/csl-citation.json"}</w:instrText>
      </w:r>
      <w:r w:rsidR="00B66EEE" w:rsidRPr="00176213">
        <w:rPr>
          <w:rFonts w:ascii="Times New Roman" w:hAnsi="Times New Roman"/>
        </w:rPr>
        <w:fldChar w:fldCharType="separate"/>
      </w:r>
      <w:r w:rsidR="00B66EEE" w:rsidRPr="00176213">
        <w:rPr>
          <w:rFonts w:ascii="Times New Roman" w:hAnsi="Times New Roman"/>
          <w:noProof/>
        </w:rPr>
        <w:t>35</w:t>
      </w:r>
      <w:r w:rsidR="00B66EEE" w:rsidRPr="00176213">
        <w:rPr>
          <w:rFonts w:ascii="Times New Roman" w:hAnsi="Times New Roman"/>
        </w:rPr>
        <w:fldChar w:fldCharType="end"/>
      </w:r>
      <w:r w:rsidR="00B66EEE" w:rsidRPr="00176213">
        <w:rPr>
          <w:rFonts w:ascii="Times New Roman" w:hAnsi="Times New Roman"/>
        </w:rPr>
        <w:t>]</w:t>
      </w:r>
      <w:r w:rsidR="00136528" w:rsidRPr="00176213">
        <w:rPr>
          <w:rFonts w:ascii="Times New Roman" w:hAnsi="Times New Roman"/>
        </w:rPr>
        <w:t>.</w:t>
      </w:r>
      <w:r w:rsidR="005779F9" w:rsidRPr="00176213">
        <w:rPr>
          <w:rFonts w:ascii="Times New Roman" w:hAnsi="Times New Roman"/>
        </w:rPr>
        <w:t xml:space="preserve"> </w:t>
      </w:r>
      <w:r w:rsidR="008C321F" w:rsidRPr="00176213">
        <w:rPr>
          <w:rFonts w:ascii="Times New Roman" w:hAnsi="Times New Roman"/>
        </w:rPr>
        <w:t xml:space="preserve">Over the </w:t>
      </w:r>
      <w:r w:rsidR="005779F9" w:rsidRPr="00176213">
        <w:rPr>
          <w:rFonts w:ascii="Times New Roman" w:hAnsi="Times New Roman"/>
        </w:rPr>
        <w:t xml:space="preserve">2 </w:t>
      </w:r>
      <w:r w:rsidR="008C321F" w:rsidRPr="00176213">
        <w:rPr>
          <w:rFonts w:ascii="Times New Roman" w:hAnsi="Times New Roman"/>
        </w:rPr>
        <w:t>past decade</w:t>
      </w:r>
      <w:r w:rsidR="005779F9" w:rsidRPr="00176213">
        <w:rPr>
          <w:rFonts w:ascii="Times New Roman" w:hAnsi="Times New Roman"/>
        </w:rPr>
        <w:t>s</w:t>
      </w:r>
      <w:r w:rsidR="008C321F" w:rsidRPr="00176213">
        <w:rPr>
          <w:rFonts w:ascii="Times New Roman" w:hAnsi="Times New Roman"/>
        </w:rPr>
        <w:t xml:space="preserve">, phosgene and its derivatives such as chloroformates or 1,1 </w:t>
      </w:r>
      <w:proofErr w:type="spellStart"/>
      <w:r w:rsidR="008C321F" w:rsidRPr="00176213">
        <w:rPr>
          <w:rFonts w:ascii="Times New Roman" w:hAnsi="Times New Roman"/>
        </w:rPr>
        <w:t>carbonyldiimidazole</w:t>
      </w:r>
      <w:proofErr w:type="spellEnd"/>
      <w:r w:rsidR="008C321F" w:rsidRPr="008C321F">
        <w:rPr>
          <w:rFonts w:ascii="Times New Roman" w:hAnsi="Times New Roman"/>
        </w:rPr>
        <w:t xml:space="preserve"> (CDI) were slowly put aside because of their inherent toxicity</w:t>
      </w:r>
      <w:r w:rsidR="005779F9">
        <w:rPr>
          <w:rFonts w:ascii="Times New Roman" w:hAnsi="Times New Roman"/>
        </w:rPr>
        <w:t xml:space="preserve"> </w:t>
      </w:r>
      <w:r w:rsidR="00086F1F">
        <w:rPr>
          <w:rFonts w:ascii="Times New Roman" w:hAnsi="Times New Roman"/>
        </w:rPr>
        <w:t>[</w:t>
      </w:r>
      <w:r w:rsidR="00411371" w:rsidRPr="00411371">
        <w:rPr>
          <w:rFonts w:ascii="Times New Roman" w:hAnsi="Times New Roman"/>
        </w:rPr>
        <w:fldChar w:fldCharType="begin" w:fldLock="1"/>
      </w:r>
      <w:r w:rsidR="00DF3285">
        <w:rPr>
          <w:rFonts w:ascii="Times New Roman" w:hAnsi="Times New Roman"/>
        </w:rPr>
        <w:instrText>ADDIN CSL_CITATION {"citationItems":[{"id":"ITEM-1","itemData":{"DOI":"10.1016/J.CHROMA.2014.03.007","ISSN":"0021-9673","abstract":"A new method has been described for efficient derivatization of secondary alicyclic hydroxyl groups in steroids by alkyl chloroformates (RCFs). Cholesterol, an essential human sterol and a steroid precursor in eukaryotic cells, was used as a model for treatment with various RCFs in an aqueous and non-aqueous environment. While the cholesterol hydroxyl group did not react completely with any of the tested RCFs reagents in the former case, trifluoroethyl chloroformate (TFECF) or heptafluorobutyl chloroformate (HFBCF) fully converts cholesterol and related metabolites into the corresponding mixed carbonates under anhydrous conditions in seconds. The acylation reaction was combined with liquid–liquid microextraction (LLME) between isooctane and acetonitrile phase. The sample preparation requires just a stepwise addition of 50μl isooctane with 5μl of a pyridine catalyst, 100μl acetonitrile and 100μl isooctane with dissolved 5μl of the fluoroalkyl chloroformate reagent to a dried sample. The protocol developed in this study was successfully tested for GC–MS analysis of 12 important model steroids and four main tocopherols. Each analyte provided a single peak with excellent GC separation properties, well defined EI spectra containing diagnostic fragment ions suitable for their identification and quantitation. The new method was further validated for the determination of six diagnostic non-cholesterol sterols and four main tocopherols in human serum and in amniotic fluid. Satisfactory data were obtained in terms of calibration, quantitation limits (for sterols and tocopherols, 0.05 and 0.15μg/ml, respectively), within-run precision (0.9–19.5%) and between-run precision (0.2–19.0%), accuracy (82–115%) and recovery (90–110%). The validated method was successfully applied to GC–MS analysis of the analytes in woman sera and amniotic fluids and the results are well-comparable with those reported by other authors. The presented work demonstrates for the first time capability of the RCFs to derivatize alicyclic hydroxyls in steroids and tocopherols metabolites for GC–MS with excellent reaction rates, highest reaction yields, minor reagent consumption and easy conjunction with LLME methods.","author":[{"dropping-particle":"","family":"Řimnáčová","given":"L.","non-dropping-particle":"","parse-names":false,"suffix":""},{"dropping-particle":"","family":"Hušek","given":"P.","non-dropping-particle":"","parse-names":false,"suffix":""},{"dropping-particle":"","family":"Šimek","given":"P.","non-dropping-particle":"","parse-names":false,"suffix":""}],"container-title":"Journal of Chromatography A","id":"ITEM-1","issued":{"date-parts":[["2014","4","25"]]},"page":"154-167","publisher":"Elsevier","title":"A new method for immediate derivatization of hydroxyl groups by fluoroalkyl chloroformates and its application for the determination of sterols and tocopherols in human serum and amniotic fluid by gas chromatography–mass spectrometry","type":"article-journal","volume":"1339"},"uris":["http://www.mendeley.com/documents/?uuid=5a7273bb-17a6-3305-9e28-7f88e94a1c0a"]},{"id":"ITEM-2","itemData":{"DOI":"10.1055/s-0030-1258049","ISSN":"0936-5214","author":[{"dropping-particle":"","family":"Kaiser","given":"Andreas","non-dropping-particle":"","parse-names":false,"suffix":""},{"dropping-particle":"","family":"Richert","given":"Clemens","non-dropping-particle":"","parse-names":false,"suffix":""}],"container-title":"Synlett","id":"ITEM-2","issue":"15","issued":{"date-parts":[["2010","9","25"]]},"page":"2267-2270","publisher":"© Georg Thieme Verlag\nStuttgart ˙ New York","title":"Azidomethyl 4-Nitrophenyl Carbonate - A Reagent for the One-Step Introduction of the Azidomethyloxycarbonyl (Azoc) Protecting Group","type":"article-journal","volume":"2010"},"uris":["http://www.mendeley.com/documents/?uuid=c3e4630f-c913-3b17-9995-2503e48adf30"]},{"id":"ITEM-3","itemData":{"DOI":"10.1021/acs.orglett.0c01013","ISSN":"1523-7060","abstract":"Chloroformates are key reagents for synthesizing carbonates and carbamates. The present study reports a novel photo-on-demand in situ synthesis of chloroformates with a CHCl3 solution containing a ...","author":[{"dropping-particle":"","family":"Liang","given":"Fengying","non-dropping-particle":"","parse-names":false,"suffix":""},{"dropping-particle":"","family":"Yanai","given":"Masaki","non-dropping-particle":"","parse-names":false,"suffix":""},{"dropping-particle":"","family":"Suzuki","given":"Yuto","non-dropping-particle":"","parse-names":false,"suffix":""},{"dropping-particle":"","family":"Tsuda","given":"Akihiko","non-dropping-particle":"","parse-names":false,"suffix":""}],"container-title":"Organic Letters","id":"ITEM-3","issue":"9","issued":{"date-parts":[["2020","5","1"]]},"page":"3566-3569","publisher":"American Chemical Society","title":"Photo-on-Demand Synthesis of Chloroformates with a Chloroform Solution Containing an Alcohol and Its One-Pot Conversion to Carbonates and Carbamates","type":"article-journal","volume":"22"},"uris":["http://www.mendeley.com/documents/?uuid=55bd733e-4936-3608-8eea-8b376bb7cc82"]},{"id":"ITEM-4","itemData":{"DOI":"10.1016/J.CARBPOL.2010.09.013","ISSN":"0144-8617","abstract":"Highly substituted dextran alkyl carbonates were synthesized applying different acylating agents. The influence of the reaction media and the alkyl chain length on the reaction efficiency was systematically studied. Moreover, fluoroformates were successfully adapted as highly efficient and easy to handle reagents for the synthesis of dextran alkyl carbonates. The products obtained were clearly described by means of NMR- and IR spectroscopy. The dextran esters form spherical nanoparticles of a size below 300nm that might be applied for delivery of therapeutic- or imaging agents.","author":[{"dropping-particle":"","family":"Wondraczek","given":"Holger","non-dropping-particle":"","parse-names":false,"suffix":""},{"dropping-particle":"","family":"Elschner","given":"Thomas","non-dropping-particle":"","parse-names":false,"suffix":""},{"dropping-particle":"","family":"Heinze","given":"Thomas","non-dropping-particle":"","parse-names":false,"suffix":""}],"container-title":"Carbohydrate Polymers","id":"ITEM-4","issue":"3","issued":{"date-parts":[["2011","1","30"]]},"page":"1112-1118","publisher":"Elsevier","title":"Synthesis of highly functionalized dextran alkyl carbonates showing nanosphere formation","type":"article-journal","volume":"83"},"uris":["http://www.mendeley.com/documents/?uuid=324f232e-19d2-34c0-ab8c-0aff8aa57c88"]},{"id":"ITEM-5","itemData":{"DOI":"10.1016/J.CARBPOL.2012.01.091","ISSN":"0144-8617","abstract":"Dextran alkyl carbonates were synthesized applying ethyl chloroformate, butyl chloroformate, butyl fluoroformate and 1H-imidazole-1-carboxylates. The influence of the reaction conditions on the reaction efficiency and the substitution pattern was studied in detail. The structure of the products obtained was clearly described by means of NMR- and IR-spectroscopy.","author":[{"dropping-particle":"","family":"Elschner","given":"Thomas","non-dropping-particle":"","parse-names":false,"suffix":""},{"dropping-particle":"","family":"Wondraczek","given":"Holger","non-dropping-particle":"","parse-names":false,"suffix":""},{"dropping-particle":"","family":"Heinze","given":"Thomas","non-dropping-particle":"","parse-names":false,"suffix":""}],"container-title":"Carbohydrate Polymers","id":"ITEM-5","issue":"1","issued":{"date-parts":[["2013","3","1"]]},"page":"216-223","publisher":"Elsevier","title":"Syntheses and detailed structure characterization of dextran carbonates","type":"article-journal","volume":"93"},"uris":["http://www.mendeley.com/documents/?uuid=74b7ef2c-0de1-3518-80d8-d38fa19f78a5"]},{"id":"ITEM-6","itemData":{"DOI":"10.1002/chin.201509103","author":[{"dropping-particle":"","family":"Sung","given":"Gi Hyeon","non-dropping-particle":"","parse-names":false,"suffix":""},{"dropping-particle":"","family":"Kim","given":"Bo Ram","non-dropping-particle":"","parse-names":false,"suffix":""},{"dropping-particle":"","family":"Ryu","given":"Ki Eun","non-dropping-particle":"","parse-names":false,"suffix":""},{"dropping-particle":"","family":"Kim","given":"Jeum-Jong","non-dropping-particle":"","parse-names":false,"suffix":""},{"dropping-particle":"","family":"Yoon","given":"Yong-Jin","non-dropping-particle":"","parse-names":false,"suffix":""}],"container-title":"ChemInform","id":"ITEM-6","issue":"9","issued":{"date-parts":[["2015","3","1"]]},"page":"no-no","publisher":"John Wiley &amp; Sons, Ltd","title":"ChemInform Abstract: Synthesis of Organic Carbonates with Alkyl/Aryl 4,5-Dichloro-6-oxopyridazine-1(6H)-carboxylates and ROH/AlCl3 under Ambient Condition.","type":"article-journal","volume":"46"},"uris":["http://www.mendeley.com/documents/?uuid=90cb6c01-8f88-3ff5-b2be-d97c269029f0"]}],"mendeley":{"formattedCitation":"&lt;sup&gt;36–41&lt;/sup&gt;","plainTextFormattedCitation":"36–41","previouslyFormattedCitation":"&lt;sup&gt;36–41&lt;/sup&gt;"},"properties":{"noteIndex":0},"schema":"https://github.com/citation-style-language/schema/raw/master/csl-citation.json"}</w:instrText>
      </w:r>
      <w:r w:rsidR="00411371" w:rsidRPr="00411371">
        <w:rPr>
          <w:rFonts w:ascii="Times New Roman" w:hAnsi="Times New Roman"/>
        </w:rPr>
        <w:fldChar w:fldCharType="separate"/>
      </w:r>
      <w:r w:rsidR="00411371" w:rsidRPr="00411371">
        <w:rPr>
          <w:rFonts w:ascii="Times New Roman" w:hAnsi="Times New Roman"/>
          <w:noProof/>
        </w:rPr>
        <w:t>36–41</w:t>
      </w:r>
      <w:r w:rsidR="00411371" w:rsidRPr="00411371">
        <w:rPr>
          <w:rFonts w:ascii="Times New Roman" w:hAnsi="Times New Roman"/>
        </w:rPr>
        <w:fldChar w:fldCharType="end"/>
      </w:r>
      <w:r w:rsidR="00086F1F">
        <w:rPr>
          <w:rFonts w:ascii="Times New Roman" w:hAnsi="Times New Roman"/>
        </w:rPr>
        <w:t>]</w:t>
      </w:r>
      <w:r w:rsidR="00516B88">
        <w:rPr>
          <w:rFonts w:ascii="Times New Roman" w:hAnsi="Times New Roman"/>
        </w:rPr>
        <w:t>,</w:t>
      </w:r>
      <w:r w:rsidR="00086F1F">
        <w:rPr>
          <w:rFonts w:ascii="Times New Roman" w:hAnsi="Times New Roman"/>
        </w:rPr>
        <w:t xml:space="preserve"> hence leading to a thrust</w:t>
      </w:r>
      <w:r w:rsidR="008C321F" w:rsidRPr="008C321F">
        <w:rPr>
          <w:rFonts w:ascii="Times New Roman" w:hAnsi="Times New Roman"/>
        </w:rPr>
        <w:t xml:space="preserve"> </w:t>
      </w:r>
      <w:r w:rsidR="00086F1F">
        <w:rPr>
          <w:rFonts w:ascii="Times New Roman" w:hAnsi="Times New Roman"/>
        </w:rPr>
        <w:t>toward low toxicity and widely available alternative carbonation reagents such as CO</w:t>
      </w:r>
      <w:r w:rsidR="00086F1F">
        <w:rPr>
          <w:rFonts w:ascii="Times New Roman" w:hAnsi="Times New Roman"/>
          <w:vertAlign w:val="subscript"/>
        </w:rPr>
        <w:t>2</w:t>
      </w:r>
      <w:r w:rsidR="00086F1F">
        <w:rPr>
          <w:rFonts w:ascii="Times New Roman" w:hAnsi="Times New Roman"/>
        </w:rPr>
        <w:t xml:space="preserve"> and dialkyl carbonates. Despite the huge potential behind </w:t>
      </w:r>
      <w:r w:rsidR="00D07109">
        <w:rPr>
          <w:rFonts w:ascii="Times New Roman" w:hAnsi="Times New Roman"/>
        </w:rPr>
        <w:t xml:space="preserve">using </w:t>
      </w:r>
      <w:r w:rsidR="00086F1F">
        <w:rPr>
          <w:rFonts w:ascii="Times New Roman" w:hAnsi="Times New Roman"/>
        </w:rPr>
        <w:t>CO</w:t>
      </w:r>
      <w:r w:rsidR="00086F1F">
        <w:rPr>
          <w:rFonts w:ascii="Times New Roman" w:hAnsi="Times New Roman"/>
          <w:vertAlign w:val="subscript"/>
        </w:rPr>
        <w:t>2</w:t>
      </w:r>
      <w:r w:rsidR="00086F1F">
        <w:rPr>
          <w:rFonts w:ascii="Times New Roman" w:hAnsi="Times New Roman"/>
        </w:rPr>
        <w:t xml:space="preserve"> </w:t>
      </w:r>
      <w:r w:rsidR="00D07109">
        <w:rPr>
          <w:rFonts w:ascii="Times New Roman" w:hAnsi="Times New Roman"/>
        </w:rPr>
        <w:t>as carbonation reagent, it</w:t>
      </w:r>
      <w:r w:rsidR="008C321F" w:rsidRPr="008C321F">
        <w:rPr>
          <w:rFonts w:ascii="Times New Roman" w:hAnsi="Times New Roman"/>
        </w:rPr>
        <w:t xml:space="preserve">s thermodynamic </w:t>
      </w:r>
      <w:r w:rsidR="00D07109">
        <w:rPr>
          <w:rFonts w:ascii="Times New Roman" w:hAnsi="Times New Roman"/>
        </w:rPr>
        <w:t>stability still restricts its use to niche applications</w:t>
      </w:r>
      <w:r w:rsidR="008C321F" w:rsidRPr="008C321F">
        <w:rPr>
          <w:rFonts w:ascii="Times New Roman" w:hAnsi="Times New Roman"/>
        </w:rPr>
        <w:t xml:space="preserve"> </w:t>
      </w:r>
      <w:r w:rsidR="00D07109">
        <w:rPr>
          <w:rFonts w:ascii="Times New Roman" w:hAnsi="Times New Roman"/>
        </w:rPr>
        <w:t xml:space="preserve">with specific catalytic systems </w:t>
      </w:r>
      <w:r w:rsidR="00AD0834">
        <w:rPr>
          <w:rFonts w:ascii="Times New Roman" w:hAnsi="Times New Roman"/>
        </w:rPr>
        <w:t>[</w:t>
      </w:r>
      <w:r w:rsidR="00782985" w:rsidRPr="00AA2FFE">
        <w:rPr>
          <w:rFonts w:ascii="Times New Roman" w:hAnsi="Times New Roman"/>
        </w:rPr>
        <w:fldChar w:fldCharType="begin" w:fldLock="1"/>
      </w:r>
      <w:r w:rsidR="00AA2FFE" w:rsidRPr="00AA2FFE">
        <w:rPr>
          <w:rFonts w:ascii="Times New Roman" w:hAnsi="Times New Roman"/>
        </w:rPr>
        <w:instrText>ADDIN CSL_CITATION {"citationItems":[{"id":"ITEM-1","itemData":{"DOI":"10.1016/J.JCOU.2018.08.009","ISSN":"2212-9820","abstract":"6-, 7- and 8-membered ring cyclic carbonates are of particular interest as monomers for ring-opening polymerisation towards more sustainable polymers. They are traditionally synthesised from diols and phosgene derivatives, and while alternative CO2 methods exist to make 5- and 6-membered cyclic carbonates, there is no report of the synthesis of 7- and 8-membered cyclic carbonates made directly from CO2. Herein we report an efficient one-pot synthesis of cyclic carbonates which uses diols, CO2, tosyl chloride and mild bases (NEt3 or TMP), under ambient temperature and 1 atm of CO2 pressure. Fifteen cyclic carbonates were synthesised, including twelve known monomers, and the first examples of 7- and 8-membered cyclic carbonates made using CO2.","author":[{"dropping-particle":"","family":"McGuire","given":"Thomas M.","non-dropping-particle":"","parse-names":false,"suffix":""},{"dropping-particle":"","family":"López-Vidal","given":"Eva M.","non-dropping-particle":"","parse-names":false,"suffix":""},{"dropping-particle":"","family":"Gregory","given":"Georgina L.","non-dropping-particle":"","parse-names":false,"suffix":""},{"dropping-particle":"","family":"Buchard","given":"Antoine","non-dropping-particle":"","parse-names":false,"suffix":""}],"container-title":"Journal of CO2 Utilization","id":"ITEM-1","issued":{"date-parts":[["2018","10","1"]]},"page":"283-288","publisher":"Elsevier","title":"Synthesis of 5- to 8-membered cyclic carbonates from diols and CO2: A one-step, atmospheric pressure and ambient temperature procedure","type":"article-journal","volume":"27"},"uris":["http://www.mendeley.com/documents/?uuid=125b1075-d555-3f5d-9636-98736eff4b84"]},{"id":"ITEM-2","itemData":{"DOI":"10.1039/C9GC04320A","ISSN":"1463-9262","abstract":"&lt;p&gt;Using the bulk chemical 1,4-butynediol, readily available epoxides and carbon dioxide, a new series of unsubstituted exovinylene carbonates were synthesised.&lt;/p&gt;","author":[{"dropping-particle":"","family":"Dabral","given":"Saumya","non-dropping-particle":"","parse-names":false,"suffix":""},{"dropping-particle":"","family":"Licht","given":"Ulrike","non-dropping-particle":"","parse-names":false,"suffix":""},{"dropping-particle":"","family":"Rudolf","given":"Peter","non-dropping-particle":"","parse-names":false,"suffix":""},{"dropping-particle":"","family":"Bollmann","given":"Gérard","non-dropping-particle":"","parse-names":false,"suffix":""},{"dropping-particle":"","family":"Hashmi","given":"A. Stephen K.","non-dropping-particle":"","parse-names":false,"suffix":""},{"dropping-particle":"","family":"Schaub","given":"Thomas","non-dropping-particle":"","parse-names":false,"suffix":""}],"container-title":"Green Chemistry","id":"ITEM-2","issue":"5","issued":{"date-parts":[["2020","3","9"]]},"page":"1553-1558","publisher":"The Royal Society of Chemistry","title":"Synthesis and polymerisation of α-alkylidene cyclic carbonates from carbon dioxide, epoxides and the primary propargylic alcohol 1,4-butynediol","type":"article-journal","volume":"22"},"uris":["http://www.mendeley.com/documents/?uuid=da878303-0677-3bc6-8c7d-e3cb99d22afb"]},{"id":"ITEM-3","itemData":{"DOI":"10.1016/J.CCLET.2019.06.030","ISSN":"1001-8417","abstract":"Organocatalysis represents a promising field in chemical fixation of CO2. Herein, a facile metal-free strategy was reported for the one-pot preparation of cyclic carbonates and α-hydroxy ketones from vicinal diols, propargylic alcohols and CO2. Wide scope of vicinal diols and propargylic alcohols was demonstrated to be efficient under the DBU-catalyzed conditions. A plausible mechanism was proposed, which included detailed main and side reactions under the metal-free conditions.","author":[{"dropping-particle":"","family":"Han","given":"Li-Hua","non-dropping-particle":"","parse-names":false,"suffix":""},{"dropping-particle":"","family":"Li","given":"Jing-Yuan","non-dropping-particle":"","parse-names":false,"suffix":""},{"dropping-particle":"","family":"Song","given":"Qing-Wen","non-dropping-particle":"","parse-names":false,"suffix":""},{"dropping-particle":"","family":"Zhang","given":"Kan","non-dropping-particle":"","parse-names":false,"suffix":""},{"dropping-particle":"","family":"Zhang","given":"Qian-Xia","non-dropping-particle":"","parse-names":false,"suffix":""},{"dropping-particle":"","family":"Sun","given":"Xiao-Fang","non-dropping-particle":"","parse-names":false,"suffix":""},{"dropping-particle":"","family":"Liu","given":"Ping","non-dropping-particle":"","parse-names":false,"suffix":""}],"container-title":"Chinese Chemical Letters","id":"ITEM-3","issue":"2","issued":{"date-parts":[["2020","2","1"]]},"page":"341-344","publisher":"Elsevier","title":"Thermodynamic favorable CO2 conversion via vicinal diols and propargylic alcohols: A metal-free catalytic method","type":"article-journal","volume":"31"},"uris":["http://www.mendeley.com/documents/?uuid=eb50cc21-4693-32e5-915d-449527a55549"]},{"id":"ITEM-4","itemData":{"DOI":"10.1016/S2095-4956(13)60017-0","ISSN":"2095-4956","abstract":"Catalytic properties of the metal-organic framework Cr-MIL-101 in solvent-free cycloaddition of CO2 to epoxides to produce cyclic carbonates using tetrabutylammonium bromide as co-catalyst have been explored under mild reaction conditions (8 bar CO2, 25 0C). Styrene and propylene carbonates were formed with high yields (95% and 82%, respectively). Catalytic performance of Cr-MIL-101 was compared with other MOFs: Fe-MIL-101, Zn-MOF-5 and HKUST-1. The catalytic properties of different quaternary ammonium bromides, Cr-MIL-101 as well as PW12/Cr-MIL-101 composite material have been assessed in oxidative carboxylation of styrene in the presence of both tert-butyl hydroperoxide and H2O2 as oxidants at 8–100 bar CO2 and 25–80 0C with selectivity to styrene carbonate up to 44% at 57% substrate conversion.","author":[{"dropping-particle":"V.","family":"Zalomaeva","given":"Olga","non-dropping-particle":"","parse-names":false,"suffix":""},{"dropping-particle":"V.","family":"Maksimchuk","given":"Nataliya","non-dropping-particle":"","parse-names":false,"suffix":""},{"dropping-particle":"","family":"Chibiryaev","given":"Andrey M.","non-dropping-particle":"","parse-names":false,"suffix":""},{"dropping-particle":"","family":"Kovalenko","given":"Konstantin A.","non-dropping-particle":"","parse-names":false,"suffix":""},{"dropping-particle":"","family":"Fedin","given":"Vladimir P.","non-dropping-particle":"","parse-names":false,"suffix":""},{"dropping-particle":"","family":"Balzhinimaev","given":"Bair S.","non-dropping-particle":"","parse-names":false,"suffix":""}],"container-title":"Journal of Energy Chemistry","id":"ITEM-4","issue":"1","issued":{"date-parts":[["2013","1","1"]]},"page":"130-135","publisher":"Elsevier","title":"Synthesis of cyclic carbonates from epoxides or olefins and CO2 catalyzed by metal-organic frameworks and quaternary ammonium salts","type":"article-journal","volume":"22"},"uris":["http://www.mendeley.com/documents/?uuid=542a7c81-832f-32a2-87b0-4d853e3ae342"]},{"id":"ITEM-5","itemData":{"DOI":"10.1002/anie.200906352","ISSN":"14337851","author":[{"dropping-particle":"","family":"Minakata","given":"Satoshi","non-dropping-particle":"","parse-names":false,"suffix":""},{"dropping-particle":"","family":"Sasaki","given":"Itsuro","non-dropping-particle":"","parse-names":false,"suffix":""},{"dropping-particle":"","family":"Ide","given":"Toshihiro","non-dropping-particle":"","parse-names":false,"suffix":""}],"container-title":"Angewandte Chemie International Edition","id":"ITEM-5","issue":"7","issued":{"date-parts":[["2010","1","18"]]},"page":"1309-1311","publisher":"John Wiley &amp; Sons, Ltd","title":"Atmospheric CO2 Fixation by Unsaturated Alcohols Using tBuOI under Neutral Conditions","type":"article-journal","volume":"49"},"uris":["http://www.mendeley.com/documents/?uuid=07f768ec-88b1-36c5-a083-725c0846fd2e"]},{"id":"ITEM-6","itemData":{"DOI":"10.1016/J.ELECOM.2012.09.028","ISSN":"1388-2481","abstract":"Here we describe the utilization of NHC–CO2 which transfers CO2 to alcohols for the synthesis of dialkyl carbonates under mild conditions with high conversion and excellent selectivity. In addition NHC–CO2 formation was supported by electrochemical analysis. This study provides a new procedure for the synthesis of dialkyl carbonates of chemical and pharmaceutical interest, as well as expands the applications of NHCs in CO2 fixation.","author":[{"dropping-particle":"","family":"Wu","given":"La-Xia","non-dropping-particle":"","parse-names":false,"suffix":""},{"dropping-particle":"","family":"Wang","given":"Huan","non-dropping-particle":"","parse-names":false,"suffix":""},{"dropping-particle":"","family":"Xiao","given":"Yan","non-dropping-particle":"","parse-names":false,"suffix":""},{"dropping-particle":"","family":"Tu","given":"Zhuo-Ying","non-dropping-particle":"","parse-names":false,"suffix":""},{"dropping-particle":"","family":"Ding","given":"Bin-Bin","non-dropping-particle":"","parse-names":false,"suffix":""},{"dropping-particle":"","family":"Lu","given":"Jia-Xing","non-dropping-particle":"","parse-names":false,"suffix":""}],"container-title":"Electrochemistry Communications","id":"ITEM-6","issued":{"date-parts":[["2012","11","1"]]},"page":"116-118","publisher":"Elsevier","title":"Synthesis of dialkyl carbonates from CO2 and alcohols via electrogenerated N-heterocyclic carbenes","type":"article-journal","volume":"25"},"uris":["http://www.mendeley.com/documents/?uuid=74945b65-7261-3c40-9ae7-dd044ad8677b"]},{"id":"ITEM-7","itemData":{"DOI":"10.1002/adsc.201000607","ISSN":"16154150","author":[{"dropping-particle":"Della","family":"Ca'","given":"Nicola","non-dropping-particle":"","parse-names":false,"suffix":""},{"dropping-particle":"","family":"Gabriele","given":"Bartolo","non-dropping-particle":"","parse-names":false,"suffix":""},{"dropping-particle":"","family":"Ruffolo","given":"Giuseppe","non-dropping-particle":"","parse-names":false,"suffix":""},{"dropping-particle":"","family":"Veltri","given":"Lucia","non-dropping-particle":"","parse-names":false,"suffix":""},{"dropping-particle":"","family":"Zanetta","given":"Tito","non-dropping-particle":"","parse-names":false,"suffix":""},{"dropping-particle":"","family":"Costa","given":"Mirco","non-dropping-particle":"","parse-names":false,"suffix":""}],"container-title":"Advanced Synthesis &amp; Catalysis","id":"ITEM-7","issue":"1","issued":{"date-parts":[["2011","1","10"]]},"page":"133-146","publisher":"John Wiley &amp; Sons, Ltd","title":"Effective Guanidine-Catalyzed Synthesis of Carbonate and Carbamate Derivatives from Propargyl Alcohols in Supercritical Carbon Dioxide","type":"article-journal","volume":"353"},"uris":["http://www.mendeley.com/documents/?uuid=424592af-9ec9-34b8-bf23-6d982dc8f195"]},{"id":"ITEM-8","itemData":{"DOI":"10.1021/ja405114e","abstract":"N-Heterocyclic Olefin (NHO) with high electronegativity at the terminal carbon atom was found to show a strong tendency for CO2 sequestration, affording a CO2 adduct (NHO–CO2). X-ray single crystal...","author":[{"dropping-particle":"","family":"Wang","given":"Yan-Bo","non-dropping-particle":"","parse-names":false,"suffix":""},{"dropping-particle":"","family":"Wang","given":"Yi-Ming","non-dropping-particle":"","parse-names":false,"suffix":""},{"dropping-particle":"","family":"Zhang","given":"Wen-Zhen","non-dropping-particle":"","parse-names":false,"suffix":""},{"dropping-particle":"","family":"Lu","given":"Xiao-Bing","non-dropping-particle":"","parse-names":false,"suffix":""}],"container-title":"Journal of the American Chemical Society","id":"ITEM-8","issue":"32","issued":{"date-parts":[["2013","8","14"]]},"page":"11996-12003","publisher":"American Chemical Society","title":"Fast CO2 Sequestration, Activation, and Catalytic Transformation Using N-Heterocyclic Olefins","type":"article-journal","volume":"135"},"uris":["http://www.mendeley.com/documents/?uuid=db8f557d-c3ac-3762-be4f-e6920c3cdeec"]},{"id":"ITEM-9","itemData":{"DOI":"10.1002/ejoc.201400031","author":[{"dropping-particle":"","family":"Lim","given":"Yu Na","non-dropping-particle":"","parse-names":false,"suffix":""},{"dropping-particle":"","family":"Lee","given":"Chan","non-dropping-particle":"","parse-names":false,"suffix":""},{"dropping-particle":"","family":"Jang","given":"Hye-Young","non-dropping-particle":"","parse-names":false,"suffix":""}],"container-title":"European Journal of Organic Chemistry","id":"ITEM-9","issue":"9","issued":{"date-parts":[["2014","3","1"]]},"page":"1823-1826","publisher":"John Wiley &amp; Sons, Ltd","title":"Metal-Free Synthesis of Cyclic and Acyclic Carbonates from CO2 and Alcohols","type":"article-journal","volume":"2014"},"uris":["http://www.mendeley.com/documents/?uuid=06b1ec4d-fe76-3a73-aef7-8deeef07b039"]},{"id":"ITEM-10","itemData":{"DOI":"10.1039/C3GC42346H","abstract":"&lt;p&gt; Alkoxide-functionalized imidazolium betaines (AFIBs) functioned as organocatalysts for the coupling of CO &lt;sub&gt;2&lt;/sub&gt; with propargylic alcohols to give valuable cyclic carbonates &lt;italic&gt;via&lt;/italic&gt; AFIB-CO &lt;sub&gt;2&lt;/sub&gt; adducts. &lt;/p&gt;","author":[{"dropping-particle":"","family":"Wang","given":"Yan-Bo","non-dropping-particle":"","parse-names":false,"suffix":""},{"dropping-particle":"","family":"Sun","given":"Dong-Sheng","non-dropping-particle":"","parse-names":false,"suffix":""},{"dropping-particle":"","family":"Zhou","given":"Hui","non-dropping-particle":"","parse-names":false,"suffix":""},{"dropping-particle":"","family":"Zhang","given":"Wen-Zhen","non-dropping-particle":"","parse-names":false,"suffix":""},{"dropping-particle":"","family":"Lu","given":"Xiao-Bing","non-dropping-particle":"","parse-names":false,"suffix":""}],"container-title":"Green Chem.","id":"ITEM-10","issue":"4","issued":{"date-parts":[["2014","3","24"]]},"page":"2266-2272","publisher":"The Royal Society of Chemistry","title":"Alkoxide-functionalized imidazolium betaines for CO2 activation and catalytic transformation","type":"article-journal","volume":"16"},"uris":["http://www.mendeley.com/documents/?uuid=59c98b05-262d-3c10-abab-3cdad934166b"]},{"id":"ITEM-11","itemData":{"DOI":"10.1002/cssc.201601129","author":[{"dropping-particle":"","family":"Qiu","given":"Jikuan","non-dropping-particle":"","parse-names":false,"suffix":""},{"dropping-particle":"","family":"Zhao","given":"Yuling","non-dropping-particle":"","parse-names":false,"suffix":""},{"dropping-particle":"","family":"Li","given":"Zhiyong","non-dropping-particle":"","parse-names":false,"suffix":""},{"dropping-particle":"","family":"Wang","given":"Huiyong","non-dropping-particle":"","parse-names":false,"suffix":""},{"dropping-particle":"","family":"Fan","given":"Maohong","non-dropping-particle":"","parse-names":false,"suffix":""},{"dropping-particle":"","family":"Wang","given":"Jianji","non-dropping-particle":"","parse-names":false,"suffix":""}],"container-title":"ChemSusChem","id":"ITEM-11","issue":"6","issued":{"date-parts":[["2017","3","22"]]},"page":"1120-1127","publisher":"John Wiley &amp; Sons, Ltd","title":"Efficient Ionic-Liquid-Promoted Chemical Fixation of CO2 into α-Alkylidene Cyclic Carbonates","type":"article-journal","volume":"10"},"uris":["http://www.mendeley.com/documents/?uuid=42d0359a-295f-3805-acc6-662d9bd62c4a"]},{"id":"ITEM-12","itemData":{"DOI":"10.1021/acscatal.7b01422","abstract":"A series of tetrabutylphosphonium ([Bu4P]+)-based ionic liquids (ILs) with multiple-site for CO2 capture and activation in their anions, which could efficiently catalyze the cyclization reaction of...","author":[{"dropping-particle":"","family":"Wu","given":"Yunyan","non-dropping-particle":"","parse-names":false,"suffix":""},{"dropping-particle":"","family":"Zhao","given":"Yanfei","non-dropping-particle":"","parse-names":false,"suffix":""},{"dropping-particle":"","family":"Li","given":"Ruipeng","non-dropping-particle":"","parse-names":false,"suffix":""},{"dropping-particle":"","family":"Yu","given":"Bo","non-dropping-particle":"","parse-names":false,"suffix":""},{"dropping-particle":"","family":"Chen","given":"Yu","non-dropping-particle":"","parse-names":false,"suffix":""},{"dropping-particle":"","family":"Liu","given":"Xinwei","non-dropping-particle":"","parse-names":false,"suffix":""},{"dropping-particle":"","family":"Wu","given":"Cailing","non-dropping-particle":"","parse-names":false,"suffix":""},{"dropping-particle":"","family":"Luo","given":"Xiaoying","non-dropping-particle":"","parse-names":false,"suffix":""},{"dropping-particle":"","family":"Liu","given":"Zhimin","non-dropping-particle":"","parse-names":false,"suffix":""}],"container-title":"ACS Catalysis","id":"ITEM-12","issue":"9","issued":{"date-parts":[["2017","9","1"]]},"page":"6251-6255","publisher":"American Chemical Society","title":"Tetrabutylphosphonium-Based Ionic Liquid Catalyzed CO2 Transformation at Ambient Conditions: A Case of Synthesis of α-Alkylidene Cyclic Carbonates","type":"article-journal","volume":"7"},"uris":["http://www.mendeley.com/documents/?uuid=dab79581-b4cf-3c0c-8da8-49b070b5d290"]},{"id":"ITEM-13","itemData":{"DOI":"10.1071/CH17530","author":[{"dropping-particle":"","family":"Goodrich","given":"Peter","non-dropping-particle":"","parse-names":false,"suffix":""},{"dropping-particle":"","family":"Gunaratne","given":"Nimal H. Q.","non-dropping-particle":"","parse-names":false,"suffix":""},{"dropping-particle":"","family":"Jin","given":"Lili","non-dropping-particle":"","parse-names":false,"suffix":""},{"dropping-particle":"","family":"Lei","given":"Yuntao","non-dropping-particle":"","parse-names":false,"suffix":""},{"dropping-particle":"","family":"Seddon","given":"Kenneth R.","non-dropping-particle":"","parse-names":false,"suffix":""}],"container-title":"Australian Journal of Chemistry","id":"ITEM-13","issue":"3","issued":{"date-parts":[["2017"]]},"page":"181-185","title":"Carbon Dioxide Utilisation for the Synthesis of Unsymmetrical Dialkyl and Cyclic Carbonates Promoted by Basic Ionic Liquids","type":"article-journal","volume":"71"},"uris":["http://www.mendeley.com/documents/?uuid=8538bf9c-24cd-44d7-9d69-e55146028411"]},{"id":"ITEM-14","itemData":{"DOI":"10.1039/C9RA06765E","abstract":"&lt;p&gt; Metal free, one-pot and room temperature syntheses of the industrially important cyclic carbonates such as ethylene and propylene carbonate were performed from alkylene halohydrins and CO &lt;sub&gt;2&lt;/sub&gt; . &lt;/p&gt;","author":[{"dropping-particle":"","family":"Khokarale","given":"Santosh Govind","non-dropping-particle":"","parse-names":false,"suffix":""},{"dropping-particle":"","family":"Mikkola","given":"Jyri-Pekka","non-dropping-particle":"","parse-names":false,"suffix":""}],"container-title":"RSC Advances","id":"ITEM-14","issue":"58","issued":{"date-parts":[["2019","10","18"]]},"page":"34023-34031","publisher":"The Royal Society of Chemistry","title":"Metal free synthesis of ethylene and propylene carbonate from alkylene halohydrin and CO2 at room temperature","type":"article-journal","volume":"9"},"uris":["http://www.mendeley.com/documents/?uuid=2f82b5f6-11c3-3581-bd88-9ed54156602c"]},{"id":"ITEM-15","itemData":{"DOI":"10.1039/C9CY02311A","abstract":"&lt;p&gt; A CO &lt;sub&gt;2&lt;/sub&gt; -induced ROCO &lt;sub&gt;2&lt;/sub&gt; Na/ROCO &lt;sub&gt;2&lt;/sub&gt; H buffer solution is developed and employed in the carboxylative cyclization of propargyl alcohol to generate α-alkylene cyclic carbonates. &lt;/p&gt;","author":[{"dropping-particle":"","family":"Yan","given":"Shaorui","non-dropping-particle":"","parse-names":false,"suffix":""},{"dropping-particle":"","family":"Zhou","given":"Ruinian","non-dropping-particle":"","parse-names":false,"suffix":""},{"dropping-particle":"","family":"Han","given":"Feng","non-dropping-particle":"","parse-names":false,"suffix":""},{"dropping-particle":"","family":"Feng","given":"Mengmeng","non-dropping-particle":"","parse-names":false,"suffix":""},{"dropping-particle":"","family":"Miao","given":"Chengxia","non-dropping-particle":"","parse-names":false,"suffix":""},{"dropping-particle":"","family":"Zhang","given":"Shuai","non-dropping-particle":"","parse-names":false,"suffix":""},{"dropping-particle":"","family":"Ai","given":"Shiyun","non-dropping-particle":"","parse-names":false,"suffix":""}],"container-title":"Catalysis Science &amp; Technology","id":"ITEM-15","issue":"3","issued":{"date-parts":[["2020","2","10"]]},"page":"736-741","publisher":"The Royal Society of Chemistry","title":"A CO2-induced ROCO2 Na/ROCO2H buffer solution promoted the carboxylative cyclization of propargyl alcohol to synthesize cyclic carbonates","type":"article-journal","volume":"10"},"uris":["http://www.mendeley.com/documents/?uuid=8c0ab744-60f8-3a8f-a31f-21b31908a07d"]},{"id":"ITEM-16","itemData":{"DOI":"10.1016/J.CEJ.2011.09.081","ISSN":"1385-8947","abstract":"The synthesis of glycerol carbonate from 3-chloro-1,2-propanediol, a glycerol derivative easily obtained by reacting glycerol with HCl, and carbon dioxide using triethylamine as both solvent and CO2 fixation and activation agent is reported. The influence on conversions and yields of triethylamine/3-chloro-1,2-propanediol molar ratio, temperature, CO2 pressure and reaction time has been studied. A 3-chloro-1,2-propanediol conversion of 100% and a glycerol carbonate yield of 90% are obtained at 100°C, using a triethylamine/3-chloro-1,2-propanediol molar ratio of 1.5, a carbon dioxide pressure of 25bar and 60min. Glycerol was the only byproduct detected in 4–6% yields independently of experimental conditions. Above 100°C, glycerol carbonate yield decreases dramatically due to glycerol carbonate polymerization resulting in a polyglycerol mixture. The yield of glycerol carbonate is strongly and negatively influenced by the presence of water. A reaction mechanism is proposed in which the first step is the formation of a zwitterionic adduct between triethylamine and CO2 which reacts with 3-chloro-1,2-propanediol leading to an intermediate which evolves towards glycerol carbonate either directly or through the glycidol intermediate.","author":[{"dropping-particle":"","family":"Ochoa-Gómez","given":"José R.","non-dropping-particle":"","parse-names":false,"suffix":""},{"dropping-particle":"","family":"Gómez-Jiménez-Aberasturi","given":"Olga","non-dropping-particle":"","parse-names":false,"suffix":""},{"dropping-particle":"","family":"Ramírez-López","given":"Camilo A.","non-dropping-particle":"","parse-names":false,"suffix":""},{"dropping-particle":"","family":"Nieto-Mestre","given":"Javier","non-dropping-particle":"","parse-names":false,"suffix":""},{"dropping-particle":"","family":"Maestro-Madurga","given":"Belén","non-dropping-particle":"","parse-names":false,"suffix":""},{"dropping-particle":"","family":"Belsué","given":"Mikel","non-dropping-particle":"","parse-names":false,"suffix":""}],"container-title":"Chemical Engineering Journal","id":"ITEM-16","issued":{"date-parts":[["2011","11","15"]]},"page":"505-511","publisher":"Elsevier","title":"Synthesis of glycerol carbonate from 3-chloro-1,2-propanediol and carbon dioxide using triethylamine as both solvent and CO2 fixation–activation agent","type":"article-journal","volume":"175"},"uris":["http://www.mendeley.com/documents/?uuid=56794ef9-2293-3028-82b3-24f413fb9560"]},{"id":"ITEM-17","itemData":{"DOI":"10.1002/ajoc.201700152","author":[{"dropping-particle":"","family":"Zhou","given":"Hui","non-dropping-particle":"","parse-names":false,"suffix":""},{"dropping-particle":"","family":"Wang","given":"Guo-Xu","non-dropping-particle":"","parse-names":false,"suffix":""},{"dropping-particle":"","family":"Lu","given":"Xiao-Bing","non-dropping-particle":"","parse-names":false,"suffix":""}],"container-title":"Asian Journal of Organic Chemistry","id":"ITEM-17","issue":"9","issued":{"date-parts":[["2017","9","1"]]},"page":"1264-1269","publisher":"John Wiley &amp; Sons, Ltd","title":"CO2 Adducts of α-Carbon Alkylated N-Heterocyclic Olefins: Highly Active Organocatalysts for CO2 Chemical Transformation","type":"article-journal","volume":"6"},"uris":["http://www.mendeley.com/documents/?uuid=a9b0b998-9695-342a-b4b3-d27a7032a22e"]},{"id":"ITEM-18","itemData":{"DOI":"10.1002/cssc.201601524","author":[{"dropping-particle":"","family":"Boyaval","given":"Amélie","non-dropping-particle":"","parse-names":false,"suffix":""},{"dropping-particle":"","family":"Méreau","given":"Raphaël","non-dropping-particle":"","parse-names":false,"suffix":""},{"dropping-particle":"","family":"Grignard","given":"Bruno","non-dropping-particle":"","parse-names":false,"suffix":""},{"dropping-particle":"","family":"Detrembleur","given":"Christophe","non-dropping-particle":"","parse-names":false,"suffix":""},{"dropping-particle":"","family":"Jerome","given":"Christine","non-dropping-particle":"","parse-names":false,"suffix":""},{"dropping-particle":"","family":"Tassaing","given":"Thierry","non-dropping-particle":"","parse-names":false,"suffix":""}],"container-title":"ChemSusChem","id":"ITEM-18","issue":"6","issued":{"date-parts":[["2017","3","22"]]},"page":"1241-1248","publisher":"John Wiley &amp; Sons, Ltd","title":"Organocatalytic Coupling of CO2 with a Propargylic Alcohol: A Comprehensive Mechanistic Study","type":"article-journal","volume":"10"},"uris":["http://www.mendeley.com/documents/?uuid=a3f636f5-093f-3f4e-9c04-59156c3e4985"]},{"id":"ITEM-19","itemData":{"DOI":"10.1039/C8NJ01638K","abstract":"&lt;p&gt; Transesterification can be accelerated under pressurized CO &lt;sub&gt;2&lt;/sub&gt; and satisfactory activity and selectivity to unsymmetrical organic carbonate can be obtained. &lt;/p&gt;","author":[{"dropping-particle":"","family":"Gu","given":"Qingwen","non-dropping-particle":"","parse-names":false,"suffix":""},{"dropping-particle":"","family":"Fang","given":"Jian","non-dropping-particle":"","parse-names":false,"suffix":""},{"dropping-particle":"","family":"Xu","given":"Zichen","non-dropping-particle":"","parse-names":false,"suffix":""},{"dropping-particle":"","family":"Ni","given":"Wenxiu","non-dropping-particle":"","parse-names":false,"suffix":""},{"dropping-particle":"","family":"Kong","given":"Kang","non-dropping-particle":"","parse-names":false,"suffix":""},{"dropping-particle":"","family":"Hou","given":"Zhenshan","non-dropping-particle":"","parse-names":false,"suffix":""}],"container-title":"New Journal of Chemistry","id":"ITEM-19","issue":"15","issued":{"date-parts":[["2018","7","23"]]},"page":"13054-13064","publisher":"The Royal Society of Chemistry","title":"CO2 promoted synthesis of unsymmetrical organic carbonate using switchable agents based on DBU and alcohols","type":"article-journal","volume":"42"},"uris":["http://www.mendeley.com/documents/?uuid=edd6966a-a037-3e2d-9985-c214d035ad98"]},{"id":"ITEM-20","itemData":{"DOI":"10.1021/acssuschemeng.1c01060","ISSN":"2168-0485","abstract":"Glycerol carbonate is a useful compound of value for a variety of cosmetic, material, and synthetic applications. Its synthesis relies either on the carbonation of glycerol or the conversion of gly...","author":[{"dropping-particle":"","family":"Zanda","given":"Nicola","non-dropping-particle":"","parse-names":false,"suffix":""},{"dropping-particle":"","family":"Sobolewska","given":"Anna","non-dropping-particle":"","parse-names":false,"suffix":""},{"dropping-particle":"","family":"Alza","given":"Esther","non-dropping-particle":"","parse-names":false,"suffix":""},{"dropping-particle":"","family":"Kleij","given":"Arjan W.","non-dropping-particle":"","parse-names":false,"suffix":""},{"dropping-particle":"","family":"Pericàs","given":"Miquel A.","non-dropping-particle":"","parse-names":false,"suffix":""}],"container-title":"ACS Sustainable Chemistry &amp; Engineering","id":"ITEM-20","issue":"12","issued":{"date-parts":[["2021","3","29"]]},"page":"4391-4397","publisher":"American Chemical Society","title":"Organocatalytic and Halide-Free Synthesis of Glycerol Carbonate under Continuous Flow","type":"article-journal","volume":"9"},"uris":["http://www.mendeley.com/documents/?uuid=8ef8b68f-0de8-3be4-aadc-4c63739b9fbb"]}],"mendeley":{"formattedCitation":"&lt;sup&gt;31,33,34,42–58&lt;/sup&gt;","plainTextFormattedCitation":"31,33,34,42–58","previouslyFormattedCitation":"&lt;sup&gt;31,33,49–58,34,42–48&lt;/sup&gt;"},"properties":{"noteIndex":0},"schema":"https://github.com/citation-style-language/schema/raw/master/csl-citation.json"}</w:instrText>
      </w:r>
      <w:r w:rsidR="00782985" w:rsidRPr="00AA2FFE">
        <w:rPr>
          <w:rFonts w:ascii="Times New Roman" w:hAnsi="Times New Roman"/>
        </w:rPr>
        <w:fldChar w:fldCharType="separate"/>
      </w:r>
      <w:r w:rsidR="00AA2FFE" w:rsidRPr="00AA2FFE">
        <w:rPr>
          <w:rFonts w:ascii="Times New Roman" w:hAnsi="Times New Roman"/>
          <w:noProof/>
        </w:rPr>
        <w:t>31,33,34,42–58</w:t>
      </w:r>
      <w:r w:rsidR="00782985" w:rsidRPr="00AA2FFE">
        <w:rPr>
          <w:rFonts w:ascii="Times New Roman" w:hAnsi="Times New Roman"/>
        </w:rPr>
        <w:fldChar w:fldCharType="end"/>
      </w:r>
      <w:r w:rsidR="00782985" w:rsidRPr="00782985">
        <w:rPr>
          <w:rFonts w:ascii="Times New Roman" w:hAnsi="Times New Roman"/>
        </w:rPr>
        <w:t>].</w:t>
      </w:r>
      <w:r w:rsidR="008C321F" w:rsidRPr="00782985">
        <w:rPr>
          <w:rFonts w:ascii="Times New Roman" w:hAnsi="Times New Roman"/>
        </w:rPr>
        <w:t xml:space="preserve"> </w:t>
      </w:r>
      <w:r w:rsidR="00AD0834" w:rsidRPr="00782985">
        <w:rPr>
          <w:rFonts w:ascii="Times New Roman" w:hAnsi="Times New Roman"/>
        </w:rPr>
        <w:t>Among</w:t>
      </w:r>
      <w:r w:rsidR="00AD0834">
        <w:rPr>
          <w:rFonts w:ascii="Times New Roman" w:hAnsi="Times New Roman"/>
        </w:rPr>
        <w:t xml:space="preserve"> dialkyl carbonates, dimethyl carbonate (</w:t>
      </w:r>
      <w:r w:rsidR="00AD0834" w:rsidRPr="00AD0834">
        <w:rPr>
          <w:rFonts w:ascii="Times New Roman" w:hAnsi="Times New Roman"/>
          <w:b/>
        </w:rPr>
        <w:t>DMC</w:t>
      </w:r>
      <w:r w:rsidR="00AD0834">
        <w:rPr>
          <w:rFonts w:ascii="Times New Roman" w:hAnsi="Times New Roman"/>
        </w:rPr>
        <w:t xml:space="preserve">) has </w:t>
      </w:r>
      <w:r w:rsidR="00CF35FD">
        <w:rPr>
          <w:rFonts w:ascii="Times New Roman" w:hAnsi="Times New Roman"/>
        </w:rPr>
        <w:t xml:space="preserve">been concerned with a rapidly increasing interest as a widely available, low toxicity and mildly </w:t>
      </w:r>
      <w:proofErr w:type="spellStart"/>
      <w:r w:rsidR="00CF35FD">
        <w:rPr>
          <w:rFonts w:ascii="Times New Roman" w:hAnsi="Times New Roman"/>
        </w:rPr>
        <w:t>enthalphy-actived</w:t>
      </w:r>
      <w:proofErr w:type="spellEnd"/>
      <w:r w:rsidR="00CF35FD">
        <w:rPr>
          <w:rFonts w:ascii="Times New Roman" w:hAnsi="Times New Roman"/>
        </w:rPr>
        <w:t xml:space="preserve"> carbonation </w:t>
      </w:r>
      <w:r w:rsidR="00CF35FD" w:rsidRPr="003040F5">
        <w:rPr>
          <w:rFonts w:ascii="Times New Roman" w:hAnsi="Times New Roman"/>
        </w:rPr>
        <w:t>reagent [</w:t>
      </w:r>
      <w:r w:rsidR="00135F56" w:rsidRPr="00AA2FFE">
        <w:rPr>
          <w:rFonts w:ascii="Times New Roman" w:hAnsi="Times New Roman"/>
        </w:rPr>
        <w:fldChar w:fldCharType="begin" w:fldLock="1"/>
      </w:r>
      <w:r w:rsidR="00AA2FFE" w:rsidRPr="00AA2FFE">
        <w:rPr>
          <w:rFonts w:ascii="Times New Roman" w:hAnsi="Times New Roman"/>
        </w:rPr>
        <w:instrText>ADDIN CSL_CITATION {"citationItems":[{"id":"ITEM-1","itemData":{"DOI":"10.1016/J.TETLET.2019.151203","ISSN":"0040-4039","abstract":"Preparation of mixed carbonates proceeded in one step from ketones and aldehydes via treatment with NaBH4 in dimethyl or diethyl carbonate solvent at elevated temperatures. This is an efficient and convenient alternative to the traditional two-step sequence of carbonyl reduction to alcohol and subsequent carbonate formation by treatment with an alkyl chloroformate. 25 examples are presented from 49 to 92% yield, highlighting the versatility of this reaction.","author":[{"dropping-particle":"","family":"Osumah","given":"Abdulakeem","non-dropping-particle":"","parse-names":false,"suffix":""},{"dropping-particle":"","family":"Magolan","given":"Jakob","non-dropping-particle":"","parse-names":false,"suffix":""},{"dropping-particle":"V.","family":"Waynant","given":"Kristopher","non-dropping-particle":"","parse-names":false,"suffix":""}],"container-title":"Tetrahedron Letters","id":"ITEM-1","issue":"44","issued":{"date-parts":[["2019","10","31"]]},"page":"151203","publisher":"Pergamon","title":"One-pot carbonyl reduction and carbonate formation using sodium borohydride in dialkyl carbonate solvents","type":"article-journal","volume":"60"},"uris":["http://www.mendeley.com/documents/?uuid=f4e9f749-21b0-36e8-983f-035939e71d94"]},{"id":"ITEM-2","itemData":{"DOI":"10.1039/c2gc35191a","ISSN":"1463-9262","abstract":"This work presents the synthesis of unsymmetric and symmetric organic carbonates as well as the synthesis of polycarbonates in an efficient and sustainable approach. All reactions were carried out at atmospheric pressure at 80 °C and the use of classic toxic and harmful chemicals, such as phosgene and carbon monoxide, was avoided. The key finding of this manuscript is that the use of 1,5,7-triazabicyclo[4.4.0]dec-5-ene, TBD, an organocatalyst, in combination with dimethyl carbonate (DMC), a non-toxic and renewable starting material, allows the synthesis of the mentioned unsymmetric carbonates in yields of up to 98% under optimized conditions. The structure of the alcohols used for this approach was found to influence the DMC–ROH ratio required to maximize the yield of the desired structure. Finally, the results obtained for the synthesis of low molecular weight building blocks could be transferred to the catalytic synthesis of high molecular weight polycarbonates.","author":[{"dropping-particle":"","family":"Mutlu","given":"Hatice","non-dropping-particle":"","parse-names":false,"suffix":""},{"dropping-particle":"","family":"Ruiz","given":"Johal","non-dropping-particle":"","parse-names":false,"suffix":""},{"dropping-particle":"","family":"Solleder","given":"Susanne C.","non-dropping-particle":"","parse-names":false,"suffix":""},{"dropping-particle":"","family":"Meier","given":"Michael A. R.","non-dropping-particle":"","parse-names":false,"suffix":""}],"container-title":"Green Chemistry","id":"ITEM-2","issue":"6","issued":{"date-parts":[["2012","6","1"]]},"page":"1728","publisher":"The Royal Society of Chemistry","title":"TBD catalysis with dimethyl carbonate: a fruitful and sustainable alliance","type":"article-journal","volume":"14"},"uris":["http://www.mendeley.com/documents/?uuid=9e9c6166-d040-37ef-aa7e-4b5c3d8eff4d"]},{"id":"ITEM-3","itemData":{"DOI":"10.1039/c3nj00640a","ISSN":"1144-0546","abstract":"An efficient synthesis of non-symmetrical dialkyl carbonates promoted by 1-(3-trimethoxysilylpropyl)-3-methylimidazolium chloride ionic liquid as a reaction medium is described. The ionic liquid can easily be recovered and reused several times without significant change in the activity and selectivity.","author":[{"dropping-particle":"","family":"Kumar","given":"Subodh","non-dropping-particle":"","parse-names":false,"suffix":""},{"dropping-particle":"","family":"Jain","given":"Suman L.","non-dropping-particle":"","parse-names":false,"suffix":""}],"container-title":"New Journal of Chemistry","id":"ITEM-3","issue":"10","issued":{"date-parts":[["2013","9","17"]]},"page":"3057","publisher":"The Royal Society of Chemistry","title":"Non-symmetrical dialkyl carbonate synthesis promoted by 1-(3-trimethoxysilylpropyl)-3-methylimidazolium chloride","type":"article-journal","volume":"37"},"uris":["http://www.mendeley.com/documents/?uuid=2236a0ab-a818-32fb-94af-23cac5ff34e0"]},{"id":"ITEM-4","itemData":{"DOI":"10.1007/s00706-013-1123-3","ISSN":"0026-9247","abstract":"A simple and convenient base-mediated synthesis of asymmetrical carbonates from alcohols with dimethyl carbonate is described. The reaction is remarkably influenced by the strength of the base employed and potassium t-butoxide was found to be best promoter for this reaction. Almost in all cases, the reaction is selective and afforded the corresponding unsymmetrical methyl carbonates in excellent yields (80–90 %).","author":[{"dropping-particle":"","family":"Kumar","given":"Subodh","non-dropping-particle":"","parse-names":false,"suffix":""},{"dropping-particle":"","family":"Jain","given":"Suman L.","non-dropping-particle":"","parse-names":false,"suffix":""}],"container-title":"Monatshefte für Chemie - Chemical Monthly","id":"ITEM-4","issue":"5","issued":{"date-parts":[["2014","5","23"]]},"page":"791-795","publisher":"Springer","title":"An easy base-assisted synthesis of unsymmetrical carbonates from alcohols with dimethyl carbonate","type":"article-journal","volume":"145"},"uris":["http://www.mendeley.com/documents/?uuid=e80b0086-25fc-3fd8-9d24-dd8224a676f8"]},{"id":"ITEM-5","itemData":{"DOI":"10.1134/S1070428019060058","ISSN":"1070-4280","abstract":"Transesterification of dialkyl carbonates with 2,2,3,3-tetrafluoropropan-1-ol in the presence of various bases leads to the formation of mixtures of bis(2,2,3,3-tetrafluoropropyl) carbonate and alkyl 2,2,3,3-tetrafluoropropyl carbonate. The best catalyst for the synthesis of alkyl 2,2,3,3-tetrafluoropropyl carbonates was found to be tetramethylammonium hydroxide which ensured 81% selectivity for methyl 2,2,3,3-tetrafluoropropyl carbonate, the conversion of dimethyl carbonate being 50%. Lithium alkoxides showed a comparable catalytic efficiency.","author":[{"dropping-particle":"","family":"Semenova","given":"A. M.","non-dropping-particle":"","parse-names":false,"suffix":""},{"dropping-particle":"","family":"Pervova","given":"M. G.","non-dropping-particle":"","parse-names":false,"suffix":""},{"dropping-particle":"","family":"Ezhikova","given":"M. A.","non-dropping-particle":"","parse-names":false,"suffix":""},{"dropping-particle":"","family":"Kodess","given":"M. I.","non-dropping-particle":"","parse-names":false,"suffix":""},{"dropping-particle":"","family":"Zapevalov","given":"A. Ya.","non-dropping-particle":"","parse-names":false,"suffix":""},{"dropping-particle":"V.","family":"Pestov","given":"A.","non-dropping-particle":"","parse-names":false,"suffix":""}],"container-title":"Russian Journal of Organic Chemistry","id":"ITEM-5","issue":"6","issued":{"date-parts":[["2019","6","7"]]},"page":"771-774","publisher":"Springer","title":"Transesterification of Dialkyl Carbonates with 2,2,3,3-Tetrafluoropropan-1-ol","type":"article-journal","volume":"55"},"uris":["http://www.mendeley.com/documents/?uuid=498a02a8-ad54-3e28-822e-9366b083197f"]},{"id":"ITEM-6","itemData":{"DOI":"10.1351/PAC-CON-11-07-06","author":[{"dropping-particle":"","family":"Chiappe","given":"Cinzia","non-dropping-particle":"","parse-names":false,"suffix":""},{"dropping-particle":"","family":"Rajamani","given":"Sunita","non-dropping-particle":"","parse-names":false,"suffix":""}],"container-title":"Pure and Applied Chemistry","id":"ITEM-6","issue":"3","issued":{"date-parts":[["2012"]]},"page":"755-762","title":"Synthesis of glycerol carbonate from glycerol and dimethyl carbonate in basic ionic liquids","type":"article-journal","volume":"84"},"uris":["http://www.mendeley.com/documents/?uuid=618eaf43-cd0b-46ac-95bb-b571efc0df32"]},{"id":"ITEM-7","itemData":{"DOI":"10.1016/J.MOLCATA.2014.04.016","ISSN":"1381-1169","abstract":"Transesterification of dimethyl carbonate (DMC) with glycerol (GLY) was investigated using various amines as catalysts. Amidines like 1,8-diazabicyclo[5.4.0]undec-7-ene (DBU) and 1,5-diazabicyclo[4.3.0]non-5-ene (DBN) were found to be the best catalysts for this reaction. Best results: 98% conversion of GLY with 96% selectivity to GC (TON: 9408), were obtained with DBU as a catalyst. Effect of various reaction conditions on activity and selectivity were investigated using DBU as catalyst. The mechanism of the reaction was investigated with the help of 1H, 13C and 15N NMR analysis and DFT calculations.","author":[{"dropping-particle":"","family":"Munshi","given":"Mudassir K.","non-dropping-particle":"","parse-names":false,"suffix":""},{"dropping-particle":"","family":"Gade","given":"Swapna M.","non-dropping-particle":"","parse-names":false,"suffix":""},{"dropping-particle":"V.","family":"Mane","given":"Manoj","non-dropping-particle":"","parse-names":false,"suffix":""},{"dropping-particle":"","family":"Mishra","given":"Deepti","non-dropping-particle":"","parse-names":false,"suffix":""},{"dropping-particle":"","family":"Pal","given":"Sourav","non-dropping-particle":"","parse-names":false,"suffix":""},{"dropping-particle":"","family":"Vanka","given":"Kumar","non-dropping-particle":"","parse-names":false,"suffix":""},{"dropping-particle":"","family":"Rane","given":"Vilas H.","non-dropping-particle":"","parse-names":false,"suffix":""},{"dropping-particle":"","family":"Kelkar","given":"Ashutosh A.","non-dropping-particle":"","parse-names":false,"suffix":""}],"container-title":"Journal of Molecular Catalysis A: Chemical","id":"ITEM-7","issued":{"date-parts":[["2014","9","1"]]},"page":"144-149","publisher":"Elsevier","title":"1,8-Diazabicyclo[5.4.0]undec-7-ene (DBU): A highly efficient catalyst in glycerol carbonate synthesis","type":"article-journal","volume":"391"},"uris":["http://www.mendeley.com/documents/?uuid=6a3c0b39-b46a-3f10-b718-96b578ffe5a2"]},{"id":"ITEM-8","itemData":{"DOI":"10.1016/J.TETLET.2013.10.135","ISSN":"0040-4039","abstract":"N-Heterocyclic carbenes were used as efficient organocatalysts for the synthesis of glycerol carbonate from glycerol and dimethyl carbonate. The reaction takes place in a liquid mixture of reactants without solvent at room temperature. It provides glycerol carbonate in high yield using 2.6–4mol% of catalyst in a reaction period of 20–30min.","author":[{"dropping-particle":"","family":"Hervert","given":"Britni","non-dropping-particle":"","parse-names":false,"suffix":""},{"dropping-particle":"","family":"McCarthy","given":"Patrick D.","non-dropping-particle":"","parse-names":false,"suffix":""},{"dropping-particle":"","family":"Palencia","given":"Hector","non-dropping-particle":"","parse-names":false,"suffix":""}],"container-title":"Tetrahedron Letters","id":"ITEM-8","issue":"1","issued":{"date-parts":[["2014","1","1"]]},"page":"133-136","publisher":"Pergamon","title":"Room temperature synthesis of glycerol carbonate catalyzed by N-heterocyclic carbenes","type":"article-journal","volume":"55"},"uris":["http://www.mendeley.com/documents/?uuid=986b5de0-3c3b-3cb6-ba91-0566170f20cc"]},{"id":"ITEM-9","itemData":{"DOI":"10.1016/J.APCATB.2014.10.071","ISSN":"0926-3373","abstract":"Both DABCO (1,4-diazabicyclo[2.2.2]octane) and Merrifield resin-anchored DABCO ([p-DABCO]Cl), prepared from the reaction of DABCO and Merrifield resin, were found to exhibit high activities for the transesterification of dimethyl carbonate (DMC) with glycerol to produce glycerol carbonate (GLC). FT-IR and NMR spectroscopic results suggest that such a high transesterification activity of DABCO could be attributed to its superior ability to activate glycerol via a strong hydrogen bond formation between a hydroxyl group of glycerol and an amino group of DABCO. Meanwhile, the activation of glycerol by [p-DABCO]Cl proceeds mainly through the hydrogen bond interaction between a hydroxyl group or groups of glycerol and Cl− of [p-DABCO]Cl. The catalytic activity of [p-DABCO]Cl was maintained up to 5 reuses, demonstrating that [p-DABCO]Cl could be used as a recyclable heterogeneous catalyst.","author":[{"dropping-particle":"","family":"Simanjuntak","given":"Fidelis Stefanus Hubertson","non-dropping-particle":"","parse-names":false,"suffix":""},{"dropping-particle":"","family":"Choi","given":"Ji Sik","non-dropping-particle":"","parse-names":false,"suffix":""},{"dropping-particle":"","family":"Lee","given":"Gunuk","non-dropping-particle":"","parse-names":false,"suffix":""},{"dropping-particle":"","family":"Lee","given":"Hye Jeong","non-dropping-particle":"","parse-names":false,"suffix":""},{"dropping-particle":"","family":"Lee","given":"Sang Deuk","non-dropping-particle":"","parse-names":false,"suffix":""},{"dropping-particle":"","family":"Cheong","given":"Minserk","non-dropping-particle":"","parse-names":false,"suffix":""},{"dropping-particle":"","family":"Kim","given":"Hoon Sik","non-dropping-particle":"","parse-names":false,"suffix":""},{"dropping-particle":"","family":"Lee","given":"Hyunjoo","non-dropping-particle":"","parse-names":false,"suffix":""}],"container-title":"Applied Catalysis B: Environmental","id":"ITEM-9","issued":{"date-parts":[["2015","4","1"]]},"page":"642-650","publisher":"Elsevier","title":"Synthesis of glycerol carbonate from the transesterification of dimethyl carbonate with glycerol using DABCO and DABCO-anchored Merrifield resin","type":"article-journal","volume":"165"},"uris":["http://www.mendeley.com/documents/?uuid=5e707383-bb96-3505-853b-097d1809073a"]},{"id":"ITEM-10","itemData":{"DOI":"10.1039/C5RA02117K","ISSN":"2046-2069","abstract":"&lt;p&gt;Different products of interest can be produced from glycerol and glycerol carbonate (GC) has received much attention in recent years because of its physical properties, nontoxicity and water solubility.&lt;/p&gt;","author":[{"dropping-particle":"","family":"Nogueira","given":"Daniel O.","non-dropping-particle":"","parse-names":false,"suffix":""},{"dropping-particle":"","family":"Souza","given":"Stefânia P.","non-dropping-particle":"de","parse-names":false,"suffix":""},{"dropping-particle":"","family":"Leão","given":"Raquel A. C.","non-dropping-particle":"","parse-names":false,"suffix":""},{"dropping-particle":"","family":"Miranda","given":"Leandro S. M.","non-dropping-particle":"","parse-names":false,"suffix":""},{"dropping-particle":"","family":"Souza","given":"Rodrigo O. M. A.","non-dropping-particle":"de","parse-names":false,"suffix":""}],"container-title":"RSC Advances","id":"ITEM-10","issue":"27","issued":{"date-parts":[["2015","2","20"]]},"page":"20945-20950","publisher":"The Royal Society of Chemistry","title":"Process intensification for tertiary amine catalyzed glycerol carbonate production: translating microwave irradiation to a continuous-flow process","type":"article-journal","volume":"5"},"uris":["http://www.mendeley.com/documents/?uuid=ae977525-d6f2-3193-8278-71bad75c9ff5"]},{"id":"ITEM-11","itemData":{"DOI":"10.1016/J.CJCHE.2017.06.025","ISSN":"1004-9541","abstract":"A large number of surplus glycerol from the biodiesel production can be used as renewable feedstock to produce glycerol carbonate. In this paper, a series of guanidine-based ionic liquids were synthesized to catalyze the transesterification of glycerol and dimethyl carbonate. The tunable basicity and the anion–cation cooperative effect were responsible for the obtained results. The [TMG][TFE] showed the best activity (turnover frequency (TOF) of 1754.0h−1, glycerol (GL) conversion of 91.8%, glycerol carbonate (GC) selectivity of 95.5%) at 80°C with 0.1mol% catalyst for 30min. The reaction mechanism of the transesterification was also proposed.","author":[{"dropping-particle":"","family":"Wang","given":"Xingxing","non-dropping-particle":"","parse-names":false,"suffix":""},{"dropping-particle":"","family":"Zhang","given":"Peng","non-dropping-particle":"","parse-names":false,"suffix":""},{"dropping-particle":"","family":"Cui","given":"Penglei","non-dropping-particle":"","parse-names":false,"suffix":""},{"dropping-particle":"","family":"Cheng","given":"Weiguo","non-dropping-particle":"","parse-names":false,"suffix":""},{"dropping-particle":"","family":"Zhang","given":"Suojiang","non-dropping-particle":"","parse-names":false,"suffix":""}],"container-title":"Chinese Journal of Chemical Engineering","id":"ITEM-11","issue":"9","issued":{"date-parts":[["2017","9","1"]]},"page":"1182-1186","publisher":"Elsevier","title":"Glycerol carbonate synthesis from glycerol and dimethyl carbonate using guanidine ionic liquids","type":"article-journal","volume":"25"},"uris":["http://www.mendeley.com/documents/?uuid=3a6cf1ae-c543-3b38-808d-16897e6cc092"]},{"id":"ITEM-12","itemData":{"DOI":"10.1021/acssuschemeng.6b01633","ISSN":"2168-0485","abstract":"An innovative thermal transesterification protocol for the synthesis of linear and alkylene carbonates was investigated under both batch and continuous-flow (CF) conditions. Accordingly, model 1,n-...","author":[{"dropping-particle":"","family":"Guidi","given":"Sandro","non-dropping-particle":"","parse-names":false,"suffix":""},{"dropping-particle":"","family":"Calmanti","given":"Roberto","non-dropping-particle":"","parse-names":false,"suffix":""},{"dropping-particle":"","family":"Noè","given":"Marco","non-dropping-particle":"","parse-names":false,"suffix":""},{"dropping-particle":"","family":"Perosa","given":"Alvise","non-dropping-particle":"","parse-names":false,"suffix":""},{"dropping-particle":"","family":"Selva","given":"Maurizio","non-dropping-particle":"","parse-names":false,"suffix":""}],"container-title":"ACS Sustainable Chemistry &amp; Engineering","id":"ITEM-12","issue":"11","issued":{"date-parts":[["2016","11","7"]]},"page":"6144-6151","publisher":"American Chemical Society","title":"Thermal (Catalyst-Free) Transesterification of Diols and Glycerol with Dimethyl Carbonate: A Flexible Reaction for Batch and Continuous-Flow Applications","type":"article-journal","volume":"4"},"uris":["http://www.mendeley.com/documents/?uuid=160c6a44-4280-3941-ad08-51764895a134"]},{"id":"ITEM-13","itemData":{"DOI":"10.1002/ceat.201800012","ISSN":"09307516","author":[{"dropping-particle":"","family":"Mileghem","given":"Seger","non-dropping-particle":"Van","parse-names":false,"suffix":""},{"dropping-particle":"","family":"Borggraeve","given":"Wim M.","non-dropping-particle":"De","parse-names":false,"suffix":""},{"dropping-particle":"","family":"Baxendale","given":"Ian R.","non-dropping-particle":"","parse-names":false,"suffix":""}],"container-title":"Chemical Engineering &amp; Technology","id":"ITEM-13","issue":"10","issued":{"date-parts":[["2018","10","1"]]},"page":"2014-2023","publisher":"John Wiley &amp; Sons, Ltd","title":"A Robust and Scalable Continuous Flow Process for Glycerol Carbonate","type":"article-journal","volume":"41"},"uris":["http://www.mendeley.com/documents/?uuid=ae72e505-091c-3e40-bd49-071930984344"]},{"id":"ITEM-14","itemData":{"DOI":"10.1039/C9CY01659G","ISSN":"2044-4753","abstract":"&lt;p&gt;A scalable intensified flow process for the preparation of cyclic organic carbonates relying on a cheap ammonium organocatalyst.&lt;/p&gt;","author":[{"dropping-particle":"","family":"Gérardy","given":"Romaric","non-dropping-particle":"","parse-names":false,"suffix":""},{"dropping-particle":"","family":"Estager","given":"Julien","non-dropping-particle":"","parse-names":false,"suffix":""},{"dropping-particle":"","family":"Luis","given":"Patricia","non-dropping-particle":"","parse-names":false,"suffix":""},{"dropping-particle":"","family":"Debecker","given":"Damien P.","non-dropping-particle":"","parse-names":false,"suffix":""},{"dropping-particle":"","family":"Monbaliu","given":"Jean-Christophe M.","non-dropping-particle":"","parse-names":false,"suffix":""}],"container-title":"Catalysis Science &amp; Technology","id":"ITEM-14","issue":"24","issued":{"date-parts":[["2019","12","10"]]},"page":"6841-6851","publisher":"The Royal Society of Chemistry","title":"Versatile and scalable synthesis of cyclic organic carbonates under organocatalytic continuous flow conditions","type":"article-journal","volume":"9"},"uris":["http://www.mendeley.com/documents/?uuid=0074fb66-0c13-3073-af71-363cd2c23656"]},{"id":"ITEM-15","itemData":{"DOI":"10.1039/C8RE00209F","ISSN":"2058-9883","abstract":"&lt;p&gt;A solvent-free organocatalyzed process for the transesterification of dimethyl carbonate (DMC) with 1,2-diols under scalable continuous flow conditions.&lt;/p&gt;","author":[{"dropping-particle":"","family":"Wang","given":"Zhiguo","non-dropping-particle":"","parse-names":false,"suffix":""},{"dropping-particle":"","family":"Gérardy","given":"Romaric","non-dropping-particle":"","parse-names":false,"suffix":""},{"dropping-particle":"","family":"Gauron","given":"Guillaume","non-dropping-particle":"","parse-names":false,"suffix":""},{"dropping-particle":"","family":"Damblon","given":"Christian","non-dropping-particle":"","parse-names":false,"suffix":""},{"dropping-particle":"","family":"Monbaliu","given":"Jean-Christophe M.","non-dropping-particle":"","parse-names":false,"suffix":""}],"container-title":"Reaction Chemistry &amp; Engineering","id":"ITEM-15","issue":"1","issued":{"date-parts":[["2019","12","18"]]},"page":"17-26","publisher":"The Royal Society of Chemistry","title":"Solvent-free organocatalytic preparation of cyclic organic carbonates under scalable continuous flow conditions","type":"article-journal","volume":"4"},"uris":["http://www.mendeley.com/documents/?uuid=fa6089f7-0b82-34d0-a2ed-b3354c169bfa"]},{"id":"ITEM-16","itemData":{"DOI":"10.1021/acssuschemeng.9b00464","ISSN":"2168-0485","abstract":"Dimethyl carbonate (DMC) is a nontoxic compound currently prepared from CO2 as a building block, which displays a versatile reactivity for multiple applications including, particularly, the impleme...","author":[{"dropping-particle":"","family":"Selva","given":"Maurizio","non-dropping-particle":"","parse-names":false,"suffix":""},{"dropping-particle":"","family":"Perosa","given":"Alvise","non-dropping-particle":"","parse-names":false,"suffix":""},{"dropping-particle":"","family":"Rodríguez-Padrón","given":"Daily","non-dropping-particle":"","parse-names":false,"suffix":""},{"dropping-particle":"","family":"Luque","given":"Rafael","non-dropping-particle":"","parse-names":false,"suffix":""}],"container-title":"ACS Sustainable Chemistry &amp; Engineering","id":"ITEM-16","issue":"7","issued":{"date-parts":[["2019","4","1"]]},"page":"6471-6479","publisher":"American Chemical Society","title":"Applications of Dimethyl Carbonate for the Chemical Upgrading of Biosourced Platform Chemicals","type":"article-journal","volume":"7"},"uris":["http://www.mendeley.com/documents/?uuid=e5ace95b-1a06-3569-9803-bdebbbbb5ebf"]},{"id":"ITEM-17","itemData":{"DOI":"10.1039/C7GC02118F","ISSN":"1463-9262","abstract":"&lt;p&gt; Green upgrading of renewables &lt;italic&gt;via&lt;/italic&gt; methylations and carboxymethylations with non-toxic dimethyl carbonate (DMC). &lt;/p&gt;","author":[{"dropping-particle":"","family":"Fiorani","given":"G.","non-dropping-particle":"","parse-names":false,"suffix":""},{"dropping-particle":"","family":"Perosa","given":"A.","non-dropping-particle":"","parse-names":false,"suffix":""},{"dropping-particle":"","family":"Selva","given":"M.","non-dropping-particle":"","parse-names":false,"suffix":""}],"container-title":"Green Chemistry","id":"ITEM-17","issue":"2","issued":{"date-parts":[["2018","1","22"]]},"page":"288-322","publisher":"The Royal Society of Chemistry","title":"Dimethyl carbonate: a versatile reagent for a sustainable valorization of renewables","type":"article-journal","volume":"20"},"uris":["http://www.mendeley.com/documents/?uuid=8a9c512e-354c-3320-96f2-2e182d1134c6"]}],"mendeley":{"formattedCitation":"&lt;sup&gt;59–75&lt;/sup&gt;","plainTextFormattedCitation":"59–75","previouslyFormattedCitation":"&lt;sup&gt;59,60,69–75,61–68&lt;/sup&gt;"},"properties":{"noteIndex":0},"schema":"https://github.com/citation-style-language/schema/raw/master/csl-citation.json"}</w:instrText>
      </w:r>
      <w:r w:rsidR="00135F56" w:rsidRPr="00AA2FFE">
        <w:rPr>
          <w:rFonts w:ascii="Times New Roman" w:hAnsi="Times New Roman"/>
        </w:rPr>
        <w:fldChar w:fldCharType="separate"/>
      </w:r>
      <w:r w:rsidR="00AA2FFE" w:rsidRPr="00AA2FFE">
        <w:rPr>
          <w:rFonts w:ascii="Times New Roman" w:hAnsi="Times New Roman"/>
          <w:noProof/>
        </w:rPr>
        <w:t>59–75</w:t>
      </w:r>
      <w:r w:rsidR="00135F56" w:rsidRPr="00AA2FFE">
        <w:rPr>
          <w:rFonts w:ascii="Times New Roman" w:hAnsi="Times New Roman"/>
        </w:rPr>
        <w:fldChar w:fldCharType="end"/>
      </w:r>
      <w:r w:rsidR="003040F5" w:rsidRPr="003040F5">
        <w:rPr>
          <w:rFonts w:ascii="Times New Roman" w:hAnsi="Times New Roman"/>
        </w:rPr>
        <w:t>].</w:t>
      </w:r>
      <w:r w:rsidR="008C321F" w:rsidRPr="008C321F">
        <w:rPr>
          <w:rFonts w:ascii="Times New Roman" w:hAnsi="Times New Roman"/>
        </w:rPr>
        <w:t xml:space="preserve"> </w:t>
      </w:r>
      <w:r w:rsidR="00920C98">
        <w:rPr>
          <w:rFonts w:ascii="Times New Roman" w:hAnsi="Times New Roman"/>
        </w:rPr>
        <w:t>T</w:t>
      </w:r>
      <w:r w:rsidR="008A1A02">
        <w:rPr>
          <w:rFonts w:ascii="Times New Roman" w:hAnsi="Times New Roman"/>
        </w:rPr>
        <w:t xml:space="preserve">hough the preparation of carbonates with </w:t>
      </w:r>
      <w:r w:rsidR="008A1A02" w:rsidRPr="008A1A02">
        <w:rPr>
          <w:rFonts w:ascii="Times New Roman" w:hAnsi="Times New Roman"/>
          <w:b/>
        </w:rPr>
        <w:t>DMC</w:t>
      </w:r>
      <w:r w:rsidR="008A1A02">
        <w:rPr>
          <w:rFonts w:ascii="Times New Roman" w:hAnsi="Times New Roman"/>
        </w:rPr>
        <w:t xml:space="preserve"> </w:t>
      </w:r>
      <w:r w:rsidR="008A1A02">
        <w:rPr>
          <w:rFonts w:ascii="Times New Roman" w:hAnsi="Times New Roman"/>
        </w:rPr>
        <w:lastRenderedPageBreak/>
        <w:t>can be carried out in the absence of a catalyst under harsh conditions</w:t>
      </w:r>
      <w:r w:rsidR="00E25D02">
        <w:rPr>
          <w:rFonts w:ascii="Times New Roman" w:hAnsi="Times New Roman"/>
        </w:rPr>
        <w:t xml:space="preserve"> [</w:t>
      </w:r>
      <w:r w:rsidR="001F1462" w:rsidRPr="00AA2FFE">
        <w:rPr>
          <w:rFonts w:ascii="Times New Roman" w:hAnsi="Times New Roman"/>
        </w:rPr>
        <w:fldChar w:fldCharType="begin" w:fldLock="1"/>
      </w:r>
      <w:r w:rsidR="00AA2FFE" w:rsidRPr="00AA2FFE">
        <w:rPr>
          <w:rFonts w:ascii="Times New Roman" w:hAnsi="Times New Roman"/>
        </w:rPr>
        <w:instrText>ADDIN CSL_CITATION {"citationItems":[{"id":"ITEM-1","itemData":{"DOI":"10.1021/acssuschemeng.6b01633","ISSN":"2168-0485","abstract":"An innovative thermal transesterification protocol for the synthesis of linear and alkylene carbonates was investigated under both batch and continuous-flow (CF) conditions. Accordingly, model 1,n-...","author":[{"dropping-particle":"","family":"Guidi","given":"Sandro","non-dropping-particle":"","parse-names":false,"suffix":""},{"dropping-particle":"","family":"Calmanti","given":"Roberto","non-dropping-particle":"","parse-names":false,"suffix":""},{"dropping-particle":"","family":"Noè","given":"Marco","non-dropping-particle":"","parse-names":false,"suffix":""},{"dropping-particle":"","family":"Perosa","given":"Alvise","non-dropping-particle":"","parse-names":false,"suffix":""},{"dropping-particle":"","family":"Selva","given":"Maurizio","non-dropping-particle":"","parse-names":false,"suffix":""}],"container-title":"ACS Sustainable Chemistry &amp; Engineering","id":"ITEM-1","issue":"11","issued":{"date-parts":[["2016","11","7"]]},"page":"6144-6151","publisher":"American Chemical Society","title":"Thermal (Catalyst-Free) Transesterification of Diols and Glycerol with Dimethyl Carbonate: A Flexible Reaction for Batch and Continuous-Flow Applications","type":"article-journal","volume":"4"},"uris":["http://www.mendeley.com/documents/?uuid=160c6a44-4280-3941-ad08-51764895a134"]}],"mendeley":{"formattedCitation":"&lt;sup&gt;62&lt;/sup&gt;","plainTextFormattedCitation":"62","previouslyFormattedCitation":"&lt;sup&gt;70&lt;/sup&gt;"},"properties":{"noteIndex":0},"schema":"https://github.com/citation-style-language/schema/raw/master/csl-citation.json"}</w:instrText>
      </w:r>
      <w:r w:rsidR="001F1462" w:rsidRPr="00AA2FFE">
        <w:rPr>
          <w:rFonts w:ascii="Times New Roman" w:hAnsi="Times New Roman"/>
        </w:rPr>
        <w:fldChar w:fldCharType="separate"/>
      </w:r>
      <w:r w:rsidR="00AA2FFE" w:rsidRPr="00AA2FFE">
        <w:rPr>
          <w:rFonts w:ascii="Times New Roman" w:hAnsi="Times New Roman"/>
          <w:noProof/>
        </w:rPr>
        <w:t>62</w:t>
      </w:r>
      <w:r w:rsidR="001F1462" w:rsidRPr="00AA2FFE">
        <w:rPr>
          <w:rFonts w:ascii="Times New Roman" w:hAnsi="Times New Roman"/>
        </w:rPr>
        <w:fldChar w:fldCharType="end"/>
      </w:r>
      <w:r w:rsidR="001F1462">
        <w:rPr>
          <w:rFonts w:ascii="Times New Roman" w:hAnsi="Times New Roman"/>
        </w:rPr>
        <w:t>],</w:t>
      </w:r>
      <w:r w:rsidR="008A1A02">
        <w:rPr>
          <w:rFonts w:ascii="Times New Roman" w:hAnsi="Times New Roman"/>
        </w:rPr>
        <w:t xml:space="preserve"> </w:t>
      </w:r>
      <w:r w:rsidR="00E25D02">
        <w:rPr>
          <w:rFonts w:ascii="Times New Roman" w:hAnsi="Times New Roman"/>
        </w:rPr>
        <w:t xml:space="preserve">various organocatalysts were reported for enabling a </w:t>
      </w:r>
      <w:r w:rsidR="008A1A02">
        <w:rPr>
          <w:rFonts w:ascii="Times New Roman" w:hAnsi="Times New Roman"/>
        </w:rPr>
        <w:t>fine tuning of the selectivity a</w:t>
      </w:r>
      <w:r w:rsidR="00E25D02">
        <w:rPr>
          <w:rFonts w:ascii="Times New Roman" w:hAnsi="Times New Roman"/>
        </w:rPr>
        <w:t>s well as the extension of the scope toward more fragile substrates</w:t>
      </w:r>
      <w:r w:rsidR="008304BB">
        <w:rPr>
          <w:rFonts w:ascii="Times New Roman" w:hAnsi="Times New Roman"/>
        </w:rPr>
        <w:t xml:space="preserve"> under milder </w:t>
      </w:r>
      <w:r w:rsidR="008304BB" w:rsidRPr="00561C19">
        <w:rPr>
          <w:rFonts w:ascii="Times New Roman" w:hAnsi="Times New Roman"/>
        </w:rPr>
        <w:t xml:space="preserve">conditions. </w:t>
      </w:r>
      <w:r w:rsidR="00C92771" w:rsidRPr="00561C19">
        <w:rPr>
          <w:rFonts w:ascii="Times New Roman" w:hAnsi="Times New Roman"/>
        </w:rPr>
        <w:t>Representative examples include</w:t>
      </w:r>
      <w:r w:rsidR="00C92771">
        <w:rPr>
          <w:rFonts w:ascii="Times New Roman" w:hAnsi="Times New Roman"/>
        </w:rPr>
        <w:t xml:space="preserve"> </w:t>
      </w:r>
      <w:proofErr w:type="spellStart"/>
      <w:r w:rsidR="0092008C" w:rsidRPr="00A13BB4">
        <w:rPr>
          <w:rFonts w:ascii="Times New Roman" w:hAnsi="Times New Roman"/>
        </w:rPr>
        <w:t>diazabicyclo</w:t>
      </w:r>
      <w:proofErr w:type="spellEnd"/>
      <w:r w:rsidR="0092008C" w:rsidRPr="00A13BB4">
        <w:rPr>
          <w:rFonts w:ascii="Times New Roman" w:hAnsi="Times New Roman"/>
        </w:rPr>
        <w:t>(5.4.0)undec-7-ene (DBU</w:t>
      </w:r>
      <w:r w:rsidR="0092008C">
        <w:rPr>
          <w:rFonts w:ascii="Times New Roman" w:hAnsi="Times New Roman"/>
        </w:rPr>
        <w:t xml:space="preserve">) by </w:t>
      </w:r>
      <w:r w:rsidR="0092008C" w:rsidRPr="00A13BB4">
        <w:rPr>
          <w:rFonts w:ascii="Times New Roman" w:hAnsi="Times New Roman"/>
        </w:rPr>
        <w:t>De Souza</w:t>
      </w:r>
      <w:r w:rsidR="0092008C">
        <w:rPr>
          <w:rFonts w:ascii="Times New Roman" w:hAnsi="Times New Roman"/>
        </w:rPr>
        <w:t xml:space="preserve"> [</w:t>
      </w:r>
      <w:r w:rsidR="004B640D" w:rsidRPr="00AA2FFE">
        <w:rPr>
          <w:rFonts w:ascii="Times New Roman" w:hAnsi="Times New Roman"/>
        </w:rPr>
        <w:fldChar w:fldCharType="begin" w:fldLock="1"/>
      </w:r>
      <w:r w:rsidR="00AA2FFE" w:rsidRPr="00AA2FFE">
        <w:rPr>
          <w:rFonts w:ascii="Times New Roman" w:hAnsi="Times New Roman"/>
        </w:rPr>
        <w:instrText>ADDIN CSL_CITATION {"citationItems":[{"id":"ITEM-1","itemData":{"DOI":"10.1039/C5RA02117K","ISSN":"2046-2069","abstract":"&lt;p&gt;Different products of interest can be produced from glycerol and glycerol carbonate (GC) has received much attention in recent years because of its physical properties, nontoxicity and water solubility.&lt;/p&gt;","author":[{"dropping-particle":"","family":"Nogueira","given":"Daniel O.","non-dropping-particle":"","parse-names":false,"suffix":""},{"dropping-particle":"","family":"Souza","given":"Stefânia P.","non-dropping-particle":"de","parse-names":false,"suffix":""},{"dropping-particle":"","family":"Leão","given":"Raquel A. C.","non-dropping-particle":"","parse-names":false,"suffix":""},{"dropping-particle":"","family":"Miranda","given":"Leandro S. M.","non-dropping-particle":"","parse-names":false,"suffix":""},{"dropping-particle":"","family":"Souza","given":"Rodrigo O. M. A.","non-dropping-particle":"de","parse-names":false,"suffix":""}],"container-title":"RSC Advances","id":"ITEM-1","issue":"27","issued":{"date-parts":[["2015","2","20"]]},"page":"20945-20950","publisher":"The Royal Society of Chemistry","title":"Process intensification for tertiary amine catalyzed glycerol carbonate production: translating microwave irradiation to a continuous-flow process","type":"article-journal","volume":"5"},"uris":["http://www.mendeley.com/documents/?uuid=ae977525-d6f2-3193-8278-71bad75c9ff5"]}],"mendeley":{"formattedCitation":"&lt;sup&gt;75&lt;/sup&gt;","plainTextFormattedCitation":"75","previouslyFormattedCitation":"&lt;sup&gt;68&lt;/sup&gt;"},"properties":{"noteIndex":0},"schema":"https://github.com/citation-style-language/schema/raw/master/csl-citation.json"}</w:instrText>
      </w:r>
      <w:r w:rsidR="004B640D" w:rsidRPr="00AA2FFE">
        <w:rPr>
          <w:rFonts w:ascii="Times New Roman" w:hAnsi="Times New Roman"/>
        </w:rPr>
        <w:fldChar w:fldCharType="separate"/>
      </w:r>
      <w:r w:rsidR="00AA2FFE" w:rsidRPr="00AA2FFE">
        <w:rPr>
          <w:rFonts w:ascii="Times New Roman" w:hAnsi="Times New Roman"/>
          <w:noProof/>
        </w:rPr>
        <w:t>75</w:t>
      </w:r>
      <w:r w:rsidR="004B640D" w:rsidRPr="00AA2FFE">
        <w:rPr>
          <w:rFonts w:ascii="Times New Roman" w:hAnsi="Times New Roman"/>
        </w:rPr>
        <w:fldChar w:fldCharType="end"/>
      </w:r>
      <w:r w:rsidR="004B640D">
        <w:rPr>
          <w:rFonts w:ascii="Times New Roman" w:hAnsi="Times New Roman"/>
        </w:rPr>
        <w:t>],</w:t>
      </w:r>
      <w:r w:rsidR="0092008C">
        <w:rPr>
          <w:rFonts w:ascii="Times New Roman" w:hAnsi="Times New Roman"/>
        </w:rPr>
        <w:t xml:space="preserve"> </w:t>
      </w:r>
      <w:r w:rsidR="0092008C" w:rsidRPr="00A13BB4">
        <w:rPr>
          <w:rFonts w:ascii="Times New Roman" w:hAnsi="Times New Roman"/>
        </w:rPr>
        <w:t xml:space="preserve">tetraethylammonium </w:t>
      </w:r>
      <w:proofErr w:type="spellStart"/>
      <w:r w:rsidR="0092008C" w:rsidRPr="00A13BB4">
        <w:rPr>
          <w:rFonts w:ascii="Times New Roman" w:hAnsi="Times New Roman"/>
        </w:rPr>
        <w:t>pipecolinate</w:t>
      </w:r>
      <w:proofErr w:type="spellEnd"/>
      <w:r w:rsidR="0092008C">
        <w:rPr>
          <w:rFonts w:ascii="Times New Roman" w:hAnsi="Times New Roman"/>
        </w:rPr>
        <w:t xml:space="preserve"> by Baxendale [</w:t>
      </w:r>
      <w:r w:rsidR="00B50FDD" w:rsidRPr="00AA2FFE">
        <w:rPr>
          <w:rFonts w:ascii="Times New Roman" w:hAnsi="Times New Roman"/>
        </w:rPr>
        <w:fldChar w:fldCharType="begin" w:fldLock="1"/>
      </w:r>
      <w:r w:rsidR="00AA2FFE" w:rsidRPr="00AA2FFE">
        <w:rPr>
          <w:rFonts w:ascii="Times New Roman" w:hAnsi="Times New Roman"/>
        </w:rPr>
        <w:instrText>ADDIN CSL_CITATION {"citationItems":[{"id":"ITEM-1","itemData":{"DOI":"10.1002/ceat.201800012","ISSN":"09307516","author":[{"dropping-particle":"","family":"Mileghem","given":"Seger","non-dropping-particle":"Van","parse-names":false,"suffix":""},{"dropping-particle":"","family":"Borggraeve","given":"Wim M.","non-dropping-particle":"De","parse-names":false,"suffix":""},{"dropping-particle":"","family":"Baxendale","given":"Ian R.","non-dropping-particle":"","parse-names":false,"suffix":""}],"container-title":"Chemical Engineering &amp; Technology","id":"ITEM-1","issue":"10","issued":{"date-parts":[["2018","10","1"]]},"page":"2014-2023","publisher":"John Wiley &amp; Sons, Ltd","title":"A Robust and Scalable Continuous Flow Process for Glycerol Carbonate","type":"article-journal","volume":"41"},"uris":["http://www.mendeley.com/documents/?uuid=ae72e505-091c-3e40-bd49-071930984344"]}],"mendeley":{"formattedCitation":"&lt;sup&gt;63&lt;/sup&gt;","plainTextFormattedCitation":"63","previouslyFormattedCitation":"&lt;sup&gt;71&lt;/sup&gt;"},"properties":{"noteIndex":0},"schema":"https://github.com/citation-style-language/schema/raw/master/csl-citation.json"}</w:instrText>
      </w:r>
      <w:r w:rsidR="00B50FDD" w:rsidRPr="00AA2FFE">
        <w:rPr>
          <w:rFonts w:ascii="Times New Roman" w:hAnsi="Times New Roman"/>
        </w:rPr>
        <w:fldChar w:fldCharType="separate"/>
      </w:r>
      <w:r w:rsidR="00AA2FFE" w:rsidRPr="00AA2FFE">
        <w:rPr>
          <w:rFonts w:ascii="Times New Roman" w:hAnsi="Times New Roman"/>
          <w:noProof/>
        </w:rPr>
        <w:t>63</w:t>
      </w:r>
      <w:r w:rsidR="00B50FDD" w:rsidRPr="00AA2FFE">
        <w:rPr>
          <w:rFonts w:ascii="Times New Roman" w:hAnsi="Times New Roman"/>
        </w:rPr>
        <w:fldChar w:fldCharType="end"/>
      </w:r>
      <w:r w:rsidR="00B50FDD">
        <w:rPr>
          <w:rFonts w:ascii="Times New Roman" w:hAnsi="Times New Roman"/>
        </w:rPr>
        <w:t>],</w:t>
      </w:r>
      <w:r w:rsidR="0092008C">
        <w:rPr>
          <w:rFonts w:ascii="Times New Roman" w:hAnsi="Times New Roman"/>
        </w:rPr>
        <w:t xml:space="preserve"> </w:t>
      </w:r>
      <w:r w:rsidR="0092008C" w:rsidRPr="00E75D86">
        <w:rPr>
          <w:rFonts w:ascii="Times New Roman" w:hAnsi="Times New Roman"/>
          <w:i/>
        </w:rPr>
        <w:t>N</w:t>
      </w:r>
      <w:r w:rsidR="0092008C">
        <w:rPr>
          <w:rFonts w:ascii="Times New Roman" w:hAnsi="Times New Roman"/>
        </w:rPr>
        <w:t xml:space="preserve">-heterocyclic carbenes by </w:t>
      </w:r>
      <w:proofErr w:type="spellStart"/>
      <w:r w:rsidR="0092008C">
        <w:rPr>
          <w:rFonts w:ascii="Times New Roman" w:hAnsi="Times New Roman"/>
        </w:rPr>
        <w:t>Sundén</w:t>
      </w:r>
      <w:proofErr w:type="spellEnd"/>
      <w:r w:rsidR="0092008C">
        <w:rPr>
          <w:rFonts w:ascii="Times New Roman" w:hAnsi="Times New Roman"/>
        </w:rPr>
        <w:t xml:space="preserve"> [</w:t>
      </w:r>
      <w:r w:rsidR="00C076CD" w:rsidRPr="00C076CD">
        <w:rPr>
          <w:rFonts w:ascii="Times New Roman" w:hAnsi="Times New Roman"/>
        </w:rPr>
        <w:fldChar w:fldCharType="begin" w:fldLock="1"/>
      </w:r>
      <w:r w:rsidR="00C158A4">
        <w:rPr>
          <w:rFonts w:ascii="Times New Roman" w:hAnsi="Times New Roman"/>
        </w:rPr>
        <w:instrText>ADDIN CSL_CITATION {"citationItems":[{"id":"ITEM-1","itemData":{"DOI":"10.1039/C7GC00471K","ISSN":"1463-9262","abstract":"&lt;p&gt;NHC-catalysis enables the successful functionalisation of glycerol through a telescoped reaction strategy involving carbonation and the subsequent oxidative esterification.&lt;/p&gt;","author":[{"dropping-particle":"","family":"Axelsson","given":"A.","non-dropping-particle":"","parse-names":false,"suffix":""},{"dropping-particle":"","family":"Antoine-Michard","given":"A.","non-dropping-particle":"","parse-names":false,"suffix":""},{"dropping-particle":"","family":"Sundén","given":"H.","non-dropping-particle":"","parse-names":false,"suffix":""}],"container-title":"Green Chemistry","id":"ITEM-1","issue":"11","issued":{"date-parts":[["2017","6","6"]]},"page":"2477-2481","publisher":"The Royal Society of Chemistry","title":"Organocatalytic valorisation of glycerol via a dual NHC-catalysed telescoped reaction","type":"article-journal","volume":"19"},"uris":["http://www.mendeley.com/documents/?uuid=e52fa530-8bf6-386a-a414-5e6e12145a1f"]}],"mendeley":{"formattedCitation":"&lt;sup&gt;76&lt;/sup&gt;","plainTextFormattedCitation":"76","previouslyFormattedCitation":"&lt;sup&gt;76&lt;/sup&gt;"},"properties":{"noteIndex":0},"schema":"https://github.com/citation-style-language/schema/raw/master/csl-citation.json"}</w:instrText>
      </w:r>
      <w:r w:rsidR="00C076CD" w:rsidRPr="00C076CD">
        <w:rPr>
          <w:rFonts w:ascii="Times New Roman" w:hAnsi="Times New Roman"/>
        </w:rPr>
        <w:fldChar w:fldCharType="separate"/>
      </w:r>
      <w:r w:rsidR="00C076CD" w:rsidRPr="00C076CD">
        <w:rPr>
          <w:rFonts w:ascii="Times New Roman" w:hAnsi="Times New Roman"/>
          <w:noProof/>
        </w:rPr>
        <w:t>76</w:t>
      </w:r>
      <w:r w:rsidR="00C076CD" w:rsidRPr="00C076CD">
        <w:rPr>
          <w:rFonts w:ascii="Times New Roman" w:hAnsi="Times New Roman"/>
        </w:rPr>
        <w:fldChar w:fldCharType="end"/>
      </w:r>
      <w:r w:rsidR="00C076CD">
        <w:rPr>
          <w:rFonts w:ascii="Times New Roman" w:hAnsi="Times New Roman"/>
        </w:rPr>
        <w:t>],</w:t>
      </w:r>
      <w:r w:rsidR="0092008C">
        <w:rPr>
          <w:rFonts w:ascii="Times New Roman" w:hAnsi="Times New Roman"/>
        </w:rPr>
        <w:t xml:space="preserve"> </w:t>
      </w:r>
      <w:r w:rsidR="0092008C" w:rsidRPr="00E75D86">
        <w:rPr>
          <w:rFonts w:ascii="Times New Roman" w:hAnsi="Times New Roman"/>
        </w:rPr>
        <w:t>2</w:t>
      </w:r>
      <w:r w:rsidR="0092008C" w:rsidRPr="00A13BB4">
        <w:rPr>
          <w:rFonts w:ascii="Times New Roman" w:hAnsi="Times New Roman"/>
        </w:rPr>
        <w:t xml:space="preserve">-tert-butyl-1,1,3,3-tetramethylguanidine </w:t>
      </w:r>
      <w:r w:rsidR="0092008C">
        <w:rPr>
          <w:rFonts w:ascii="Times New Roman" w:hAnsi="Times New Roman"/>
        </w:rPr>
        <w:t>(Barton’s base) [</w:t>
      </w:r>
      <w:r w:rsidR="00C158A4" w:rsidRPr="00AA2FFE">
        <w:rPr>
          <w:rFonts w:ascii="Times New Roman" w:hAnsi="Times New Roman"/>
        </w:rPr>
        <w:fldChar w:fldCharType="begin" w:fldLock="1"/>
      </w:r>
      <w:r w:rsidR="00AA2FFE" w:rsidRPr="00AA2FFE">
        <w:rPr>
          <w:rFonts w:ascii="Times New Roman" w:hAnsi="Times New Roman"/>
        </w:rPr>
        <w:instrText>ADDIN CSL_CITATION {"citationItems":[{"id":"ITEM-1","itemData":{"DOI":"10.1039/C8RE00209F","ISSN":"2058-9883","abstract":"&lt;p&gt;A solvent-free organocatalyzed process for the transesterification of dimethyl carbonate (DMC) with 1,2-diols under scalable continuous flow conditions.&lt;/p&gt;","author":[{"dropping-particle":"","family":"Wang","given":"Zhiguo","non-dropping-particle":"","parse-names":false,"suffix":""},{"dropping-particle":"","family":"Gérardy","given":"Romaric","non-dropping-particle":"","parse-names":false,"suffix":""},{"dropping-particle":"","family":"Gauron","given":"Guillaume","non-dropping-particle":"","parse-names":false,"suffix":""},{"dropping-particle":"","family":"Damblon","given":"Christian","non-dropping-particle":"","parse-names":false,"suffix":""},{"dropping-particle":"","family":"Monbaliu","given":"Jean-Christophe M.","non-dropping-particle":"","parse-names":false,"suffix":""}],"container-title":"Reaction Chemistry &amp; Engineering","id":"ITEM-1","issue":"1","issued":{"date-parts":[["2019","12","18"]]},"page":"17-26","publisher":"The Royal Society of Chemistry","title":"Solvent-free organocatalytic preparation of cyclic organic carbonates under scalable continuous flow conditions","type":"article-journal","volume":"4"},"uris":["http://www.mendeley.com/documents/?uuid=fa6089f7-0b82-34d0-a2ed-b3354c169bfa"]},{"id":"ITEM-2","itemData":{"DOI":"10.1039/C8GC02468E","ISSN":"1463-9262","abstract":"&lt;p&gt;A versatile, tunable and robust continuous flow procedure for the upgrading of erythritol toward important industrial building blocks.&lt;/p&gt;","author":[{"dropping-particle":"","family":"Tshibalonza","given":"Nelly Ntumba","non-dropping-particle":"","parse-names":false,"suffix":""},{"dropping-particle":"","family":"Gérardy","given":"Romaric","non-dropping-particle":"","parse-names":false,"suffix":""},{"dropping-particle":"","family":"Alsafra","given":"Zouheir","non-dropping-particle":"","parse-names":false,"suffix":""},{"dropping-particle":"","family":"Eppe","given":"Gauthier","non-dropping-particle":"","parse-names":false,"suffix":""},{"dropping-particle":"","family":"Monbaliu","given":"Jean-Christophe M.","non-dropping-particle":"","parse-names":false,"suffix":""}],"container-title":"Green Chemistry","id":"ITEM-2","issue":"22","issued":{"date-parts":[["2018","11","12"]]},"page":"5147-5157","publisher":"The Royal Society of Chemistry","title":"A versatile biobased continuous flow strategy for the production of 3-butene-1,2-diol and vinyl ethylene carbonate from erythritol","type":"article-journal","volume":"20"},"uris":["http://www.mendeley.com/documents/?uuid=a5aad0ff-794a-368e-9fea-085cfad29195"]}],"mendeley":{"formattedCitation":"&lt;sup&gt;65,77&lt;/sup&gt;","plainTextFormattedCitation":"65,77","previouslyFormattedCitation":"&lt;sup&gt;73,77&lt;/sup&gt;"},"properties":{"noteIndex":0},"schema":"https://github.com/citation-style-language/schema/raw/master/csl-citation.json"}</w:instrText>
      </w:r>
      <w:r w:rsidR="00C158A4" w:rsidRPr="00AA2FFE">
        <w:rPr>
          <w:rFonts w:ascii="Times New Roman" w:hAnsi="Times New Roman"/>
        </w:rPr>
        <w:fldChar w:fldCharType="separate"/>
      </w:r>
      <w:r w:rsidR="00AA2FFE" w:rsidRPr="00AA2FFE">
        <w:rPr>
          <w:rFonts w:ascii="Times New Roman" w:hAnsi="Times New Roman"/>
          <w:noProof/>
        </w:rPr>
        <w:t>65,77</w:t>
      </w:r>
      <w:r w:rsidR="00C158A4" w:rsidRPr="00AA2FFE">
        <w:rPr>
          <w:rFonts w:ascii="Times New Roman" w:hAnsi="Times New Roman"/>
        </w:rPr>
        <w:fldChar w:fldCharType="end"/>
      </w:r>
      <w:r w:rsidR="00C158A4">
        <w:rPr>
          <w:rFonts w:ascii="Times New Roman" w:hAnsi="Times New Roman"/>
        </w:rPr>
        <w:t>]</w:t>
      </w:r>
      <w:r w:rsidR="0092008C">
        <w:rPr>
          <w:rFonts w:ascii="Times New Roman" w:hAnsi="Times New Roman"/>
        </w:rPr>
        <w:t xml:space="preserve"> and tetrabutylammonium bromide by Monbaliu [</w:t>
      </w:r>
      <w:r w:rsidR="002172EF" w:rsidRPr="00AA2FFE">
        <w:rPr>
          <w:rFonts w:ascii="Times New Roman" w:hAnsi="Times New Roman"/>
        </w:rPr>
        <w:fldChar w:fldCharType="begin" w:fldLock="1"/>
      </w:r>
      <w:r w:rsidR="00AA2FFE" w:rsidRPr="00AA2FFE">
        <w:rPr>
          <w:rFonts w:ascii="Times New Roman" w:hAnsi="Times New Roman"/>
        </w:rPr>
        <w:instrText>ADDIN CSL_CITATION {"citationItems":[{"id":"ITEM-1","itemData":{"DOI":"10.1039/C9CY01659G","ISSN":"2044-4753","abstract":"&lt;p&gt;A scalable intensified flow process for the preparation of cyclic organic carbonates relying on a cheap ammonium organocatalyst.&lt;/p&gt;","author":[{"dropping-particle":"","family":"Gérardy","given":"Romaric","non-dropping-particle":"","parse-names":false,"suffix":""},{"dropping-particle":"","family":"Estager","given":"Julien","non-dropping-particle":"","parse-names":false,"suffix":""},{"dropping-particle":"","family":"Luis","given":"Patricia","non-dropping-particle":"","parse-names":false,"suffix":""},{"dropping-particle":"","family":"Debecker","given":"Damien P.","non-dropping-particle":"","parse-names":false,"suffix":""},{"dropping-particle":"","family":"Monbaliu","given":"Jean-Christophe M.","non-dropping-particle":"","parse-names":false,"suffix":""}],"container-title":"Catalysis Science &amp; Technology","id":"ITEM-1","issue":"24","issued":{"date-parts":[["2019","12","10"]]},"page":"6841-6851","publisher":"The Royal Society of Chemistry","title":"Versatile and scalable synthesis of cyclic organic carbonates under organocatalytic continuous flow conditions","type":"article-journal","volume":"9"},"uris":["http://www.mendeley.com/documents/?uuid=0074fb66-0c13-3073-af71-363cd2c23656"]}],"mendeley":{"formattedCitation":"&lt;sup&gt;64&lt;/sup&gt;","plainTextFormattedCitation":"64","previouslyFormattedCitation":"&lt;sup&gt;72&lt;/sup&gt;"},"properties":{"noteIndex":0},"schema":"https://github.com/citation-style-language/schema/raw/master/csl-citation.json"}</w:instrText>
      </w:r>
      <w:r w:rsidR="002172EF" w:rsidRPr="00AA2FFE">
        <w:rPr>
          <w:rFonts w:ascii="Times New Roman" w:hAnsi="Times New Roman"/>
        </w:rPr>
        <w:fldChar w:fldCharType="separate"/>
      </w:r>
      <w:r w:rsidR="00AA2FFE" w:rsidRPr="00AA2FFE">
        <w:rPr>
          <w:rFonts w:ascii="Times New Roman" w:hAnsi="Times New Roman"/>
          <w:noProof/>
        </w:rPr>
        <w:t>64</w:t>
      </w:r>
      <w:r w:rsidR="002172EF" w:rsidRPr="00AA2FFE">
        <w:rPr>
          <w:rFonts w:ascii="Times New Roman" w:hAnsi="Times New Roman"/>
        </w:rPr>
        <w:fldChar w:fldCharType="end"/>
      </w:r>
      <w:r w:rsidR="002172EF">
        <w:rPr>
          <w:rFonts w:ascii="Times New Roman" w:hAnsi="Times New Roman"/>
        </w:rPr>
        <w:t>]</w:t>
      </w:r>
      <w:r w:rsidR="00C662B1">
        <w:rPr>
          <w:rFonts w:ascii="Times New Roman" w:hAnsi="Times New Roman"/>
        </w:rPr>
        <w:t>.</w:t>
      </w:r>
      <w:r w:rsidR="00D4122C">
        <w:rPr>
          <w:rFonts w:ascii="Times New Roman" w:hAnsi="Times New Roman"/>
        </w:rPr>
        <w:t xml:space="preserve"> The seminal works </w:t>
      </w:r>
      <w:r w:rsidR="003F738D">
        <w:rPr>
          <w:rFonts w:ascii="Times New Roman" w:hAnsi="Times New Roman"/>
        </w:rPr>
        <w:t>of</w:t>
      </w:r>
      <w:r w:rsidR="00D4122C">
        <w:rPr>
          <w:rFonts w:ascii="Times New Roman" w:hAnsi="Times New Roman"/>
        </w:rPr>
        <w:t xml:space="preserve"> </w:t>
      </w:r>
      <w:proofErr w:type="spellStart"/>
      <w:r w:rsidR="00D4122C">
        <w:rPr>
          <w:rFonts w:ascii="Times New Roman" w:hAnsi="Times New Roman"/>
        </w:rPr>
        <w:t>Selva</w:t>
      </w:r>
      <w:proofErr w:type="spellEnd"/>
      <w:r w:rsidR="00D4122C">
        <w:rPr>
          <w:rFonts w:ascii="Times New Roman" w:hAnsi="Times New Roman"/>
        </w:rPr>
        <w:t xml:space="preserve"> and </w:t>
      </w:r>
      <w:r w:rsidR="008C321F" w:rsidRPr="008C321F">
        <w:rPr>
          <w:rFonts w:ascii="Times New Roman" w:hAnsi="Times New Roman"/>
        </w:rPr>
        <w:t>Meier particularly stand out</w:t>
      </w:r>
      <w:r w:rsidR="00D4122C">
        <w:rPr>
          <w:rFonts w:ascii="Times New Roman" w:hAnsi="Times New Roman"/>
        </w:rPr>
        <w:t xml:space="preserve"> [</w:t>
      </w:r>
      <w:r w:rsidR="009941F4" w:rsidRPr="009941F4">
        <w:rPr>
          <w:rFonts w:ascii="Times New Roman" w:hAnsi="Times New Roman"/>
        </w:rPr>
        <w:fldChar w:fldCharType="begin" w:fldLock="1"/>
      </w:r>
      <w:r w:rsidR="00EF5C91">
        <w:rPr>
          <w:rFonts w:ascii="Times New Roman" w:hAnsi="Times New Roman"/>
        </w:rPr>
        <w:instrText>ADDIN CSL_CITATION {"citationItems":[{"id":"ITEM-1","itemData":{"DOI":"10.1039/c2ob25447f","ISSN":"1477-0520","abstract":"Methyl trioctylphosphonium methyl carbonate [P8881]+[MeOCO2]− was prepared by the alkylation of trioctyl phosphine with the non-toxic dimethyl carbonate. This salt was a convenient source to synthesize different ionic liquids where the methyl trioctylphosphonium cation was coupled to weakly basic anions such as bicarbonate, acetate, and phenolate. At 90–220 °C, all these compounds [P8881]+X−; X = MeOCO2; HOCO2; AcO; PhO were excellent organocatalysts for the transesterification of dimethyl and diethyl carbonate with primary and secondary alcohols, including benzyl alcohol, cyclopentanol, cyclohexanol, and the rather sterically hindered menthol. Conditions were optimized to operate with very low catalyst loadings up to 1 mol% and to obtain non-symmetric dialkyl carbonates (ROCO2R′; R = Me, Et) with selectivity up to 99% and isolated yields &gt;90%. The catalytic performance of the investigated ionic liquids was discussed through a cooperative mechanism of simultaneous activation of both electrophilic and nucleophilic reactants.","author":[{"dropping-particle":"","family":"Selva","given":"Maurizio","non-dropping-particle":"","parse-names":false,"suffix":""},{"dropping-particle":"","family":"Noè","given":"Marco","non-dropping-particle":"","parse-names":false,"suffix":""},{"dropping-particle":"","family":"Perosa","given":"Alvise","non-dropping-particle":"","parse-names":false,"suffix":""},{"dropping-particle":"","family":"Gottardo","given":"Marina","non-dropping-particle":"","parse-names":false,"suffix":""}],"container-title":"Organic &amp; Biomolecular Chemistry","id":"ITEM-1","issue":"32","issued":{"date-parts":[["2012","7","24"]]},"page":"6569","publisher":"The Royal Society of Chemistry","title":"Carbonate, acetate and phenolate phosphonium salts as catalysts in transesterification reactions for the synthesis of non-symmetric dialkyl carbonates","type":"article-journal","volume":"10"},"uris":["http://www.mendeley.com/documents/?uuid=834ec567-2b8b-3abf-b022-5dbc581707ef"]},{"id":"ITEM-2","itemData":{"DOI":"10.1039/c2gc35191a","ISSN":"1463-9262","abstract":"This work presents the synthesis of unsymmetric and symmetric organic carbonates as well as the synthesis of polycarbonates in an efficient and sustainable approach. All reactions were carried out at atmospheric pressure at 80 °C and the use of classic toxic and harmful chemicals, such as phosgene and carbon monoxide, was avoided. The key finding of this manuscript is that the use of 1,5,7-triazabicyclo[4.4.0]dec-5-ene, TBD, an organocatalyst, in combination with dimethyl carbonate (DMC), a non-toxic and renewable starting material, allows the synthesis of the mentioned unsymmetric carbonates in yields of up to 98% under optimized conditions. The structure of the alcohols used for this approach was found to influence the DMC–ROH ratio required to maximize the yield of the desired structure. Finally, the results obtained for the synthesis of low molecular weight building blocks could be transferred to the catalytic synthesis of high molecular weight polycarbonates.","author":[{"dropping-particle":"","family":"Mutlu","given":"Hatice","non-dropping-particle":"","parse-names":false,"suffix":""},{"dropping-particle":"","family":"Ruiz","given":"Johal","non-dropping-particle":"","parse-names":false,"suffix":""},{"dropping-particle":"","family":"Solleder","given":"Susanne C.","non-dropping-particle":"","parse-names":false,"suffix":""},{"dropping-particle":"","family":"Meier","given":"Michael A. R.","non-dropping-particle":"","parse-names":false,"suffix":""}],"container-title":"Green Chemistry","id":"ITEM-2","issue":"6","issued":{"date-parts":[["2012","6","1"]]},"page":"1728","publisher":"The Royal Society of Chemistry","title":"TBD catalysis with dimethyl carbonate: a fruitful and sustainable alliance","type":"article-journal","volume":"14"},"uris":["http://www.mendeley.com/documents/?uuid=9e9c6166-d040-37ef-aa7e-4b5c3d8eff4d"]}],"mendeley":{"formattedCitation":"&lt;sup&gt;30,60&lt;/sup&gt;","plainTextFormattedCitation":"30,60","previouslyFormattedCitation":"&lt;sup&gt;30,60&lt;/sup&gt;"},"properties":{"noteIndex":0},"schema":"https://github.com/citation-style-language/schema/raw/master/csl-citation.json"}</w:instrText>
      </w:r>
      <w:r w:rsidR="009941F4" w:rsidRPr="009941F4">
        <w:rPr>
          <w:rFonts w:ascii="Times New Roman" w:hAnsi="Times New Roman"/>
        </w:rPr>
        <w:fldChar w:fldCharType="separate"/>
      </w:r>
      <w:r w:rsidR="009941F4" w:rsidRPr="009941F4">
        <w:rPr>
          <w:rFonts w:ascii="Times New Roman" w:hAnsi="Times New Roman"/>
          <w:noProof/>
        </w:rPr>
        <w:t>30,60</w:t>
      </w:r>
      <w:r w:rsidR="009941F4" w:rsidRPr="009941F4">
        <w:rPr>
          <w:rFonts w:ascii="Times New Roman" w:hAnsi="Times New Roman"/>
        </w:rPr>
        <w:fldChar w:fldCharType="end"/>
      </w:r>
      <w:r w:rsidR="009941F4">
        <w:rPr>
          <w:rFonts w:ascii="Times New Roman" w:hAnsi="Times New Roman"/>
        </w:rPr>
        <w:t>]</w:t>
      </w:r>
      <w:r w:rsidR="00683429">
        <w:rPr>
          <w:rFonts w:ascii="Times New Roman" w:hAnsi="Times New Roman"/>
        </w:rPr>
        <w:t>.</w:t>
      </w:r>
      <w:r w:rsidR="00D4122C">
        <w:rPr>
          <w:rFonts w:ascii="Times New Roman" w:hAnsi="Times New Roman"/>
        </w:rPr>
        <w:t xml:space="preserve"> For instance, Meier reported </w:t>
      </w:r>
      <w:r w:rsidR="008C321F" w:rsidRPr="008C321F">
        <w:rPr>
          <w:rFonts w:ascii="Times New Roman" w:hAnsi="Times New Roman"/>
        </w:rPr>
        <w:t>a simple method relying on 1,5,7-triazabicyclo[4.4.0]dec-5-ene (TBD) as</w:t>
      </w:r>
      <w:r w:rsidR="00E06F6C">
        <w:rPr>
          <w:rFonts w:ascii="Times New Roman" w:hAnsi="Times New Roman"/>
        </w:rPr>
        <w:t xml:space="preserve"> organo</w:t>
      </w:r>
      <w:r w:rsidR="008C321F" w:rsidRPr="008C321F">
        <w:rPr>
          <w:rFonts w:ascii="Times New Roman" w:hAnsi="Times New Roman"/>
        </w:rPr>
        <w:t>catalyst</w:t>
      </w:r>
      <w:r w:rsidR="004B0F82">
        <w:rPr>
          <w:rFonts w:ascii="Times New Roman" w:hAnsi="Times New Roman"/>
        </w:rPr>
        <w:t xml:space="preserve"> [</w:t>
      </w:r>
      <w:r w:rsidR="00EF5C91" w:rsidRPr="00EF5C91">
        <w:rPr>
          <w:rFonts w:ascii="Times New Roman" w:hAnsi="Times New Roman"/>
        </w:rPr>
        <w:fldChar w:fldCharType="begin" w:fldLock="1"/>
      </w:r>
      <w:r w:rsidR="00AF783B">
        <w:rPr>
          <w:rFonts w:ascii="Times New Roman" w:hAnsi="Times New Roman"/>
        </w:rPr>
        <w:instrText>ADDIN CSL_CITATION {"citationItems":[{"id":"ITEM-1","itemData":{"DOI":"10.1039/c2gc35191a","ISSN":"1463-9262","abstract":"This work presents the synthesis of unsymmetric and symmetric organic carbonates as well as the synthesis of polycarbonates in an efficient and sustainable approach. All reactions were carried out at atmospheric pressure at 80 °C and the use of classic toxic and harmful chemicals, such as phosgene and carbon monoxide, was avoided. The key finding of this manuscript is that the use of 1,5,7-triazabicyclo[4.4.0]dec-5-ene, TBD, an organocatalyst, in combination with dimethyl carbonate (DMC), a non-toxic and renewable starting material, allows the synthesis of the mentioned unsymmetric carbonates in yields of up to 98% under optimized conditions. The structure of the alcohols used for this approach was found to influence the DMC–ROH ratio required to maximize the yield of the desired structure. Finally, the results obtained for the synthesis of low molecular weight building blocks could be transferred to the catalytic synthesis of high molecular weight polycarbonates.","author":[{"dropping-particle":"","family":"Mutlu","given":"Hatice","non-dropping-particle":"","parse-names":false,"suffix":""},{"dropping-particle":"","family":"Ruiz","given":"Johal","non-dropping-particle":"","parse-names":false,"suffix":""},{"dropping-particle":"","family":"Solleder","given":"Susanne C.","non-dropping-particle":"","parse-names":false,"suffix":""},{"dropping-particle":"","family":"Meier","given":"Michael A. R.","non-dropping-particle":"","parse-names":false,"suffix":""}],"container-title":"Green Chemistry","id":"ITEM-1","issue":"6","issued":{"date-parts":[["2012","6","1"]]},"page":"1728","publisher":"The Royal Society of Chemistry","title":"TBD catalysis with dimethyl carbonate: a fruitful and sustainable alliance","type":"article-journal","volume":"14"},"uris":["http://www.mendeley.com/documents/?uuid=9e9c6166-d040-37ef-aa7e-4b5c3d8eff4d"]}],"mendeley":{"formattedCitation":"&lt;sup&gt;60&lt;/sup&gt;","plainTextFormattedCitation":"60","previouslyFormattedCitation":"&lt;sup&gt;60&lt;/sup&gt;"},"properties":{"noteIndex":0},"schema":"https://github.com/citation-style-language/schema/raw/master/csl-citation.json"}</w:instrText>
      </w:r>
      <w:r w:rsidR="00EF5C91" w:rsidRPr="00EF5C91">
        <w:rPr>
          <w:rFonts w:ascii="Times New Roman" w:hAnsi="Times New Roman"/>
        </w:rPr>
        <w:fldChar w:fldCharType="separate"/>
      </w:r>
      <w:r w:rsidR="00EF5C91" w:rsidRPr="00EF5C91">
        <w:rPr>
          <w:rFonts w:ascii="Times New Roman" w:hAnsi="Times New Roman"/>
          <w:noProof/>
        </w:rPr>
        <w:t>60</w:t>
      </w:r>
      <w:r w:rsidR="00EF5C91" w:rsidRPr="00EF5C91">
        <w:rPr>
          <w:rFonts w:ascii="Times New Roman" w:hAnsi="Times New Roman"/>
        </w:rPr>
        <w:fldChar w:fldCharType="end"/>
      </w:r>
      <w:r w:rsidR="00EF5C91">
        <w:rPr>
          <w:rFonts w:ascii="Times New Roman" w:hAnsi="Times New Roman"/>
        </w:rPr>
        <w:t>].</w:t>
      </w:r>
      <w:r w:rsidR="004B0F82">
        <w:rPr>
          <w:rFonts w:ascii="Times New Roman" w:hAnsi="Times New Roman"/>
        </w:rPr>
        <w:t xml:space="preserve"> </w:t>
      </w:r>
      <w:r w:rsidR="008C321F" w:rsidRPr="008C321F">
        <w:rPr>
          <w:rFonts w:ascii="Times New Roman" w:hAnsi="Times New Roman"/>
        </w:rPr>
        <w:t xml:space="preserve"> </w:t>
      </w:r>
      <w:r w:rsidR="00E06F6C">
        <w:rPr>
          <w:rFonts w:ascii="Times New Roman" w:hAnsi="Times New Roman"/>
        </w:rPr>
        <w:t xml:space="preserve">In their paper, the authors rely on a very low </w:t>
      </w:r>
      <w:r w:rsidR="008C321F" w:rsidRPr="008C321F">
        <w:rPr>
          <w:rFonts w:ascii="Times New Roman" w:hAnsi="Times New Roman"/>
        </w:rPr>
        <w:t xml:space="preserve">catalyst loading </w:t>
      </w:r>
      <w:r w:rsidR="00E06F6C">
        <w:rPr>
          <w:rFonts w:ascii="Times New Roman" w:hAnsi="Times New Roman"/>
        </w:rPr>
        <w:t xml:space="preserve">(1 mol%) and mild process conditions in batch (typ. </w:t>
      </w:r>
      <w:r w:rsidR="008C321F" w:rsidRPr="008C321F">
        <w:rPr>
          <w:rFonts w:ascii="Times New Roman" w:hAnsi="Times New Roman"/>
        </w:rPr>
        <w:t>1 h at 80 °C</w:t>
      </w:r>
      <w:r w:rsidR="00E06F6C">
        <w:rPr>
          <w:rFonts w:ascii="Times New Roman" w:hAnsi="Times New Roman"/>
        </w:rPr>
        <w:t>)</w:t>
      </w:r>
      <w:r w:rsidR="00DB2F6E">
        <w:rPr>
          <w:rFonts w:ascii="Times New Roman" w:hAnsi="Times New Roman"/>
        </w:rPr>
        <w:t>,</w:t>
      </w:r>
      <w:r w:rsidR="008C321F" w:rsidRPr="008C321F">
        <w:rPr>
          <w:rFonts w:ascii="Times New Roman" w:hAnsi="Times New Roman"/>
        </w:rPr>
        <w:t xml:space="preserve"> which produces the coveted carbonate in good to excellent yield and selectivity</w:t>
      </w:r>
      <w:r w:rsidR="00FD4CB8">
        <w:rPr>
          <w:rFonts w:ascii="Times New Roman" w:hAnsi="Times New Roman"/>
        </w:rPr>
        <w:t xml:space="preserve"> with a rather diverse scope of </w:t>
      </w:r>
      <w:r w:rsidR="00FD4CB8" w:rsidRPr="00561C19">
        <w:rPr>
          <w:rFonts w:ascii="Times New Roman" w:hAnsi="Times New Roman"/>
        </w:rPr>
        <w:t>substrates</w:t>
      </w:r>
      <w:r w:rsidR="00576184" w:rsidRPr="00561C19">
        <w:rPr>
          <w:rFonts w:ascii="Times New Roman" w:hAnsi="Times New Roman"/>
        </w:rPr>
        <w:t xml:space="preserve"> including benzyl alcohol</w:t>
      </w:r>
      <w:r w:rsidR="008C321F" w:rsidRPr="00561C19">
        <w:rPr>
          <w:rFonts w:ascii="Times New Roman" w:hAnsi="Times New Roman"/>
        </w:rPr>
        <w:t xml:space="preserve">. </w:t>
      </w:r>
      <w:r w:rsidR="008677B4" w:rsidRPr="00561C19">
        <w:rPr>
          <w:rFonts w:ascii="Times New Roman" w:hAnsi="Times New Roman"/>
        </w:rPr>
        <w:t>In a series</w:t>
      </w:r>
      <w:r w:rsidR="008677B4">
        <w:rPr>
          <w:rFonts w:ascii="Times New Roman" w:hAnsi="Times New Roman"/>
        </w:rPr>
        <w:t xml:space="preserve"> of papers, </w:t>
      </w:r>
      <w:r w:rsidR="008C321F" w:rsidRPr="008C321F">
        <w:rPr>
          <w:rFonts w:ascii="Times New Roman" w:hAnsi="Times New Roman"/>
        </w:rPr>
        <w:t xml:space="preserve">Jain et al. </w:t>
      </w:r>
      <w:r w:rsidR="00FD4CB8">
        <w:rPr>
          <w:rFonts w:ascii="Times New Roman" w:hAnsi="Times New Roman"/>
        </w:rPr>
        <w:t xml:space="preserve">likewise emphasized </w:t>
      </w:r>
      <w:r w:rsidR="008677B4">
        <w:rPr>
          <w:rFonts w:ascii="Times New Roman" w:hAnsi="Times New Roman"/>
        </w:rPr>
        <w:t xml:space="preserve">other organocatalysts including </w:t>
      </w:r>
      <w:r w:rsidR="00FD4CB8">
        <w:rPr>
          <w:rFonts w:ascii="Times New Roman" w:hAnsi="Times New Roman"/>
        </w:rPr>
        <w:t xml:space="preserve">widely available </w:t>
      </w:r>
      <w:proofErr w:type="spellStart"/>
      <w:r w:rsidR="008C321F" w:rsidRPr="0067592B">
        <w:rPr>
          <w:rFonts w:ascii="Times New Roman" w:hAnsi="Times New Roman"/>
          <w:i/>
        </w:rPr>
        <w:t>t</w:t>
      </w:r>
      <w:r w:rsidR="008C321F" w:rsidRPr="008C321F">
        <w:rPr>
          <w:rFonts w:ascii="Times New Roman" w:hAnsi="Times New Roman"/>
        </w:rPr>
        <w:t>BuOK</w:t>
      </w:r>
      <w:proofErr w:type="spellEnd"/>
      <w:r w:rsidR="008C321F" w:rsidRPr="008C321F">
        <w:rPr>
          <w:rFonts w:ascii="Times New Roman" w:hAnsi="Times New Roman"/>
        </w:rPr>
        <w:t xml:space="preserve"> (20 </w:t>
      </w:r>
      <w:proofErr w:type="spellStart"/>
      <w:r w:rsidR="008C321F" w:rsidRPr="008C321F">
        <w:rPr>
          <w:rFonts w:ascii="Times New Roman" w:hAnsi="Times New Roman"/>
        </w:rPr>
        <w:t>mol</w:t>
      </w:r>
      <w:proofErr w:type="spellEnd"/>
      <w:r w:rsidR="008C321F" w:rsidRPr="008C321F">
        <w:rPr>
          <w:rFonts w:ascii="Times New Roman" w:hAnsi="Times New Roman"/>
        </w:rPr>
        <w:t>%)</w:t>
      </w:r>
      <w:r w:rsidR="00FD4CB8">
        <w:rPr>
          <w:rFonts w:ascii="Times New Roman" w:hAnsi="Times New Roman"/>
        </w:rPr>
        <w:t xml:space="preserve"> for the carbonation of </w:t>
      </w:r>
      <w:r w:rsidR="008677B4">
        <w:rPr>
          <w:rFonts w:ascii="Times New Roman" w:hAnsi="Times New Roman"/>
        </w:rPr>
        <w:t>(</w:t>
      </w:r>
      <w:proofErr w:type="spellStart"/>
      <w:r w:rsidR="008677B4">
        <w:rPr>
          <w:rFonts w:ascii="Times New Roman" w:hAnsi="Times New Roman"/>
        </w:rPr>
        <w:t>cyclo</w:t>
      </w:r>
      <w:proofErr w:type="spellEnd"/>
      <w:r w:rsidR="008677B4">
        <w:rPr>
          <w:rFonts w:ascii="Times New Roman" w:hAnsi="Times New Roman"/>
        </w:rPr>
        <w:t xml:space="preserve">)alkyl and benzyl alcohols under mild </w:t>
      </w:r>
      <w:r w:rsidR="00A36FD6">
        <w:rPr>
          <w:rFonts w:ascii="Times New Roman" w:hAnsi="Times New Roman"/>
        </w:rPr>
        <w:t xml:space="preserve">batch </w:t>
      </w:r>
      <w:r w:rsidR="008677B4">
        <w:rPr>
          <w:rFonts w:ascii="Times New Roman" w:hAnsi="Times New Roman"/>
        </w:rPr>
        <w:t>conditions</w:t>
      </w:r>
      <w:r w:rsidR="008C321F" w:rsidRPr="008C321F">
        <w:rPr>
          <w:rFonts w:ascii="Times New Roman" w:hAnsi="Times New Roman"/>
        </w:rPr>
        <w:t xml:space="preserve"> </w:t>
      </w:r>
      <w:r w:rsidR="008677B4">
        <w:rPr>
          <w:rFonts w:ascii="Times New Roman" w:hAnsi="Times New Roman"/>
        </w:rPr>
        <w:t>(</w:t>
      </w:r>
      <w:r w:rsidR="008C321F" w:rsidRPr="008C321F">
        <w:rPr>
          <w:rFonts w:ascii="Times New Roman" w:hAnsi="Times New Roman"/>
        </w:rPr>
        <w:t>room temperature for 10 to 30 min</w:t>
      </w:r>
      <w:r w:rsidR="00C13D67">
        <w:rPr>
          <w:rFonts w:ascii="Times New Roman" w:hAnsi="Times New Roman"/>
        </w:rPr>
        <w:t>)</w:t>
      </w:r>
      <w:r w:rsidR="0067592B">
        <w:rPr>
          <w:rFonts w:ascii="Times New Roman" w:hAnsi="Times New Roman"/>
        </w:rPr>
        <w:t xml:space="preserve"> [</w:t>
      </w:r>
      <w:r w:rsidR="00AF783B" w:rsidRPr="00AA2FFE">
        <w:rPr>
          <w:rFonts w:ascii="Times New Roman" w:hAnsi="Times New Roman"/>
        </w:rPr>
        <w:fldChar w:fldCharType="begin" w:fldLock="1"/>
      </w:r>
      <w:r w:rsidR="00AA2FFE" w:rsidRPr="00AA2FFE">
        <w:rPr>
          <w:rFonts w:ascii="Times New Roman" w:hAnsi="Times New Roman"/>
        </w:rPr>
        <w:instrText>ADDIN CSL_CITATION {"citationItems":[{"id":"ITEM-1","itemData":{"DOI":"10.1007/s00706-013-1123-3","ISSN":"0026-9247","abstract":"A simple and convenient base-mediated synthesis of asymmetrical carbonates from alcohols with dimethyl carbonate is described. The reaction is remarkably influenced by the strength of the base employed and potassium t-butoxide was found to be best promoter for this reaction. Almost in all cases, the reaction is selective and afforded the corresponding unsymmetrical methyl carbonates in excellent yields (80–90 %).","author":[{"dropping-particle":"","family":"Kumar","given":"Subodh","non-dropping-particle":"","parse-names":false,"suffix":""},{"dropping-particle":"","family":"Jain","given":"Suman L.","non-dropping-particle":"","parse-names":false,"suffix":""}],"container-title":"Monatshefte für Chemie - Chemical Monthly","id":"ITEM-1","issue":"5","issued":{"date-parts":[["2014","5","23"]]},"page":"791-795","publisher":"Springer","title":"An easy base-assisted synthesis of unsymmetrical carbonates from alcohols with dimethyl carbonate","type":"article-journal","volume":"145"},"uris":["http://www.mendeley.com/documents/?uuid=e80b0086-25fc-3fd8-9d24-dd8224a676f8"]}],"mendeley":{"formattedCitation":"&lt;sup&gt;69&lt;/sup&gt;","plainTextFormattedCitation":"69","previouslyFormattedCitation":"&lt;sup&gt;62&lt;/sup&gt;"},"properties":{"noteIndex":0},"schema":"https://github.com/citation-style-language/schema/raw/master/csl-citation.json"}</w:instrText>
      </w:r>
      <w:r w:rsidR="00AF783B" w:rsidRPr="00AA2FFE">
        <w:rPr>
          <w:rFonts w:ascii="Times New Roman" w:hAnsi="Times New Roman"/>
        </w:rPr>
        <w:fldChar w:fldCharType="separate"/>
      </w:r>
      <w:r w:rsidR="00AA2FFE" w:rsidRPr="00AA2FFE">
        <w:rPr>
          <w:rFonts w:ascii="Times New Roman" w:hAnsi="Times New Roman"/>
          <w:noProof/>
        </w:rPr>
        <w:t>69</w:t>
      </w:r>
      <w:r w:rsidR="00AF783B" w:rsidRPr="00AA2FFE">
        <w:rPr>
          <w:rFonts w:ascii="Times New Roman" w:hAnsi="Times New Roman"/>
        </w:rPr>
        <w:fldChar w:fldCharType="end"/>
      </w:r>
      <w:r w:rsidR="00AF783B">
        <w:rPr>
          <w:rFonts w:ascii="Times New Roman" w:hAnsi="Times New Roman"/>
        </w:rPr>
        <w:t>]</w:t>
      </w:r>
      <w:r w:rsidR="009857EB">
        <w:rPr>
          <w:rFonts w:ascii="Times New Roman" w:hAnsi="Times New Roman"/>
        </w:rPr>
        <w:t>.</w:t>
      </w:r>
      <w:r w:rsidR="008C321F" w:rsidRPr="008C321F">
        <w:rPr>
          <w:rFonts w:ascii="Times New Roman" w:hAnsi="Times New Roman"/>
        </w:rPr>
        <w:t xml:space="preserve"> This process provides non-symmetric carbonates in good to excellent yields with total selectivity except </w:t>
      </w:r>
      <w:r w:rsidR="0067592B">
        <w:rPr>
          <w:rFonts w:ascii="Times New Roman" w:hAnsi="Times New Roman"/>
        </w:rPr>
        <w:t xml:space="preserve">for </w:t>
      </w:r>
      <w:r w:rsidR="00C13D67">
        <w:rPr>
          <w:rFonts w:ascii="Times New Roman" w:hAnsi="Times New Roman"/>
        </w:rPr>
        <w:t xml:space="preserve">a few </w:t>
      </w:r>
      <w:r w:rsidR="0067592B">
        <w:rPr>
          <w:rFonts w:ascii="Times New Roman" w:hAnsi="Times New Roman"/>
        </w:rPr>
        <w:t>examples.</w:t>
      </w:r>
    </w:p>
    <w:p w14:paraId="6A6B6381" w14:textId="3CD957A2" w:rsidR="00393999" w:rsidRDefault="003319EC" w:rsidP="00393999">
      <w:pPr>
        <w:pStyle w:val="TAMainText"/>
        <w:spacing w:line="360" w:lineRule="auto"/>
        <w:ind w:firstLine="720"/>
        <w:rPr>
          <w:rFonts w:ascii="Times New Roman" w:hAnsi="Times New Roman"/>
        </w:rPr>
      </w:pPr>
      <w:r>
        <w:rPr>
          <w:rFonts w:ascii="Times New Roman" w:hAnsi="Times New Roman"/>
        </w:rPr>
        <w:t>Diversely</w:t>
      </w:r>
      <w:r w:rsidR="008B6A5E">
        <w:rPr>
          <w:rFonts w:ascii="Times New Roman" w:hAnsi="Times New Roman"/>
        </w:rPr>
        <w:t xml:space="preserve"> substituted </w:t>
      </w:r>
      <w:r>
        <w:rPr>
          <w:rFonts w:ascii="Times New Roman" w:hAnsi="Times New Roman"/>
        </w:rPr>
        <w:t xml:space="preserve">benzyl methyl carbonates are </w:t>
      </w:r>
      <w:r>
        <w:rPr>
          <w:rFonts w:ascii="Times New Roman" w:hAnsi="Times New Roman"/>
          <w:i/>
        </w:rPr>
        <w:t xml:space="preserve">per se </w:t>
      </w:r>
      <w:r>
        <w:rPr>
          <w:rFonts w:ascii="Times New Roman" w:hAnsi="Times New Roman"/>
        </w:rPr>
        <w:t>useful building blocks for diverse applications in synthetic organic chemistr</w:t>
      </w:r>
      <w:r w:rsidR="009B5F9A">
        <w:rPr>
          <w:rFonts w:ascii="Times New Roman" w:hAnsi="Times New Roman"/>
        </w:rPr>
        <w:t>y</w:t>
      </w:r>
      <w:r>
        <w:rPr>
          <w:rFonts w:ascii="Times New Roman" w:hAnsi="Times New Roman"/>
        </w:rPr>
        <w:t xml:space="preserve"> [</w:t>
      </w:r>
      <w:r w:rsidR="00453CBC" w:rsidRPr="00325332">
        <w:rPr>
          <w:rFonts w:ascii="Times New Roman" w:hAnsi="Times New Roman"/>
        </w:rPr>
        <w:fldChar w:fldCharType="begin" w:fldLock="1"/>
      </w:r>
      <w:r w:rsidR="004E44E7">
        <w:rPr>
          <w:rFonts w:ascii="Times New Roman" w:hAnsi="Times New Roman"/>
        </w:rPr>
        <w:instrText>ADDIN CSL_CITATION {"citationItems":[{"id":"ITEM-1","itemData":{"DOI":"10.1021/ol800548t","ISSN":"1523-7060","abstract":"Benzyl protection of phenols under neutral conditions was achieved by using a Pd(η3-C3H5)Cp–DPEphos catalyst. The palladium catalyst efficiently converted aryl benzyl carbonates into benzyl-protect...","author":[{"dropping-particle":"","family":"Kuwano","given":"Ryoichi","non-dropping-particle":"","parse-names":false,"suffix":""},{"dropping-particle":"","family":"Kusano","given":"Hiroki","non-dropping-particle":"","parse-names":false,"suffix":""}],"container-title":"Organic Letters","id":"ITEM-1","issue":"10","issued":{"date-parts":[["2008","5","1"]]},"page":"1979-1982","publisher":" American Chemical Society","title":"Benzyl Protection of Phenols under Neutral Conditions: Palladium-Catalyzed Benzylations of Phenols","type":"article-journal","volume":"10"},"uris":["http://www.mendeley.com/documents/?uuid=82b6cf05-8b0a-35fb-9e1a-c976d702f7cb"]},{"id":"ITEM-2","itemData":{"DOI":"10.1021/ja2095393","ISSN":"0002-7863","abstract":"A general method for regioselective C3-benzylation of indoles has been developed. Various 3-substituted indoles and benzyl methyl carbonates with different electronic properties react under mild co...","author":[{"dropping-particle":"","family":"Zhu","given":"Ye","non-dropping-particle":"","parse-names":false,"suffix":""},{"dropping-particle":"","family":"Rawal","given":"Viresh H.","non-dropping-particle":"","parse-names":false,"suffix":""}],"container-title":"Journal of the American Chemical Society","id":"ITEM-2","issue":"1","issued":{"date-parts":[["2012","1","11"]]},"page":"111-114","publisher":"American Chemical Society","title":"Palladium-Catalyzed C3-Benzylation of Indoles","type":"article-journal","volume":"134"},"uris":["http://www.mendeley.com/documents/?uuid=166dbf15-38ec-3a55-a4b5-f76c9b01d306"]},{"id":"ITEM-3","itemData":{"DOI":"10.1246/cl.170901","ISSN":"0366-7022","abstract":"A wide range of benzyl carbonates reacted with dimethyl phosphonate or diphenylphosphine oxide in the presence of the palladium catalyst, [Pd(η3-allyl)Cl]2–DPEphos, to give dimethyl benzylphosphona...","author":[{"dropping-particle":"","family":"Makida","given":"Yusuke","non-dropping-particle":"","parse-names":false,"suffix":""},{"dropping-particle":"","family":"Usui","given":"Kazumi","non-dropping-particle":"","parse-names":false,"suffix":""},{"dropping-particle":"","family":"Ueno","given":"Satoshi","non-dropping-particle":"","parse-names":false,"suffix":""},{"dropping-particle":"","family":"Kuwano","given":"Ryoichi","non-dropping-particle":"","parse-names":false,"suffix":""}],"container-title":"Chemistry Letters","id":"ITEM-3","issue":"12","issued":{"date-parts":[["2017","12","5"]]},"page":"1814-1817","publisher":"The Chemical Society of Japan","title":"Palladium-catalyzed Benzylic Substitution of Benzyl Carbonates with Phosphorus Nucleophiles","type":"article-journal","volume":"46"},"uris":["http://www.mendeley.com/documents/?uuid=6330e687-ad30-3652-a293-bfe8138a729a"]},{"id":"ITEM-4","itemData":{"DOI":"10.1021/acsomega.7b01450","ISSN":"2470-1343","abstract":"An efficient Pd-catalyzed cross-coupling reaction of phenylboronic acids and benzyl carbonates was developed, producing diarylmethanes. Benzyl acetates could also be used as coupling partners inste...","author":[{"dropping-particle":"","family":"Ohsumi","given":"Masato","non-dropping-particle":"","parse-names":false,"suffix":""},{"dropping-particle":"","family":"Nishiwaki","given":"Nagatoshi","non-dropping-particle":"","parse-names":false,"suffix":""}],"container-title":"ACS Omega","id":"ITEM-4","issue":"11","issued":{"date-parts":[["2017","11","30"]]},"page":"7767-7771","publisher":"American Chemical Society","title":"Selective Synthesis of (Benzyl)biphenyls by Successive Suzuki–Miyaura Coupling of Phenylboronic Acids with 4-Bromobenzyl Acetate under Air Atmosphere","type":"article-journal","volume":"2"},"uris":["http://www.mendeley.com/documents/?uuid=e1ca4bf2-183b-3bed-8ec0-65329128278d"]},{"id":"ITEM-5","itemData":{"DOI":"10.1039/C8RA07841F","abstract":"&lt;p&gt; Two reaction conditions were developed to accomplish the substrate switchable (benzyl esters &lt;italic&gt;vs.&lt;/italic&gt; benzyl halides) Suzuki–Miyaura coupling. &lt;/p&gt;","author":[{"dropping-particle":"","family":"Ohsumi","given":"Masato","non-dropping-particle":"","parse-names":false,"suffix":""},{"dropping-particle":"","family":"Ito","given":"Akitaka","non-dropping-particle":"","parse-names":false,"suffix":""},{"dropping-particle":"","family":"Nishiwaki","given":"Nagatoshi","non-dropping-particle":"","parse-names":false,"suffix":""}],"container-title":"RSC Advances","id":"ITEM-5","issue":"61","issued":{"date-parts":[["2018","10","10"]]},"page":"35056-35061","publisher":"The Royal Society of Chemistry","title":"Substrate switchable Suzuki–Miyaura coupling for benzyl ester vs. benzyl halide","type":"article-journal","volume":"8"},"uris":["http://www.mendeley.com/documents/?uuid=fa8f0e9c-ad04-3798-ae0a-271602924fee"]}],"mendeley":{"formattedCitation":"&lt;sup&gt;78–82&lt;/sup&gt;","plainTextFormattedCitation":"78–82","previouslyFormattedCitation":"&lt;sup&gt;78–82&lt;/sup&gt;"},"properties":{"noteIndex":0},"schema":"https://github.com/citation-style-language/schema/raw/master/csl-citation.json"}</w:instrText>
      </w:r>
      <w:r w:rsidR="00453CBC" w:rsidRPr="00325332">
        <w:rPr>
          <w:rFonts w:ascii="Times New Roman" w:hAnsi="Times New Roman"/>
        </w:rPr>
        <w:fldChar w:fldCharType="separate"/>
      </w:r>
      <w:r w:rsidR="00453CBC" w:rsidRPr="00325332">
        <w:rPr>
          <w:rFonts w:ascii="Times New Roman" w:hAnsi="Times New Roman"/>
          <w:noProof/>
        </w:rPr>
        <w:t>78–82</w:t>
      </w:r>
      <w:r w:rsidR="00453CBC" w:rsidRPr="00325332">
        <w:rPr>
          <w:rFonts w:ascii="Times New Roman" w:hAnsi="Times New Roman"/>
        </w:rPr>
        <w:fldChar w:fldCharType="end"/>
      </w:r>
      <w:r w:rsidR="00453CBC">
        <w:rPr>
          <w:rFonts w:ascii="Times New Roman" w:hAnsi="Times New Roman"/>
        </w:rPr>
        <w:t>]</w:t>
      </w:r>
      <w:r>
        <w:rPr>
          <w:rFonts w:ascii="Times New Roman" w:hAnsi="Times New Roman"/>
          <w:i/>
        </w:rPr>
        <w:t xml:space="preserve"> </w:t>
      </w:r>
      <w:r w:rsidR="00A57458">
        <w:rPr>
          <w:rFonts w:ascii="Times New Roman" w:hAnsi="Times New Roman"/>
        </w:rPr>
        <w:t xml:space="preserve">and can be considered as stable and low toxicity surrogates of chloroformates. </w:t>
      </w:r>
      <w:r w:rsidR="003F738D">
        <w:rPr>
          <w:rFonts w:ascii="Times New Roman" w:hAnsi="Times New Roman"/>
        </w:rPr>
        <w:t xml:space="preserve">As part of a research program </w:t>
      </w:r>
      <w:r w:rsidR="00A57458">
        <w:rPr>
          <w:rFonts w:ascii="Times New Roman" w:hAnsi="Times New Roman"/>
        </w:rPr>
        <w:t xml:space="preserve">aiming at </w:t>
      </w:r>
      <w:r w:rsidR="003F738D">
        <w:rPr>
          <w:rFonts w:ascii="Times New Roman" w:hAnsi="Times New Roman"/>
        </w:rPr>
        <w:t xml:space="preserve">the preparation of a library of </w:t>
      </w:r>
      <w:r w:rsidR="001711D7">
        <w:rPr>
          <w:rFonts w:ascii="Times New Roman" w:hAnsi="Times New Roman"/>
        </w:rPr>
        <w:t xml:space="preserve">benzyl </w:t>
      </w:r>
      <w:r w:rsidR="00C47CCB">
        <w:rPr>
          <w:rFonts w:ascii="Times New Roman" w:hAnsi="Times New Roman"/>
          <w:i/>
        </w:rPr>
        <w:t>N-</w:t>
      </w:r>
      <w:proofErr w:type="spellStart"/>
      <w:r w:rsidR="00C47CCB">
        <w:rPr>
          <w:rFonts w:ascii="Times New Roman" w:hAnsi="Times New Roman"/>
        </w:rPr>
        <w:t>hydroxycarbamate</w:t>
      </w:r>
      <w:proofErr w:type="spellEnd"/>
      <w:r w:rsidR="00C47CCB">
        <w:rPr>
          <w:rFonts w:ascii="Times New Roman" w:hAnsi="Times New Roman"/>
        </w:rPr>
        <w:t xml:space="preserve"> </w:t>
      </w:r>
      <w:r w:rsidR="003F738D">
        <w:rPr>
          <w:rFonts w:ascii="Times New Roman" w:hAnsi="Times New Roman"/>
        </w:rPr>
        <w:t>derivatives</w:t>
      </w:r>
      <w:r w:rsidR="001711D7">
        <w:rPr>
          <w:rFonts w:ascii="Times New Roman" w:hAnsi="Times New Roman"/>
        </w:rPr>
        <w:t>,</w:t>
      </w:r>
      <w:r w:rsidR="001716CF">
        <w:rPr>
          <w:rFonts w:ascii="Times New Roman" w:hAnsi="Times New Roman"/>
        </w:rPr>
        <w:t xml:space="preserve"> </w:t>
      </w:r>
      <w:r w:rsidR="009931D3">
        <w:rPr>
          <w:rFonts w:ascii="Times New Roman" w:hAnsi="Times New Roman"/>
        </w:rPr>
        <w:t xml:space="preserve">we became interested in studying and preparing </w:t>
      </w:r>
      <w:r w:rsidR="001716CF">
        <w:rPr>
          <w:rFonts w:ascii="Times New Roman" w:hAnsi="Times New Roman"/>
        </w:rPr>
        <w:t>non-symmetric benzyl methyl carbonates as key intermediates</w:t>
      </w:r>
      <w:r w:rsidR="009931D3">
        <w:rPr>
          <w:rFonts w:ascii="Times New Roman" w:hAnsi="Times New Roman"/>
        </w:rPr>
        <w:t xml:space="preserve"> and surrogates of the more common </w:t>
      </w:r>
      <w:r w:rsidR="009931D3" w:rsidRPr="001711D7">
        <w:rPr>
          <w:rFonts w:ascii="Times New Roman" w:hAnsi="Times New Roman"/>
        </w:rPr>
        <w:t>chloroformates</w:t>
      </w:r>
      <w:r w:rsidR="001716CF">
        <w:rPr>
          <w:rFonts w:ascii="Times New Roman" w:hAnsi="Times New Roman"/>
        </w:rPr>
        <w:t>.</w:t>
      </w:r>
      <w:r w:rsidR="009402CF">
        <w:rPr>
          <w:rFonts w:ascii="Times New Roman" w:hAnsi="Times New Roman"/>
        </w:rPr>
        <w:t xml:space="preserve"> </w:t>
      </w:r>
      <w:r w:rsidR="00456F20">
        <w:rPr>
          <w:rFonts w:ascii="Times New Roman" w:hAnsi="Times New Roman"/>
        </w:rPr>
        <w:t xml:space="preserve">Unlike their much more </w:t>
      </w:r>
      <w:r w:rsidR="0023077F">
        <w:rPr>
          <w:rFonts w:ascii="Times New Roman" w:hAnsi="Times New Roman"/>
        </w:rPr>
        <w:t>common</w:t>
      </w:r>
      <w:r w:rsidR="00456F20">
        <w:rPr>
          <w:rFonts w:ascii="Times New Roman" w:hAnsi="Times New Roman"/>
        </w:rPr>
        <w:t xml:space="preserve"> h</w:t>
      </w:r>
      <w:r w:rsidR="00456F20" w:rsidRPr="001711D7">
        <w:rPr>
          <w:rFonts w:ascii="Times New Roman" w:hAnsi="Times New Roman"/>
        </w:rPr>
        <w:t>ydroxamic acid</w:t>
      </w:r>
      <w:r w:rsidR="00456F20">
        <w:rPr>
          <w:rFonts w:ascii="Times New Roman" w:hAnsi="Times New Roman"/>
        </w:rPr>
        <w:t xml:space="preserve"> analogs</w:t>
      </w:r>
      <w:r w:rsidR="0023077F">
        <w:rPr>
          <w:rFonts w:ascii="Times New Roman" w:hAnsi="Times New Roman"/>
        </w:rPr>
        <w:t xml:space="preserve"> [</w:t>
      </w:r>
      <w:r w:rsidR="004E44E7" w:rsidRPr="0069748E">
        <w:rPr>
          <w:rFonts w:ascii="Times New Roman" w:hAnsi="Times New Roman"/>
        </w:rPr>
        <w:fldChar w:fldCharType="begin" w:fldLock="1"/>
      </w:r>
      <w:r w:rsidR="00215A96">
        <w:rPr>
          <w:rFonts w:ascii="Times New Roman" w:hAnsi="Times New Roman"/>
        </w:rPr>
        <w:instrText>ADDIN CSL_CITATION {"citationItems":[{"id":"ITEM-1","itemData":{"DOI":"10.2174/1385272823666190424142821","ISSN":"13852728","author":[{"dropping-particle":"","family":"Alam","given":"Mohammad A.","non-dropping-particle":"","parse-names":false,"suffix":""}],"container-title":"Current Organic Chemistry","id":"ITEM-1","issue":"9","issued":{"date-parts":[["2019","7","31"]]},"page":"978-993","title":"Methods for Hydroxamic Acid Synthesis","type":"article-journal","volume":"23"},"uris":["http://www.mendeley.com/documents/?uuid=80f65f9c-de4e-3027-88a7-31cfa1f4a45d"]},{"id":"ITEM-2","itemData":{"DOI":"10.1021/jo00411a010","ISSN":"0022-3263","author":[{"dropping-particle":"","family":"Sugimoto","given":"Takuji","non-dropping-particle":"","parse-names":false,"suffix":""},{"dropping-particle":"","family":"Kaiser","given":"E. T.","non-dropping-particle":"","parse-names":false,"suffix":""}],"container-title":"The Journal of Organic Chemistry","id":"ITEM-2","issue":"17","issued":{"date-parts":[["1978","8","1"]]},"page":"3311-3313","publisher":"American Chemical Society","title":"Reaction of a mixed anhydride with aqueous hydroxylamine. A model for the trapping by added nucleophiles of anhydride intermediates in carboxypeptidase A action","type":"article-journal","volume":"43"},"uris":["http://www.mendeley.com/documents/?uuid=ff216054-a0e5-36cd-adb5-ca9185ce7062"]},{"id":"ITEM-3","itemData":{"DOI":"10.1016/S0040-4039(00)01058-3","ISSN":"0040-4039","abstract":"A one-step conversion of carboxylic acid to hydroxamic acid, under neutral pH conditions is described. This simple, selective and efficient method was applied to a wide range of aliphatic/aromatic carboxylic acid derivatives that contain hydroxyl, halo, ester and other base sensitive groups as substituents. The method utilizes cheaply available reagents and hence it is a practical and cost effective strategy, compared to the other methods available in the literature.","author":[{"dropping-particle":"","family":"Reddy","given":"A.Sekar","non-dropping-particle":"","parse-names":false,"suffix":""},{"dropping-particle":"","family":"Kumar","given":"M.Suresh","non-dropping-particle":"","parse-names":false,"suffix":""},{"dropping-particle":"","family":"Reddy","given":"G.Ravindra","non-dropping-particle":"","parse-names":false,"suffix":""}],"container-title":"Tetrahedron Letters","id":"ITEM-3","issue":"33","issued":{"date-parts":[["2000","8","12"]]},"page":"6285-6288","publisher":"Pergamon","title":"A convenient method for the preparation of hydroxamic acids","type":"article-journal","volume":"41"},"uris":["http://www.mendeley.com/documents/?uuid=ae99575d-edac-3b82-99a6-987d4cd7a62d"]},{"id":"ITEM-4","itemData":{"DOI":"10.1080/00397910903026723","abstract":"Activation of carboxylic acids with N,N′-carbonyldiimidazole followed by the reaction with anhydrous or aqueous hydroxylamine hydrochloride was demonstrated to be an operationally simple method for...","author":[{"dropping-particle":"","family":"Usachova","given":"Natalija","non-dropping-particle":"","parse-names":false,"suffix":""},{"dropping-particle":"","family":"Leitis","given":"Gundars","non-dropping-particle":"","parse-names":false,"suffix":""},{"dropping-particle":"","family":"Jirgensons","given":"Aigars","non-dropping-particle":"","parse-names":false,"suffix":""},{"dropping-particle":"","family":"Kalvinsh","given":"Ivars","non-dropping-particle":"","parse-names":false,"suffix":""}],"container-title":"Synthetic Communications","id":"ITEM-4","issue":"6","issued":{"date-parts":[["2010","2","26"]]},"page":"927-935","publisher":"Taylor &amp; Francis Group","title":"Synthesis of Hydroxamic Acids by Activation of Carboxylic Acids with N,N′-Carbonyldiimidazole: Exploring the Efficiency of the Method","type":"article-journal","volume":"40"},"uris":["http://www.mendeley.com/documents/?uuid=c0f89c2e-4821-32e7-8009-b8ac6df09ec3"]}],"mendeley":{"formattedCitation":"&lt;sup&gt;83–86&lt;/sup&gt;","plainTextFormattedCitation":"83–86","previouslyFormattedCitation":"&lt;sup&gt;83–86&lt;/sup&gt;"},"properties":{"noteIndex":0},"schema":"https://github.com/citation-style-language/schema/raw/master/csl-citation.json"}</w:instrText>
      </w:r>
      <w:r w:rsidR="004E44E7" w:rsidRPr="0069748E">
        <w:rPr>
          <w:rFonts w:ascii="Times New Roman" w:hAnsi="Times New Roman"/>
        </w:rPr>
        <w:fldChar w:fldCharType="separate"/>
      </w:r>
      <w:r w:rsidR="004E44E7" w:rsidRPr="0069748E">
        <w:rPr>
          <w:rFonts w:ascii="Times New Roman" w:hAnsi="Times New Roman"/>
          <w:noProof/>
        </w:rPr>
        <w:t>83–86</w:t>
      </w:r>
      <w:r w:rsidR="004E44E7" w:rsidRPr="0069748E">
        <w:rPr>
          <w:rFonts w:ascii="Times New Roman" w:hAnsi="Times New Roman"/>
        </w:rPr>
        <w:fldChar w:fldCharType="end"/>
      </w:r>
      <w:r w:rsidR="0023077F">
        <w:rPr>
          <w:rFonts w:ascii="Times New Roman" w:hAnsi="Times New Roman"/>
        </w:rPr>
        <w:t>]</w:t>
      </w:r>
      <w:r w:rsidR="00C745C3">
        <w:rPr>
          <w:rFonts w:ascii="Times New Roman" w:hAnsi="Times New Roman"/>
        </w:rPr>
        <w:t>,</w:t>
      </w:r>
      <w:r w:rsidR="00456F20">
        <w:rPr>
          <w:rFonts w:ascii="Times New Roman" w:hAnsi="Times New Roman"/>
        </w:rPr>
        <w:t xml:space="preserve"> t</w:t>
      </w:r>
      <w:r w:rsidR="001716CF" w:rsidRPr="001711D7">
        <w:rPr>
          <w:rFonts w:ascii="Times New Roman" w:hAnsi="Times New Roman"/>
        </w:rPr>
        <w:t xml:space="preserve">he </w:t>
      </w:r>
      <w:r w:rsidR="001716CF">
        <w:rPr>
          <w:rFonts w:ascii="Times New Roman" w:hAnsi="Times New Roman"/>
        </w:rPr>
        <w:t xml:space="preserve">preparation </w:t>
      </w:r>
      <w:r w:rsidR="001716CF" w:rsidRPr="001711D7">
        <w:rPr>
          <w:rFonts w:ascii="Times New Roman" w:hAnsi="Times New Roman"/>
        </w:rPr>
        <w:t xml:space="preserve">of </w:t>
      </w:r>
      <w:r w:rsidR="001716CF" w:rsidRPr="001716CF">
        <w:rPr>
          <w:rFonts w:ascii="Times New Roman" w:hAnsi="Times New Roman"/>
          <w:i/>
        </w:rPr>
        <w:t>N</w:t>
      </w:r>
      <w:r w:rsidR="001716CF" w:rsidRPr="001711D7">
        <w:rPr>
          <w:rFonts w:ascii="Times New Roman" w:hAnsi="Times New Roman"/>
        </w:rPr>
        <w:t>-</w:t>
      </w:r>
      <w:proofErr w:type="spellStart"/>
      <w:r w:rsidR="001716CF" w:rsidRPr="001711D7">
        <w:rPr>
          <w:rFonts w:ascii="Times New Roman" w:hAnsi="Times New Roman"/>
        </w:rPr>
        <w:t>hydroxycarbamates</w:t>
      </w:r>
      <w:proofErr w:type="spellEnd"/>
      <w:r w:rsidR="001716CF" w:rsidRPr="001711D7">
        <w:rPr>
          <w:rFonts w:ascii="Times New Roman" w:hAnsi="Times New Roman"/>
        </w:rPr>
        <w:t xml:space="preserve"> is not widely documented</w:t>
      </w:r>
      <w:r w:rsidR="001716CF">
        <w:rPr>
          <w:rFonts w:ascii="Times New Roman" w:hAnsi="Times New Roman"/>
        </w:rPr>
        <w:t xml:space="preserve"> and</w:t>
      </w:r>
      <w:r w:rsidR="001716CF" w:rsidRPr="001711D7">
        <w:rPr>
          <w:rFonts w:ascii="Times New Roman" w:hAnsi="Times New Roman"/>
        </w:rPr>
        <w:t xml:space="preserve"> </w:t>
      </w:r>
      <w:r w:rsidR="00456F20">
        <w:rPr>
          <w:rFonts w:ascii="Times New Roman" w:hAnsi="Times New Roman"/>
        </w:rPr>
        <w:t xml:space="preserve">typically relies on </w:t>
      </w:r>
      <w:r w:rsidR="001716CF" w:rsidRPr="001711D7">
        <w:rPr>
          <w:rFonts w:ascii="Times New Roman" w:hAnsi="Times New Roman"/>
        </w:rPr>
        <w:t xml:space="preserve">toxic </w:t>
      </w:r>
      <w:r w:rsidR="00456F20">
        <w:rPr>
          <w:rFonts w:ascii="Times New Roman" w:hAnsi="Times New Roman"/>
        </w:rPr>
        <w:t xml:space="preserve">and unstable </w:t>
      </w:r>
      <w:r w:rsidR="001716CF" w:rsidRPr="001711D7">
        <w:rPr>
          <w:rFonts w:ascii="Times New Roman" w:hAnsi="Times New Roman"/>
        </w:rPr>
        <w:t>chloroformates</w:t>
      </w:r>
      <w:r w:rsidR="00456F20">
        <w:rPr>
          <w:rFonts w:ascii="Times New Roman" w:hAnsi="Times New Roman"/>
        </w:rPr>
        <w:t>, though some alternatives</w:t>
      </w:r>
      <w:r w:rsidR="001716CF" w:rsidRPr="001711D7">
        <w:rPr>
          <w:rFonts w:ascii="Times New Roman" w:hAnsi="Times New Roman"/>
        </w:rPr>
        <w:t xml:space="preserve"> </w:t>
      </w:r>
      <w:r w:rsidR="00456F20">
        <w:rPr>
          <w:rFonts w:ascii="Times New Roman" w:hAnsi="Times New Roman"/>
        </w:rPr>
        <w:t xml:space="preserve">relying on less reactive and </w:t>
      </w:r>
      <w:r w:rsidR="001716CF" w:rsidRPr="001711D7">
        <w:rPr>
          <w:rFonts w:ascii="Times New Roman" w:hAnsi="Times New Roman"/>
        </w:rPr>
        <w:t xml:space="preserve">safer carbonates </w:t>
      </w:r>
      <w:r w:rsidR="00456F20">
        <w:rPr>
          <w:rFonts w:ascii="Times New Roman" w:hAnsi="Times New Roman"/>
        </w:rPr>
        <w:t xml:space="preserve">and </w:t>
      </w:r>
      <w:proofErr w:type="spellStart"/>
      <w:r w:rsidR="001716CF" w:rsidRPr="001711D7">
        <w:rPr>
          <w:rFonts w:ascii="Times New Roman" w:hAnsi="Times New Roman"/>
        </w:rPr>
        <w:t>pyrocarbonates</w:t>
      </w:r>
      <w:proofErr w:type="spellEnd"/>
      <w:r w:rsidR="00456F20">
        <w:rPr>
          <w:rFonts w:ascii="Times New Roman" w:hAnsi="Times New Roman"/>
        </w:rPr>
        <w:t xml:space="preserve"> were reported as well [</w:t>
      </w:r>
      <w:r w:rsidR="00215A96" w:rsidRPr="00215A96">
        <w:rPr>
          <w:rFonts w:ascii="Times New Roman" w:hAnsi="Times New Roman"/>
        </w:rPr>
        <w:fldChar w:fldCharType="begin" w:fldLock="1"/>
      </w:r>
      <w:r w:rsidR="00647EF2">
        <w:rPr>
          <w:rFonts w:ascii="Times New Roman" w:hAnsi="Times New Roman"/>
        </w:rPr>
        <w:instrText>ADDIN CSL_CITATION {"citationItems":[{"id":"ITEM-1","itemData":{"DOI":"10.1021/acs.joc.5b01470","ISSN":"0022-3263","abstract":"Catalytic aerobic oxidation of phenyl hydroxycarbamate 1 and 1-hydroxy-3-phenylurea 2 using CuCl2 and 2-ethyl-2-oxazoline in methanol gave acyl nitroso species in situ, which were trapped in nitros...","author":[{"dropping-particle":"","family":"Chaiyaveij","given":"Duangduan","non-dropping-particle":"","parse-names":false,"suffix":""},{"dropping-particle":"","family":"Batsanov","given":"Andrei S.","non-dropping-particle":"","parse-names":false,"suffix":""},{"dropping-particle":"","family":"Fox","given":"Mark A.","non-dropping-particle":"","parse-names":false,"suffix":""},{"dropping-particle":"","family":"Marder","given":"Todd B.","non-dropping-particle":"","parse-names":false,"suffix":""},{"dropping-particle":"","family":"Whiting","given":"Andrew","non-dropping-particle":"","parse-names":false,"suffix":""}],"container-title":"The Journal of Organic Chemistry","id":"ITEM-1","issue":"19","issued":{"date-parts":[["2015","10","2"]]},"page":"9518-9534","publisher":"American Chemical Society","title":"An Experimental and Computational Approach to Understanding the Reactions of Acyl Nitroso Compounds in [4 + 2] Cycloadditions","type":"article-journal","volume":"80"},"uris":["http://www.mendeley.com/documents/?uuid=0febc313-d2b3-3044-9f0f-ab59f0290ed5"]}],"mendeley":{"formattedCitation":"&lt;sup&gt;87&lt;/sup&gt;","plainTextFormattedCitation":"87","previouslyFormattedCitation":"&lt;sup&gt;87&lt;/sup&gt;"},"properties":{"noteIndex":0},"schema":"https://github.com/citation-style-language/schema/raw/master/csl-citation.json"}</w:instrText>
      </w:r>
      <w:r w:rsidR="00215A96" w:rsidRPr="00215A96">
        <w:rPr>
          <w:rFonts w:ascii="Times New Roman" w:hAnsi="Times New Roman"/>
        </w:rPr>
        <w:fldChar w:fldCharType="separate"/>
      </w:r>
      <w:r w:rsidR="00215A96" w:rsidRPr="00215A96">
        <w:rPr>
          <w:rFonts w:ascii="Times New Roman" w:hAnsi="Times New Roman"/>
          <w:noProof/>
        </w:rPr>
        <w:t>87</w:t>
      </w:r>
      <w:r w:rsidR="00215A96" w:rsidRPr="00215A96">
        <w:rPr>
          <w:rFonts w:ascii="Times New Roman" w:hAnsi="Times New Roman"/>
        </w:rPr>
        <w:fldChar w:fldCharType="end"/>
      </w:r>
      <w:r w:rsidR="00456F20">
        <w:rPr>
          <w:rFonts w:ascii="Times New Roman" w:hAnsi="Times New Roman"/>
        </w:rPr>
        <w:t>]</w:t>
      </w:r>
      <w:r w:rsidR="001716CF" w:rsidRPr="001711D7">
        <w:rPr>
          <w:rFonts w:ascii="Times New Roman" w:hAnsi="Times New Roman"/>
        </w:rPr>
        <w:t xml:space="preserve">. </w:t>
      </w:r>
      <w:r w:rsidR="009931D3">
        <w:rPr>
          <w:rFonts w:ascii="Times New Roman" w:hAnsi="Times New Roman"/>
        </w:rPr>
        <w:t xml:space="preserve">Benzyl </w:t>
      </w:r>
      <w:r w:rsidR="009931D3">
        <w:rPr>
          <w:rFonts w:ascii="Times New Roman" w:hAnsi="Times New Roman"/>
          <w:i/>
        </w:rPr>
        <w:t>N-</w:t>
      </w:r>
      <w:proofErr w:type="spellStart"/>
      <w:r w:rsidR="009931D3">
        <w:rPr>
          <w:rFonts w:ascii="Times New Roman" w:hAnsi="Times New Roman"/>
        </w:rPr>
        <w:t>hydroxycarbamate</w:t>
      </w:r>
      <w:proofErr w:type="spellEnd"/>
      <w:r w:rsidR="009931D3">
        <w:rPr>
          <w:rFonts w:ascii="Times New Roman" w:hAnsi="Times New Roman"/>
        </w:rPr>
        <w:t xml:space="preserve"> derivatives are versatile building blocks </w:t>
      </w:r>
      <w:r w:rsidR="00A56A09">
        <w:rPr>
          <w:rFonts w:ascii="Times New Roman" w:hAnsi="Times New Roman"/>
        </w:rPr>
        <w:t xml:space="preserve">for the preparation of </w:t>
      </w:r>
      <w:proofErr w:type="spellStart"/>
      <w:r w:rsidR="00A56A09">
        <w:rPr>
          <w:rFonts w:ascii="Times New Roman" w:hAnsi="Times New Roman"/>
        </w:rPr>
        <w:t>oxazine</w:t>
      </w:r>
      <w:proofErr w:type="spellEnd"/>
      <w:r w:rsidR="00A56A09">
        <w:rPr>
          <w:rFonts w:ascii="Times New Roman" w:hAnsi="Times New Roman"/>
        </w:rPr>
        <w:t xml:space="preserve"> </w:t>
      </w:r>
      <w:r w:rsidR="00A56A09" w:rsidRPr="00647EF2">
        <w:rPr>
          <w:rFonts w:ascii="Times New Roman" w:hAnsi="Times New Roman"/>
        </w:rPr>
        <w:t>heterocy</w:t>
      </w:r>
      <w:r w:rsidR="00BC712A" w:rsidRPr="00647EF2">
        <w:rPr>
          <w:rFonts w:ascii="Times New Roman" w:hAnsi="Times New Roman"/>
        </w:rPr>
        <w:t>c</w:t>
      </w:r>
      <w:r w:rsidR="00A56A09" w:rsidRPr="00647EF2">
        <w:rPr>
          <w:rFonts w:ascii="Times New Roman" w:hAnsi="Times New Roman"/>
        </w:rPr>
        <w:t>les [</w:t>
      </w:r>
      <w:r w:rsidR="00647EF2" w:rsidRPr="00647EF2">
        <w:rPr>
          <w:rFonts w:ascii="Times New Roman" w:hAnsi="Times New Roman"/>
        </w:rPr>
        <w:fldChar w:fldCharType="begin" w:fldLock="1"/>
      </w:r>
      <w:r w:rsidR="00703EEB">
        <w:rPr>
          <w:rFonts w:ascii="Times New Roman" w:hAnsi="Times New Roman"/>
        </w:rPr>
        <w:instrText>ADDIN CSL_CITATION {"citationItems":[{"id":"ITEM-1","itemData":{"DOI":"10.1021/acs.joc.5b01470","ISSN":"0022-3263","abstract":"Catalytic aerobic oxidation of phenyl hydroxycarbamate 1 and 1-hydroxy-3-phenylurea 2 using CuCl2 and 2-ethyl-2-oxazoline in methanol gave acyl nitroso species in situ, which were trapped in nitros...","author":[{"dropping-particle":"","family":"Chaiyaveij","given":"Duangduan","non-dropping-particle":"","parse-names":false,"suffix":""},{"dropping-particle":"","family":"Batsanov","given":"Andrei S.","non-dropping-particle":"","parse-names":false,"suffix":""},{"dropping-particle":"","family":"Fox","given":"Mark A.","non-dropping-particle":"","parse-names":false,"suffix":""},{"dropping-particle":"","family":"Marder","given":"Todd B.","non-dropping-particle":"","parse-names":false,"suffix":""},{"dropping-particle":"","family":"Whiting","given":"Andrew","non-dropping-particle":"","parse-names":false,"suffix":""}],"container-title":"The Journal of Organic Chemistry","id":"ITEM-1","issue":"19","issued":{"date-parts":[["2015","10","2"]]},"page":"9518-9534","publisher":"American Chemical Society","title":"An Experimental and Computational Approach to Understanding the Reactions of Acyl Nitroso Compounds in [4 + 2] Cycloadditions","type":"article-journal","volume":"80"},"uris":["http://www.mendeley.com/documents/?uuid=0febc313-d2b3-3044-9f0f-ab59f0290ed5"]},{"id":"ITEM-2","itemData":{"DOI":"10.1002/cctc.201200435","ISSN":"18673880","author":[{"dropping-particle":"","family":"Teo","given":"Yew Chin","non-dropping-particle":"","parse-names":false,"suffix":""},{"dropping-particle":"","family":"Pan","given":"Yuanhang","non-dropping-particle":"","parse-names":false,"suffix":""},{"dropping-particle":"","family":"Tan","given":"Choon Hong","non-dropping-particle":"","parse-names":false,"suffix":""}],"container-title":"ChemCatChem","id":"ITEM-2","issue":"1","issued":{"date-parts":[["2013","1","1"]]},"page":"235-240","publisher":"John Wiley &amp; Sons, Ltd","title":"Organic Dye-Photocatalyzed Acylnitroso Ene Reaction","type":"article-journal","volume":"5"},"uris":["http://www.mendeley.com/documents/?uuid=f594383c-ffb0-34f7-8d04-478a3b0290a1"]},{"id":"ITEM-3","itemData":{"DOI":"10.1021/jo100230r","ISSN":"0022-3263","abstract":"The hetero-Diels−Alder (HDA) reaction of 1-(diethoxyphosphonyl)-1,3-butadiene, 1-(dibenzyloxyphosphonyl)-1,3-butadiene, and 1-(diethoxyphosphonyl)-3-tert-butyldimethylsilyloxy-1,3-butadiene with va...","author":[{"dropping-particle":"","family":"Monbaliu","given":"Jean-Christophe","non-dropping-particle":"","parse-names":false,"suffix":""},{"dropping-particle":"","family":"Tinant","given":"Bernard","non-dropping-particle":"","parse-names":false,"suffix":""},{"dropping-particle":"","family":"Marchand-Brynaert","given":"Jacqueline","non-dropping-particle":"","parse-names":false,"suffix":""}],"container-title":"The Journal of Organic Chemistry","id":"ITEM-3","issue":"16","issued":{"date-parts":[["2010","8","20"]]},"page":"5478-5486","publisher":"American Chemical Society","title":"[4 + 2] Cycloadditions of 1-Phosphono-1,3-butadienes with Nitroso Heterodienophiles: A Versatile Synthetic Route for Polyfunctionalized Aminophosphonic Derivatives","type":"article-journal","volume":"75"},"uris":["http://www.mendeley.com/documents/?uuid=295c3067-87eb-3456-938b-84bc12073d1f"]},{"id":"ITEM-4","itemData":{"DOI":"10.1021/acs.chemrev.6b00684","ISSN":"0009-2665","abstract":"The nitrosocarbonyls (R–CONO) are highly reactive species and remarkable intermediates toward different synthetic targets. This review will cover a research area whose impact in current organic syn...","author":[{"dropping-particle":"","family":"Memeo","given":"Misal Giuseppe","non-dropping-particle":"","parse-names":false,"suffix":""},{"dropping-particle":"","family":"Quadrelli","given":"Paolo","non-dropping-particle":"","parse-names":false,"suffix":""}],"container-title":"Chemical Reviews","id":"ITEM-4","issue":"3","issued":{"date-parts":[["2017","2","8"]]},"page":"2108-2200","publisher":"American Chemical Society","title":"Generation and Trapping of Nitrosocarbonyl Intermediates","type":"article-journal","volume":"117"},"uris":["http://www.mendeley.com/documents/?uuid=4a95a3a7-bdb5-3a9d-ac35-d0484cd0290b"]}],"mendeley":{"formattedCitation":"&lt;sup&gt;87–90&lt;/sup&gt;","plainTextFormattedCitation":"87–90","previouslyFormattedCitation":"&lt;sup&gt;87–90&lt;/sup&gt;"},"properties":{"noteIndex":0},"schema":"https://github.com/citation-style-language/schema/raw/master/csl-citation.json"}</w:instrText>
      </w:r>
      <w:r w:rsidR="00647EF2" w:rsidRPr="00647EF2">
        <w:rPr>
          <w:rFonts w:ascii="Times New Roman" w:hAnsi="Times New Roman"/>
        </w:rPr>
        <w:fldChar w:fldCharType="separate"/>
      </w:r>
      <w:r w:rsidR="00647EF2" w:rsidRPr="00647EF2">
        <w:rPr>
          <w:rFonts w:ascii="Times New Roman" w:hAnsi="Times New Roman"/>
          <w:noProof/>
        </w:rPr>
        <w:t>87–90</w:t>
      </w:r>
      <w:r w:rsidR="00647EF2" w:rsidRPr="00647EF2">
        <w:rPr>
          <w:rFonts w:ascii="Times New Roman" w:hAnsi="Times New Roman"/>
        </w:rPr>
        <w:fldChar w:fldCharType="end"/>
      </w:r>
      <w:r w:rsidR="00647EF2" w:rsidRPr="00647EF2">
        <w:rPr>
          <w:rFonts w:ascii="Times New Roman" w:hAnsi="Times New Roman"/>
        </w:rPr>
        <w:t xml:space="preserve">] </w:t>
      </w:r>
      <w:r w:rsidR="00030DD2" w:rsidRPr="00647EF2">
        <w:rPr>
          <w:rFonts w:ascii="Times New Roman" w:hAnsi="Times New Roman"/>
        </w:rPr>
        <w:t>and</w:t>
      </w:r>
      <w:r w:rsidR="00030DD2">
        <w:rPr>
          <w:rFonts w:ascii="Times New Roman" w:hAnsi="Times New Roman"/>
        </w:rPr>
        <w:t xml:space="preserve"> other valuable compounds [</w:t>
      </w:r>
      <w:r w:rsidR="00703EEB" w:rsidRPr="00703EEB">
        <w:rPr>
          <w:rFonts w:ascii="Times New Roman" w:hAnsi="Times New Roman"/>
        </w:rPr>
        <w:fldChar w:fldCharType="begin" w:fldLock="1"/>
      </w:r>
      <w:r w:rsidR="0047111D">
        <w:rPr>
          <w:rFonts w:ascii="Times New Roman" w:hAnsi="Times New Roman"/>
        </w:rPr>
        <w:instrText>ADDIN CSL_CITATION {"citationItems":[{"id":"ITEM-1","itemData":{"DOI":"10.1016/J.BMCL.2004.12.023","ISSN":"0960-894X","abstract":"A series of N-hydroxycarbamates containing a histaminergic H1 receptor antagonist pharmacophore was synthesized. In vitro assays determined the compounds had both histaminergic binding and 5-lipoxygenase inhibiting activities comparable to the corresponding N-hydroxyurea analog. Animal models demonstrated antihistaminergic and the 5-lipopxygenase inhibitory activity, with the N-hydroxyurea analog having a better overall profile.","author":[{"dropping-particle":"","family":"Lewis","given":"Timothy A.","non-dropping-particle":"","parse-names":false,"suffix":""},{"dropping-particle":"","family":"Bayless","given":"Lynn","non-dropping-particle":"","parse-names":false,"suffix":""},{"dropping-particle":"","family":"DiPesa","given":"Alan J.","non-dropping-particle":"","parse-names":false,"suffix":""},{"dropping-particle":"","family":"Eckman","given":"Joseph B.","non-dropping-particle":"","parse-names":false,"suffix":""},{"dropping-particle":"","family":"Gillard","given":"Michel","non-dropping-particle":"","parse-names":false,"suffix":""},{"dropping-particle":"","family":"Libertine","given":"Lyn","non-dropping-particle":"","parse-names":false,"suffix":""},{"dropping-particle":"","family":"Scannell","given":"Ralph T.","non-dropping-particle":"","parse-names":false,"suffix":""},{"dropping-particle":"","family":"Wypij","given":"Donna M.","non-dropping-particle":"","parse-names":false,"suffix":""},{"dropping-particle":"","family":"Young","given":"Michelle A.","non-dropping-particle":"","parse-names":false,"suffix":""}],"container-title":"Bioorganic &amp; Medicinal Chemistry Letters","id":"ITEM-1","issue":"4","issued":{"date-parts":[["2005","2","15"]]},"page":"1083-1085","publisher":"Pergamon","title":"5-Lipoxygenase inhibition by N-hydroxycarbamates in dual-function compounds","type":"article-journal","volume":"15"},"uris":["http://www.mendeley.com/documents/?uuid=fbd82a7a-85f0-34cf-b852-34d6431f1146"]},{"id":"ITEM-2","itemData":{"DOI":"10.1016/S0960-894X(00)00184-0","ISSN":"0960-894X","abstract":"Several 1,2,3,4-tetrahydro- and 7-N-hydroxycarbamate derivatives of the natural product rapamycin were prepared and assayed for their immunosuppressive and antifungal profiles. Substitutions at the 7-position indicate the possibility of a differentiated immunosuppressive to antifungal profile, whereas 40-position variants of the tetrahydro-analogues did not show similar differentiated activity.","author":[{"dropping-particle":"","family":"Dickman","given":"Daniel A","non-dropping-particle":"","parse-names":false,"suffix":""},{"dropping-particle":"","family":"Ding","given":"Hong","non-dropping-particle":"","parse-names":false,"suffix":""},{"dropping-particle":"","family":"Li","given":"Qun","non-dropping-particle":"","parse-names":false,"suffix":""},{"dropping-particle":"","family":"Nilius","given":"Angela M","non-dropping-particle":"","parse-names":false,"suffix":""},{"dropping-particle":"","family":"Balli","given":"Darlene J","non-dropping-particle":"","parse-names":false,"suffix":""},{"dropping-particle":"","family":"Ballaron","given":"Stephen J","non-dropping-particle":"","parse-names":false,"suffix":""},{"dropping-particle":"","family":"Trevillyan","given":"James M","non-dropping-particle":"","parse-names":false,"suffix":""},{"dropping-particle":"","family":"Smith","given":"Morey L","non-dropping-particle":"","parse-names":false,"suffix":""},{"dropping-particle":"","family":"Seif","given":"Louis S","non-dropping-particle":"","parse-names":false,"suffix":""},{"dropping-particle":"","family":"Kim","given":"Ki","non-dropping-particle":"","parse-names":false,"suffix":""},{"dropping-particle":"","family":"Sarthy","given":"Aparna","non-dropping-particle":"","parse-names":false,"suffix":""},{"dropping-particle":"","family":"Goldman","given":"Robert C","non-dropping-particle":"","parse-names":false,"suffix":""},{"dropping-particle":"","family":"Plattner","given":"Jacob J","non-dropping-particle":"","parse-names":false,"suffix":""},{"dropping-particle":"","family":"Bennani","given":"Youssef L","non-dropping-particle":"","parse-names":false,"suffix":""}],"container-title":"Bioorganic &amp; Medicinal Chemistry Letters","id":"ITEM-2","issue":"13","issued":{"date-parts":[["2000","7","3"]]},"page":"1405-1408","publisher":"Pergamon","title":"Antifungal rapamycin analogues with reduced immunosuppressive activity","type":"article-journal","volume":"10"},"uris":["http://www.mendeley.com/documents/?uuid=e018840e-6981-3b52-8eda-30fa065ac987"]}],"mendeley":{"formattedCitation":"&lt;sup&gt;91,92&lt;/sup&gt;","plainTextFormattedCitation":"91,92","previouslyFormattedCitation":"&lt;sup&gt;91,92&lt;/sup&gt;"},"properties":{"noteIndex":0},"schema":"https://github.com/citation-style-language/schema/raw/master/csl-citation.json"}</w:instrText>
      </w:r>
      <w:r w:rsidR="00703EEB" w:rsidRPr="00703EEB">
        <w:rPr>
          <w:rFonts w:ascii="Times New Roman" w:hAnsi="Times New Roman"/>
        </w:rPr>
        <w:fldChar w:fldCharType="separate"/>
      </w:r>
      <w:r w:rsidR="00703EEB" w:rsidRPr="00703EEB">
        <w:rPr>
          <w:rFonts w:ascii="Times New Roman" w:hAnsi="Times New Roman"/>
          <w:noProof/>
        </w:rPr>
        <w:t>91,92</w:t>
      </w:r>
      <w:r w:rsidR="00703EEB" w:rsidRPr="00703EEB">
        <w:rPr>
          <w:rFonts w:ascii="Times New Roman" w:hAnsi="Times New Roman"/>
        </w:rPr>
        <w:fldChar w:fldCharType="end"/>
      </w:r>
      <w:r w:rsidR="00030DD2">
        <w:rPr>
          <w:rFonts w:ascii="Times New Roman" w:hAnsi="Times New Roman"/>
        </w:rPr>
        <w:t>]</w:t>
      </w:r>
      <w:r w:rsidR="00B923E2">
        <w:rPr>
          <w:rFonts w:ascii="Times New Roman" w:hAnsi="Times New Roman"/>
        </w:rPr>
        <w:t>.</w:t>
      </w:r>
      <w:r w:rsidR="00393999">
        <w:rPr>
          <w:rFonts w:ascii="Times New Roman" w:hAnsi="Times New Roman"/>
        </w:rPr>
        <w:t xml:space="preserve"> </w:t>
      </w:r>
      <w:r w:rsidR="00393999" w:rsidRPr="00393999">
        <w:rPr>
          <w:rFonts w:ascii="Times New Roman" w:hAnsi="Times New Roman"/>
        </w:rPr>
        <w:t>Despite major advances</w:t>
      </w:r>
      <w:r w:rsidR="00096BBF">
        <w:rPr>
          <w:rFonts w:ascii="Times New Roman" w:hAnsi="Times New Roman"/>
        </w:rPr>
        <w:t xml:space="preserve"> for the preparation of non-symmetric carbonates with </w:t>
      </w:r>
      <w:r w:rsidR="00096BBF">
        <w:rPr>
          <w:rFonts w:ascii="Times New Roman" w:hAnsi="Times New Roman"/>
          <w:b/>
        </w:rPr>
        <w:t>DMC</w:t>
      </w:r>
      <w:r w:rsidR="00393999" w:rsidRPr="00393999">
        <w:rPr>
          <w:rFonts w:ascii="Times New Roman" w:hAnsi="Times New Roman"/>
        </w:rPr>
        <w:t xml:space="preserve">, remarkably, </w:t>
      </w:r>
      <w:r w:rsidR="00096BBF">
        <w:rPr>
          <w:rFonts w:ascii="Times New Roman" w:hAnsi="Times New Roman"/>
        </w:rPr>
        <w:t xml:space="preserve">the literature still lacks protocols for the preparation of a library of structurally diverse benzyl methyl carbonates. </w:t>
      </w:r>
      <w:r w:rsidR="00EA3B69">
        <w:rPr>
          <w:rFonts w:ascii="Times New Roman" w:hAnsi="Times New Roman"/>
        </w:rPr>
        <w:t xml:space="preserve">In particular, the </w:t>
      </w:r>
      <w:r w:rsidR="00EA3B69" w:rsidRPr="000C0CCF">
        <w:rPr>
          <w:rFonts w:ascii="Times New Roman" w:hAnsi="Times New Roman"/>
          <w:i/>
        </w:rPr>
        <w:t>o</w:t>
      </w:r>
      <w:r w:rsidR="00EA3B69">
        <w:rPr>
          <w:rFonts w:ascii="Times New Roman" w:hAnsi="Times New Roman"/>
        </w:rPr>
        <w:t xml:space="preserve">-nitrobenzyl and the </w:t>
      </w:r>
      <w:proofErr w:type="spellStart"/>
      <w:r w:rsidR="00EA3B69">
        <w:rPr>
          <w:rFonts w:ascii="Times New Roman" w:hAnsi="Times New Roman"/>
        </w:rPr>
        <w:t>nitropiperonyl</w:t>
      </w:r>
      <w:proofErr w:type="spellEnd"/>
      <w:r w:rsidR="00EA3B69">
        <w:rPr>
          <w:rFonts w:ascii="Times New Roman" w:hAnsi="Times New Roman"/>
        </w:rPr>
        <w:t xml:space="preserve"> methyl carbonates that are easily accessible with total selectivity through this methodology are seen as novel opportunities for the preparation of photocleavable sources of </w:t>
      </w:r>
      <w:proofErr w:type="spellStart"/>
      <w:r w:rsidR="00EA3B69">
        <w:rPr>
          <w:rFonts w:ascii="Times New Roman" w:hAnsi="Times New Roman"/>
        </w:rPr>
        <w:t>acylnitroso</w:t>
      </w:r>
      <w:proofErr w:type="spellEnd"/>
      <w:r w:rsidR="00EA3B69">
        <w:rPr>
          <w:rFonts w:ascii="Times New Roman" w:hAnsi="Times New Roman"/>
        </w:rPr>
        <w:t xml:space="preserve"> reagents [</w:t>
      </w:r>
      <w:r w:rsidR="0047111D" w:rsidRPr="0047111D">
        <w:rPr>
          <w:rFonts w:ascii="Times New Roman" w:hAnsi="Times New Roman"/>
        </w:rPr>
        <w:fldChar w:fldCharType="begin" w:fldLock="1"/>
      </w:r>
      <w:r w:rsidR="004111D8">
        <w:rPr>
          <w:rFonts w:ascii="Times New Roman" w:hAnsi="Times New Roman"/>
        </w:rPr>
        <w:instrText>ADDIN CSL_CITATION {"citationItems":[{"id":"ITEM-1","itemData":{"DOI":"10.1021/cr300177k","ISSN":"0009-2665","author":[{"dropping-particle":"","family":"Klán","given":"Petr","non-dropping-particle":"","parse-names":false,"suffix":""},{"dropping-particle":"","family":"Šolomek","given":"Tomáš","non-dropping-particle":"","parse-names":false,"suffix":""},{"dropping-particle":"","family":"Bochet","given":"Christian G.","non-dropping-particle":"","parse-names":false,"suffix":""},{"dropping-particle":"","family":"Blanc","given":"Aurélien","non-dropping-particle":"","parse-names":false,"suffix":""},{"dropping-particle":"","family":"Givens","given":"Richard","non-dropping-particle":"","parse-names":false,"suffix":""},{"dropping-particle":"","family":"Rubina","given":"Marina","non-dropping-particle":"","parse-names":false,"suffix":""},{"dropping-particle":"","family":"Popik","given":"Vladimir","non-dropping-particle":"","parse-names":false,"suffix":""},{"dropping-particle":"","family":"Kostikov","given":"Alexey","non-dropping-particle":"","parse-names":false,"suffix":""},{"dropping-particle":"","family":"Wirz","given":"Jakob","non-dropping-particle":"","parse-names":false,"suffix":""}],"container-title":"Chemical Reviews","id":"ITEM-1","issue":"1","issued":{"date-parts":[["2013","1","9"]]},"page":"119-191","publisher":"American Chemical Society","title":"Photoremovable Protecting Groups in Chemistry and Biology: Reaction Mechanisms and Efficacy","type":"article-journal","volume":"113"},"uris":["http://www.mendeley.com/documents/?uuid=532b494b-4952-39d9-8371-a9e6ccbb3f4b"]},{"id":"ITEM-2","itemData":{"DOI":"10.1002/9783527628193.ch13","author":[{"dropping-particle":"","family":"Bochet","given":"Christian G.","non-dropping-particle":"","parse-names":false,"suffix":""},{"dropping-particle":"","family":"Blanc","given":"Aurlien","non-dropping-particle":"","parse-names":false,"suffix":""}],"container-title":"Handbook of Synthetic Photochemistry","id":"ITEM-2","issued":{"date-parts":[["0"]]},"page":"417-447","publisher":"Wiley-VCH Verlag GmbH &amp; Co. KGaA","publisher-place":"Weinheim, Germany","title":"Photolabile Protecting Groups in Organic Synthesis","type":"chapter"},"uris":["http://www.mendeley.com/documents/?uuid=970a0e42-6e54-3a83-8a5d-86df41bc3e82"]}],"mendeley":{"formattedCitation":"&lt;sup&gt;93,94&lt;/sup&gt;","plainTextFormattedCitation":"93,94","previouslyFormattedCitation":"&lt;sup&gt;93,94&lt;/sup&gt;"},"properties":{"noteIndex":0},"schema":"https://github.com/citation-style-language/schema/raw/master/csl-citation.json"}</w:instrText>
      </w:r>
      <w:r w:rsidR="0047111D" w:rsidRPr="0047111D">
        <w:rPr>
          <w:rFonts w:ascii="Times New Roman" w:hAnsi="Times New Roman"/>
        </w:rPr>
        <w:fldChar w:fldCharType="separate"/>
      </w:r>
      <w:r w:rsidR="0047111D" w:rsidRPr="0047111D">
        <w:rPr>
          <w:rFonts w:ascii="Times New Roman" w:hAnsi="Times New Roman"/>
          <w:noProof/>
        </w:rPr>
        <w:t>93,94</w:t>
      </w:r>
      <w:r w:rsidR="0047111D" w:rsidRPr="0047111D">
        <w:rPr>
          <w:rFonts w:ascii="Times New Roman" w:hAnsi="Times New Roman"/>
        </w:rPr>
        <w:fldChar w:fldCharType="end"/>
      </w:r>
      <w:r w:rsidR="0047111D">
        <w:rPr>
          <w:rFonts w:ascii="Times New Roman" w:hAnsi="Times New Roman"/>
        </w:rPr>
        <w:t>].</w:t>
      </w:r>
    </w:p>
    <w:p w14:paraId="6BAD1865" w14:textId="6640848D" w:rsidR="00D02A69" w:rsidRDefault="00435374" w:rsidP="00867238">
      <w:pPr>
        <w:pStyle w:val="TAMainText"/>
        <w:spacing w:line="360" w:lineRule="auto"/>
        <w:ind w:firstLine="0"/>
        <w:jc w:val="center"/>
        <w:rPr>
          <w:rFonts w:ascii="Times New Roman" w:hAnsi="Times New Roman"/>
        </w:rPr>
      </w:pPr>
      <w:r>
        <w:rPr>
          <w:rFonts w:ascii="Times New Roman" w:hAnsi="Times New Roman"/>
          <w:noProof/>
        </w:rPr>
        <w:lastRenderedPageBreak/>
        <w:drawing>
          <wp:inline distT="0" distB="0" distL="0" distR="0" wp14:anchorId="5429F744" wp14:editId="384FCB66">
            <wp:extent cx="4635500" cy="64135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5500" cy="6413500"/>
                    </a:xfrm>
                    <a:prstGeom prst="rect">
                      <a:avLst/>
                    </a:prstGeom>
                  </pic:spPr>
                </pic:pic>
              </a:graphicData>
            </a:graphic>
          </wp:inline>
        </w:drawing>
      </w:r>
    </w:p>
    <w:p w14:paraId="58F3F5B8" w14:textId="601A0C33" w:rsidR="008A5E79" w:rsidRDefault="00D02A69" w:rsidP="008A5E79">
      <w:pPr>
        <w:pStyle w:val="TAMainText"/>
        <w:spacing w:line="360" w:lineRule="auto"/>
        <w:ind w:firstLine="0"/>
        <w:rPr>
          <w:rFonts w:ascii="Times New Roman" w:hAnsi="Times New Roman"/>
          <w:szCs w:val="24"/>
        </w:rPr>
      </w:pPr>
      <w:r w:rsidRPr="008A5E79">
        <w:rPr>
          <w:rFonts w:ascii="Times New Roman" w:hAnsi="Times New Roman"/>
          <w:b/>
        </w:rPr>
        <w:t>Figure 1.</w:t>
      </w:r>
      <w:r w:rsidR="00867238" w:rsidRPr="008A5E79">
        <w:rPr>
          <w:rFonts w:ascii="Times New Roman" w:hAnsi="Times New Roman"/>
          <w:szCs w:val="24"/>
        </w:rPr>
        <w:t xml:space="preserve"> </w:t>
      </w:r>
      <w:r w:rsidR="008A5E79" w:rsidRPr="008A5E79">
        <w:rPr>
          <w:rFonts w:ascii="Times New Roman" w:hAnsi="Times New Roman"/>
          <w:szCs w:val="24"/>
        </w:rPr>
        <w:t>Carbonation of alcohol derivatives</w:t>
      </w:r>
      <w:r w:rsidR="00867238" w:rsidRPr="008A5E79">
        <w:rPr>
          <w:rFonts w:ascii="Times New Roman" w:hAnsi="Times New Roman"/>
          <w:szCs w:val="24"/>
        </w:rPr>
        <w:t xml:space="preserve">. </w:t>
      </w:r>
      <w:r w:rsidR="00867238" w:rsidRPr="008A5E79">
        <w:rPr>
          <w:rFonts w:ascii="Times New Roman" w:hAnsi="Times New Roman"/>
          <w:b/>
          <w:szCs w:val="24"/>
        </w:rPr>
        <w:t xml:space="preserve">a. </w:t>
      </w:r>
      <w:r w:rsidR="008A5E79" w:rsidRPr="008A5E79">
        <w:rPr>
          <w:rFonts w:ascii="Times New Roman" w:hAnsi="Times New Roman"/>
          <w:szCs w:val="24"/>
        </w:rPr>
        <w:t xml:space="preserve">Overview of the carbonation processes of alcohol derivatives. </w:t>
      </w:r>
      <w:r w:rsidR="008A5E79" w:rsidRPr="008A5E79">
        <w:rPr>
          <w:rFonts w:ascii="Times New Roman" w:hAnsi="Times New Roman"/>
          <w:b/>
          <w:szCs w:val="24"/>
        </w:rPr>
        <w:t>b</w:t>
      </w:r>
      <w:r w:rsidR="008A5E79" w:rsidRPr="008A5E79">
        <w:rPr>
          <w:rFonts w:ascii="Times New Roman" w:hAnsi="Times New Roman"/>
          <w:szCs w:val="24"/>
        </w:rPr>
        <w:t xml:space="preserve">. </w:t>
      </w:r>
      <w:proofErr w:type="spellStart"/>
      <w:r w:rsidR="008A5E79" w:rsidRPr="008A5E79">
        <w:rPr>
          <w:rFonts w:ascii="Times New Roman" w:hAnsi="Times New Roman"/>
          <w:szCs w:val="24"/>
        </w:rPr>
        <w:t>Selva’s</w:t>
      </w:r>
      <w:proofErr w:type="spellEnd"/>
      <w:r w:rsidR="008A5E79" w:rsidRPr="008A5E79">
        <w:rPr>
          <w:rFonts w:ascii="Times New Roman" w:hAnsi="Times New Roman"/>
          <w:szCs w:val="24"/>
        </w:rPr>
        <w:t xml:space="preserve"> procedure toward symmetric dibenzyl carbonate. </w:t>
      </w:r>
      <w:r w:rsidR="008A5E79" w:rsidRPr="008A5E79">
        <w:rPr>
          <w:rFonts w:ascii="Times New Roman" w:hAnsi="Times New Roman"/>
          <w:b/>
          <w:szCs w:val="24"/>
        </w:rPr>
        <w:t>c.</w:t>
      </w:r>
      <w:r w:rsidR="008A5E79" w:rsidRPr="008A5E79">
        <w:rPr>
          <w:rFonts w:ascii="Times New Roman" w:hAnsi="Times New Roman"/>
          <w:szCs w:val="24"/>
        </w:rPr>
        <w:t xml:space="preserve"> Meier’s protocol toward non-symmetric carbonates under batch conditions. </w:t>
      </w:r>
      <w:r w:rsidR="008A5E79" w:rsidRPr="008A5E79">
        <w:rPr>
          <w:rFonts w:ascii="Times New Roman" w:hAnsi="Times New Roman"/>
          <w:b/>
          <w:szCs w:val="24"/>
        </w:rPr>
        <w:t>d</w:t>
      </w:r>
      <w:r w:rsidR="008A5E79" w:rsidRPr="008A5E79">
        <w:rPr>
          <w:rFonts w:ascii="Times New Roman" w:hAnsi="Times New Roman"/>
          <w:szCs w:val="24"/>
        </w:rPr>
        <w:t>. This work provides a versatile and robust continuous flow process for the preparation of valuable non-symmetric benzyl methyl carbonates.</w:t>
      </w:r>
    </w:p>
    <w:p w14:paraId="6252F617" w14:textId="77777777" w:rsidR="008A5E79" w:rsidRPr="008A5E79" w:rsidRDefault="008A5E79" w:rsidP="008A5E79">
      <w:pPr>
        <w:pStyle w:val="TAMainText"/>
        <w:spacing w:line="360" w:lineRule="auto"/>
        <w:ind w:firstLine="0"/>
        <w:rPr>
          <w:rFonts w:ascii="Times New Roman" w:hAnsi="Times New Roman"/>
          <w:szCs w:val="24"/>
        </w:rPr>
      </w:pPr>
    </w:p>
    <w:p w14:paraId="13AB3C07" w14:textId="0BB24A2D" w:rsidR="00D6614C" w:rsidRPr="0093438B" w:rsidRDefault="00393999" w:rsidP="00D6238A">
      <w:pPr>
        <w:pStyle w:val="TAMainText"/>
        <w:spacing w:line="360" w:lineRule="auto"/>
        <w:ind w:firstLine="720"/>
        <w:rPr>
          <w:rFonts w:ascii="Times New Roman" w:hAnsi="Times New Roman"/>
        </w:rPr>
      </w:pPr>
      <w:r w:rsidRPr="00393999">
        <w:rPr>
          <w:rFonts w:ascii="Times New Roman" w:hAnsi="Times New Roman"/>
        </w:rPr>
        <w:lastRenderedPageBreak/>
        <w:t>Building upon our previous work</w:t>
      </w:r>
      <w:r w:rsidR="00096BBF">
        <w:rPr>
          <w:rFonts w:ascii="Times New Roman" w:hAnsi="Times New Roman"/>
        </w:rPr>
        <w:t xml:space="preserve"> </w:t>
      </w:r>
      <w:r w:rsidR="000866D8">
        <w:rPr>
          <w:rFonts w:ascii="Times New Roman" w:hAnsi="Times New Roman"/>
        </w:rPr>
        <w:t xml:space="preserve">on the development of </w:t>
      </w:r>
      <w:r w:rsidR="000866D8" w:rsidRPr="00393999">
        <w:rPr>
          <w:rFonts w:ascii="Times New Roman" w:hAnsi="Times New Roman"/>
        </w:rPr>
        <w:t xml:space="preserve">low environmental footprint flow processes for accessing value-added </w:t>
      </w:r>
      <w:r w:rsidR="000866D8">
        <w:rPr>
          <w:rFonts w:ascii="Times New Roman" w:hAnsi="Times New Roman"/>
        </w:rPr>
        <w:t xml:space="preserve">chemicals with </w:t>
      </w:r>
      <w:r w:rsidR="000866D8" w:rsidRPr="000866D8">
        <w:rPr>
          <w:rFonts w:ascii="Times New Roman" w:hAnsi="Times New Roman"/>
          <w:b/>
        </w:rPr>
        <w:t>DMC</w:t>
      </w:r>
      <w:r w:rsidR="000866D8">
        <w:rPr>
          <w:rFonts w:ascii="Times New Roman" w:hAnsi="Times New Roman"/>
        </w:rPr>
        <w:t xml:space="preserve"> </w:t>
      </w:r>
      <w:r w:rsidR="00096BBF">
        <w:rPr>
          <w:rFonts w:ascii="Times New Roman" w:hAnsi="Times New Roman"/>
        </w:rPr>
        <w:t>as a sustainable and low toxicity carbo</w:t>
      </w:r>
      <w:r w:rsidR="001B770B">
        <w:rPr>
          <w:rFonts w:ascii="Times New Roman" w:hAnsi="Times New Roman"/>
        </w:rPr>
        <w:t>nation</w:t>
      </w:r>
      <w:r w:rsidR="00096BBF">
        <w:rPr>
          <w:rFonts w:ascii="Times New Roman" w:hAnsi="Times New Roman"/>
        </w:rPr>
        <w:t xml:space="preserve"> reagent</w:t>
      </w:r>
      <w:r w:rsidR="000866D8">
        <w:rPr>
          <w:rFonts w:ascii="Times New Roman" w:hAnsi="Times New Roman"/>
        </w:rPr>
        <w:t xml:space="preserve">, a solution was </w:t>
      </w:r>
      <w:r w:rsidRPr="00393999">
        <w:rPr>
          <w:rFonts w:ascii="Times New Roman" w:hAnsi="Times New Roman"/>
        </w:rPr>
        <w:t xml:space="preserve">sought for the </w:t>
      </w:r>
      <w:r w:rsidR="000866D8">
        <w:rPr>
          <w:rFonts w:ascii="Times New Roman" w:hAnsi="Times New Roman"/>
        </w:rPr>
        <w:t xml:space="preserve">preparation of non-symmetric benzyl methyl carbonates as surrogates of </w:t>
      </w:r>
      <w:r w:rsidR="000866D8" w:rsidRPr="001711D7">
        <w:rPr>
          <w:rFonts w:ascii="Times New Roman" w:hAnsi="Times New Roman"/>
        </w:rPr>
        <w:t>chloroformates</w:t>
      </w:r>
      <w:r w:rsidR="00D6238A">
        <w:rPr>
          <w:rFonts w:ascii="Times New Roman" w:hAnsi="Times New Roman"/>
        </w:rPr>
        <w:t xml:space="preserve">. </w:t>
      </w:r>
      <w:r w:rsidR="00D6614C" w:rsidRPr="00393999">
        <w:rPr>
          <w:rFonts w:ascii="Times New Roman" w:hAnsi="Times New Roman"/>
        </w:rPr>
        <w:t>Inspired by</w:t>
      </w:r>
      <w:r w:rsidR="00D6614C">
        <w:rPr>
          <w:rFonts w:ascii="Times New Roman" w:hAnsi="Times New Roman"/>
        </w:rPr>
        <w:t xml:space="preserve"> </w:t>
      </w:r>
      <w:proofErr w:type="spellStart"/>
      <w:r w:rsidR="00D6614C">
        <w:rPr>
          <w:rFonts w:ascii="Times New Roman" w:hAnsi="Times New Roman"/>
        </w:rPr>
        <w:t>Selva’s</w:t>
      </w:r>
      <w:proofErr w:type="spellEnd"/>
      <w:r w:rsidR="00D6614C">
        <w:rPr>
          <w:rFonts w:ascii="Times New Roman" w:hAnsi="Times New Roman"/>
        </w:rPr>
        <w:t xml:space="preserve"> and Meier’s work on organocatalytic carbonation protocols</w:t>
      </w:r>
      <w:r w:rsidR="00D6614C" w:rsidRPr="00393999">
        <w:rPr>
          <w:rFonts w:ascii="Times New Roman" w:hAnsi="Times New Roman"/>
        </w:rPr>
        <w:t>,</w:t>
      </w:r>
      <w:r w:rsidR="00F258DF">
        <w:rPr>
          <w:rFonts w:ascii="Times New Roman" w:hAnsi="Times New Roman"/>
        </w:rPr>
        <w:t xml:space="preserve"> </w:t>
      </w:r>
      <w:r w:rsidR="00D6614C">
        <w:rPr>
          <w:rFonts w:ascii="Times New Roman" w:hAnsi="Times New Roman"/>
        </w:rPr>
        <w:t xml:space="preserve">the </w:t>
      </w:r>
      <w:r w:rsidRPr="00393999">
        <w:rPr>
          <w:rFonts w:ascii="Times New Roman" w:hAnsi="Times New Roman"/>
        </w:rPr>
        <w:t xml:space="preserve">approach presented herein </w:t>
      </w:r>
      <w:r w:rsidR="00D6238A">
        <w:rPr>
          <w:rFonts w:ascii="Times New Roman" w:hAnsi="Times New Roman"/>
        </w:rPr>
        <w:t>relies on a careful selection of a suitable organocatalyst balancing costs, selectivity and efficiency</w:t>
      </w:r>
      <w:r w:rsidR="00D707CA">
        <w:rPr>
          <w:rFonts w:ascii="Times New Roman" w:hAnsi="Times New Roman"/>
        </w:rPr>
        <w:t xml:space="preserve">. </w:t>
      </w:r>
      <w:r w:rsidR="00D707CA" w:rsidRPr="00D707CA">
        <w:rPr>
          <w:rFonts w:ascii="Times New Roman" w:hAnsi="Times New Roman"/>
        </w:rPr>
        <w:t>Furthermore, the presented approach also relies on a straightforward continuous flow process based on DMC both as reagent and solvent</w:t>
      </w:r>
      <w:r w:rsidR="00D6238A">
        <w:rPr>
          <w:rFonts w:ascii="Times New Roman" w:hAnsi="Times New Roman"/>
        </w:rPr>
        <w:t xml:space="preserve">. </w:t>
      </w:r>
      <w:r w:rsidR="00AA7679">
        <w:rPr>
          <w:rFonts w:ascii="Times New Roman" w:hAnsi="Times New Roman"/>
        </w:rPr>
        <w:t xml:space="preserve">Among the 14 different organocatalysts tested, </w:t>
      </w:r>
      <w:r w:rsidR="00AA7679" w:rsidRPr="00AA7679">
        <w:rPr>
          <w:rFonts w:ascii="Times New Roman" w:hAnsi="Times New Roman"/>
        </w:rPr>
        <w:t xml:space="preserve">1,4-diazabicyclo[2.2.2]octane </w:t>
      </w:r>
      <w:r w:rsidR="00AA7679">
        <w:rPr>
          <w:rFonts w:ascii="Times New Roman" w:hAnsi="Times New Roman"/>
        </w:rPr>
        <w:t xml:space="preserve">(DABCO), </w:t>
      </w:r>
      <w:r w:rsidR="00AA7679" w:rsidRPr="008C321F">
        <w:rPr>
          <w:rFonts w:ascii="Times New Roman" w:hAnsi="Times New Roman"/>
        </w:rPr>
        <w:t>1,5,7-triazabicyclo[4.4.0]dec-5-ene (TBD)</w:t>
      </w:r>
      <w:r w:rsidR="00AA7679">
        <w:rPr>
          <w:rFonts w:ascii="Times New Roman" w:hAnsi="Times New Roman"/>
        </w:rPr>
        <w:t xml:space="preserve">, </w:t>
      </w:r>
      <w:r w:rsidR="00136637" w:rsidRPr="00136637">
        <w:rPr>
          <w:rFonts w:ascii="Times New Roman" w:hAnsi="Times New Roman"/>
        </w:rPr>
        <w:t>2,8,9-</w:t>
      </w:r>
      <w:r w:rsidR="00136637">
        <w:rPr>
          <w:rFonts w:ascii="Times New Roman" w:hAnsi="Times New Roman"/>
        </w:rPr>
        <w:t>t</w:t>
      </w:r>
      <w:r w:rsidR="00136637" w:rsidRPr="00136637">
        <w:rPr>
          <w:rFonts w:ascii="Times New Roman" w:hAnsi="Times New Roman"/>
        </w:rPr>
        <w:t>rimethyl-2,5,8,9-tetraaza-1-phosphabicyclo[3.3.3]undecane</w:t>
      </w:r>
      <w:r w:rsidR="00136637">
        <w:rPr>
          <w:rFonts w:ascii="Times New Roman" w:hAnsi="Times New Roman"/>
        </w:rPr>
        <w:t xml:space="preserve"> (Verkade’s base)</w:t>
      </w:r>
      <w:r w:rsidR="00FF5CC3">
        <w:rPr>
          <w:rFonts w:ascii="Times New Roman" w:hAnsi="Times New Roman"/>
        </w:rPr>
        <w:t xml:space="preserve"> and </w:t>
      </w:r>
      <w:proofErr w:type="spellStart"/>
      <w:r w:rsidR="00FF5CC3">
        <w:rPr>
          <w:rFonts w:ascii="Times New Roman" w:hAnsi="Times New Roman"/>
        </w:rPr>
        <w:t>p</w:t>
      </w:r>
      <w:r w:rsidR="00FF5CC3" w:rsidRPr="00FF5CC3">
        <w:rPr>
          <w:rFonts w:ascii="Times New Roman" w:hAnsi="Times New Roman"/>
        </w:rPr>
        <w:t>hosphazene</w:t>
      </w:r>
      <w:proofErr w:type="spellEnd"/>
      <w:r w:rsidR="00FF5CC3" w:rsidRPr="00FF5CC3">
        <w:rPr>
          <w:rFonts w:ascii="Times New Roman" w:hAnsi="Times New Roman"/>
        </w:rPr>
        <w:t xml:space="preserve"> base P</w:t>
      </w:r>
      <w:r w:rsidR="00FF5CC3" w:rsidRPr="00FE6CE4">
        <w:rPr>
          <w:rFonts w:ascii="Times New Roman" w:hAnsi="Times New Roman"/>
          <w:vertAlign w:val="subscript"/>
        </w:rPr>
        <w:t>2</w:t>
      </w:r>
      <w:r w:rsidR="00FF5CC3" w:rsidRPr="00FF5CC3">
        <w:rPr>
          <w:rFonts w:ascii="Times New Roman" w:hAnsi="Times New Roman"/>
        </w:rPr>
        <w:t>-Et</w:t>
      </w:r>
      <w:r w:rsidR="00FF5CC3">
        <w:rPr>
          <w:rFonts w:ascii="Times New Roman" w:hAnsi="Times New Roman"/>
        </w:rPr>
        <w:t xml:space="preserve"> afford</w:t>
      </w:r>
      <w:r w:rsidR="00143580">
        <w:rPr>
          <w:rFonts w:ascii="Times New Roman" w:hAnsi="Times New Roman"/>
        </w:rPr>
        <w:t>ed</w:t>
      </w:r>
      <w:r w:rsidR="00FF5CC3">
        <w:rPr>
          <w:rFonts w:ascii="Times New Roman" w:hAnsi="Times New Roman"/>
        </w:rPr>
        <w:t xml:space="preserve"> both high selectivity and conversion</w:t>
      </w:r>
      <w:r w:rsidR="009366C9">
        <w:rPr>
          <w:rFonts w:ascii="Times New Roman" w:hAnsi="Times New Roman"/>
        </w:rPr>
        <w:t xml:space="preserve"> with a timeframe compatible with flow conditions (10 min of residence time) under mild conditions (80 °C, </w:t>
      </w:r>
      <w:r w:rsidR="006F5372">
        <w:rPr>
          <w:rFonts w:ascii="Times New Roman" w:hAnsi="Times New Roman"/>
        </w:rPr>
        <w:t xml:space="preserve">100 psi of counter pressure). </w:t>
      </w:r>
      <w:r w:rsidR="00D6614C">
        <w:rPr>
          <w:rFonts w:ascii="Times New Roman" w:hAnsi="Times New Roman"/>
        </w:rPr>
        <w:t xml:space="preserve">The combination of an efficient organocatalyst as well as the use of a large excess of </w:t>
      </w:r>
      <w:r w:rsidR="00D6614C" w:rsidRPr="00D6614C">
        <w:rPr>
          <w:rFonts w:ascii="Times New Roman" w:hAnsi="Times New Roman"/>
          <w:b/>
        </w:rPr>
        <w:t>DMC</w:t>
      </w:r>
      <w:r w:rsidR="00D6614C">
        <w:rPr>
          <w:rFonts w:ascii="Times New Roman" w:hAnsi="Times New Roman"/>
          <w:b/>
        </w:rPr>
        <w:t xml:space="preserve"> </w:t>
      </w:r>
      <w:r w:rsidR="00D6614C">
        <w:rPr>
          <w:rFonts w:ascii="Times New Roman" w:hAnsi="Times New Roman"/>
        </w:rPr>
        <w:t xml:space="preserve">under flow conditions </w:t>
      </w:r>
      <w:r w:rsidR="001D1F21">
        <w:rPr>
          <w:rFonts w:ascii="Times New Roman" w:hAnsi="Times New Roman"/>
        </w:rPr>
        <w:t>afforded very</w:t>
      </w:r>
      <w:r w:rsidR="00D6614C">
        <w:rPr>
          <w:rFonts w:ascii="Times New Roman" w:hAnsi="Times New Roman"/>
        </w:rPr>
        <w:t xml:space="preserve"> favorable conditions to shi</w:t>
      </w:r>
      <w:r w:rsidR="008A6A57">
        <w:rPr>
          <w:rFonts w:ascii="Times New Roman" w:hAnsi="Times New Roman"/>
        </w:rPr>
        <w:t>f</w:t>
      </w:r>
      <w:r w:rsidR="00D6614C">
        <w:rPr>
          <w:rFonts w:ascii="Times New Roman" w:hAnsi="Times New Roman"/>
        </w:rPr>
        <w:t>t the equilibrium toward</w:t>
      </w:r>
      <w:r w:rsidR="00656F5F">
        <w:rPr>
          <w:rFonts w:ascii="Times New Roman" w:hAnsi="Times New Roman"/>
        </w:rPr>
        <w:t xml:space="preserve"> high conversion and selectivity, while the recycling of the excess </w:t>
      </w:r>
      <w:r w:rsidR="00656F5F" w:rsidRPr="00656F5F">
        <w:rPr>
          <w:rFonts w:ascii="Times New Roman" w:hAnsi="Times New Roman"/>
          <w:b/>
        </w:rPr>
        <w:t>DMC</w:t>
      </w:r>
      <w:r w:rsidR="00656F5F">
        <w:rPr>
          <w:rFonts w:ascii="Times New Roman" w:hAnsi="Times New Roman"/>
          <w:b/>
        </w:rPr>
        <w:t xml:space="preserve"> </w:t>
      </w:r>
      <w:r w:rsidR="00656F5F">
        <w:rPr>
          <w:rFonts w:ascii="Times New Roman" w:hAnsi="Times New Roman"/>
        </w:rPr>
        <w:t>through downstream batch</w:t>
      </w:r>
      <w:r w:rsidR="00E67E1C">
        <w:rPr>
          <w:rFonts w:ascii="Times New Roman" w:hAnsi="Times New Roman"/>
        </w:rPr>
        <w:t xml:space="preserve"> distillation</w:t>
      </w:r>
      <w:r w:rsidR="00656F5F">
        <w:rPr>
          <w:rFonts w:ascii="Times New Roman" w:hAnsi="Times New Roman"/>
        </w:rPr>
        <w:t xml:space="preserve"> maintain</w:t>
      </w:r>
      <w:r w:rsidR="001D1F21">
        <w:rPr>
          <w:rFonts w:ascii="Times New Roman" w:hAnsi="Times New Roman"/>
        </w:rPr>
        <w:t>s a</w:t>
      </w:r>
      <w:r w:rsidR="00656F5F">
        <w:rPr>
          <w:rFonts w:ascii="Times New Roman" w:hAnsi="Times New Roman"/>
        </w:rPr>
        <w:t xml:space="preserve"> favorable environmental footprint. </w:t>
      </w:r>
      <w:r w:rsidR="001D1F21">
        <w:rPr>
          <w:rFonts w:ascii="Times New Roman" w:hAnsi="Times New Roman"/>
        </w:rPr>
        <w:t xml:space="preserve">A library of 18 non-symmetric benzyl methyl carbonates was obtained accordingly, featuring a remarkable compatibility with diverse EDG and EWG </w:t>
      </w:r>
      <w:r w:rsidR="006D5734">
        <w:rPr>
          <w:rFonts w:ascii="Times New Roman" w:hAnsi="Times New Roman"/>
        </w:rPr>
        <w:t>substituents on the benzyl moiety</w:t>
      </w:r>
      <w:r w:rsidR="006F5372">
        <w:rPr>
          <w:rFonts w:ascii="Times New Roman" w:hAnsi="Times New Roman"/>
        </w:rPr>
        <w:t>, hence</w:t>
      </w:r>
      <w:r w:rsidR="001D1F21">
        <w:rPr>
          <w:rFonts w:ascii="Times New Roman" w:hAnsi="Times New Roman"/>
        </w:rPr>
        <w:t xml:space="preserve"> </w:t>
      </w:r>
      <w:r w:rsidR="006F5372">
        <w:rPr>
          <w:rFonts w:ascii="Times New Roman" w:hAnsi="Times New Roman"/>
        </w:rPr>
        <w:t xml:space="preserve">providing a convenient and versatile flow protocol towards benzyl methyl carbonates. Upon optimization, a small yet representative set of benzyl methyl carbonates was converted into the corresponding benzyl </w:t>
      </w:r>
      <w:r w:rsidR="006F5372">
        <w:rPr>
          <w:rFonts w:ascii="Times New Roman" w:hAnsi="Times New Roman"/>
          <w:i/>
        </w:rPr>
        <w:t>N-</w:t>
      </w:r>
      <w:proofErr w:type="spellStart"/>
      <w:r w:rsidR="006F5372">
        <w:rPr>
          <w:rFonts w:ascii="Times New Roman" w:hAnsi="Times New Roman"/>
        </w:rPr>
        <w:t>hydroxycarbamates</w:t>
      </w:r>
      <w:proofErr w:type="spellEnd"/>
      <w:r w:rsidR="006F5372">
        <w:rPr>
          <w:rFonts w:ascii="Times New Roman" w:hAnsi="Times New Roman"/>
        </w:rPr>
        <w:t xml:space="preserve"> using</w:t>
      </w:r>
      <w:r w:rsidR="0093438B">
        <w:rPr>
          <w:rFonts w:ascii="Times New Roman" w:hAnsi="Times New Roman"/>
        </w:rPr>
        <w:t xml:space="preserve"> hydroxylamine in the presence of </w:t>
      </w:r>
      <w:proofErr w:type="spellStart"/>
      <w:proofErr w:type="gramStart"/>
      <w:r w:rsidR="0093438B">
        <w:rPr>
          <w:rFonts w:ascii="Times New Roman" w:hAnsi="Times New Roman"/>
        </w:rPr>
        <w:t>Gd</w:t>
      </w:r>
      <w:proofErr w:type="spellEnd"/>
      <w:r w:rsidR="0093438B">
        <w:rPr>
          <w:rFonts w:ascii="Times New Roman" w:hAnsi="Times New Roman"/>
        </w:rPr>
        <w:t>(</w:t>
      </w:r>
      <w:proofErr w:type="spellStart"/>
      <w:proofErr w:type="gramEnd"/>
      <w:r w:rsidR="0093438B">
        <w:rPr>
          <w:rFonts w:ascii="Times New Roman" w:hAnsi="Times New Roman"/>
        </w:rPr>
        <w:t>OTf</w:t>
      </w:r>
      <w:proofErr w:type="spellEnd"/>
      <w:r w:rsidR="0093438B">
        <w:rPr>
          <w:rFonts w:ascii="Times New Roman" w:hAnsi="Times New Roman"/>
        </w:rPr>
        <w:t>)</w:t>
      </w:r>
      <w:r w:rsidR="0093438B">
        <w:rPr>
          <w:rFonts w:ascii="Times New Roman" w:hAnsi="Times New Roman"/>
          <w:vertAlign w:val="subscript"/>
        </w:rPr>
        <w:t>3</w:t>
      </w:r>
      <w:r w:rsidR="0093438B">
        <w:rPr>
          <w:rFonts w:ascii="Times New Roman" w:hAnsi="Times New Roman"/>
        </w:rPr>
        <w:t xml:space="preserve"> as catalyst</w:t>
      </w:r>
      <w:r w:rsidR="00CE313E">
        <w:rPr>
          <w:rFonts w:ascii="Times New Roman" w:hAnsi="Times New Roman"/>
        </w:rPr>
        <w:t>.</w:t>
      </w:r>
    </w:p>
    <w:p w14:paraId="1D32EBFF" w14:textId="77777777" w:rsidR="00D6614C" w:rsidRDefault="00D6614C" w:rsidP="00D6238A">
      <w:pPr>
        <w:pStyle w:val="TAMainText"/>
        <w:spacing w:line="360" w:lineRule="auto"/>
        <w:ind w:firstLine="720"/>
        <w:rPr>
          <w:rFonts w:ascii="Times New Roman" w:hAnsi="Times New Roman"/>
        </w:rPr>
      </w:pPr>
    </w:p>
    <w:p w14:paraId="40F68176" w14:textId="03966635" w:rsidR="00C350A8" w:rsidRPr="005264AA" w:rsidRDefault="00C350A8" w:rsidP="00314D5C">
      <w:pPr>
        <w:pStyle w:val="TAMainText"/>
        <w:tabs>
          <w:tab w:val="left" w:pos="1224"/>
        </w:tabs>
        <w:spacing w:line="360" w:lineRule="auto"/>
        <w:ind w:firstLine="0"/>
        <w:rPr>
          <w:rFonts w:ascii="Times New Roman" w:hAnsi="Times New Roman"/>
          <w:b/>
          <w:sz w:val="28"/>
        </w:rPr>
      </w:pPr>
      <w:r w:rsidRPr="005264AA">
        <w:rPr>
          <w:rFonts w:ascii="Times New Roman" w:hAnsi="Times New Roman"/>
          <w:b/>
          <w:sz w:val="28"/>
        </w:rPr>
        <w:t xml:space="preserve">Results and Discussion </w:t>
      </w:r>
    </w:p>
    <w:p w14:paraId="6EFC3715" w14:textId="2285B1DF" w:rsidR="00EE16F0" w:rsidRPr="00090544" w:rsidRDefault="007730D2" w:rsidP="00EE16F0">
      <w:pPr>
        <w:tabs>
          <w:tab w:val="left" w:pos="3270"/>
        </w:tabs>
        <w:spacing w:line="360" w:lineRule="auto"/>
        <w:rPr>
          <w:rFonts w:ascii="Times New Roman" w:hAnsi="Times New Roman"/>
        </w:rPr>
      </w:pPr>
      <w:r>
        <w:rPr>
          <w:rFonts w:ascii="Times New Roman" w:hAnsi="Times New Roman"/>
        </w:rPr>
        <w:t>T</w:t>
      </w:r>
      <w:r w:rsidR="00EE16F0" w:rsidRPr="00EE16F0">
        <w:rPr>
          <w:rFonts w:ascii="Times New Roman" w:hAnsi="Times New Roman"/>
        </w:rPr>
        <w:t>h</w:t>
      </w:r>
      <w:r>
        <w:rPr>
          <w:rFonts w:ascii="Times New Roman" w:hAnsi="Times New Roman"/>
        </w:rPr>
        <w:t>is</w:t>
      </w:r>
      <w:r w:rsidR="00EE16F0" w:rsidRPr="00EE16F0">
        <w:rPr>
          <w:rFonts w:ascii="Times New Roman" w:hAnsi="Times New Roman"/>
        </w:rPr>
        <w:t xml:space="preserve"> investigation </w:t>
      </w:r>
      <w:r>
        <w:rPr>
          <w:rFonts w:ascii="Times New Roman" w:hAnsi="Times New Roman"/>
        </w:rPr>
        <w:t xml:space="preserve">started with a preliminary set of experiments in batch </w:t>
      </w:r>
      <w:r w:rsidR="0097387C">
        <w:rPr>
          <w:rFonts w:ascii="Times New Roman" w:hAnsi="Times New Roman"/>
        </w:rPr>
        <w:t xml:space="preserve">to identify a suitable </w:t>
      </w:r>
      <w:proofErr w:type="spellStart"/>
      <w:r w:rsidR="0097387C">
        <w:rPr>
          <w:rFonts w:ascii="Times New Roman" w:hAnsi="Times New Roman"/>
        </w:rPr>
        <w:t>organocatalyst</w:t>
      </w:r>
      <w:proofErr w:type="spellEnd"/>
      <w:r w:rsidR="0097387C">
        <w:rPr>
          <w:rFonts w:ascii="Times New Roman" w:hAnsi="Times New Roman"/>
        </w:rPr>
        <w:t xml:space="preserve"> for</w:t>
      </w:r>
      <w:r w:rsidR="00EE16F0" w:rsidRPr="00EE16F0">
        <w:rPr>
          <w:rFonts w:ascii="Times New Roman" w:hAnsi="Times New Roman"/>
        </w:rPr>
        <w:t xml:space="preserve"> the </w:t>
      </w:r>
      <w:proofErr w:type="spellStart"/>
      <w:r w:rsidR="00EE16F0">
        <w:rPr>
          <w:rFonts w:ascii="Times New Roman" w:hAnsi="Times New Roman"/>
        </w:rPr>
        <w:t>methoxycarbonylation</w:t>
      </w:r>
      <w:proofErr w:type="spellEnd"/>
      <w:r w:rsidR="00EE16F0">
        <w:rPr>
          <w:rFonts w:ascii="Times New Roman" w:hAnsi="Times New Roman"/>
        </w:rPr>
        <w:t xml:space="preserve"> of </w:t>
      </w:r>
      <w:r w:rsidR="00DE2EAC">
        <w:rPr>
          <w:rFonts w:ascii="Times New Roman" w:hAnsi="Times New Roman"/>
        </w:rPr>
        <w:t xml:space="preserve">benzyl </w:t>
      </w:r>
      <w:r w:rsidR="00EE16F0" w:rsidRPr="00EE16F0">
        <w:rPr>
          <w:rFonts w:ascii="Times New Roman" w:hAnsi="Times New Roman"/>
        </w:rPr>
        <w:t xml:space="preserve">alcohol </w:t>
      </w:r>
      <w:r w:rsidR="00DE2EAC">
        <w:rPr>
          <w:rFonts w:ascii="Times New Roman" w:hAnsi="Times New Roman"/>
        </w:rPr>
        <w:t>(</w:t>
      </w:r>
      <w:r w:rsidR="00DE2EAC" w:rsidRPr="00DE2EAC">
        <w:rPr>
          <w:rFonts w:ascii="Times New Roman" w:hAnsi="Times New Roman"/>
          <w:b/>
        </w:rPr>
        <w:t>1a</w:t>
      </w:r>
      <w:r w:rsidR="00DE2EAC">
        <w:rPr>
          <w:rFonts w:ascii="Times New Roman" w:hAnsi="Times New Roman"/>
        </w:rPr>
        <w:t xml:space="preserve">) </w:t>
      </w:r>
      <w:r w:rsidR="00EE16F0">
        <w:rPr>
          <w:rFonts w:ascii="Times New Roman" w:hAnsi="Times New Roman"/>
        </w:rPr>
        <w:t xml:space="preserve">as a model substrate with </w:t>
      </w:r>
      <w:r w:rsidR="00EE16F0" w:rsidRPr="00EE16F0">
        <w:rPr>
          <w:rFonts w:ascii="Times New Roman" w:hAnsi="Times New Roman"/>
          <w:b/>
        </w:rPr>
        <w:t>DMC</w:t>
      </w:r>
      <w:r w:rsidR="00EE16F0" w:rsidRPr="00EE16F0">
        <w:rPr>
          <w:rFonts w:ascii="Times New Roman" w:hAnsi="Times New Roman"/>
        </w:rPr>
        <w:t>.</w:t>
      </w:r>
      <w:r w:rsidR="00F361AE">
        <w:rPr>
          <w:rFonts w:ascii="Times New Roman" w:hAnsi="Times New Roman"/>
        </w:rPr>
        <w:t xml:space="preserve"> </w:t>
      </w:r>
      <w:r w:rsidR="008E7128">
        <w:rPr>
          <w:rFonts w:ascii="Times New Roman" w:hAnsi="Times New Roman"/>
        </w:rPr>
        <w:t>A preliminary set of organocatalysts</w:t>
      </w:r>
      <w:r w:rsidR="00BC6AD9">
        <w:rPr>
          <w:rFonts w:ascii="Times New Roman" w:hAnsi="Times New Roman"/>
        </w:rPr>
        <w:t xml:space="preserve"> was considered </w:t>
      </w:r>
      <w:r w:rsidR="00C14427">
        <w:rPr>
          <w:rFonts w:ascii="Times New Roman" w:hAnsi="Times New Roman"/>
        </w:rPr>
        <w:t xml:space="preserve">including </w:t>
      </w:r>
      <w:r w:rsidR="002B4AB5" w:rsidRPr="002B4AB5">
        <w:rPr>
          <w:rFonts w:ascii="Times New Roman" w:hAnsi="Times New Roman"/>
        </w:rPr>
        <w:t>1,8-</w:t>
      </w:r>
      <w:proofErr w:type="gramStart"/>
      <w:r w:rsidR="00C14427">
        <w:rPr>
          <w:rFonts w:ascii="Times New Roman" w:hAnsi="Times New Roman"/>
        </w:rPr>
        <w:t>d</w:t>
      </w:r>
      <w:r w:rsidR="002B4AB5" w:rsidRPr="002B4AB5">
        <w:rPr>
          <w:rFonts w:ascii="Times New Roman" w:hAnsi="Times New Roman"/>
        </w:rPr>
        <w:t>iazabicyclo[</w:t>
      </w:r>
      <w:proofErr w:type="gramEnd"/>
      <w:r w:rsidR="002B4AB5" w:rsidRPr="002B4AB5">
        <w:rPr>
          <w:rFonts w:ascii="Times New Roman" w:hAnsi="Times New Roman"/>
        </w:rPr>
        <w:t>5.4.0]undec-7-ene</w:t>
      </w:r>
      <w:r w:rsidR="002B4AB5">
        <w:rPr>
          <w:rFonts w:ascii="Times New Roman" w:hAnsi="Times New Roman"/>
        </w:rPr>
        <w:t xml:space="preserve"> (DBU),</w:t>
      </w:r>
      <w:r w:rsidR="002B4AB5" w:rsidRPr="002B4AB5">
        <w:rPr>
          <w:rFonts w:ascii="Times New Roman" w:hAnsi="Times New Roman"/>
        </w:rPr>
        <w:t xml:space="preserve"> </w:t>
      </w:r>
      <w:r w:rsidR="00EE16F0" w:rsidRPr="00EE16F0">
        <w:rPr>
          <w:rFonts w:ascii="Times New Roman" w:hAnsi="Times New Roman"/>
        </w:rPr>
        <w:t>1,4-</w:t>
      </w:r>
      <w:r w:rsidR="00BC6AD9">
        <w:rPr>
          <w:rFonts w:ascii="Times New Roman" w:hAnsi="Times New Roman"/>
        </w:rPr>
        <w:t>d</w:t>
      </w:r>
      <w:r w:rsidR="00EE16F0" w:rsidRPr="00EE16F0">
        <w:rPr>
          <w:rFonts w:ascii="Times New Roman" w:hAnsi="Times New Roman"/>
        </w:rPr>
        <w:t>iazabicyclo[2.2.2]octane (DABCO) and sodium methoxide</w:t>
      </w:r>
      <w:r w:rsidR="00DE2EAC">
        <w:rPr>
          <w:rFonts w:ascii="Times New Roman" w:hAnsi="Times New Roman"/>
        </w:rPr>
        <w:t xml:space="preserve"> to assess the boundaries of the reaction of </w:t>
      </w:r>
      <w:r w:rsidR="00DE2EAC">
        <w:rPr>
          <w:rFonts w:ascii="Times New Roman" w:hAnsi="Times New Roman"/>
          <w:b/>
        </w:rPr>
        <w:t xml:space="preserve">1a </w:t>
      </w:r>
      <w:r w:rsidR="00DE2EAC">
        <w:rPr>
          <w:rFonts w:ascii="Times New Roman" w:hAnsi="Times New Roman"/>
        </w:rPr>
        <w:t xml:space="preserve">and </w:t>
      </w:r>
      <w:r w:rsidR="00DE2EAC">
        <w:rPr>
          <w:rFonts w:ascii="Times New Roman" w:hAnsi="Times New Roman"/>
          <w:b/>
        </w:rPr>
        <w:t>DMC</w:t>
      </w:r>
      <w:r w:rsidR="00C14427">
        <w:rPr>
          <w:rFonts w:ascii="Times New Roman" w:hAnsi="Times New Roman"/>
        </w:rPr>
        <w:t xml:space="preserve">. </w:t>
      </w:r>
      <w:r w:rsidR="00BC6AD9">
        <w:rPr>
          <w:rFonts w:ascii="Times New Roman" w:hAnsi="Times New Roman"/>
        </w:rPr>
        <w:t xml:space="preserve">DABCO and DBU are </w:t>
      </w:r>
      <w:r w:rsidR="00C14427">
        <w:rPr>
          <w:rFonts w:ascii="Times New Roman" w:hAnsi="Times New Roman"/>
        </w:rPr>
        <w:t xml:space="preserve">known to activate carbonates and are often considered </w:t>
      </w:r>
      <w:r w:rsidR="00BC6AD9">
        <w:rPr>
          <w:rFonts w:ascii="Times New Roman" w:hAnsi="Times New Roman"/>
        </w:rPr>
        <w:t xml:space="preserve">as </w:t>
      </w:r>
      <w:r w:rsidR="00DE2EAC">
        <w:rPr>
          <w:rFonts w:ascii="Times New Roman" w:hAnsi="Times New Roman"/>
        </w:rPr>
        <w:t>reference</w:t>
      </w:r>
      <w:r w:rsidR="00BC6AD9">
        <w:rPr>
          <w:rFonts w:ascii="Times New Roman" w:hAnsi="Times New Roman"/>
        </w:rPr>
        <w:t xml:space="preserve"> catalysts</w:t>
      </w:r>
      <w:r w:rsidR="00C14427">
        <w:rPr>
          <w:rFonts w:ascii="Times New Roman" w:hAnsi="Times New Roman"/>
        </w:rPr>
        <w:t xml:space="preserve"> for</w:t>
      </w:r>
      <w:r w:rsidR="00BC6AD9">
        <w:rPr>
          <w:rFonts w:ascii="Times New Roman" w:hAnsi="Times New Roman"/>
        </w:rPr>
        <w:t xml:space="preserve"> the </w:t>
      </w:r>
      <w:proofErr w:type="spellStart"/>
      <w:r w:rsidR="00BC6AD9">
        <w:rPr>
          <w:rFonts w:ascii="Times New Roman" w:hAnsi="Times New Roman"/>
        </w:rPr>
        <w:t>methoxycarbonylation</w:t>
      </w:r>
      <w:proofErr w:type="spellEnd"/>
      <w:r w:rsidR="00BC6AD9">
        <w:rPr>
          <w:rFonts w:ascii="Times New Roman" w:hAnsi="Times New Roman"/>
        </w:rPr>
        <w:t xml:space="preserve"> of various substrates [</w:t>
      </w:r>
      <w:r w:rsidR="004111D8" w:rsidRPr="00AA2FFE">
        <w:rPr>
          <w:rFonts w:ascii="Times New Roman" w:hAnsi="Times New Roman"/>
        </w:rPr>
        <w:fldChar w:fldCharType="begin" w:fldLock="1"/>
      </w:r>
      <w:r w:rsidR="00AA2FFE" w:rsidRPr="00AA2FFE">
        <w:rPr>
          <w:rFonts w:ascii="Times New Roman" w:hAnsi="Times New Roman"/>
        </w:rPr>
        <w:instrText>ADDIN CSL_CITATION {"citationItems":[{"id":"ITEM-1","itemData":{"DOI":"10.1002/ejoc.201001725","ISSN":"1434193X","author":[{"dropping-particle":"","family":"Carafa","given":"Marianna","non-dropping-particle":"","parse-names":false,"suffix":""},{"dropping-particle":"","family":"Mesto","given":"Ernesto","non-dropping-particle":"","parse-names":false,"suffix":""},{"dropping-particle":"","family":"Quaranta","given":"Eugenio","non-dropping-particle":"","parse-names":false,"suffix":""}],"container-title":"European Journal of Organic Chemistry","id":"ITEM-1","issue":"13","issued":{"date-parts":[["2011","5","1"]]},"page":"2458-2465","publisher":"John Wiley &amp; Sons, Ltd","title":"DBU-Promoted Nucleophilic Activation of Carbonic Acid Diesters","type":"article-journal","volume":"2011"},"uris":["http://www.mendeley.com/documents/?uuid=104d3b63-1342-3152-8dda-b98ab1dbdf1b"]},{"id":"ITEM-2","itemData":{"DOI":"10.1039/C4GC01822B","ISSN":"1463-9262","abstract":"&lt;p&gt;Five- and six-membered N- and O-heterocycles have been prepared by DMC chemistry in the presence of catalytic amounts of a homogeneous nitrogen bicyclic base under neat conditions.&lt;/p&gt;","author":[{"dropping-particle":"","family":"Aricò","given":"F.","non-dropping-particle":"","parse-names":false,"suffix":""},{"dropping-particle":"","family":"Evaristo","given":"S.","non-dropping-particle":"","parse-names":false,"suffix":""},{"dropping-particle":"","family":"Tundo","given":"P.","non-dropping-particle":"","parse-names":false,"suffix":""}],"container-title":"Green Chemistry","id":"ITEM-2","issue":"2","issued":{"date-parts":[["2015","2","9"]]},"page":"1176-1185","publisher":"The Royal Society of Chemistry","title":"Synthesis of five- and six-membered heterocycles by dimethyl carbonate with catalytic amounts of nitrogen bicyclic bases","type":"article-journal","volume":"17"},"uris":["http://www.mendeley.com/documents/?uuid=afc34a1d-02ae-3230-8c96-ba9193259226"]},{"id":"ITEM-3","itemData":{"DOI":"10.3762/bjoc.12.181","ISSN":"1860-5397","abstract":"&lt;p&gt;The use of ionic liquids (ILs) as organocatalysts is reviewed for transesterification reactions, specifically for the conversion of nontoxic compounds such as dialkyl carbonates to both linear mono-transesterification products or alkylene carbonates. An introductory survey compares pros and cons of classic catalysts based on both acidic and basic systems, to ionic liquids. Then, innovative green syntheses of task-specific ILs and their representative applications are introduced to detail the efficiency and highly selective outcome of ILs-catalyzed transesterification reactions. A mechanistic hypothesis is discussed by the concept of cooperative catalysis based on the dual (electrophilic/nucleophilic) activation of reactants.&lt;/p&gt;","author":[{"dropping-particle":"","family":"Selva","given":"Maurizio","non-dropping-particle":"","parse-names":false,"suffix":""},{"dropping-particle":"","family":"Perosa","given":"Alvise","non-dropping-particle":"","parse-names":false,"suffix":""},{"dropping-particle":"","family":"Guidi","given":"Sandro","non-dropping-particle":"","parse-names":false,"suffix":""},{"dropping-particle":"","family":"Cattelan","given":"Lisa","non-dropping-particle":"","parse-names":false,"suffix":""}],"container-title":"Beilstein Journal of Organic Chemistry","id":"ITEM-3","issue":"1","issued":{"date-parts":[["2016","8","26"]]},"page":"1911-1924","publisher":"Beilstein-Institut","title":"Ionic liquids as transesterification catalysts: applications for the synthesis of linear and cyclic organic carbonates","type":"article-journal","volume":"12"},"uris":["http://www.mendeley.com/documents/?uuid=a4350944-041d-3ba0-9fb2-2ea23447a25f"]},{"id":"ITEM-4","itemData":{"DOI":"10.1016/J.APCATB.2014.10.071","ISSN":"0926-3373","abstract":"Both DABCO (1,4-diazabicyclo[2.2.2]octane) and Merrifield resin-anchored DABCO ([p-DABCO]Cl), prepared from the reaction of DABCO and Merrifield resin, were found to exhibit high activities for the transesterification of dimethyl carbonate (DMC) with glycerol to produce glycerol carbonate (GLC). FT-IR and NMR spectroscopic results suggest that such a high transesterification activity of DABCO could be attributed to its superior ability to activate glycerol via a strong hydrogen bond formation between a hydroxyl group of glycerol and an amino group of DABCO. Meanwhile, the activation of glycerol by [p-DABCO]Cl proceeds mainly through the hydrogen bond interaction between a hydroxyl group or groups of glycerol and Cl− of [p-DABCO]Cl. The catalytic activity of [p-DABCO]Cl was maintained up to 5 reuses, demonstrating that [p-DABCO]Cl could be used as a recyclable heterogeneous catalyst.","author":[{"dropping-particle":"","family":"Simanjuntak","given":"Fidelis Stefanus Hubertson","non-dropping-particle":"","parse-names":false,"suffix":""},{"dropping-particle":"","family":"Choi","given":"Ji Sik","non-dropping-particle":"","parse-names":false,"suffix":""},{"dropping-particle":"","family":"Lee","given":"Gunuk","non-dropping-particle":"","parse-names":false,"suffix":""},{"dropping-particle":"","family":"Lee","given":"Hye Jeong","non-dropping-particle":"","parse-names":false,"suffix":""},{"dropping-particle":"","family":"Lee","given":"Sang Deuk","non-dropping-particle":"","parse-names":false,"suffix":""},{"dropping-particle":"","family":"Cheong","given":"Minserk","non-dropping-particle":"","parse-names":false,"suffix":""},{"dropping-particle":"","family":"Kim","given":"Hoon Sik","non-dropping-particle":"","parse-names":false,"suffix":""},{"dropping-particle":"","family":"Lee","given":"Hyunjoo","non-dropping-particle":"","parse-names":false,"suffix":""}],"container-title":"Applied Catalysis B: Environmental","id":"ITEM-4","issued":{"date-parts":[["2015","4","1"]]},"page":"642-650","publisher":"Elsevier","title":"Synthesis of glycerol carbonate from the transesterification of dimethyl carbonate with glycerol using DABCO and DABCO-anchored Merrifield resin","type":"article-journal","volume":"165"},"uris":["http://www.mendeley.com/documents/?uuid=5e707383-bb96-3505-853b-097d1809073a"]}],"mendeley":{"formattedCitation":"&lt;sup&gt;74,95–97&lt;/sup&gt;","plainTextFormattedCitation":"74,95–97","previouslyFormattedCitation":"&lt;sup&gt;67,95–97&lt;/sup&gt;"},"properties":{"noteIndex":0},"schema":"https://github.com/citation-style-language/schema/raw/master/csl-citation.json"}</w:instrText>
      </w:r>
      <w:r w:rsidR="004111D8" w:rsidRPr="00AA2FFE">
        <w:rPr>
          <w:rFonts w:ascii="Times New Roman" w:hAnsi="Times New Roman"/>
        </w:rPr>
        <w:fldChar w:fldCharType="separate"/>
      </w:r>
      <w:r w:rsidR="00AA2FFE" w:rsidRPr="00AA2FFE">
        <w:rPr>
          <w:rFonts w:ascii="Times New Roman" w:hAnsi="Times New Roman"/>
          <w:noProof/>
        </w:rPr>
        <w:t>74,95–97</w:t>
      </w:r>
      <w:r w:rsidR="004111D8" w:rsidRPr="00AA2FFE">
        <w:rPr>
          <w:rFonts w:ascii="Times New Roman" w:hAnsi="Times New Roman"/>
        </w:rPr>
        <w:fldChar w:fldCharType="end"/>
      </w:r>
      <w:r w:rsidR="00BC6AD9">
        <w:rPr>
          <w:rFonts w:ascii="Times New Roman" w:hAnsi="Times New Roman"/>
        </w:rPr>
        <w:t>]</w:t>
      </w:r>
      <w:r w:rsidR="004111D8">
        <w:rPr>
          <w:rFonts w:ascii="Times New Roman" w:hAnsi="Times New Roman"/>
        </w:rPr>
        <w:t>.</w:t>
      </w:r>
      <w:r w:rsidR="00DE2EAC">
        <w:rPr>
          <w:rFonts w:ascii="Times New Roman" w:hAnsi="Times New Roman"/>
        </w:rPr>
        <w:t xml:space="preserve"> </w:t>
      </w:r>
      <w:r w:rsidR="00EE16F0" w:rsidRPr="00EE16F0">
        <w:rPr>
          <w:rFonts w:ascii="Times New Roman" w:hAnsi="Times New Roman"/>
        </w:rPr>
        <w:t xml:space="preserve">Preliminary experiments relied on the use of 3 mol% of catalysts as well as </w:t>
      </w:r>
      <w:r w:rsidR="00EE16F0" w:rsidRPr="001906BA">
        <w:rPr>
          <w:rFonts w:ascii="Times New Roman" w:hAnsi="Times New Roman"/>
          <w:b/>
        </w:rPr>
        <w:t>DMC</w:t>
      </w:r>
      <w:r w:rsidR="00EE16F0" w:rsidRPr="00EE16F0">
        <w:rPr>
          <w:rFonts w:ascii="Times New Roman" w:hAnsi="Times New Roman"/>
        </w:rPr>
        <w:t xml:space="preserve"> being used as both solvent and reagent (66 equivalents). The reaction was </w:t>
      </w:r>
      <w:r w:rsidR="00EE16F0" w:rsidRPr="00EE16F0">
        <w:rPr>
          <w:rFonts w:ascii="Times New Roman" w:hAnsi="Times New Roman"/>
        </w:rPr>
        <w:lastRenderedPageBreak/>
        <w:t xml:space="preserve">performed </w:t>
      </w:r>
      <w:r w:rsidR="00461FCD">
        <w:rPr>
          <w:rFonts w:ascii="Times New Roman" w:hAnsi="Times New Roman"/>
        </w:rPr>
        <w:t xml:space="preserve">in refluxing </w:t>
      </w:r>
      <w:r w:rsidR="00461FCD" w:rsidRPr="00461FCD">
        <w:rPr>
          <w:rFonts w:ascii="Times New Roman" w:hAnsi="Times New Roman"/>
          <w:b/>
        </w:rPr>
        <w:t>DMC</w:t>
      </w:r>
      <w:r w:rsidR="00461FCD">
        <w:rPr>
          <w:rFonts w:ascii="Times New Roman" w:hAnsi="Times New Roman"/>
        </w:rPr>
        <w:t xml:space="preserve"> (</w:t>
      </w:r>
      <w:r w:rsidR="00EE16F0" w:rsidRPr="00EE16F0">
        <w:rPr>
          <w:rFonts w:ascii="Times New Roman" w:hAnsi="Times New Roman"/>
        </w:rPr>
        <w:t>90 °C</w:t>
      </w:r>
      <w:r w:rsidR="00461FCD">
        <w:rPr>
          <w:rFonts w:ascii="Times New Roman" w:hAnsi="Times New Roman"/>
        </w:rPr>
        <w:t>)</w:t>
      </w:r>
      <w:r w:rsidR="00EE16F0" w:rsidRPr="00EE16F0">
        <w:rPr>
          <w:rFonts w:ascii="Times New Roman" w:hAnsi="Times New Roman"/>
        </w:rPr>
        <w:t xml:space="preserve"> overnight</w:t>
      </w:r>
      <w:r w:rsidR="00717A83">
        <w:rPr>
          <w:rFonts w:ascii="Times New Roman" w:hAnsi="Times New Roman"/>
        </w:rPr>
        <w:t xml:space="preserve"> (12 h)</w:t>
      </w:r>
      <w:r w:rsidR="00EE16F0" w:rsidRPr="00EE16F0">
        <w:rPr>
          <w:rFonts w:ascii="Times New Roman" w:hAnsi="Times New Roman"/>
        </w:rPr>
        <w:t>.</w:t>
      </w:r>
      <w:r w:rsidR="00461FCD">
        <w:rPr>
          <w:rFonts w:ascii="Times New Roman" w:hAnsi="Times New Roman"/>
        </w:rPr>
        <w:t xml:space="preserve"> </w:t>
      </w:r>
      <w:r w:rsidR="00E56C49">
        <w:rPr>
          <w:rFonts w:ascii="Times New Roman" w:hAnsi="Times New Roman"/>
        </w:rPr>
        <w:t xml:space="preserve">Regarding the potential side products, 3 additional compounds are expected </w:t>
      </w:r>
      <w:r w:rsidR="00E56C49" w:rsidRPr="00561C19">
        <w:rPr>
          <w:rFonts w:ascii="Times New Roman" w:hAnsi="Times New Roman"/>
        </w:rPr>
        <w:t xml:space="preserve">besides </w:t>
      </w:r>
      <w:r w:rsidR="00645BFE" w:rsidRPr="00561C19">
        <w:rPr>
          <w:rFonts w:ascii="Times New Roman" w:hAnsi="Times New Roman"/>
        </w:rPr>
        <w:t xml:space="preserve">the desired </w:t>
      </w:r>
      <w:r w:rsidR="00DE10FA" w:rsidRPr="00561C19">
        <w:rPr>
          <w:rFonts w:ascii="Times New Roman" w:hAnsi="Times New Roman"/>
        </w:rPr>
        <w:t>benzyl</w:t>
      </w:r>
      <w:r w:rsidR="00DE10FA" w:rsidRPr="00DE10FA">
        <w:rPr>
          <w:rFonts w:ascii="Times New Roman" w:hAnsi="Times New Roman"/>
        </w:rPr>
        <w:t xml:space="preserve"> methyl carbonate</w:t>
      </w:r>
      <w:r w:rsidR="00DE10FA">
        <w:rPr>
          <w:rFonts w:ascii="Times New Roman" w:hAnsi="Times New Roman"/>
        </w:rPr>
        <w:t xml:space="preserve"> (</w:t>
      </w:r>
      <w:r w:rsidR="00DE10FA" w:rsidRPr="00DE10FA">
        <w:rPr>
          <w:rFonts w:ascii="Times New Roman" w:hAnsi="Times New Roman"/>
          <w:b/>
        </w:rPr>
        <w:t>2a</w:t>
      </w:r>
      <w:r w:rsidR="00DE10FA">
        <w:rPr>
          <w:rFonts w:ascii="Times New Roman" w:hAnsi="Times New Roman"/>
        </w:rPr>
        <w:t>), namely,</w:t>
      </w:r>
      <w:r w:rsidR="00E56C49">
        <w:rPr>
          <w:rFonts w:ascii="Times New Roman" w:hAnsi="Times New Roman"/>
        </w:rPr>
        <w:t xml:space="preserve"> </w:t>
      </w:r>
      <w:r w:rsidR="00EE16F0" w:rsidRPr="00EE16F0">
        <w:rPr>
          <w:rFonts w:ascii="Times New Roman" w:hAnsi="Times New Roman"/>
        </w:rPr>
        <w:t>dibenzyl carbonate (</w:t>
      </w:r>
      <w:r w:rsidR="00DE10FA" w:rsidRPr="00DE10FA">
        <w:rPr>
          <w:rFonts w:ascii="Times New Roman" w:hAnsi="Times New Roman"/>
          <w:b/>
        </w:rPr>
        <w:t>3</w:t>
      </w:r>
      <w:r w:rsidR="00EE16F0" w:rsidRPr="00EE16F0">
        <w:rPr>
          <w:rFonts w:ascii="Times New Roman" w:hAnsi="Times New Roman"/>
        </w:rPr>
        <w:t>)</w:t>
      </w:r>
      <w:r w:rsidR="00DE10FA">
        <w:rPr>
          <w:rFonts w:ascii="Times New Roman" w:hAnsi="Times New Roman"/>
        </w:rPr>
        <w:t>,</w:t>
      </w:r>
      <w:r w:rsidR="00EE16F0" w:rsidRPr="00EE16F0">
        <w:rPr>
          <w:rFonts w:ascii="Times New Roman" w:hAnsi="Times New Roman"/>
        </w:rPr>
        <w:t xml:space="preserve"> benzyl methyl ether (</w:t>
      </w:r>
      <w:r w:rsidR="00DE10FA">
        <w:rPr>
          <w:rFonts w:ascii="Times New Roman" w:hAnsi="Times New Roman"/>
          <w:b/>
        </w:rPr>
        <w:t>4</w:t>
      </w:r>
      <w:r w:rsidR="00EE16F0" w:rsidRPr="00EE16F0">
        <w:rPr>
          <w:rFonts w:ascii="Times New Roman" w:hAnsi="Times New Roman"/>
        </w:rPr>
        <w:t>)</w:t>
      </w:r>
      <w:r w:rsidR="00DE10FA">
        <w:rPr>
          <w:rFonts w:ascii="Times New Roman" w:hAnsi="Times New Roman"/>
        </w:rPr>
        <w:t xml:space="preserve"> and dibenzyl ether (</w:t>
      </w:r>
      <w:r w:rsidR="00DE10FA" w:rsidRPr="00DE10FA">
        <w:rPr>
          <w:rFonts w:ascii="Times New Roman" w:hAnsi="Times New Roman"/>
          <w:b/>
        </w:rPr>
        <w:t>5</w:t>
      </w:r>
      <w:r w:rsidR="00DE10FA">
        <w:rPr>
          <w:rFonts w:ascii="Times New Roman" w:hAnsi="Times New Roman"/>
        </w:rPr>
        <w:t>)</w:t>
      </w:r>
      <w:r w:rsidR="00EE16F0" w:rsidRPr="00EE16F0">
        <w:rPr>
          <w:rFonts w:ascii="Times New Roman" w:hAnsi="Times New Roman"/>
        </w:rPr>
        <w:t xml:space="preserve">. </w:t>
      </w:r>
      <w:r w:rsidR="00B421D9">
        <w:rPr>
          <w:rFonts w:ascii="Times New Roman" w:hAnsi="Times New Roman"/>
        </w:rPr>
        <w:t>While dibenzyl carbonate (</w:t>
      </w:r>
      <w:r w:rsidR="00B421D9">
        <w:rPr>
          <w:rFonts w:ascii="Times New Roman" w:hAnsi="Times New Roman"/>
          <w:b/>
        </w:rPr>
        <w:t>3</w:t>
      </w:r>
      <w:r w:rsidR="00B421D9">
        <w:rPr>
          <w:rFonts w:ascii="Times New Roman" w:hAnsi="Times New Roman"/>
        </w:rPr>
        <w:t xml:space="preserve">) is expected to become a competitive side-product with a lower excess of </w:t>
      </w:r>
      <w:r w:rsidR="00B421D9" w:rsidRPr="00B421D9">
        <w:rPr>
          <w:rFonts w:ascii="Times New Roman" w:hAnsi="Times New Roman"/>
          <w:b/>
        </w:rPr>
        <w:t>DMC</w:t>
      </w:r>
      <w:r w:rsidR="00B421D9" w:rsidRPr="00B421D9">
        <w:rPr>
          <w:rFonts w:ascii="Times New Roman" w:hAnsi="Times New Roman"/>
        </w:rPr>
        <w:t xml:space="preserve"> [</w:t>
      </w:r>
      <w:r w:rsidR="004704C0" w:rsidRPr="004704C0">
        <w:rPr>
          <w:rFonts w:ascii="Times New Roman" w:hAnsi="Times New Roman"/>
        </w:rPr>
        <w:fldChar w:fldCharType="begin" w:fldLock="1"/>
      </w:r>
      <w:r w:rsidR="008A3D55">
        <w:rPr>
          <w:rFonts w:ascii="Times New Roman" w:hAnsi="Times New Roman"/>
        </w:rPr>
        <w:instrText>ADDIN CSL_CITATION {"citationItems":[{"id":"ITEM-1","itemData":{"DOI":"10.1039/C3RA42904K","ISSN":"2046-2069","abstract":"At 90 °C, in the presence of CsF/α-Al2O3 or [P8,8,8,1][H3COCO2] as catalysts, a straightforward protocol was set up for the synthesis of dibenzyl carbonate (DBnC) via the transesterification of dimethyl carbonate (DMC) with an excess of benzyl alcohol. The two catalysts were used in amounts as low as 1% mol (with respect to the limiting reagent DMC). Best results were achieved with CsF/α-Al2O3 that allowed a simpler and reproducible isolation of DBnC in yields up to 70%. Moreover, both the catalyst and the excess BnOH were recovered and could be recycled. The evaluation of mass index (MI) and cost index for the investigated procedure confirmed the economic sustainability and the choice of a rational mass flow throughout the reaction: the method was in the top 7 among 21 protocols selected as the best available options for the synthesis of DBnC.","author":[{"dropping-particle":"","family":"Fiorani","given":"Giulia","non-dropping-particle":"","parse-names":false,"suffix":""},{"dropping-particle":"","family":"Selva","given":"Maurizio","non-dropping-particle":"","parse-names":false,"suffix":""}],"container-title":"RSC Adv.","id":"ITEM-1","issue":"4","issued":{"date-parts":[["2014","12","2"]]},"page":"1929-1937","publisher":"The Royal Society of Chemistry","title":"Synthesis of dibenzyl carbonate: towards a sustainable catalytic approach","type":"article-journal","volume":"4"},"uris":["http://www.mendeley.com/documents/?uuid=abdcfd5b-b40f-382e-8a25-7a668d3df7bf"]}],"mendeley":{"formattedCitation":"&lt;sup&gt;12&lt;/sup&gt;","plainTextFormattedCitation":"12","previouslyFormattedCitation":"&lt;sup&gt;12&lt;/sup&gt;"},"properties":{"noteIndex":0},"schema":"https://github.com/citation-style-language/schema/raw/master/csl-citation.json"}</w:instrText>
      </w:r>
      <w:r w:rsidR="004704C0" w:rsidRPr="004704C0">
        <w:rPr>
          <w:rFonts w:ascii="Times New Roman" w:hAnsi="Times New Roman"/>
        </w:rPr>
        <w:fldChar w:fldCharType="separate"/>
      </w:r>
      <w:r w:rsidR="004704C0" w:rsidRPr="004704C0">
        <w:rPr>
          <w:rFonts w:ascii="Times New Roman" w:hAnsi="Times New Roman"/>
          <w:noProof/>
        </w:rPr>
        <w:t>12</w:t>
      </w:r>
      <w:r w:rsidR="004704C0" w:rsidRPr="004704C0">
        <w:rPr>
          <w:rFonts w:ascii="Times New Roman" w:hAnsi="Times New Roman"/>
        </w:rPr>
        <w:fldChar w:fldCharType="end"/>
      </w:r>
      <w:r w:rsidR="004704C0">
        <w:rPr>
          <w:rFonts w:ascii="Times New Roman" w:hAnsi="Times New Roman"/>
        </w:rPr>
        <w:t>]</w:t>
      </w:r>
      <w:r w:rsidR="008D5C3F">
        <w:rPr>
          <w:rFonts w:ascii="Times New Roman" w:hAnsi="Times New Roman"/>
        </w:rPr>
        <w:t>,</w:t>
      </w:r>
      <w:r w:rsidR="00B421D9">
        <w:rPr>
          <w:rFonts w:ascii="Times New Roman" w:hAnsi="Times New Roman"/>
        </w:rPr>
        <w:t xml:space="preserve"> </w:t>
      </w:r>
      <w:r w:rsidR="001255A3">
        <w:rPr>
          <w:rFonts w:ascii="Times New Roman" w:hAnsi="Times New Roman"/>
        </w:rPr>
        <w:t xml:space="preserve">the formation of compounds </w:t>
      </w:r>
      <w:r w:rsidR="001255A3">
        <w:rPr>
          <w:rFonts w:ascii="Times New Roman" w:hAnsi="Times New Roman"/>
          <w:b/>
        </w:rPr>
        <w:t>4</w:t>
      </w:r>
      <w:r w:rsidR="001255A3">
        <w:rPr>
          <w:rFonts w:ascii="Times New Roman" w:hAnsi="Times New Roman"/>
        </w:rPr>
        <w:t xml:space="preserve"> and </w:t>
      </w:r>
      <w:r w:rsidR="001255A3">
        <w:rPr>
          <w:rFonts w:ascii="Times New Roman" w:hAnsi="Times New Roman"/>
          <w:b/>
        </w:rPr>
        <w:t>5</w:t>
      </w:r>
      <w:r w:rsidR="001255A3">
        <w:rPr>
          <w:rFonts w:ascii="Times New Roman" w:hAnsi="Times New Roman"/>
        </w:rPr>
        <w:t xml:space="preserve"> is typically observed at higher process temperatures</w:t>
      </w:r>
      <w:r w:rsidR="008A3D55">
        <w:rPr>
          <w:rFonts w:ascii="Times New Roman" w:hAnsi="Times New Roman"/>
        </w:rPr>
        <w:t xml:space="preserve"> </w:t>
      </w:r>
      <w:r w:rsidR="001255A3">
        <w:rPr>
          <w:rFonts w:ascii="Times New Roman" w:hAnsi="Times New Roman"/>
        </w:rPr>
        <w:t>[</w:t>
      </w:r>
      <w:r w:rsidR="008A3D55" w:rsidRPr="008A3D55">
        <w:rPr>
          <w:rFonts w:ascii="Times New Roman" w:hAnsi="Times New Roman"/>
        </w:rPr>
        <w:fldChar w:fldCharType="begin" w:fldLock="1"/>
      </w:r>
      <w:r w:rsidR="00963636">
        <w:rPr>
          <w:rFonts w:ascii="Times New Roman" w:hAnsi="Times New Roman"/>
        </w:rPr>
        <w:instrText xml:space="preserve">ADDIN CSL_CITATION {"citationItems":[{"id":"ITEM-1","itemData":{"DOI":"10.1039/B412722F","ISSN":"1463-9262","abstract":"A new synthetic procedure to methylethers has been developed by the reaction of alcohols with dimethylcarbonate, a non-toxic and environmentally friendly reagent. The methylation of alcohols is catalysed by alumina or hydrotalcite. The methylcarbonate formed in the first step undergoes decarboxylation in the second step, to give the corresponding methylether. The reactivity follows the order: primary &gt; secondary </w:instrText>
      </w:r>
      <w:r w:rsidR="00963636">
        <w:rPr>
          <w:rFonts w:ascii="Cambria Math" w:hAnsi="Cambria Math" w:cs="Cambria Math"/>
        </w:rPr>
        <w:instrText>≫</w:instrText>
      </w:r>
      <w:r w:rsidR="00963636">
        <w:rPr>
          <w:rFonts w:ascii="Times New Roman" w:hAnsi="Times New Roman"/>
        </w:rPr>
        <w:instrText xml:space="preserve"> tertiary alcohols. The reaction can be efficiently performed under both batch and continuous flow conditions.","author":[{"dropping-particle":"","family":"Tundo","given":"Piero","non-dropping-particle":"","parse-names":false,"suffix":""},{"dropping-particle":"","family":"Memoli","given":"Sofia","non-dropping-particle":"","parse-names":false,"suffix":""},{"dropping-particle":"","family":"Hérault","given":"David","non-dropping-particle":"","parse-names":false,"suffix":""},{"dropping-particle":"","family":"Hill","given":"Karlheinz","non-dropping-particle":"","parse-names":false,"suffix":""}],"container-title":"Green Chem.","id":"ITEM-1","issue":"12","issued":{"date-parts":[["2004","11","19"]]},"page":"609-612","publisher":"The Royal Society of Chemistry","title":"Synthesis of methylethers by reaction of alcohols with dimethylcarbonate","type":"article-journal","volume":"6"},"uris":["http://www.mendeley.com/documents/?uuid=b541c2b6-9791-303e-8f70-bdfc99a90075"]},{"id":"ITEM-2","itemData":{"DOI":"10.1039/B707774B","ISSN":"1463-9262","abstract":"At 165–200 °C, in the presence of sodium-exchanged faujasites (NaX or NaY) as catalysts, the reaction of dimethyl carbonate with benzyl-, o- and p-methoxybenzyl-, p-hydroxybenzyl-, diphenylmethyl-, and triphenylmethyl-alcohols (1a, 2a,b, 3a, 4a, and 4c, respectively), produces the corresponding methyl ethers in up to 98% yields. A peculiar chemoselectivity is observed for hydroxybenzyl alcohols (compounds 3a and 3b, para- and ortho-isomers) whose etherification takes place without affecting the OH aromatic groups. Acid–base interactions of alcohols and DMC over the faujasite surface offer a plausible explanation for the catalytic effect of zeolites NaY and NaX, as well as for the trend of reactivity shown by the different alcohols (primary &gt; secondary &gt; tertiary). However, in the case of substrates with mobile protons in the β-position (i.e.1-phenylethanol and 1,1-diphenylethanol), the dehydration reaction to olefins is the major, if not the exclusive, process.","author":[{"dropping-particle":"","family":"Selva","given":"Maurizio","non-dropping-particle":"","parse-names":false,"suffix":""},{"dropping-particle":"","family":"Militello","given":"Enrico","non-dropping-particle":"","parse-names":false,"suffix":""},{"dropping-particle":"","family":"Fabris","given":"Massimo","non-dropping-particle":"","parse-names":false,"suffix":""}],"container-title":"Green Chem.","id":"ITEM-2","issue":"1","issued":{"date-parts":[["2008","1","3"]]},"page":"73-79","publisher":"The Royal Society of Chemistry","title":"The methylation of benzyl-type alcohols with dimethyl carbonate in the presence of Y- and X-faujasites: selective synthesis of methyl ethers","type":"article-journal","volume":"10"},"uris":["http://www.mendeley.com/documents/?uuid=8562b16d-e4b3-3e3c-b91f-876aa7e0ec48"]},{"id":"ITEM-3","itemData":{"DOI":"10.1039/b809271k","ISSN":"1463-9262","abstract":"The decarboxylation reaction of dialkyl carbonates to give their related ethers was investigated. The reaction was carried out at atmospheric pressure and in the presence of hydrotalcite or basic alumina as catalysts without any solvent. The influence of several reaction parameters on the selectivity was studied (e.g. temperature, amount of catalyst, substrate concentration, solvent). The stability of the catalyst was also investigated. The experimental data for the decarboxylation confirmed that this reaction is complicated by competitive processes, such as dismutation and, in one case, pyrolysis. The results obtained show that in the presence of hydrotalcite as a catalyst, symmetrical dialkyl ethers can be synthesised with yields up to 80%. Dissymmetrical ethers (i.e.methyl alkyl ethers) can be produced with yields up to 80% at high temperature (250 °C). The catalyst proved to be fully recyclable in all cases studied, except for the carbonate containing n-octyl moiety.","author":[{"dropping-particle":"","family":"Tundo","given":"Pietro","non-dropping-particle":"","parse-names":false,"suffix":""},{"dropping-particle":"","family":"Aricò","given":"Fabio","non-dropping-particle":"","parse-names":false,"suffix":""},{"dropping-particle":"","family":"Rosamilia","given":"Anthony E.","non-dropping-particle":"","parse-names":false,"suffix":""},{"dropping-particle":"","family":"Memoli","given":"Sofia","non-dropping-particle":"","parse-names":false,"suffix":""}],"container-title":"Green Chemistry","id":"ITEM-3","issue":"11","issued":{"date-parts":[["2008","11","1"]]},"page":"1182","publisher":"The Royal Society of Chemistry","title":"Synthesis of dialkyl ethers by decarboxylation of dialkyl carbonates","type":"article-journal","volume":"10"},"uris":["http://www.mendeley.com/documents/?uuid=3b819c56-6ed4-363b-b5a4-d92e5cd7eeab"]},{"id":"ITEM-4","itemData":{"DOI":"10.1039/C1GC15796E","abstract":"At T ≥ 200 °C, in the presence of K2CO3 as a catalyst, an original etherification procedure of non-toxic acetals such as glycerol formal (GlyF) and solketal has been investigated by using dialkyl carbonates as safe alkylating agents. The effects of parameters including the temperature, the reaction time, and the loading of both the catalyst and the dialkyl carbonate have been detailed for the model case of dimethyl carbonate (DMC). Both GlyF and solketal were efficiently alkylated by DMC to produce the corresponding O-methyl ethers with selectivity up to 99% and excellent yields (86–99%, by GC). The high selectivity could be accounted for by a mechanistic study involving a combined sequence of methylation, carboxymethylation, decarboxylation and hydrolysis processes. The O-methylation of GlyF and solketal could be successfully scaled up for multigram synthesis even operating with a moderate excess (5 molar equiv.) of DMC and in the absence of additional solvent. Notwithstanding the advantageous reduction of the process mass index, scale up experiments provided evidence that prolonged reaction times may induce the decomposition of DMC mainly by the loss of CO2. The K2CO3-catalyzed etherification of solketal with other carbonates such as dibenzyl and diethyl carbonate (DBnC and DEC, respectively), proceeded with the same good selectivity observed for DMC. However, at 220 °C, the solketal conversion did not exceed 81% since both DBnC and DEC were extensively consumed in competitive decarboxylation and hydrolysis reactions.","author":[{"dropping-particle":"","family":"Selva","given":"Maurizio","non-dropping-particle":"","parse-names":false,"suffix":""},{"dropping-particle":"","family":"Benedet","given":"Vanni","non-dropping-particle":"","parse-names":false,"suffix":""},{"dropping-particle":"","family":"Fabris","given":"Massimo","non-dropping-particle":"","parse-names":false,"suffix":""}],"container-title":"Green Chem.","id":"ITEM-4","issue":"1","issued":{"date-parts":[["2012","1","1"]]},"page":"188-200","publisher":"The Royal Society of Chemistry","title":"Selective catalytic etherification of glycerol formal and solketal with dialkyl carbonates and K2CO3","type":"article-journal","volume":"14"},"uris":["http://www.mendeley.com/documents/?uuid=fe741494-d754-3905-8610-21fc56ad57f8"]},{"id":"ITEM-5","itemData":{"DOI":"10.1039/C3RA42904K","ISSN":"2046-2069","abstract":"At 90 °C, in the presence of CsF/α-Al2O3 or [P8,8,8,1][H3COCO2] as catalysts, a straightforward protocol was set up for the synthesis of dibenzyl carbonate (DBnC) via the transesterification of dimethyl carbonate (DMC) with an excess of benzyl alcohol. The two catalysts were used in amounts as low as 1% mol (with respect to the limiting reagent DMC). Best results were achieved with CsF/α-Al2O3 that allowed a simpler and reproducible isolation of DBnC in yields up to 70%. Moreover, both the catalyst and the excess BnOH were recovered and could be recycled. The evaluation of mass index (MI) and cost index for the investigated procedure confirmed the economic sustainability and the choice of a rational mass flow throughout the reaction: the method was in the top 7 among 21 protocols selected as the best available options for the synthesis of DBnC.","author":[{"dropping-particle":"","family":"Fiorani","given":"Giulia","non-dropping-particle":"","parse-names":false,"suffix":""},{"dropping-particle":"","family":"Selva","given":"Maurizio","non-dropping-particle":"","parse-names":false,"suffix":""}],"container-title":"RSC Adv.","id":"ITEM-5","issue":"4","issued":{"date-parts":[["2014","12","2"]]},"page":"1929-1937","publisher":"The Royal Society of Chemistry","title":"Synthesis of dibenzyl carbonate: towards a sustainable catalytic approach","type":"article-journal","volume":"4"},"uris":["http://www.mendeley.com/documents/?uuid=abdcfd5b-b40f-382e-8a25-7a668d3df7bf"]},{"id":"ITEM-6","itemData":{"DOI":"10.3390/molecules24213986","ISSN":"1420-3049","abstract":"&lt;p&gt;N,N,N-Trimethyl chitosan (TMC) is one chitosan derivative that, because of its improved solubility, has been studied for industrial and pharmaceutic applications. Conventional methods for the synthesis of TMC involve the use of highly toxic and harmful reagents, such as methyl iodide and dimethyl sulfate (DMS). Although the methylation of dimethylated chitosan to TMC by dimethyl carbonate (DMC, a green and benign methylating agent) was reported recently, it involved a formaldehyde-based procedure. In this paper we report the single-step synthesis of TMC from chitosan using DMC in an ionic liquid. The TMC synthesised was characterised by 1H NMR spectroscopy and a functionally meaningful degree of quaternisation of 9% was demonstrated after a 12-h reaction time.&lt;/p&gt;","author":[{"dropping-particle":"","family":"Hemming","given":"Ellen B.","non-dropping-particle":"","parse-names":false,"suffix":""},{"dropping-particle":"","family":"Masters","given":"Anthony F.","non-dropping-particle":"","parse-names":false,"suffix":""},{"dropping-particle":"","family":"Perosa","given":"Alvise","non-dropping-particle":"","parse-names":false,"suffix":""},{"dropping-particle":"","family":"Selva","given":"Maurizio","non-dropping-particle":"","parse-names":false,"suffix":""},{"dropping-particle":"","family":"Maschmeyer","given":"Thomas","non-dropping-particle":"","parse-names":false,"suffix":""}],"container-title":"Molecules","id":"ITEM-6","issue":"21","issued":{"date-parts":[["2019","11","4"]]},"page":"3986","publisher":"Multidisciplinary Digital Publishing Institute","title":"Single-Step Methylation of Chitosan Using Dimethyl Carbonate as a Green Methylating Agent","type":"article-journal","volume":"24"},"uris":["http://www.mendeley.com/documents/?uuid=85e596c8-b7a2-36cd-ba51-5abbb0886626"]}],"mendeley":{"formattedCitation":"&lt;sup&gt;8–13&lt;/sup&gt;","plainTextFormattedCitation":"8–13","previouslyFormattedCitation":"&lt;sup&gt;8–13&lt;/sup&gt;"},"properties":{"noteIndex":0},"schema":"https://github.com/citation-style-language/schema/raw/master/csl-citation.json"}</w:instrText>
      </w:r>
      <w:r w:rsidR="008A3D55" w:rsidRPr="008A3D55">
        <w:rPr>
          <w:rFonts w:ascii="Times New Roman" w:hAnsi="Times New Roman"/>
        </w:rPr>
        <w:fldChar w:fldCharType="separate"/>
      </w:r>
      <w:r w:rsidR="008A3D55" w:rsidRPr="008A3D55">
        <w:rPr>
          <w:rFonts w:ascii="Times New Roman" w:hAnsi="Times New Roman"/>
          <w:noProof/>
        </w:rPr>
        <w:t>8–13</w:t>
      </w:r>
      <w:r w:rsidR="008A3D55" w:rsidRPr="008A3D55">
        <w:rPr>
          <w:rFonts w:ascii="Times New Roman" w:hAnsi="Times New Roman"/>
        </w:rPr>
        <w:fldChar w:fldCharType="end"/>
      </w:r>
      <w:r w:rsidR="001255A3">
        <w:rPr>
          <w:rFonts w:ascii="Times New Roman" w:hAnsi="Times New Roman"/>
        </w:rPr>
        <w:t>]</w:t>
      </w:r>
      <w:r w:rsidR="008A3D55">
        <w:rPr>
          <w:rFonts w:ascii="Times New Roman" w:hAnsi="Times New Roman"/>
        </w:rPr>
        <w:t>.</w:t>
      </w:r>
      <w:r w:rsidR="00DA3326">
        <w:rPr>
          <w:rFonts w:ascii="Times New Roman" w:hAnsi="Times New Roman"/>
        </w:rPr>
        <w:t xml:space="preserve"> C</w:t>
      </w:r>
      <w:r w:rsidR="00B421D9">
        <w:rPr>
          <w:rFonts w:ascii="Times New Roman" w:hAnsi="Times New Roman"/>
        </w:rPr>
        <w:t>ommercial samples of c</w:t>
      </w:r>
      <w:r w:rsidR="00EE16F0" w:rsidRPr="00EE16F0">
        <w:rPr>
          <w:rFonts w:ascii="Times New Roman" w:hAnsi="Times New Roman"/>
        </w:rPr>
        <w:t xml:space="preserve">ompounds </w:t>
      </w:r>
      <w:r w:rsidR="00B421D9" w:rsidRPr="00B421D9">
        <w:rPr>
          <w:rFonts w:ascii="Times New Roman" w:hAnsi="Times New Roman"/>
          <w:b/>
        </w:rPr>
        <w:t>2-5</w:t>
      </w:r>
      <w:r w:rsidR="00B421D9">
        <w:rPr>
          <w:rFonts w:ascii="Times New Roman" w:hAnsi="Times New Roman"/>
          <w:b/>
        </w:rPr>
        <w:t xml:space="preserve"> </w:t>
      </w:r>
      <w:r w:rsidR="00EE16F0" w:rsidRPr="00EE16F0">
        <w:rPr>
          <w:rFonts w:ascii="Times New Roman" w:hAnsi="Times New Roman"/>
        </w:rPr>
        <w:t xml:space="preserve">were </w:t>
      </w:r>
      <w:r w:rsidR="00B421D9">
        <w:rPr>
          <w:rFonts w:ascii="Times New Roman" w:hAnsi="Times New Roman"/>
        </w:rPr>
        <w:t xml:space="preserve">purchased </w:t>
      </w:r>
      <w:r w:rsidR="00B421D9" w:rsidRPr="00B421D9">
        <w:rPr>
          <w:rFonts w:ascii="Times New Roman" w:hAnsi="Times New Roman"/>
        </w:rPr>
        <w:t>an</w:t>
      </w:r>
      <w:r w:rsidR="00B421D9">
        <w:rPr>
          <w:rFonts w:ascii="Times New Roman" w:hAnsi="Times New Roman"/>
        </w:rPr>
        <w:t xml:space="preserve">d used as analytical </w:t>
      </w:r>
      <w:r w:rsidR="00EE16F0" w:rsidRPr="00EE16F0">
        <w:rPr>
          <w:rFonts w:ascii="Times New Roman" w:hAnsi="Times New Roman"/>
        </w:rPr>
        <w:t xml:space="preserve">references. </w:t>
      </w:r>
      <w:r w:rsidR="00DA3326" w:rsidRPr="00EE16F0">
        <w:rPr>
          <w:rFonts w:ascii="Times New Roman" w:hAnsi="Times New Roman"/>
        </w:rPr>
        <w:t xml:space="preserve">DABCO and sodium methoxide </w:t>
      </w:r>
      <w:r w:rsidR="00D93557">
        <w:rPr>
          <w:rFonts w:ascii="Times New Roman" w:hAnsi="Times New Roman"/>
        </w:rPr>
        <w:t xml:space="preserve">gave </w:t>
      </w:r>
      <w:r w:rsidR="00717A83">
        <w:rPr>
          <w:rFonts w:ascii="Times New Roman" w:hAnsi="Times New Roman"/>
        </w:rPr>
        <w:t xml:space="preserve">after 12 h </w:t>
      </w:r>
      <w:r w:rsidR="00D93557">
        <w:rPr>
          <w:rFonts w:ascii="Times New Roman" w:hAnsi="Times New Roman"/>
        </w:rPr>
        <w:t xml:space="preserve">a conversion of </w:t>
      </w:r>
      <w:r w:rsidR="00717A83">
        <w:rPr>
          <w:rFonts w:ascii="Times New Roman" w:hAnsi="Times New Roman"/>
        </w:rPr>
        <w:t>98%</w:t>
      </w:r>
      <w:r w:rsidR="00D93557">
        <w:rPr>
          <w:rFonts w:ascii="Times New Roman" w:hAnsi="Times New Roman"/>
        </w:rPr>
        <w:t xml:space="preserve"> and </w:t>
      </w:r>
      <w:r w:rsidR="00717A83">
        <w:rPr>
          <w:rFonts w:ascii="Times New Roman" w:hAnsi="Times New Roman"/>
        </w:rPr>
        <w:t>96</w:t>
      </w:r>
      <w:r w:rsidR="00D93557">
        <w:rPr>
          <w:rFonts w:ascii="Times New Roman" w:hAnsi="Times New Roman"/>
        </w:rPr>
        <w:t xml:space="preserve">%, respectively, and a high selectivity </w:t>
      </w:r>
      <w:r w:rsidR="00574B77">
        <w:rPr>
          <w:rFonts w:ascii="Times New Roman" w:hAnsi="Times New Roman"/>
        </w:rPr>
        <w:t xml:space="preserve">(&gt;99%), though </w:t>
      </w:r>
      <w:proofErr w:type="spellStart"/>
      <w:r w:rsidR="00574B77">
        <w:rPr>
          <w:rFonts w:ascii="Times New Roman" w:hAnsi="Times New Roman"/>
        </w:rPr>
        <w:t>dibenzylcarbonate</w:t>
      </w:r>
      <w:proofErr w:type="spellEnd"/>
      <w:r w:rsidR="00574B77">
        <w:rPr>
          <w:rFonts w:ascii="Times New Roman" w:hAnsi="Times New Roman"/>
        </w:rPr>
        <w:t xml:space="preserve"> (</w:t>
      </w:r>
      <w:r w:rsidR="00574B77">
        <w:rPr>
          <w:rFonts w:ascii="Times New Roman" w:hAnsi="Times New Roman"/>
          <w:b/>
        </w:rPr>
        <w:t>3</w:t>
      </w:r>
      <w:r w:rsidR="00574B77">
        <w:rPr>
          <w:rFonts w:ascii="Times New Roman" w:hAnsi="Times New Roman"/>
        </w:rPr>
        <w:t xml:space="preserve">) was detected in the experiment with </w:t>
      </w:r>
      <w:proofErr w:type="spellStart"/>
      <w:r w:rsidR="00574B77">
        <w:rPr>
          <w:rFonts w:ascii="Times New Roman" w:hAnsi="Times New Roman"/>
        </w:rPr>
        <w:t>NaOMe</w:t>
      </w:r>
      <w:proofErr w:type="spellEnd"/>
      <w:r w:rsidR="00D93557">
        <w:rPr>
          <w:rFonts w:ascii="Times New Roman" w:hAnsi="Times New Roman"/>
        </w:rPr>
        <w:t>.</w:t>
      </w:r>
      <w:r w:rsidR="00574B77">
        <w:rPr>
          <w:rFonts w:ascii="Times New Roman" w:hAnsi="Times New Roman"/>
        </w:rPr>
        <w:t xml:space="preserve"> DBU gave a less favorable conversion (</w:t>
      </w:r>
      <w:r w:rsidR="00717A83">
        <w:rPr>
          <w:rFonts w:ascii="Times New Roman" w:hAnsi="Times New Roman"/>
        </w:rPr>
        <w:t>8</w:t>
      </w:r>
      <w:r w:rsidR="00574B77">
        <w:rPr>
          <w:rFonts w:ascii="Times New Roman" w:hAnsi="Times New Roman"/>
        </w:rPr>
        <w:t>0%)</w:t>
      </w:r>
      <w:r w:rsidR="00D93557">
        <w:rPr>
          <w:rFonts w:ascii="Times New Roman" w:hAnsi="Times New Roman"/>
        </w:rPr>
        <w:t xml:space="preserve">, yet </w:t>
      </w:r>
      <w:r w:rsidR="00574B77">
        <w:rPr>
          <w:rFonts w:ascii="Times New Roman" w:hAnsi="Times New Roman"/>
        </w:rPr>
        <w:t>a total selectivity</w:t>
      </w:r>
      <w:r w:rsidR="00D93557">
        <w:rPr>
          <w:rFonts w:ascii="Times New Roman" w:hAnsi="Times New Roman"/>
        </w:rPr>
        <w:t xml:space="preserve"> was maintained</w:t>
      </w:r>
      <w:r w:rsidR="00574B77">
        <w:rPr>
          <w:rFonts w:ascii="Times New Roman" w:hAnsi="Times New Roman"/>
        </w:rPr>
        <w:t xml:space="preserve">. </w:t>
      </w:r>
      <w:r w:rsidR="00DA3326" w:rsidRPr="00EE16F0">
        <w:rPr>
          <w:rFonts w:ascii="Times New Roman" w:hAnsi="Times New Roman"/>
        </w:rPr>
        <w:t xml:space="preserve">It is however interesting to point out that benzyl methyl ether </w:t>
      </w:r>
      <w:r w:rsidR="007B0301">
        <w:rPr>
          <w:rFonts w:ascii="Times New Roman" w:hAnsi="Times New Roman"/>
        </w:rPr>
        <w:t>(</w:t>
      </w:r>
      <w:r w:rsidR="007B0301" w:rsidRPr="007B0301">
        <w:rPr>
          <w:rFonts w:ascii="Times New Roman" w:hAnsi="Times New Roman"/>
          <w:b/>
        </w:rPr>
        <w:t>4</w:t>
      </w:r>
      <w:r w:rsidR="007B0301">
        <w:rPr>
          <w:rFonts w:ascii="Times New Roman" w:hAnsi="Times New Roman"/>
        </w:rPr>
        <w:t xml:space="preserve">) </w:t>
      </w:r>
      <w:r w:rsidR="00FE6CE4">
        <w:rPr>
          <w:rFonts w:ascii="Times New Roman" w:hAnsi="Times New Roman"/>
        </w:rPr>
        <w:t>and dibenzyl ether (</w:t>
      </w:r>
      <w:r w:rsidR="00FE6CE4">
        <w:rPr>
          <w:rFonts w:ascii="Times New Roman" w:hAnsi="Times New Roman"/>
          <w:b/>
        </w:rPr>
        <w:t>5</w:t>
      </w:r>
      <w:r w:rsidR="00FE6CE4">
        <w:rPr>
          <w:rFonts w:ascii="Times New Roman" w:hAnsi="Times New Roman"/>
        </w:rPr>
        <w:t xml:space="preserve">) </w:t>
      </w:r>
      <w:r w:rsidR="00DA3326" w:rsidRPr="007B0301">
        <w:rPr>
          <w:rFonts w:ascii="Times New Roman" w:hAnsi="Times New Roman"/>
        </w:rPr>
        <w:t>w</w:t>
      </w:r>
      <w:r w:rsidR="00FE6CE4">
        <w:rPr>
          <w:rFonts w:ascii="Times New Roman" w:hAnsi="Times New Roman"/>
        </w:rPr>
        <w:t>ere</w:t>
      </w:r>
      <w:r w:rsidR="00DA3326" w:rsidRPr="00EE16F0">
        <w:rPr>
          <w:rFonts w:ascii="Times New Roman" w:hAnsi="Times New Roman"/>
        </w:rPr>
        <w:t xml:space="preserve"> </w:t>
      </w:r>
      <w:r w:rsidR="007B0301">
        <w:rPr>
          <w:rFonts w:ascii="Times New Roman" w:hAnsi="Times New Roman"/>
        </w:rPr>
        <w:t xml:space="preserve">not detected </w:t>
      </w:r>
      <w:r w:rsidR="007B0301" w:rsidRPr="007B0301">
        <w:rPr>
          <w:rFonts w:ascii="Times New Roman" w:hAnsi="Times New Roman"/>
        </w:rPr>
        <w:t>in</w:t>
      </w:r>
      <w:r w:rsidR="007B0301">
        <w:rPr>
          <w:rFonts w:ascii="Times New Roman" w:hAnsi="Times New Roman"/>
        </w:rPr>
        <w:t xml:space="preserve"> these trials. </w:t>
      </w:r>
      <w:r w:rsidR="003067EC">
        <w:rPr>
          <w:rFonts w:ascii="Times New Roman" w:hAnsi="Times New Roman"/>
        </w:rPr>
        <w:t>Based on th</w:t>
      </w:r>
      <w:r w:rsidR="00522470">
        <w:rPr>
          <w:rFonts w:ascii="Times New Roman" w:hAnsi="Times New Roman"/>
        </w:rPr>
        <w:t>ese</w:t>
      </w:r>
      <w:r w:rsidR="003067EC">
        <w:rPr>
          <w:rFonts w:ascii="Times New Roman" w:hAnsi="Times New Roman"/>
        </w:rPr>
        <w:t xml:space="preserve"> preliminary results, DABCO was selected for further optimization</w:t>
      </w:r>
      <w:r w:rsidR="009624D8">
        <w:rPr>
          <w:rFonts w:ascii="Times New Roman" w:hAnsi="Times New Roman"/>
        </w:rPr>
        <w:t xml:space="preserve"> of </w:t>
      </w:r>
      <w:r w:rsidR="000D69ED">
        <w:rPr>
          <w:rFonts w:ascii="Times New Roman" w:hAnsi="Times New Roman"/>
        </w:rPr>
        <w:t xml:space="preserve">the </w:t>
      </w:r>
      <w:r w:rsidR="009624D8">
        <w:rPr>
          <w:rFonts w:ascii="Times New Roman" w:hAnsi="Times New Roman"/>
        </w:rPr>
        <w:t xml:space="preserve">reaction parameters including the excess </w:t>
      </w:r>
      <w:r w:rsidR="009624D8" w:rsidRPr="009624D8">
        <w:rPr>
          <w:rFonts w:ascii="Times New Roman" w:hAnsi="Times New Roman"/>
          <w:b/>
        </w:rPr>
        <w:t>DMC</w:t>
      </w:r>
      <w:r w:rsidR="009624D8">
        <w:rPr>
          <w:rFonts w:ascii="Times New Roman" w:hAnsi="Times New Roman"/>
        </w:rPr>
        <w:t>, the reaction time and the catalyst loading.</w:t>
      </w:r>
      <w:r w:rsidR="003E5A81">
        <w:rPr>
          <w:rFonts w:ascii="Times New Roman" w:hAnsi="Times New Roman"/>
        </w:rPr>
        <w:t xml:space="preserve"> The results clearly emphasized that a larger excess in </w:t>
      </w:r>
      <w:r w:rsidR="003E5A81" w:rsidRPr="003E5A81">
        <w:rPr>
          <w:rFonts w:ascii="Times New Roman" w:hAnsi="Times New Roman"/>
          <w:b/>
        </w:rPr>
        <w:t>DMC</w:t>
      </w:r>
      <w:r w:rsidR="003E5A81">
        <w:rPr>
          <w:rFonts w:ascii="Times New Roman" w:hAnsi="Times New Roman"/>
          <w:b/>
        </w:rPr>
        <w:t xml:space="preserve"> </w:t>
      </w:r>
      <w:r w:rsidR="003E5A81">
        <w:rPr>
          <w:rFonts w:ascii="Times New Roman" w:hAnsi="Times New Roman"/>
        </w:rPr>
        <w:t>had a positive impact on both the conversion and selectivity, while a higher loading of DABCO had a deleterious effect on the conversion.</w:t>
      </w:r>
      <w:r w:rsidR="00EE16F0" w:rsidRPr="00EE16F0">
        <w:rPr>
          <w:rFonts w:ascii="Times New Roman" w:hAnsi="Times New Roman"/>
        </w:rPr>
        <w:t xml:space="preserve"> Selectivity remained well above 95% in all cases and </w:t>
      </w:r>
      <w:r w:rsidR="003E5A81">
        <w:rPr>
          <w:rFonts w:ascii="Times New Roman" w:hAnsi="Times New Roman"/>
        </w:rPr>
        <w:t>dibenzyl carbonate (</w:t>
      </w:r>
      <w:r w:rsidR="00385E8C">
        <w:rPr>
          <w:rFonts w:ascii="Times New Roman" w:hAnsi="Times New Roman"/>
          <w:b/>
        </w:rPr>
        <w:t>3</w:t>
      </w:r>
      <w:r w:rsidR="00385E8C">
        <w:rPr>
          <w:rFonts w:ascii="Times New Roman" w:hAnsi="Times New Roman"/>
        </w:rPr>
        <w:t>)</w:t>
      </w:r>
      <w:r w:rsidR="00EE16F0" w:rsidRPr="00EE16F0">
        <w:rPr>
          <w:rFonts w:ascii="Times New Roman" w:hAnsi="Times New Roman"/>
        </w:rPr>
        <w:t xml:space="preserve"> was the only byproduct observed</w:t>
      </w:r>
      <w:r w:rsidR="00522470">
        <w:rPr>
          <w:rFonts w:ascii="Times New Roman" w:hAnsi="Times New Roman"/>
        </w:rPr>
        <w:t xml:space="preserve"> with DABCO as a catalyst.</w:t>
      </w:r>
    </w:p>
    <w:p w14:paraId="5BE51A26" w14:textId="77D5E074" w:rsidR="00090544" w:rsidRPr="000D39D5" w:rsidRDefault="00090544" w:rsidP="00E22CDD">
      <w:pPr>
        <w:spacing w:line="360" w:lineRule="auto"/>
        <w:ind w:firstLine="720"/>
        <w:rPr>
          <w:rFonts w:ascii="Times New Roman" w:eastAsiaTheme="minorHAnsi" w:hAnsi="Times New Roman"/>
          <w:szCs w:val="24"/>
        </w:rPr>
      </w:pPr>
      <w:r>
        <w:rPr>
          <w:rFonts w:ascii="Times New Roman" w:hAnsi="Times New Roman"/>
        </w:rPr>
        <w:t>However, the timeframe to access high conversion still seemed out of reach for</w:t>
      </w:r>
      <w:r w:rsidR="00CB7AEA">
        <w:rPr>
          <w:rFonts w:ascii="Times New Roman" w:hAnsi="Times New Roman"/>
        </w:rPr>
        <w:t xml:space="preserve"> a </w:t>
      </w:r>
      <w:r>
        <w:rPr>
          <w:rFonts w:ascii="Times New Roman" w:hAnsi="Times New Roman"/>
        </w:rPr>
        <w:t xml:space="preserve">flow </w:t>
      </w:r>
      <w:r w:rsidR="003509B8">
        <w:rPr>
          <w:rFonts w:ascii="Times New Roman" w:hAnsi="Times New Roman"/>
        </w:rPr>
        <w:t>application</w:t>
      </w:r>
      <w:r w:rsidR="000D69ED">
        <w:rPr>
          <w:rFonts w:ascii="Times New Roman" w:hAnsi="Times New Roman"/>
        </w:rPr>
        <w:t>. E</w:t>
      </w:r>
      <w:r>
        <w:rPr>
          <w:rFonts w:ascii="Times New Roman" w:hAnsi="Times New Roman"/>
        </w:rPr>
        <w:t>specially since the usual temperature leverage could not be activated here to speed up the process given that high temperatures would inexorably increase the likelihood of decarboxylation and methylation competitive processes</w:t>
      </w:r>
      <w:r w:rsidR="00A1265E">
        <w:rPr>
          <w:rFonts w:ascii="Times New Roman" w:hAnsi="Times New Roman"/>
        </w:rPr>
        <w:t>, leading</w:t>
      </w:r>
      <w:r>
        <w:rPr>
          <w:rFonts w:ascii="Times New Roman" w:hAnsi="Times New Roman"/>
        </w:rPr>
        <w:t xml:space="preserve"> to compounds </w:t>
      </w:r>
      <w:r>
        <w:rPr>
          <w:rFonts w:ascii="Times New Roman" w:hAnsi="Times New Roman"/>
          <w:b/>
        </w:rPr>
        <w:t xml:space="preserve">4 </w:t>
      </w:r>
      <w:r>
        <w:rPr>
          <w:rFonts w:ascii="Times New Roman" w:hAnsi="Times New Roman"/>
        </w:rPr>
        <w:t xml:space="preserve">and </w:t>
      </w:r>
      <w:r>
        <w:rPr>
          <w:rFonts w:ascii="Times New Roman" w:hAnsi="Times New Roman"/>
          <w:b/>
        </w:rPr>
        <w:t>5</w:t>
      </w:r>
      <w:r>
        <w:rPr>
          <w:rFonts w:ascii="Times New Roman" w:eastAsiaTheme="minorHAnsi" w:hAnsi="Times New Roman"/>
          <w:szCs w:val="24"/>
        </w:rPr>
        <w:t xml:space="preserve">. Therefore, the screening of catalysts was extended to a total of 14 different </w:t>
      </w:r>
      <w:r w:rsidRPr="00176213">
        <w:rPr>
          <w:rFonts w:ascii="Times New Roman" w:eastAsiaTheme="minorHAnsi" w:hAnsi="Times New Roman"/>
          <w:szCs w:val="24"/>
        </w:rPr>
        <w:t>organocatalyst</w:t>
      </w:r>
      <w:r w:rsidR="00D9040F" w:rsidRPr="00176213">
        <w:rPr>
          <w:rFonts w:ascii="Times New Roman" w:eastAsiaTheme="minorHAnsi" w:hAnsi="Times New Roman"/>
          <w:szCs w:val="24"/>
        </w:rPr>
        <w:t>s</w:t>
      </w:r>
      <w:r w:rsidRPr="00176213">
        <w:rPr>
          <w:rFonts w:ascii="Times New Roman" w:eastAsiaTheme="minorHAnsi" w:hAnsi="Times New Roman"/>
          <w:szCs w:val="24"/>
        </w:rPr>
        <w:t xml:space="preserve"> (Figure 2).</w:t>
      </w:r>
      <w:r w:rsidR="00717A83" w:rsidRPr="00176213">
        <w:rPr>
          <w:rFonts w:ascii="Times New Roman" w:eastAsiaTheme="minorHAnsi" w:hAnsi="Times New Roman"/>
          <w:szCs w:val="24"/>
        </w:rPr>
        <w:t xml:space="preserve"> The</w:t>
      </w:r>
      <w:r w:rsidR="00717A83">
        <w:rPr>
          <w:rFonts w:ascii="Times New Roman" w:eastAsiaTheme="minorHAnsi" w:hAnsi="Times New Roman"/>
          <w:szCs w:val="24"/>
        </w:rPr>
        <w:t xml:space="preserve"> temperature had to be decreased </w:t>
      </w:r>
      <w:r w:rsidR="00F72AAD">
        <w:rPr>
          <w:rFonts w:ascii="Times New Roman" w:eastAsiaTheme="minorHAnsi" w:hAnsi="Times New Roman"/>
          <w:szCs w:val="24"/>
        </w:rPr>
        <w:t xml:space="preserve">down </w:t>
      </w:r>
      <w:r w:rsidR="00717A83">
        <w:rPr>
          <w:rFonts w:ascii="Times New Roman" w:eastAsiaTheme="minorHAnsi" w:hAnsi="Times New Roman"/>
          <w:szCs w:val="24"/>
        </w:rPr>
        <w:t xml:space="preserve">to 80 °C to prevent the deactivation of some organocatalysts and the reaction output was analyzed after 2 </w:t>
      </w:r>
      <w:r w:rsidR="000D39D5">
        <w:rPr>
          <w:rFonts w:ascii="Times New Roman" w:eastAsiaTheme="minorHAnsi" w:hAnsi="Times New Roman"/>
          <w:szCs w:val="24"/>
        </w:rPr>
        <w:t>h</w:t>
      </w:r>
      <w:r w:rsidR="00D9040F">
        <w:rPr>
          <w:rFonts w:ascii="Times New Roman" w:eastAsiaTheme="minorHAnsi" w:hAnsi="Times New Roman"/>
          <w:szCs w:val="24"/>
        </w:rPr>
        <w:t xml:space="preserve">, </w:t>
      </w:r>
      <w:r w:rsidR="00D9040F" w:rsidRPr="00831B83">
        <w:rPr>
          <w:rFonts w:ascii="Times New Roman" w:eastAsiaTheme="minorHAnsi" w:hAnsi="Times New Roman"/>
          <w:szCs w:val="24"/>
        </w:rPr>
        <w:t>though maximal conversion was already reached for some organocatalysts after 10 min</w:t>
      </w:r>
      <w:r w:rsidR="000D39D5" w:rsidRPr="00831B83">
        <w:rPr>
          <w:rFonts w:ascii="Times New Roman" w:eastAsiaTheme="minorHAnsi" w:hAnsi="Times New Roman"/>
          <w:szCs w:val="24"/>
        </w:rPr>
        <w:t>.</w:t>
      </w:r>
      <w:r w:rsidR="000D39D5">
        <w:rPr>
          <w:rFonts w:ascii="Times New Roman" w:eastAsiaTheme="minorHAnsi" w:hAnsi="Times New Roman"/>
          <w:szCs w:val="24"/>
        </w:rPr>
        <w:t xml:space="preserve"> </w:t>
      </w:r>
      <w:r w:rsidR="000D39D5">
        <w:rPr>
          <w:rFonts w:ascii="Times New Roman" w:hAnsi="Times New Roman"/>
        </w:rPr>
        <w:t xml:space="preserve">Among the 14 different organocatalysts tested, </w:t>
      </w:r>
      <w:r w:rsidR="000D39D5" w:rsidRPr="00AA7679">
        <w:rPr>
          <w:rFonts w:ascii="Times New Roman" w:hAnsi="Times New Roman"/>
        </w:rPr>
        <w:t>1,4-</w:t>
      </w:r>
      <w:proofErr w:type="gramStart"/>
      <w:r w:rsidR="000D39D5" w:rsidRPr="00AA7679">
        <w:rPr>
          <w:rFonts w:ascii="Times New Roman" w:hAnsi="Times New Roman"/>
        </w:rPr>
        <w:t>diazabicyclo[</w:t>
      </w:r>
      <w:proofErr w:type="gramEnd"/>
      <w:r w:rsidR="000D39D5" w:rsidRPr="00AA7679">
        <w:rPr>
          <w:rFonts w:ascii="Times New Roman" w:hAnsi="Times New Roman"/>
        </w:rPr>
        <w:t xml:space="preserve">2.2.2]octane </w:t>
      </w:r>
      <w:r w:rsidR="000D39D5">
        <w:rPr>
          <w:rFonts w:ascii="Times New Roman" w:hAnsi="Times New Roman"/>
        </w:rPr>
        <w:t xml:space="preserve">(DABCO), </w:t>
      </w:r>
      <w:r w:rsidR="000D39D5" w:rsidRPr="008C321F">
        <w:rPr>
          <w:rFonts w:ascii="Times New Roman" w:hAnsi="Times New Roman"/>
        </w:rPr>
        <w:t>1,5,7-triazabicyclo[4.4.0]dec-5-ene (TBD)</w:t>
      </w:r>
      <w:r w:rsidR="000D39D5">
        <w:rPr>
          <w:rFonts w:ascii="Times New Roman" w:hAnsi="Times New Roman"/>
        </w:rPr>
        <w:t xml:space="preserve">, </w:t>
      </w:r>
      <w:r w:rsidR="000D39D5" w:rsidRPr="00136637">
        <w:rPr>
          <w:rFonts w:ascii="Times New Roman" w:hAnsi="Times New Roman"/>
        </w:rPr>
        <w:t>2,8,9-</w:t>
      </w:r>
      <w:r w:rsidR="000D39D5">
        <w:rPr>
          <w:rFonts w:ascii="Times New Roman" w:hAnsi="Times New Roman"/>
        </w:rPr>
        <w:t>t</w:t>
      </w:r>
      <w:r w:rsidR="000D39D5" w:rsidRPr="00136637">
        <w:rPr>
          <w:rFonts w:ascii="Times New Roman" w:hAnsi="Times New Roman"/>
        </w:rPr>
        <w:t>rimethyl-2,5,8,9-tetraaza-1-phosphabicyclo[3.3.3]undecane</w:t>
      </w:r>
      <w:r w:rsidR="000D39D5">
        <w:rPr>
          <w:rFonts w:ascii="Times New Roman" w:hAnsi="Times New Roman"/>
        </w:rPr>
        <w:t xml:space="preserve"> (Verkade’s base) and </w:t>
      </w:r>
      <w:proofErr w:type="spellStart"/>
      <w:r w:rsidR="000D39D5">
        <w:rPr>
          <w:rFonts w:ascii="Times New Roman" w:hAnsi="Times New Roman"/>
        </w:rPr>
        <w:t>p</w:t>
      </w:r>
      <w:r w:rsidR="000D39D5" w:rsidRPr="00FF5CC3">
        <w:rPr>
          <w:rFonts w:ascii="Times New Roman" w:hAnsi="Times New Roman"/>
        </w:rPr>
        <w:t>hosphazene</w:t>
      </w:r>
      <w:proofErr w:type="spellEnd"/>
      <w:r w:rsidR="000D39D5" w:rsidRPr="00FF5CC3">
        <w:rPr>
          <w:rFonts w:ascii="Times New Roman" w:hAnsi="Times New Roman"/>
        </w:rPr>
        <w:t xml:space="preserve"> base P</w:t>
      </w:r>
      <w:r w:rsidR="000D39D5" w:rsidRPr="00C11DC1">
        <w:rPr>
          <w:rFonts w:ascii="Times New Roman" w:hAnsi="Times New Roman"/>
          <w:vertAlign w:val="subscript"/>
        </w:rPr>
        <w:t>2</w:t>
      </w:r>
      <w:r w:rsidR="000D39D5" w:rsidRPr="00FF5CC3">
        <w:rPr>
          <w:rFonts w:ascii="Times New Roman" w:hAnsi="Times New Roman"/>
        </w:rPr>
        <w:t>-Et</w:t>
      </w:r>
      <w:r w:rsidR="000D39D5">
        <w:rPr>
          <w:rFonts w:ascii="Times New Roman" w:hAnsi="Times New Roman"/>
        </w:rPr>
        <w:t xml:space="preserve"> afforded both high</w:t>
      </w:r>
      <w:r w:rsidR="00975E10">
        <w:rPr>
          <w:rFonts w:ascii="Times New Roman" w:hAnsi="Times New Roman"/>
        </w:rPr>
        <w:t xml:space="preserve"> conversion and selectivity</w:t>
      </w:r>
      <w:r w:rsidR="00D9040F">
        <w:rPr>
          <w:rFonts w:ascii="Times New Roman" w:hAnsi="Times New Roman"/>
        </w:rPr>
        <w:t xml:space="preserve"> within a timeframe compatible with a flow application</w:t>
      </w:r>
      <w:r w:rsidR="00975E10">
        <w:rPr>
          <w:rFonts w:ascii="Times New Roman" w:hAnsi="Times New Roman"/>
        </w:rPr>
        <w:t>.</w:t>
      </w:r>
      <w:r w:rsidR="00D9040F">
        <w:rPr>
          <w:rFonts w:ascii="Times New Roman" w:hAnsi="Times New Roman"/>
        </w:rPr>
        <w:t xml:space="preserve"> Based on a subtle balance taking into account costs and efficiency, </w:t>
      </w:r>
      <w:r w:rsidR="00FF6F9E" w:rsidRPr="008C321F">
        <w:rPr>
          <w:rFonts w:ascii="Times New Roman" w:hAnsi="Times New Roman"/>
        </w:rPr>
        <w:t>1,5,7-</w:t>
      </w:r>
      <w:proofErr w:type="gramStart"/>
      <w:r w:rsidR="00FF6F9E" w:rsidRPr="008C321F">
        <w:rPr>
          <w:rFonts w:ascii="Times New Roman" w:hAnsi="Times New Roman"/>
        </w:rPr>
        <w:t>triazabicyclo[</w:t>
      </w:r>
      <w:proofErr w:type="gramEnd"/>
      <w:r w:rsidR="00FF6F9E" w:rsidRPr="008C321F">
        <w:rPr>
          <w:rFonts w:ascii="Times New Roman" w:hAnsi="Times New Roman"/>
        </w:rPr>
        <w:t>4.4.0]dec-5-ene (TBD)</w:t>
      </w:r>
      <w:r w:rsidR="00FF6F9E">
        <w:rPr>
          <w:rFonts w:ascii="Times New Roman" w:hAnsi="Times New Roman"/>
        </w:rPr>
        <w:t xml:space="preserve"> emerged as the best compromise for further optimization in flow</w:t>
      </w:r>
      <w:r w:rsidR="00FD18D1">
        <w:rPr>
          <w:rFonts w:ascii="Times New Roman" w:hAnsi="Times New Roman"/>
        </w:rPr>
        <w:t>.</w:t>
      </w:r>
    </w:p>
    <w:p w14:paraId="58F0DA5D" w14:textId="3CB07E2B" w:rsidR="00AC280F" w:rsidRPr="00AA79A4" w:rsidRDefault="00E23BAD" w:rsidP="003F738D">
      <w:pPr>
        <w:tabs>
          <w:tab w:val="left" w:pos="3270"/>
        </w:tabs>
        <w:spacing w:line="360" w:lineRule="auto"/>
        <w:jc w:val="center"/>
        <w:rPr>
          <w:rFonts w:ascii="Times New Roman" w:hAnsi="Times New Roman"/>
        </w:rPr>
      </w:pPr>
      <w:r>
        <w:rPr>
          <w:rFonts w:ascii="Times New Roman" w:hAnsi="Times New Roman"/>
          <w:noProof/>
        </w:rPr>
        <w:lastRenderedPageBreak/>
        <w:drawing>
          <wp:inline distT="0" distB="0" distL="0" distR="0" wp14:anchorId="59E515F4" wp14:editId="35D0842D">
            <wp:extent cx="5943600" cy="507936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079365"/>
                    </a:xfrm>
                    <a:prstGeom prst="rect">
                      <a:avLst/>
                    </a:prstGeom>
                  </pic:spPr>
                </pic:pic>
              </a:graphicData>
            </a:graphic>
          </wp:inline>
        </w:drawing>
      </w:r>
    </w:p>
    <w:p w14:paraId="2AF6109B" w14:textId="23C6BD0D" w:rsidR="00AC280F" w:rsidRPr="003658FE" w:rsidRDefault="00AC280F" w:rsidP="003F738D">
      <w:pPr>
        <w:tabs>
          <w:tab w:val="left" w:pos="3270"/>
        </w:tabs>
        <w:spacing w:before="240" w:line="360" w:lineRule="auto"/>
        <w:rPr>
          <w:rFonts w:ascii="Times New Roman" w:hAnsi="Times New Roman"/>
        </w:rPr>
      </w:pPr>
      <w:r w:rsidRPr="002578AB">
        <w:rPr>
          <w:rFonts w:ascii="Times New Roman" w:hAnsi="Times New Roman"/>
          <w:b/>
        </w:rPr>
        <w:t xml:space="preserve">Figure </w:t>
      </w:r>
      <w:r w:rsidR="007C4153">
        <w:rPr>
          <w:rFonts w:ascii="Times New Roman" w:hAnsi="Times New Roman"/>
          <w:b/>
        </w:rPr>
        <w:t>2</w:t>
      </w:r>
      <w:r w:rsidRPr="002578AB">
        <w:rPr>
          <w:rFonts w:ascii="Times New Roman" w:hAnsi="Times New Roman"/>
          <w:b/>
        </w:rPr>
        <w:t xml:space="preserve">. </w:t>
      </w:r>
      <w:r w:rsidR="0049272A" w:rsidRPr="002578AB">
        <w:rPr>
          <w:rFonts w:ascii="Times New Roman" w:hAnsi="Times New Roman"/>
        </w:rPr>
        <w:t xml:space="preserve">Catalyst screening for the dimethyl carbonate-mediated carbonation of benzyl alcohol </w:t>
      </w:r>
      <w:r w:rsidR="000D39D5" w:rsidRPr="000D39D5">
        <w:rPr>
          <w:rFonts w:ascii="Times New Roman" w:hAnsi="Times New Roman"/>
          <w:b/>
        </w:rPr>
        <w:t>1</w:t>
      </w:r>
      <w:r w:rsidR="0049272A" w:rsidRPr="002578AB">
        <w:rPr>
          <w:rFonts w:ascii="Times New Roman" w:hAnsi="Times New Roman"/>
          <w:b/>
        </w:rPr>
        <w:t>a</w:t>
      </w:r>
      <w:r w:rsidR="0049272A" w:rsidRPr="002578AB">
        <w:rPr>
          <w:rFonts w:ascii="Times New Roman" w:hAnsi="Times New Roman"/>
        </w:rPr>
        <w:t xml:space="preserve"> towards model benzyl methyl carbonate </w:t>
      </w:r>
      <w:r w:rsidR="000D39D5">
        <w:rPr>
          <w:rFonts w:ascii="Times New Roman" w:hAnsi="Times New Roman"/>
          <w:b/>
        </w:rPr>
        <w:t>2</w:t>
      </w:r>
      <w:r w:rsidR="0049272A" w:rsidRPr="002578AB">
        <w:rPr>
          <w:rFonts w:ascii="Times New Roman" w:hAnsi="Times New Roman"/>
          <w:b/>
        </w:rPr>
        <w:t>a</w:t>
      </w:r>
      <w:r w:rsidR="0049272A" w:rsidRPr="002578AB">
        <w:rPr>
          <w:rFonts w:ascii="Times New Roman" w:hAnsi="Times New Roman"/>
        </w:rPr>
        <w:t xml:space="preserve"> under batch conditions.</w:t>
      </w:r>
      <w:r w:rsidR="00414793">
        <w:rPr>
          <w:rFonts w:ascii="Times New Roman" w:hAnsi="Times New Roman"/>
        </w:rPr>
        <w:t xml:space="preserve"> Typical condition: </w:t>
      </w:r>
      <w:r w:rsidR="00543AB1">
        <w:rPr>
          <w:rFonts w:ascii="Times New Roman" w:hAnsi="Times New Roman"/>
          <w:b/>
        </w:rPr>
        <w:t>DMC</w:t>
      </w:r>
      <w:r w:rsidR="00414793">
        <w:rPr>
          <w:rFonts w:ascii="Times New Roman" w:hAnsi="Times New Roman"/>
        </w:rPr>
        <w:t xml:space="preserve"> = 66 equiv., </w:t>
      </w:r>
      <w:r w:rsidR="00543AB1">
        <w:rPr>
          <w:rFonts w:ascii="Times New Roman" w:hAnsi="Times New Roman"/>
          <w:b/>
        </w:rPr>
        <w:t>1</w:t>
      </w:r>
      <w:r w:rsidR="00414793">
        <w:rPr>
          <w:rFonts w:ascii="Times New Roman" w:hAnsi="Times New Roman"/>
          <w:b/>
        </w:rPr>
        <w:t>a</w:t>
      </w:r>
      <w:r w:rsidR="00414793">
        <w:rPr>
          <w:rFonts w:ascii="Times New Roman" w:hAnsi="Times New Roman"/>
        </w:rPr>
        <w:t xml:space="preserve"> = 1 equiv., </w:t>
      </w:r>
      <w:r w:rsidR="00414793">
        <w:rPr>
          <w:rFonts w:ascii="Times New Roman" w:hAnsi="Times New Roman"/>
          <w:b/>
        </w:rPr>
        <w:t>catalyst</w:t>
      </w:r>
      <w:r w:rsidR="00414793">
        <w:rPr>
          <w:rFonts w:ascii="Times New Roman" w:hAnsi="Times New Roman"/>
        </w:rPr>
        <w:t xml:space="preserve"> = 3 mol%, 80 °C, 2 h. Conversion and selectivity were determined by GC/FID.</w:t>
      </w:r>
    </w:p>
    <w:p w14:paraId="5BA7AD18" w14:textId="5D3E8CC3" w:rsidR="00E10AC5" w:rsidRDefault="00FD18D1" w:rsidP="00EB1C8A">
      <w:pPr>
        <w:spacing w:line="360" w:lineRule="auto"/>
        <w:ind w:firstLine="720"/>
        <w:rPr>
          <w:rFonts w:ascii="Times New Roman" w:hAnsi="Times New Roman"/>
        </w:rPr>
      </w:pPr>
      <w:r>
        <w:rPr>
          <w:rFonts w:ascii="Times New Roman" w:hAnsi="Times New Roman"/>
        </w:rPr>
        <w:t>A</w:t>
      </w:r>
      <w:r w:rsidR="00D16072" w:rsidRPr="004000C7">
        <w:rPr>
          <w:rFonts w:ascii="Times New Roman" w:hAnsi="Times New Roman"/>
        </w:rPr>
        <w:t xml:space="preserve"> simple exploratory microfluidic setup was constructed </w:t>
      </w:r>
      <w:r w:rsidR="00D16072">
        <w:rPr>
          <w:rFonts w:ascii="Times New Roman" w:hAnsi="Times New Roman"/>
        </w:rPr>
        <w:t xml:space="preserve">from </w:t>
      </w:r>
      <w:r w:rsidR="00D16072" w:rsidRPr="004000C7">
        <w:rPr>
          <w:rFonts w:ascii="Times New Roman" w:hAnsi="Times New Roman"/>
        </w:rPr>
        <w:t xml:space="preserve">PFA </w:t>
      </w:r>
      <w:r>
        <w:rPr>
          <w:rFonts w:ascii="Times New Roman" w:hAnsi="Times New Roman"/>
        </w:rPr>
        <w:t xml:space="preserve">coils and </w:t>
      </w:r>
      <w:r w:rsidR="00D16072" w:rsidRPr="004000C7">
        <w:rPr>
          <w:rFonts w:ascii="Times New Roman" w:hAnsi="Times New Roman"/>
        </w:rPr>
        <w:t xml:space="preserve">PEEK </w:t>
      </w:r>
      <w:r>
        <w:rPr>
          <w:rFonts w:ascii="Times New Roman" w:hAnsi="Times New Roman"/>
        </w:rPr>
        <w:t xml:space="preserve">connectors </w:t>
      </w:r>
      <w:r w:rsidR="00D16072" w:rsidRPr="004000C7">
        <w:rPr>
          <w:rFonts w:ascii="Times New Roman" w:hAnsi="Times New Roman"/>
        </w:rPr>
        <w:t xml:space="preserve">to enable the fast screening of flow </w:t>
      </w:r>
      <w:r w:rsidR="00D16072" w:rsidRPr="00561C19">
        <w:rPr>
          <w:rFonts w:ascii="Times New Roman" w:hAnsi="Times New Roman"/>
        </w:rPr>
        <w:t xml:space="preserve">conditions while using minimal amounts of chemicals. PFA coils with various internal volumes were utilized </w:t>
      </w:r>
      <w:r w:rsidR="00D50B47" w:rsidRPr="00561C19">
        <w:rPr>
          <w:rFonts w:ascii="Times New Roman" w:hAnsi="Times New Roman"/>
        </w:rPr>
        <w:t xml:space="preserve">when appropriate for </w:t>
      </w:r>
      <w:r w:rsidR="00D16072" w:rsidRPr="00561C19">
        <w:rPr>
          <w:rFonts w:ascii="Times New Roman" w:hAnsi="Times New Roman"/>
        </w:rPr>
        <w:t>assess</w:t>
      </w:r>
      <w:r w:rsidR="00D50B47" w:rsidRPr="00561C19">
        <w:rPr>
          <w:rFonts w:ascii="Times New Roman" w:hAnsi="Times New Roman"/>
        </w:rPr>
        <w:t>ing</w:t>
      </w:r>
      <w:r w:rsidR="00D16072" w:rsidRPr="00561C19">
        <w:rPr>
          <w:rFonts w:ascii="Times New Roman" w:hAnsi="Times New Roman"/>
        </w:rPr>
        <w:t xml:space="preserve"> the effect of the residence time on the reaction. In a typical experiment, </w:t>
      </w:r>
      <w:r w:rsidR="009F3814" w:rsidRPr="00561C19">
        <w:rPr>
          <w:rFonts w:ascii="Times New Roman" w:hAnsi="Times New Roman"/>
        </w:rPr>
        <w:t>two</w:t>
      </w:r>
      <w:r w:rsidR="00D16072" w:rsidRPr="00561C19">
        <w:rPr>
          <w:rFonts w:ascii="Times New Roman" w:hAnsi="Times New Roman"/>
        </w:rPr>
        <w:t xml:space="preserve"> </w:t>
      </w:r>
      <w:r w:rsidR="009F3814" w:rsidRPr="00561C19">
        <w:rPr>
          <w:rFonts w:ascii="Times New Roman" w:hAnsi="Times New Roman"/>
        </w:rPr>
        <w:t xml:space="preserve">distinct </w:t>
      </w:r>
      <w:r w:rsidR="00D16072" w:rsidRPr="00561C19">
        <w:rPr>
          <w:rFonts w:ascii="Times New Roman" w:hAnsi="Times New Roman"/>
        </w:rPr>
        <w:t>liquid feed</w:t>
      </w:r>
      <w:r w:rsidR="009F3814" w:rsidRPr="00561C19">
        <w:rPr>
          <w:rFonts w:ascii="Times New Roman" w:hAnsi="Times New Roman"/>
        </w:rPr>
        <w:t>s</w:t>
      </w:r>
      <w:r w:rsidR="009F3814">
        <w:rPr>
          <w:rFonts w:ascii="Times New Roman" w:hAnsi="Times New Roman"/>
        </w:rPr>
        <w:t xml:space="preserve"> were prepared: one</w:t>
      </w:r>
      <w:r w:rsidR="00D16072" w:rsidRPr="004000C7">
        <w:rPr>
          <w:rFonts w:ascii="Times New Roman" w:hAnsi="Times New Roman"/>
        </w:rPr>
        <w:t xml:space="preserve"> containing model </w:t>
      </w:r>
      <w:r>
        <w:rPr>
          <w:rFonts w:ascii="Times New Roman" w:hAnsi="Times New Roman"/>
        </w:rPr>
        <w:t xml:space="preserve">substrate </w:t>
      </w:r>
      <w:r w:rsidR="00D16072" w:rsidRPr="004000C7">
        <w:rPr>
          <w:rFonts w:ascii="Times New Roman" w:hAnsi="Times New Roman"/>
          <w:b/>
        </w:rPr>
        <w:t>1a</w:t>
      </w:r>
      <w:r>
        <w:rPr>
          <w:rFonts w:ascii="Times New Roman" w:hAnsi="Times New Roman"/>
          <w:b/>
        </w:rPr>
        <w:t xml:space="preserve"> </w:t>
      </w:r>
      <w:r>
        <w:rPr>
          <w:rFonts w:ascii="Times New Roman" w:hAnsi="Times New Roman"/>
        </w:rPr>
        <w:t xml:space="preserve">dissolved in </w:t>
      </w:r>
      <w:r w:rsidRPr="00FD18D1">
        <w:rPr>
          <w:rFonts w:ascii="Times New Roman" w:hAnsi="Times New Roman"/>
          <w:b/>
        </w:rPr>
        <w:t>DMC</w:t>
      </w:r>
      <w:r w:rsidR="009F3814">
        <w:rPr>
          <w:rFonts w:ascii="Times New Roman" w:hAnsi="Times New Roman"/>
          <w:b/>
        </w:rPr>
        <w:t xml:space="preserve"> </w:t>
      </w:r>
      <w:r w:rsidR="009F3814">
        <w:rPr>
          <w:rFonts w:ascii="Times New Roman" w:hAnsi="Times New Roman"/>
        </w:rPr>
        <w:t>(0.36 M) and the second one containing the organocatalyst TBD (</w:t>
      </w:r>
      <w:r w:rsidR="00C11DC1">
        <w:rPr>
          <w:rFonts w:ascii="Times New Roman" w:hAnsi="Times New Roman"/>
        </w:rPr>
        <w:t xml:space="preserve">0.011 M, </w:t>
      </w:r>
      <w:r w:rsidR="009F3814">
        <w:rPr>
          <w:rFonts w:ascii="Times New Roman" w:hAnsi="Times New Roman"/>
        </w:rPr>
        <w:t xml:space="preserve">3 mol%) dissolved in </w:t>
      </w:r>
      <w:r w:rsidR="009F3814" w:rsidRPr="009F3814">
        <w:rPr>
          <w:rFonts w:ascii="Times New Roman" w:hAnsi="Times New Roman"/>
          <w:b/>
        </w:rPr>
        <w:t>DMC</w:t>
      </w:r>
      <w:r w:rsidR="009F3814">
        <w:rPr>
          <w:rFonts w:ascii="Times New Roman" w:hAnsi="Times New Roman"/>
        </w:rPr>
        <w:t xml:space="preserve">. The organocatalyst was </w:t>
      </w:r>
      <w:r w:rsidR="009F3814">
        <w:rPr>
          <w:rFonts w:ascii="Times New Roman" w:hAnsi="Times New Roman"/>
        </w:rPr>
        <w:lastRenderedPageBreak/>
        <w:t xml:space="preserve">segregated from substrate </w:t>
      </w:r>
      <w:r w:rsidR="00CE2F0C" w:rsidRPr="00CE2F0C">
        <w:rPr>
          <w:rFonts w:ascii="Times New Roman" w:hAnsi="Times New Roman"/>
          <w:b/>
        </w:rPr>
        <w:t>1a</w:t>
      </w:r>
      <w:r w:rsidR="00CE2F0C">
        <w:rPr>
          <w:rFonts w:ascii="Times New Roman" w:hAnsi="Times New Roman"/>
        </w:rPr>
        <w:t xml:space="preserve"> to avoid any reaction upon standing in the feed solutions. Both liquid feeds were mixed through a PEEK static T-mixer and </w:t>
      </w:r>
      <w:r w:rsidR="00D16072" w:rsidRPr="004000C7">
        <w:rPr>
          <w:rFonts w:ascii="Times New Roman" w:hAnsi="Times New Roman"/>
        </w:rPr>
        <w:t xml:space="preserve">reacted in a </w:t>
      </w:r>
      <w:proofErr w:type="spellStart"/>
      <w:r w:rsidR="00D16072" w:rsidRPr="004000C7">
        <w:rPr>
          <w:rFonts w:ascii="Times New Roman" w:hAnsi="Times New Roman"/>
        </w:rPr>
        <w:t>thermostatized</w:t>
      </w:r>
      <w:proofErr w:type="spellEnd"/>
      <w:r w:rsidR="00D16072" w:rsidRPr="004000C7">
        <w:rPr>
          <w:rFonts w:ascii="Times New Roman" w:hAnsi="Times New Roman"/>
        </w:rPr>
        <w:t xml:space="preserve"> PFA coil under </w:t>
      </w:r>
      <w:r w:rsidR="00CE2F0C">
        <w:rPr>
          <w:rFonts w:ascii="Times New Roman" w:hAnsi="Times New Roman"/>
        </w:rPr>
        <w:t>100 psi</w:t>
      </w:r>
      <w:r w:rsidR="00D16072" w:rsidRPr="004000C7">
        <w:rPr>
          <w:rFonts w:ascii="Times New Roman" w:hAnsi="Times New Roman"/>
        </w:rPr>
        <w:t xml:space="preserve"> of counter</w:t>
      </w:r>
      <w:r w:rsidR="00CE2F0C">
        <w:rPr>
          <w:rFonts w:ascii="Times New Roman" w:hAnsi="Times New Roman"/>
        </w:rPr>
        <w:t xml:space="preserve"> </w:t>
      </w:r>
      <w:r w:rsidR="00D16072" w:rsidRPr="00176213">
        <w:rPr>
          <w:rFonts w:ascii="Times New Roman" w:hAnsi="Times New Roman"/>
        </w:rPr>
        <w:t>pressure (</w:t>
      </w:r>
      <w:r w:rsidR="00CE2F0C" w:rsidRPr="00176213">
        <w:rPr>
          <w:rFonts w:ascii="Times New Roman" w:hAnsi="Times New Roman"/>
        </w:rPr>
        <w:t>Table 1</w:t>
      </w:r>
      <w:r w:rsidR="00D16072" w:rsidRPr="00176213">
        <w:rPr>
          <w:rFonts w:ascii="Times New Roman" w:hAnsi="Times New Roman"/>
        </w:rPr>
        <w:t>)</w:t>
      </w:r>
      <w:r w:rsidR="00A44D43" w:rsidRPr="00176213">
        <w:rPr>
          <w:rFonts w:ascii="Times New Roman" w:hAnsi="Times New Roman"/>
        </w:rPr>
        <w:t xml:space="preserve"> and</w:t>
      </w:r>
      <w:r w:rsidR="00A44D43">
        <w:rPr>
          <w:rFonts w:ascii="Times New Roman" w:hAnsi="Times New Roman"/>
        </w:rPr>
        <w:t xml:space="preserve"> the conditions were reoptimized to reach the best conversion in flow. The best conversion (96</w:t>
      </w:r>
      <w:r w:rsidR="00626394">
        <w:rPr>
          <w:rFonts w:ascii="Times New Roman" w:hAnsi="Times New Roman"/>
        </w:rPr>
        <w:t xml:space="preserve">%) </w:t>
      </w:r>
      <w:r w:rsidR="00976C70">
        <w:rPr>
          <w:rFonts w:ascii="Times New Roman" w:hAnsi="Times New Roman"/>
        </w:rPr>
        <w:t xml:space="preserve">with a selectivity &gt;99% </w:t>
      </w:r>
      <w:r w:rsidR="00A44D43">
        <w:rPr>
          <w:rFonts w:ascii="Times New Roman" w:hAnsi="Times New Roman"/>
        </w:rPr>
        <w:t>was obtained within 10 min of residence time at 80 °C with 3 mol%</w:t>
      </w:r>
      <w:r w:rsidR="00626394">
        <w:rPr>
          <w:rFonts w:ascii="Times New Roman" w:hAnsi="Times New Roman"/>
        </w:rPr>
        <w:t xml:space="preserve"> (Table 1, entry 6)</w:t>
      </w:r>
      <w:r w:rsidR="00A44D43">
        <w:rPr>
          <w:rFonts w:ascii="Times New Roman" w:hAnsi="Times New Roman"/>
        </w:rPr>
        <w:t>.</w:t>
      </w:r>
      <w:r w:rsidR="00626394">
        <w:rPr>
          <w:rFonts w:ascii="Times New Roman" w:hAnsi="Times New Roman"/>
        </w:rPr>
        <w:t xml:space="preserve"> Increasing the loading of catalyst </w:t>
      </w:r>
      <w:r w:rsidR="00162324">
        <w:rPr>
          <w:rFonts w:ascii="Times New Roman" w:hAnsi="Times New Roman"/>
        </w:rPr>
        <w:t xml:space="preserve">or the residence time </w:t>
      </w:r>
      <w:r w:rsidR="00626394">
        <w:rPr>
          <w:rFonts w:ascii="Times New Roman" w:hAnsi="Times New Roman"/>
        </w:rPr>
        <w:t xml:space="preserve">did not improve the conversion. </w:t>
      </w:r>
    </w:p>
    <w:p w14:paraId="00B43AEB" w14:textId="5741B1EF" w:rsidR="00D57460" w:rsidRPr="0027224B" w:rsidRDefault="00D57460" w:rsidP="003F738D">
      <w:pPr>
        <w:pStyle w:val="RSCI03FigureSchemeChartUncaptioned"/>
        <w:spacing w:line="360" w:lineRule="auto"/>
        <w:jc w:val="both"/>
        <w:rPr>
          <w:rFonts w:ascii="Times New Roman" w:hAnsi="Times New Roman"/>
          <w:sz w:val="24"/>
          <w:szCs w:val="24"/>
          <w:lang w:val="en-US"/>
        </w:rPr>
      </w:pPr>
      <w:r w:rsidRPr="00E7248A">
        <w:rPr>
          <w:rFonts w:ascii="Times New Roman" w:hAnsi="Times New Roman"/>
          <w:b/>
          <w:sz w:val="24"/>
          <w:szCs w:val="24"/>
          <w:lang w:val="en-US"/>
        </w:rPr>
        <w:t xml:space="preserve">Table </w:t>
      </w:r>
      <w:r w:rsidR="00763845">
        <w:rPr>
          <w:rFonts w:ascii="Times New Roman" w:hAnsi="Times New Roman"/>
          <w:b/>
          <w:sz w:val="24"/>
          <w:szCs w:val="24"/>
          <w:lang w:val="en-US"/>
        </w:rPr>
        <w:t>1</w:t>
      </w:r>
      <w:r w:rsidRPr="00E7248A">
        <w:rPr>
          <w:rFonts w:ascii="Times New Roman" w:hAnsi="Times New Roman"/>
          <w:b/>
          <w:sz w:val="24"/>
          <w:szCs w:val="24"/>
          <w:lang w:val="en-US"/>
        </w:rPr>
        <w:t xml:space="preserve">. </w:t>
      </w:r>
      <w:r w:rsidRPr="00E7248A">
        <w:rPr>
          <w:rFonts w:ascii="Times New Roman" w:hAnsi="Times New Roman"/>
          <w:sz w:val="24"/>
          <w:szCs w:val="24"/>
          <w:lang w:val="en-US"/>
        </w:rPr>
        <w:t xml:space="preserve">Results of the </w:t>
      </w:r>
      <w:r w:rsidR="00E7248A" w:rsidRPr="00E7248A">
        <w:rPr>
          <w:rFonts w:ascii="Times New Roman" w:hAnsi="Times New Roman"/>
          <w:sz w:val="24"/>
          <w:szCs w:val="24"/>
          <w:lang w:val="en-US"/>
        </w:rPr>
        <w:t xml:space="preserve">optimization of the continuous flow carbonation towards model benzyl methyl carbonate </w:t>
      </w:r>
      <w:r w:rsidR="00E10AC5">
        <w:rPr>
          <w:rFonts w:ascii="Times New Roman" w:hAnsi="Times New Roman"/>
          <w:b/>
          <w:sz w:val="24"/>
          <w:szCs w:val="24"/>
          <w:lang w:val="en-US"/>
        </w:rPr>
        <w:t>2</w:t>
      </w:r>
      <w:r w:rsidR="00E7248A" w:rsidRPr="00E7248A">
        <w:rPr>
          <w:rFonts w:ascii="Times New Roman" w:hAnsi="Times New Roman"/>
          <w:b/>
          <w:sz w:val="24"/>
          <w:szCs w:val="24"/>
          <w:lang w:val="en-US"/>
        </w:rPr>
        <w:t>a</w:t>
      </w:r>
      <w:r w:rsidR="00E7248A" w:rsidRPr="00E7248A">
        <w:rPr>
          <w:rFonts w:ascii="Times New Roman" w:hAnsi="Times New Roman"/>
          <w:sz w:val="24"/>
          <w:szCs w:val="24"/>
          <w:lang w:val="en-US"/>
        </w:rPr>
        <w:t>.</w:t>
      </w:r>
    </w:p>
    <w:tbl>
      <w:tblPr>
        <w:tblStyle w:val="Grilledutableau"/>
        <w:tblW w:w="0" w:type="auto"/>
        <w:jc w:val="center"/>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069"/>
        <w:gridCol w:w="1354"/>
        <w:gridCol w:w="1069"/>
        <w:gridCol w:w="900"/>
        <w:gridCol w:w="1885"/>
      </w:tblGrid>
      <w:tr w:rsidR="008E3939" w:rsidRPr="009D36C1" w14:paraId="7C6DEDF0" w14:textId="77777777" w:rsidTr="000C0CCF">
        <w:trPr>
          <w:trHeight w:val="584"/>
          <w:jc w:val="center"/>
        </w:trPr>
        <w:tc>
          <w:tcPr>
            <w:tcW w:w="0" w:type="auto"/>
            <w:gridSpan w:val="5"/>
            <w:tcBorders>
              <w:top w:val="single" w:sz="4" w:space="0" w:color="auto"/>
              <w:bottom w:val="single" w:sz="4" w:space="0" w:color="auto"/>
            </w:tcBorders>
            <w:vAlign w:val="center"/>
          </w:tcPr>
          <w:p w14:paraId="54BC4F92" w14:textId="1A4F69E0" w:rsidR="008E3939" w:rsidRDefault="00A97277" w:rsidP="00191CF6">
            <w:pPr>
              <w:pStyle w:val="TCTableBody"/>
              <w:spacing w:before="120" w:after="120"/>
              <w:jc w:val="center"/>
              <w:rPr>
                <w:rFonts w:ascii="Times New Roman" w:hAnsi="Times New Roman"/>
                <w:noProof/>
              </w:rPr>
            </w:pPr>
            <w:r>
              <w:rPr>
                <w:rFonts w:ascii="Times New Roman" w:hAnsi="Times New Roman"/>
                <w:noProof/>
              </w:rPr>
              <w:drawing>
                <wp:inline distT="0" distB="0" distL="0" distR="0" wp14:anchorId="461B3B1C" wp14:editId="21CEE116">
                  <wp:extent cx="3848100" cy="1587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uous flow carbonation optimization.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8100" cy="1587500"/>
                          </a:xfrm>
                          <a:prstGeom prst="rect">
                            <a:avLst/>
                          </a:prstGeom>
                        </pic:spPr>
                      </pic:pic>
                    </a:graphicData>
                  </a:graphic>
                </wp:inline>
              </w:drawing>
            </w:r>
          </w:p>
        </w:tc>
      </w:tr>
      <w:tr w:rsidR="008E3939" w:rsidRPr="009D36C1" w14:paraId="53AB540F" w14:textId="77777777" w:rsidTr="000C0CCF">
        <w:trPr>
          <w:trHeight w:val="584"/>
          <w:jc w:val="center"/>
        </w:trPr>
        <w:tc>
          <w:tcPr>
            <w:tcW w:w="0" w:type="auto"/>
            <w:tcBorders>
              <w:top w:val="single" w:sz="4" w:space="0" w:color="auto"/>
              <w:bottom w:val="single" w:sz="4" w:space="0" w:color="auto"/>
            </w:tcBorders>
            <w:vAlign w:val="center"/>
            <w:hideMark/>
          </w:tcPr>
          <w:p w14:paraId="204E185F" w14:textId="77777777" w:rsidR="008E3939" w:rsidRPr="009D36C1" w:rsidRDefault="008E3939" w:rsidP="00191CF6">
            <w:pPr>
              <w:pStyle w:val="TCTableBody"/>
              <w:spacing w:after="0"/>
              <w:jc w:val="center"/>
              <w:rPr>
                <w:rFonts w:ascii="Times New Roman" w:hAnsi="Times New Roman"/>
              </w:rPr>
            </w:pPr>
            <w:r w:rsidRPr="009D36C1">
              <w:rPr>
                <w:rFonts w:ascii="Times New Roman" w:hAnsi="Times New Roman"/>
              </w:rPr>
              <w:t>Entry</w:t>
            </w:r>
          </w:p>
        </w:tc>
        <w:tc>
          <w:tcPr>
            <w:tcW w:w="0" w:type="auto"/>
            <w:tcBorders>
              <w:top w:val="single" w:sz="4" w:space="0" w:color="auto"/>
              <w:bottom w:val="single" w:sz="4" w:space="0" w:color="auto"/>
            </w:tcBorders>
            <w:vAlign w:val="center"/>
          </w:tcPr>
          <w:p w14:paraId="6F09C043" w14:textId="4DCA0CDA" w:rsidR="008E3939" w:rsidRDefault="008E3939" w:rsidP="00191CF6">
            <w:pPr>
              <w:pStyle w:val="TCTableBody"/>
              <w:spacing w:after="0"/>
              <w:jc w:val="center"/>
              <w:rPr>
                <w:rFonts w:ascii="Times New Roman" w:hAnsi="Times New Roman"/>
              </w:rPr>
            </w:pPr>
            <w:r>
              <w:rPr>
                <w:rFonts w:ascii="Times New Roman" w:hAnsi="Times New Roman"/>
              </w:rPr>
              <w:t>TBD</w:t>
            </w:r>
            <w:r>
              <w:rPr>
                <w:rFonts w:ascii="Times New Roman" w:hAnsi="Times New Roman"/>
              </w:rPr>
              <w:br/>
              <w:t>(mol%)</w:t>
            </w:r>
          </w:p>
        </w:tc>
        <w:tc>
          <w:tcPr>
            <w:tcW w:w="0" w:type="auto"/>
            <w:tcBorders>
              <w:top w:val="single" w:sz="4" w:space="0" w:color="auto"/>
              <w:bottom w:val="single" w:sz="4" w:space="0" w:color="auto"/>
            </w:tcBorders>
            <w:vAlign w:val="center"/>
            <w:hideMark/>
          </w:tcPr>
          <w:p w14:paraId="6421BCAE" w14:textId="25C86FAC" w:rsidR="008E3939" w:rsidRPr="002B522F" w:rsidRDefault="008E3939" w:rsidP="00191CF6">
            <w:pPr>
              <w:pStyle w:val="TCTableBody"/>
              <w:spacing w:after="0"/>
              <w:jc w:val="center"/>
              <w:rPr>
                <w:rFonts w:ascii="Times New Roman" w:hAnsi="Times New Roman"/>
              </w:rPr>
            </w:pPr>
            <w:r>
              <w:rPr>
                <w:rFonts w:ascii="Times New Roman" w:hAnsi="Times New Roman"/>
              </w:rPr>
              <w:t>Time</w:t>
            </w:r>
            <w:r>
              <w:rPr>
                <w:rFonts w:ascii="Times New Roman" w:hAnsi="Times New Roman"/>
              </w:rPr>
              <w:br/>
              <w:t>(min)</w:t>
            </w:r>
          </w:p>
        </w:tc>
        <w:tc>
          <w:tcPr>
            <w:tcW w:w="0" w:type="auto"/>
            <w:tcBorders>
              <w:top w:val="single" w:sz="4" w:space="0" w:color="auto"/>
              <w:bottom w:val="single" w:sz="4" w:space="0" w:color="auto"/>
            </w:tcBorders>
            <w:vAlign w:val="center"/>
            <w:hideMark/>
          </w:tcPr>
          <w:p w14:paraId="7D50403D" w14:textId="34A9A8F3" w:rsidR="008E3939" w:rsidRPr="002B522F" w:rsidRDefault="008E3939" w:rsidP="00D21782">
            <w:pPr>
              <w:pStyle w:val="TCTableBody"/>
              <w:spacing w:after="0"/>
              <w:jc w:val="center"/>
              <w:rPr>
                <w:rFonts w:ascii="Times New Roman" w:hAnsi="Times New Roman"/>
              </w:rPr>
            </w:pPr>
            <w:r>
              <w:rPr>
                <w:rFonts w:ascii="Times New Roman" w:hAnsi="Times New Roman"/>
              </w:rPr>
              <w:t>T</w:t>
            </w:r>
            <w:r>
              <w:rPr>
                <w:rFonts w:ascii="Times New Roman" w:hAnsi="Times New Roman"/>
              </w:rPr>
              <w:br/>
              <w:t>(°C)</w:t>
            </w:r>
          </w:p>
        </w:tc>
        <w:tc>
          <w:tcPr>
            <w:tcW w:w="0" w:type="auto"/>
            <w:tcBorders>
              <w:top w:val="single" w:sz="4" w:space="0" w:color="auto"/>
              <w:bottom w:val="single" w:sz="4" w:space="0" w:color="auto"/>
            </w:tcBorders>
            <w:vAlign w:val="center"/>
            <w:hideMark/>
          </w:tcPr>
          <w:p w14:paraId="0ABD6CFC" w14:textId="77777777" w:rsidR="008E3939" w:rsidRPr="002B522F" w:rsidRDefault="008E3939" w:rsidP="001B770B">
            <w:pPr>
              <w:pStyle w:val="TCTableBody"/>
              <w:spacing w:after="0"/>
              <w:jc w:val="center"/>
              <w:rPr>
                <w:rFonts w:ascii="Times New Roman" w:hAnsi="Times New Roman"/>
              </w:rPr>
            </w:pPr>
            <w:r w:rsidRPr="009D36C1">
              <w:rPr>
                <w:rFonts w:ascii="Times New Roman" w:hAnsi="Times New Roman"/>
              </w:rPr>
              <w:t>Conversion</w:t>
            </w:r>
            <w:r>
              <w:rPr>
                <w:rFonts w:ascii="Times New Roman" w:hAnsi="Times New Roman"/>
              </w:rPr>
              <w:br/>
              <w:t>(</w:t>
            </w:r>
            <w:proofErr w:type="gramStart"/>
            <w:r>
              <w:rPr>
                <w:rFonts w:ascii="Times New Roman" w:hAnsi="Times New Roman"/>
              </w:rPr>
              <w:t>%)</w:t>
            </w:r>
            <w:r>
              <w:rPr>
                <w:rFonts w:ascii="Times New Roman" w:hAnsi="Times New Roman"/>
                <w:vertAlign w:val="superscript"/>
              </w:rPr>
              <w:t>a</w:t>
            </w:r>
            <w:proofErr w:type="gramEnd"/>
          </w:p>
        </w:tc>
      </w:tr>
      <w:tr w:rsidR="008E3939" w:rsidRPr="009D36C1" w14:paraId="7765345A" w14:textId="77777777" w:rsidTr="000C0CCF">
        <w:trPr>
          <w:trHeight w:val="397"/>
          <w:jc w:val="center"/>
        </w:trPr>
        <w:tc>
          <w:tcPr>
            <w:tcW w:w="0" w:type="auto"/>
            <w:tcBorders>
              <w:top w:val="single" w:sz="4" w:space="0" w:color="auto"/>
            </w:tcBorders>
            <w:vAlign w:val="center"/>
            <w:hideMark/>
          </w:tcPr>
          <w:p w14:paraId="6EC4B483" w14:textId="77777777" w:rsidR="008E3939" w:rsidRPr="009D36C1" w:rsidRDefault="008E3939" w:rsidP="00191CF6">
            <w:pPr>
              <w:pStyle w:val="TCTableBody"/>
              <w:spacing w:after="0"/>
              <w:jc w:val="center"/>
              <w:rPr>
                <w:rFonts w:ascii="Times New Roman" w:hAnsi="Times New Roman"/>
              </w:rPr>
            </w:pPr>
            <w:r w:rsidRPr="009D36C1">
              <w:rPr>
                <w:rFonts w:ascii="Times New Roman" w:hAnsi="Times New Roman"/>
              </w:rPr>
              <w:t>1</w:t>
            </w:r>
          </w:p>
        </w:tc>
        <w:tc>
          <w:tcPr>
            <w:tcW w:w="0" w:type="auto"/>
            <w:tcBorders>
              <w:top w:val="single" w:sz="4" w:space="0" w:color="auto"/>
            </w:tcBorders>
            <w:vAlign w:val="center"/>
          </w:tcPr>
          <w:p w14:paraId="0B4E0978" w14:textId="133E7BF6" w:rsidR="008E3939" w:rsidRDefault="008E3939" w:rsidP="00191CF6">
            <w:pPr>
              <w:pStyle w:val="TCTableBody"/>
              <w:spacing w:after="0"/>
              <w:jc w:val="center"/>
              <w:rPr>
                <w:rFonts w:ascii="Times New Roman" w:hAnsi="Times New Roman"/>
              </w:rPr>
            </w:pPr>
            <w:r>
              <w:rPr>
                <w:rFonts w:ascii="Times New Roman" w:hAnsi="Times New Roman"/>
              </w:rPr>
              <w:t>1</w:t>
            </w:r>
          </w:p>
        </w:tc>
        <w:tc>
          <w:tcPr>
            <w:tcW w:w="0" w:type="auto"/>
            <w:tcBorders>
              <w:top w:val="single" w:sz="4" w:space="0" w:color="auto"/>
            </w:tcBorders>
            <w:vAlign w:val="center"/>
            <w:hideMark/>
          </w:tcPr>
          <w:p w14:paraId="4BCDE815" w14:textId="1359EF95"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tcBorders>
              <w:top w:val="single" w:sz="4" w:space="0" w:color="auto"/>
            </w:tcBorders>
            <w:vAlign w:val="center"/>
            <w:hideMark/>
          </w:tcPr>
          <w:p w14:paraId="354D3CE7" w14:textId="586C3EA6" w:rsidR="008E3939" w:rsidRPr="009D36C1" w:rsidRDefault="008E3939" w:rsidP="00D21782">
            <w:pPr>
              <w:pStyle w:val="TCTableBody"/>
              <w:spacing w:after="0"/>
              <w:jc w:val="center"/>
              <w:rPr>
                <w:rFonts w:ascii="Times New Roman" w:hAnsi="Times New Roman"/>
              </w:rPr>
            </w:pPr>
            <w:r>
              <w:rPr>
                <w:rFonts w:ascii="Times New Roman" w:hAnsi="Times New Roman"/>
              </w:rPr>
              <w:t>40</w:t>
            </w:r>
          </w:p>
        </w:tc>
        <w:tc>
          <w:tcPr>
            <w:tcW w:w="0" w:type="auto"/>
            <w:tcBorders>
              <w:top w:val="single" w:sz="4" w:space="0" w:color="auto"/>
            </w:tcBorders>
            <w:vAlign w:val="center"/>
            <w:hideMark/>
          </w:tcPr>
          <w:p w14:paraId="6F264A7F" w14:textId="5B540785" w:rsidR="008E3939" w:rsidRPr="009D36C1" w:rsidRDefault="0044265F" w:rsidP="001B770B">
            <w:pPr>
              <w:pStyle w:val="TCTableBody"/>
              <w:spacing w:after="0"/>
              <w:jc w:val="center"/>
              <w:rPr>
                <w:rFonts w:ascii="Times New Roman" w:hAnsi="Times New Roman"/>
              </w:rPr>
            </w:pPr>
            <w:r>
              <w:rPr>
                <w:rFonts w:ascii="Times New Roman" w:hAnsi="Times New Roman"/>
              </w:rPr>
              <w:t>24</w:t>
            </w:r>
          </w:p>
        </w:tc>
      </w:tr>
      <w:tr w:rsidR="008E3939" w:rsidRPr="009D36C1" w14:paraId="7F331A20" w14:textId="77777777" w:rsidTr="000C0CCF">
        <w:trPr>
          <w:trHeight w:val="397"/>
          <w:jc w:val="center"/>
        </w:trPr>
        <w:tc>
          <w:tcPr>
            <w:tcW w:w="0" w:type="auto"/>
            <w:vAlign w:val="center"/>
            <w:hideMark/>
          </w:tcPr>
          <w:p w14:paraId="009650A4" w14:textId="77777777" w:rsidR="008E3939" w:rsidRPr="009D36C1" w:rsidRDefault="008E3939" w:rsidP="00191CF6">
            <w:pPr>
              <w:pStyle w:val="TCTableBody"/>
              <w:spacing w:after="0"/>
              <w:jc w:val="center"/>
              <w:rPr>
                <w:rFonts w:ascii="Times New Roman" w:hAnsi="Times New Roman"/>
              </w:rPr>
            </w:pPr>
            <w:r w:rsidRPr="009D36C1">
              <w:rPr>
                <w:rFonts w:ascii="Times New Roman" w:hAnsi="Times New Roman"/>
              </w:rPr>
              <w:t>2</w:t>
            </w:r>
          </w:p>
        </w:tc>
        <w:tc>
          <w:tcPr>
            <w:tcW w:w="0" w:type="auto"/>
            <w:vAlign w:val="center"/>
          </w:tcPr>
          <w:p w14:paraId="21A06571" w14:textId="417C0C59" w:rsidR="008E3939" w:rsidRDefault="008E3939" w:rsidP="00191CF6">
            <w:pPr>
              <w:pStyle w:val="TCTableBody"/>
              <w:spacing w:after="0"/>
              <w:jc w:val="center"/>
              <w:rPr>
                <w:rFonts w:ascii="Times New Roman" w:hAnsi="Times New Roman"/>
              </w:rPr>
            </w:pPr>
            <w:r>
              <w:rPr>
                <w:rFonts w:ascii="Times New Roman" w:hAnsi="Times New Roman"/>
              </w:rPr>
              <w:t>1</w:t>
            </w:r>
          </w:p>
        </w:tc>
        <w:tc>
          <w:tcPr>
            <w:tcW w:w="0" w:type="auto"/>
            <w:vAlign w:val="center"/>
            <w:hideMark/>
          </w:tcPr>
          <w:p w14:paraId="21606CEE" w14:textId="5F299EF7"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hideMark/>
          </w:tcPr>
          <w:p w14:paraId="0B3FB361" w14:textId="6CC34742" w:rsidR="008E3939" w:rsidRPr="009D36C1" w:rsidRDefault="008E3939" w:rsidP="00D21782">
            <w:pPr>
              <w:pStyle w:val="TCTableBody"/>
              <w:spacing w:after="0"/>
              <w:jc w:val="center"/>
              <w:rPr>
                <w:rFonts w:ascii="Times New Roman" w:hAnsi="Times New Roman"/>
              </w:rPr>
            </w:pPr>
            <w:r>
              <w:rPr>
                <w:rFonts w:ascii="Times New Roman" w:hAnsi="Times New Roman"/>
              </w:rPr>
              <w:t>60</w:t>
            </w:r>
          </w:p>
        </w:tc>
        <w:tc>
          <w:tcPr>
            <w:tcW w:w="0" w:type="auto"/>
            <w:vAlign w:val="center"/>
            <w:hideMark/>
          </w:tcPr>
          <w:p w14:paraId="25D141F5" w14:textId="52159BA5" w:rsidR="008E3939" w:rsidRPr="009D36C1" w:rsidRDefault="0044265F" w:rsidP="001B770B">
            <w:pPr>
              <w:pStyle w:val="TCTableBody"/>
              <w:spacing w:after="0"/>
              <w:jc w:val="center"/>
              <w:rPr>
                <w:rFonts w:ascii="Times New Roman" w:hAnsi="Times New Roman"/>
              </w:rPr>
            </w:pPr>
            <w:r>
              <w:rPr>
                <w:rFonts w:ascii="Times New Roman" w:hAnsi="Times New Roman"/>
              </w:rPr>
              <w:t>31</w:t>
            </w:r>
          </w:p>
        </w:tc>
      </w:tr>
      <w:tr w:rsidR="008E3939" w:rsidRPr="009D36C1" w14:paraId="1F32ED99" w14:textId="77777777" w:rsidTr="000C0CCF">
        <w:trPr>
          <w:trHeight w:val="397"/>
          <w:jc w:val="center"/>
        </w:trPr>
        <w:tc>
          <w:tcPr>
            <w:tcW w:w="0" w:type="auto"/>
            <w:vAlign w:val="center"/>
            <w:hideMark/>
          </w:tcPr>
          <w:p w14:paraId="667E295F" w14:textId="77777777" w:rsidR="008E3939" w:rsidRPr="009D36C1" w:rsidRDefault="008E3939" w:rsidP="00191CF6">
            <w:pPr>
              <w:pStyle w:val="TCTableBody"/>
              <w:spacing w:after="0"/>
              <w:jc w:val="center"/>
              <w:rPr>
                <w:rFonts w:ascii="Times New Roman" w:hAnsi="Times New Roman"/>
              </w:rPr>
            </w:pPr>
            <w:r w:rsidRPr="009D36C1">
              <w:rPr>
                <w:rFonts w:ascii="Times New Roman" w:hAnsi="Times New Roman"/>
              </w:rPr>
              <w:t>3</w:t>
            </w:r>
          </w:p>
        </w:tc>
        <w:tc>
          <w:tcPr>
            <w:tcW w:w="0" w:type="auto"/>
            <w:vAlign w:val="center"/>
          </w:tcPr>
          <w:p w14:paraId="11060325" w14:textId="485A6F48" w:rsidR="008E3939" w:rsidRDefault="008E3939" w:rsidP="00191CF6">
            <w:pPr>
              <w:pStyle w:val="TCTableBody"/>
              <w:spacing w:after="0"/>
              <w:jc w:val="center"/>
              <w:rPr>
                <w:rFonts w:ascii="Times New Roman" w:hAnsi="Times New Roman"/>
              </w:rPr>
            </w:pPr>
            <w:r>
              <w:rPr>
                <w:rFonts w:ascii="Times New Roman" w:hAnsi="Times New Roman"/>
              </w:rPr>
              <w:t>1</w:t>
            </w:r>
          </w:p>
        </w:tc>
        <w:tc>
          <w:tcPr>
            <w:tcW w:w="0" w:type="auto"/>
            <w:vAlign w:val="center"/>
            <w:hideMark/>
          </w:tcPr>
          <w:p w14:paraId="2EB36FEB" w14:textId="70D32226"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hideMark/>
          </w:tcPr>
          <w:p w14:paraId="34D95D2B" w14:textId="5DECF034" w:rsidR="008E3939" w:rsidRPr="009D36C1" w:rsidRDefault="008E3939" w:rsidP="00D21782">
            <w:pPr>
              <w:pStyle w:val="TCTableBody"/>
              <w:spacing w:after="0"/>
              <w:jc w:val="center"/>
              <w:rPr>
                <w:rFonts w:ascii="Times New Roman" w:hAnsi="Times New Roman"/>
              </w:rPr>
            </w:pPr>
            <w:r>
              <w:rPr>
                <w:rFonts w:ascii="Times New Roman" w:hAnsi="Times New Roman"/>
              </w:rPr>
              <w:t>80</w:t>
            </w:r>
          </w:p>
        </w:tc>
        <w:tc>
          <w:tcPr>
            <w:tcW w:w="0" w:type="auto"/>
            <w:vAlign w:val="center"/>
            <w:hideMark/>
          </w:tcPr>
          <w:p w14:paraId="11D80973" w14:textId="19C08509" w:rsidR="008E3939" w:rsidRPr="009D36C1" w:rsidRDefault="0044265F" w:rsidP="001B770B">
            <w:pPr>
              <w:pStyle w:val="TCTableBody"/>
              <w:spacing w:after="0"/>
              <w:jc w:val="center"/>
              <w:rPr>
                <w:rFonts w:ascii="Times New Roman" w:hAnsi="Times New Roman"/>
              </w:rPr>
            </w:pPr>
            <w:r>
              <w:rPr>
                <w:rFonts w:ascii="Times New Roman" w:hAnsi="Times New Roman"/>
              </w:rPr>
              <w:t>56</w:t>
            </w:r>
          </w:p>
        </w:tc>
      </w:tr>
      <w:tr w:rsidR="008E3939" w:rsidRPr="009D36C1" w14:paraId="1924D848" w14:textId="77777777" w:rsidTr="000C0CCF">
        <w:trPr>
          <w:trHeight w:val="397"/>
          <w:jc w:val="center"/>
        </w:trPr>
        <w:tc>
          <w:tcPr>
            <w:tcW w:w="0" w:type="auto"/>
            <w:vAlign w:val="center"/>
            <w:hideMark/>
          </w:tcPr>
          <w:p w14:paraId="7FD1C418" w14:textId="77777777" w:rsidR="008E3939" w:rsidRPr="009D36C1" w:rsidRDefault="008E3939" w:rsidP="00191CF6">
            <w:pPr>
              <w:pStyle w:val="TCTableBody"/>
              <w:spacing w:after="0"/>
              <w:jc w:val="center"/>
              <w:rPr>
                <w:rFonts w:ascii="Times New Roman" w:hAnsi="Times New Roman"/>
              </w:rPr>
            </w:pPr>
            <w:r w:rsidRPr="009D36C1">
              <w:rPr>
                <w:rFonts w:ascii="Times New Roman" w:hAnsi="Times New Roman"/>
              </w:rPr>
              <w:t>4</w:t>
            </w:r>
          </w:p>
        </w:tc>
        <w:tc>
          <w:tcPr>
            <w:tcW w:w="0" w:type="auto"/>
            <w:vAlign w:val="center"/>
          </w:tcPr>
          <w:p w14:paraId="2D5CD1CB" w14:textId="77777777" w:rsidR="008E3939" w:rsidRDefault="008E3939" w:rsidP="00191CF6">
            <w:pPr>
              <w:pStyle w:val="TCTableBody"/>
              <w:spacing w:after="0"/>
              <w:jc w:val="center"/>
              <w:rPr>
                <w:rFonts w:ascii="Times New Roman" w:hAnsi="Times New Roman"/>
              </w:rPr>
            </w:pPr>
            <w:r>
              <w:rPr>
                <w:rFonts w:ascii="Times New Roman" w:hAnsi="Times New Roman"/>
              </w:rPr>
              <w:t>3</w:t>
            </w:r>
          </w:p>
        </w:tc>
        <w:tc>
          <w:tcPr>
            <w:tcW w:w="0" w:type="auto"/>
            <w:vAlign w:val="center"/>
            <w:hideMark/>
          </w:tcPr>
          <w:p w14:paraId="5CE92300" w14:textId="7B10238A"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hideMark/>
          </w:tcPr>
          <w:p w14:paraId="76F09110" w14:textId="519A9963" w:rsidR="008E3939" w:rsidRPr="009D36C1" w:rsidRDefault="008E3939" w:rsidP="00D21782">
            <w:pPr>
              <w:pStyle w:val="TCTableBody"/>
              <w:spacing w:after="0"/>
              <w:jc w:val="center"/>
              <w:rPr>
                <w:rFonts w:ascii="Times New Roman" w:hAnsi="Times New Roman"/>
              </w:rPr>
            </w:pPr>
            <w:r>
              <w:rPr>
                <w:rFonts w:ascii="Times New Roman" w:hAnsi="Times New Roman"/>
              </w:rPr>
              <w:t>40</w:t>
            </w:r>
          </w:p>
        </w:tc>
        <w:tc>
          <w:tcPr>
            <w:tcW w:w="0" w:type="auto"/>
            <w:vAlign w:val="center"/>
            <w:hideMark/>
          </w:tcPr>
          <w:p w14:paraId="05F9F965" w14:textId="4ACFF734" w:rsidR="008E3939" w:rsidRPr="002B522F" w:rsidRDefault="0044265F" w:rsidP="001B770B">
            <w:pPr>
              <w:pStyle w:val="TCTableBody"/>
              <w:spacing w:after="0"/>
              <w:jc w:val="center"/>
              <w:rPr>
                <w:rFonts w:ascii="Times New Roman" w:hAnsi="Times New Roman"/>
              </w:rPr>
            </w:pPr>
            <w:r>
              <w:rPr>
                <w:rFonts w:ascii="Times New Roman" w:hAnsi="Times New Roman"/>
              </w:rPr>
              <w:t>42</w:t>
            </w:r>
          </w:p>
        </w:tc>
      </w:tr>
      <w:tr w:rsidR="008E3939" w:rsidRPr="009D36C1" w14:paraId="3D69B8D6" w14:textId="77777777" w:rsidTr="000C0CCF">
        <w:trPr>
          <w:trHeight w:val="397"/>
          <w:jc w:val="center"/>
        </w:trPr>
        <w:tc>
          <w:tcPr>
            <w:tcW w:w="0" w:type="auto"/>
            <w:shd w:val="clear" w:color="auto" w:fill="auto"/>
            <w:vAlign w:val="center"/>
            <w:hideMark/>
          </w:tcPr>
          <w:p w14:paraId="3589FF39" w14:textId="77777777" w:rsidR="008E3939" w:rsidRPr="009D36C1" w:rsidRDefault="008E3939" w:rsidP="00191CF6">
            <w:pPr>
              <w:pStyle w:val="TCTableBody"/>
              <w:spacing w:after="0"/>
              <w:jc w:val="center"/>
              <w:rPr>
                <w:rFonts w:ascii="Times New Roman" w:hAnsi="Times New Roman"/>
              </w:rPr>
            </w:pPr>
            <w:r w:rsidRPr="009D36C1">
              <w:rPr>
                <w:rFonts w:ascii="Times New Roman" w:hAnsi="Times New Roman"/>
              </w:rPr>
              <w:t>5</w:t>
            </w:r>
          </w:p>
        </w:tc>
        <w:tc>
          <w:tcPr>
            <w:tcW w:w="0" w:type="auto"/>
            <w:shd w:val="clear" w:color="auto" w:fill="auto"/>
            <w:vAlign w:val="center"/>
          </w:tcPr>
          <w:p w14:paraId="0A1108F9" w14:textId="77777777" w:rsidR="008E3939" w:rsidRDefault="008E3939" w:rsidP="00191CF6">
            <w:pPr>
              <w:pStyle w:val="TCTableBody"/>
              <w:spacing w:after="0"/>
              <w:jc w:val="center"/>
              <w:rPr>
                <w:rFonts w:ascii="Times New Roman" w:hAnsi="Times New Roman"/>
              </w:rPr>
            </w:pPr>
            <w:r>
              <w:rPr>
                <w:rFonts w:ascii="Times New Roman" w:hAnsi="Times New Roman"/>
              </w:rPr>
              <w:t>3</w:t>
            </w:r>
          </w:p>
        </w:tc>
        <w:tc>
          <w:tcPr>
            <w:tcW w:w="0" w:type="auto"/>
            <w:shd w:val="clear" w:color="auto" w:fill="auto"/>
            <w:vAlign w:val="center"/>
            <w:hideMark/>
          </w:tcPr>
          <w:p w14:paraId="4A91F513" w14:textId="41E45EF6"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shd w:val="clear" w:color="auto" w:fill="auto"/>
            <w:vAlign w:val="center"/>
            <w:hideMark/>
          </w:tcPr>
          <w:p w14:paraId="5C73B1B8" w14:textId="474EC083" w:rsidR="008E3939" w:rsidRPr="009D36C1" w:rsidRDefault="008E3939" w:rsidP="00D21782">
            <w:pPr>
              <w:pStyle w:val="TCTableBody"/>
              <w:spacing w:after="0"/>
              <w:jc w:val="center"/>
              <w:rPr>
                <w:rFonts w:ascii="Times New Roman" w:hAnsi="Times New Roman"/>
              </w:rPr>
            </w:pPr>
            <w:r>
              <w:rPr>
                <w:rFonts w:ascii="Times New Roman" w:hAnsi="Times New Roman"/>
              </w:rPr>
              <w:t>60</w:t>
            </w:r>
          </w:p>
        </w:tc>
        <w:tc>
          <w:tcPr>
            <w:tcW w:w="0" w:type="auto"/>
            <w:shd w:val="clear" w:color="auto" w:fill="auto"/>
            <w:vAlign w:val="center"/>
            <w:hideMark/>
          </w:tcPr>
          <w:p w14:paraId="5D75B530" w14:textId="14C7510A" w:rsidR="008E3939" w:rsidRPr="009D36C1" w:rsidRDefault="0044265F" w:rsidP="001B770B">
            <w:pPr>
              <w:pStyle w:val="TCTableBody"/>
              <w:spacing w:after="0"/>
              <w:jc w:val="center"/>
              <w:rPr>
                <w:rFonts w:ascii="Times New Roman" w:hAnsi="Times New Roman"/>
              </w:rPr>
            </w:pPr>
            <w:r>
              <w:rPr>
                <w:rFonts w:ascii="Times New Roman" w:hAnsi="Times New Roman"/>
              </w:rPr>
              <w:t>55</w:t>
            </w:r>
          </w:p>
        </w:tc>
      </w:tr>
      <w:tr w:rsidR="008E3939" w:rsidRPr="009D36C1" w14:paraId="041AFA9B" w14:textId="77777777" w:rsidTr="000C0CCF">
        <w:trPr>
          <w:trHeight w:val="397"/>
          <w:jc w:val="center"/>
        </w:trPr>
        <w:tc>
          <w:tcPr>
            <w:tcW w:w="0" w:type="auto"/>
            <w:shd w:val="clear" w:color="auto" w:fill="8DB3E2" w:themeFill="text2" w:themeFillTint="66"/>
            <w:vAlign w:val="center"/>
          </w:tcPr>
          <w:p w14:paraId="1BE4C7DB" w14:textId="77777777" w:rsidR="008E3939" w:rsidRPr="009D36C1" w:rsidRDefault="008E3939" w:rsidP="00191CF6">
            <w:pPr>
              <w:pStyle w:val="TCTableBody"/>
              <w:spacing w:after="0"/>
              <w:jc w:val="center"/>
              <w:rPr>
                <w:rFonts w:ascii="Times New Roman" w:hAnsi="Times New Roman"/>
              </w:rPr>
            </w:pPr>
            <w:r>
              <w:rPr>
                <w:rFonts w:ascii="Times New Roman" w:hAnsi="Times New Roman"/>
              </w:rPr>
              <w:t>6</w:t>
            </w:r>
          </w:p>
        </w:tc>
        <w:tc>
          <w:tcPr>
            <w:tcW w:w="0" w:type="auto"/>
            <w:shd w:val="clear" w:color="auto" w:fill="8DB3E2" w:themeFill="text2" w:themeFillTint="66"/>
            <w:vAlign w:val="center"/>
          </w:tcPr>
          <w:p w14:paraId="32D3D56E" w14:textId="77777777" w:rsidR="008E3939" w:rsidRPr="009D36C1" w:rsidRDefault="008E3939" w:rsidP="00191CF6">
            <w:pPr>
              <w:pStyle w:val="TCTableBody"/>
              <w:spacing w:after="0"/>
              <w:jc w:val="center"/>
              <w:rPr>
                <w:rFonts w:ascii="Times New Roman" w:hAnsi="Times New Roman"/>
              </w:rPr>
            </w:pPr>
            <w:r>
              <w:rPr>
                <w:rFonts w:ascii="Times New Roman" w:hAnsi="Times New Roman"/>
              </w:rPr>
              <w:t>3</w:t>
            </w:r>
          </w:p>
        </w:tc>
        <w:tc>
          <w:tcPr>
            <w:tcW w:w="0" w:type="auto"/>
            <w:shd w:val="clear" w:color="auto" w:fill="8DB3E2" w:themeFill="text2" w:themeFillTint="66"/>
            <w:vAlign w:val="center"/>
          </w:tcPr>
          <w:p w14:paraId="03AFB1A2" w14:textId="41C83499"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shd w:val="clear" w:color="auto" w:fill="8DB3E2" w:themeFill="text2" w:themeFillTint="66"/>
            <w:vAlign w:val="center"/>
          </w:tcPr>
          <w:p w14:paraId="063E5112" w14:textId="2A38E759" w:rsidR="008E3939" w:rsidRPr="009D36C1" w:rsidRDefault="008E3939" w:rsidP="00D21782">
            <w:pPr>
              <w:pStyle w:val="TCTableBody"/>
              <w:spacing w:after="0"/>
              <w:jc w:val="center"/>
              <w:rPr>
                <w:rFonts w:ascii="Times New Roman" w:hAnsi="Times New Roman"/>
              </w:rPr>
            </w:pPr>
            <w:r>
              <w:rPr>
                <w:rFonts w:ascii="Times New Roman" w:hAnsi="Times New Roman"/>
              </w:rPr>
              <w:t>80</w:t>
            </w:r>
          </w:p>
        </w:tc>
        <w:tc>
          <w:tcPr>
            <w:tcW w:w="0" w:type="auto"/>
            <w:shd w:val="clear" w:color="auto" w:fill="8DB3E2" w:themeFill="text2" w:themeFillTint="66"/>
            <w:vAlign w:val="center"/>
          </w:tcPr>
          <w:p w14:paraId="1FB8E261" w14:textId="722557AF" w:rsidR="008E3939" w:rsidRPr="009D36C1" w:rsidRDefault="0044265F" w:rsidP="001B770B">
            <w:pPr>
              <w:pStyle w:val="TCTableBody"/>
              <w:spacing w:after="0"/>
              <w:jc w:val="center"/>
              <w:rPr>
                <w:rFonts w:ascii="Times New Roman" w:hAnsi="Times New Roman"/>
              </w:rPr>
            </w:pPr>
            <w:r>
              <w:rPr>
                <w:rFonts w:ascii="Times New Roman" w:hAnsi="Times New Roman"/>
              </w:rPr>
              <w:t>96</w:t>
            </w:r>
          </w:p>
        </w:tc>
      </w:tr>
      <w:tr w:rsidR="008E3939" w:rsidRPr="009D36C1" w14:paraId="5B22CB4A" w14:textId="77777777" w:rsidTr="000C0CCF">
        <w:trPr>
          <w:trHeight w:val="397"/>
          <w:jc w:val="center"/>
        </w:trPr>
        <w:tc>
          <w:tcPr>
            <w:tcW w:w="0" w:type="auto"/>
            <w:vAlign w:val="center"/>
          </w:tcPr>
          <w:p w14:paraId="1A0CB43F" w14:textId="77777777" w:rsidR="008E3939" w:rsidRPr="009D36C1" w:rsidRDefault="008E3939" w:rsidP="00191CF6">
            <w:pPr>
              <w:pStyle w:val="TCTableBody"/>
              <w:spacing w:after="0"/>
              <w:jc w:val="center"/>
              <w:rPr>
                <w:rFonts w:ascii="Times New Roman" w:hAnsi="Times New Roman"/>
              </w:rPr>
            </w:pPr>
            <w:r>
              <w:rPr>
                <w:rFonts w:ascii="Times New Roman" w:hAnsi="Times New Roman"/>
              </w:rPr>
              <w:t>7</w:t>
            </w:r>
          </w:p>
        </w:tc>
        <w:tc>
          <w:tcPr>
            <w:tcW w:w="0" w:type="auto"/>
            <w:vAlign w:val="center"/>
          </w:tcPr>
          <w:p w14:paraId="746BA79B" w14:textId="5A3437B2" w:rsidR="008E3939" w:rsidRPr="009D36C1" w:rsidRDefault="008E3939" w:rsidP="00191CF6">
            <w:pPr>
              <w:pStyle w:val="TCTableBody"/>
              <w:spacing w:after="0"/>
              <w:jc w:val="center"/>
              <w:rPr>
                <w:rFonts w:ascii="Times New Roman" w:hAnsi="Times New Roman"/>
              </w:rPr>
            </w:pPr>
            <w:r>
              <w:rPr>
                <w:rFonts w:ascii="Times New Roman" w:hAnsi="Times New Roman"/>
              </w:rPr>
              <w:t>5</w:t>
            </w:r>
          </w:p>
        </w:tc>
        <w:tc>
          <w:tcPr>
            <w:tcW w:w="0" w:type="auto"/>
            <w:vAlign w:val="center"/>
          </w:tcPr>
          <w:p w14:paraId="6109D387" w14:textId="091E0A2F"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tcPr>
          <w:p w14:paraId="5104C360" w14:textId="75570D94" w:rsidR="008E3939" w:rsidRPr="009D36C1" w:rsidRDefault="008E3939" w:rsidP="00D21782">
            <w:pPr>
              <w:pStyle w:val="TCTableBody"/>
              <w:spacing w:after="0"/>
              <w:jc w:val="center"/>
              <w:rPr>
                <w:rFonts w:ascii="Times New Roman" w:hAnsi="Times New Roman"/>
              </w:rPr>
            </w:pPr>
            <w:r>
              <w:rPr>
                <w:rFonts w:ascii="Times New Roman" w:hAnsi="Times New Roman"/>
              </w:rPr>
              <w:t>40</w:t>
            </w:r>
          </w:p>
        </w:tc>
        <w:tc>
          <w:tcPr>
            <w:tcW w:w="0" w:type="auto"/>
            <w:vAlign w:val="center"/>
          </w:tcPr>
          <w:p w14:paraId="3EC811D7" w14:textId="63CBAF48" w:rsidR="008E3939" w:rsidRPr="009D36C1" w:rsidRDefault="0044265F" w:rsidP="001B770B">
            <w:pPr>
              <w:pStyle w:val="TCTableBody"/>
              <w:spacing w:after="0"/>
              <w:jc w:val="center"/>
              <w:rPr>
                <w:rFonts w:ascii="Times New Roman" w:hAnsi="Times New Roman"/>
              </w:rPr>
            </w:pPr>
            <w:r>
              <w:rPr>
                <w:rFonts w:ascii="Times New Roman" w:hAnsi="Times New Roman"/>
              </w:rPr>
              <w:t>56</w:t>
            </w:r>
          </w:p>
        </w:tc>
      </w:tr>
      <w:tr w:rsidR="008E3939" w:rsidRPr="009D36C1" w14:paraId="022AA526" w14:textId="77777777" w:rsidTr="000C0CCF">
        <w:trPr>
          <w:trHeight w:val="397"/>
          <w:jc w:val="center"/>
        </w:trPr>
        <w:tc>
          <w:tcPr>
            <w:tcW w:w="0" w:type="auto"/>
            <w:vAlign w:val="center"/>
          </w:tcPr>
          <w:p w14:paraId="60DDC11B" w14:textId="77777777" w:rsidR="008E3939" w:rsidRDefault="008E3939" w:rsidP="00191CF6">
            <w:pPr>
              <w:pStyle w:val="TCTableBody"/>
              <w:spacing w:after="0"/>
              <w:jc w:val="center"/>
              <w:rPr>
                <w:rFonts w:ascii="Times New Roman" w:hAnsi="Times New Roman"/>
              </w:rPr>
            </w:pPr>
            <w:r>
              <w:rPr>
                <w:rFonts w:ascii="Times New Roman" w:hAnsi="Times New Roman"/>
              </w:rPr>
              <w:t>8</w:t>
            </w:r>
          </w:p>
        </w:tc>
        <w:tc>
          <w:tcPr>
            <w:tcW w:w="0" w:type="auto"/>
            <w:vAlign w:val="center"/>
          </w:tcPr>
          <w:p w14:paraId="3645FFE0" w14:textId="77777777" w:rsidR="008E3939" w:rsidRPr="009D36C1" w:rsidRDefault="008E3939" w:rsidP="00191CF6">
            <w:pPr>
              <w:pStyle w:val="TCTableBody"/>
              <w:spacing w:after="0"/>
              <w:jc w:val="center"/>
              <w:rPr>
                <w:rFonts w:ascii="Times New Roman" w:hAnsi="Times New Roman"/>
              </w:rPr>
            </w:pPr>
            <w:r>
              <w:rPr>
                <w:rFonts w:ascii="Times New Roman" w:hAnsi="Times New Roman"/>
              </w:rPr>
              <w:t>5</w:t>
            </w:r>
          </w:p>
        </w:tc>
        <w:tc>
          <w:tcPr>
            <w:tcW w:w="0" w:type="auto"/>
            <w:vAlign w:val="center"/>
          </w:tcPr>
          <w:p w14:paraId="367610C3" w14:textId="2B2396C7"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tcPr>
          <w:p w14:paraId="6A6DE141" w14:textId="1A711F57" w:rsidR="008E3939" w:rsidRPr="009D36C1" w:rsidRDefault="008E3939" w:rsidP="00D21782">
            <w:pPr>
              <w:pStyle w:val="TCTableBody"/>
              <w:spacing w:after="0"/>
              <w:jc w:val="center"/>
              <w:rPr>
                <w:rFonts w:ascii="Times New Roman" w:hAnsi="Times New Roman"/>
              </w:rPr>
            </w:pPr>
            <w:r>
              <w:rPr>
                <w:rFonts w:ascii="Times New Roman" w:hAnsi="Times New Roman"/>
              </w:rPr>
              <w:t>60</w:t>
            </w:r>
          </w:p>
        </w:tc>
        <w:tc>
          <w:tcPr>
            <w:tcW w:w="0" w:type="auto"/>
            <w:vAlign w:val="center"/>
          </w:tcPr>
          <w:p w14:paraId="14676158" w14:textId="7AF449D7" w:rsidR="008E3939" w:rsidRPr="009D36C1" w:rsidRDefault="0044265F" w:rsidP="001B770B">
            <w:pPr>
              <w:pStyle w:val="TCTableBody"/>
              <w:spacing w:after="0"/>
              <w:jc w:val="center"/>
              <w:rPr>
                <w:rFonts w:ascii="Times New Roman" w:hAnsi="Times New Roman"/>
              </w:rPr>
            </w:pPr>
            <w:r>
              <w:rPr>
                <w:rFonts w:ascii="Times New Roman" w:hAnsi="Times New Roman"/>
              </w:rPr>
              <w:t>85</w:t>
            </w:r>
          </w:p>
        </w:tc>
      </w:tr>
      <w:tr w:rsidR="008E3939" w:rsidRPr="009D36C1" w14:paraId="588F6992" w14:textId="77777777" w:rsidTr="000C0CCF">
        <w:trPr>
          <w:trHeight w:val="397"/>
          <w:jc w:val="center"/>
        </w:trPr>
        <w:tc>
          <w:tcPr>
            <w:tcW w:w="0" w:type="auto"/>
            <w:vAlign w:val="center"/>
          </w:tcPr>
          <w:p w14:paraId="390E64BE" w14:textId="77777777" w:rsidR="008E3939" w:rsidRDefault="008E3939" w:rsidP="00191CF6">
            <w:pPr>
              <w:pStyle w:val="TCTableBody"/>
              <w:spacing w:after="0"/>
              <w:jc w:val="center"/>
              <w:rPr>
                <w:rFonts w:ascii="Times New Roman" w:hAnsi="Times New Roman"/>
              </w:rPr>
            </w:pPr>
            <w:r>
              <w:rPr>
                <w:rFonts w:ascii="Times New Roman" w:hAnsi="Times New Roman"/>
              </w:rPr>
              <w:t>9</w:t>
            </w:r>
          </w:p>
        </w:tc>
        <w:tc>
          <w:tcPr>
            <w:tcW w:w="0" w:type="auto"/>
            <w:vAlign w:val="center"/>
          </w:tcPr>
          <w:p w14:paraId="783BA0DE" w14:textId="77777777" w:rsidR="008E3939" w:rsidRPr="009D36C1" w:rsidRDefault="008E3939" w:rsidP="00191CF6">
            <w:pPr>
              <w:pStyle w:val="TCTableBody"/>
              <w:spacing w:after="0"/>
              <w:jc w:val="center"/>
              <w:rPr>
                <w:rFonts w:ascii="Times New Roman" w:hAnsi="Times New Roman"/>
              </w:rPr>
            </w:pPr>
            <w:r>
              <w:rPr>
                <w:rFonts w:ascii="Times New Roman" w:hAnsi="Times New Roman"/>
              </w:rPr>
              <w:t>5</w:t>
            </w:r>
          </w:p>
        </w:tc>
        <w:tc>
          <w:tcPr>
            <w:tcW w:w="0" w:type="auto"/>
            <w:vAlign w:val="center"/>
          </w:tcPr>
          <w:p w14:paraId="22975F4F" w14:textId="593FE045"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tcPr>
          <w:p w14:paraId="24301A84" w14:textId="53C34716" w:rsidR="008E3939" w:rsidRPr="009D36C1" w:rsidRDefault="008E3939" w:rsidP="00D21782">
            <w:pPr>
              <w:pStyle w:val="TCTableBody"/>
              <w:spacing w:after="0"/>
              <w:jc w:val="center"/>
              <w:rPr>
                <w:rFonts w:ascii="Times New Roman" w:hAnsi="Times New Roman"/>
              </w:rPr>
            </w:pPr>
            <w:r>
              <w:rPr>
                <w:rFonts w:ascii="Times New Roman" w:hAnsi="Times New Roman"/>
              </w:rPr>
              <w:t>80</w:t>
            </w:r>
          </w:p>
        </w:tc>
        <w:tc>
          <w:tcPr>
            <w:tcW w:w="0" w:type="auto"/>
            <w:vAlign w:val="center"/>
          </w:tcPr>
          <w:p w14:paraId="6475F1FF" w14:textId="0B06F758" w:rsidR="008E3939" w:rsidRPr="009D36C1" w:rsidRDefault="0044265F" w:rsidP="001B770B">
            <w:pPr>
              <w:pStyle w:val="TCTableBody"/>
              <w:spacing w:after="0"/>
              <w:jc w:val="center"/>
              <w:rPr>
                <w:rFonts w:ascii="Times New Roman" w:hAnsi="Times New Roman"/>
              </w:rPr>
            </w:pPr>
            <w:r>
              <w:rPr>
                <w:rFonts w:ascii="Times New Roman" w:hAnsi="Times New Roman"/>
              </w:rPr>
              <w:t>89</w:t>
            </w:r>
          </w:p>
        </w:tc>
      </w:tr>
      <w:tr w:rsidR="008E3939" w:rsidRPr="009D36C1" w14:paraId="10464C64" w14:textId="77777777" w:rsidTr="000C0CCF">
        <w:trPr>
          <w:trHeight w:val="397"/>
          <w:jc w:val="center"/>
        </w:trPr>
        <w:tc>
          <w:tcPr>
            <w:tcW w:w="0" w:type="auto"/>
            <w:vAlign w:val="center"/>
          </w:tcPr>
          <w:p w14:paraId="10D1EB1F" w14:textId="77777777" w:rsidR="008E3939"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tcPr>
          <w:p w14:paraId="6035B902" w14:textId="01C85F29"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tcPr>
          <w:p w14:paraId="08077D23" w14:textId="47656039"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tcPr>
          <w:p w14:paraId="22586169" w14:textId="17A13301" w:rsidR="008E3939" w:rsidRPr="009D36C1" w:rsidRDefault="008E3939" w:rsidP="00D21782">
            <w:pPr>
              <w:pStyle w:val="TCTableBody"/>
              <w:spacing w:after="0"/>
              <w:jc w:val="center"/>
              <w:rPr>
                <w:rFonts w:ascii="Times New Roman" w:hAnsi="Times New Roman"/>
              </w:rPr>
            </w:pPr>
            <w:r>
              <w:rPr>
                <w:rFonts w:ascii="Times New Roman" w:hAnsi="Times New Roman"/>
              </w:rPr>
              <w:t>40</w:t>
            </w:r>
          </w:p>
        </w:tc>
        <w:tc>
          <w:tcPr>
            <w:tcW w:w="0" w:type="auto"/>
            <w:vAlign w:val="center"/>
          </w:tcPr>
          <w:p w14:paraId="339DCDBD" w14:textId="621B60CC" w:rsidR="008E3939" w:rsidRPr="009D36C1" w:rsidRDefault="0044265F" w:rsidP="001B770B">
            <w:pPr>
              <w:pStyle w:val="TCTableBody"/>
              <w:spacing w:after="0"/>
              <w:jc w:val="center"/>
              <w:rPr>
                <w:rFonts w:ascii="Times New Roman" w:hAnsi="Times New Roman"/>
              </w:rPr>
            </w:pPr>
            <w:r>
              <w:rPr>
                <w:rFonts w:ascii="Times New Roman" w:hAnsi="Times New Roman"/>
              </w:rPr>
              <w:t>84</w:t>
            </w:r>
          </w:p>
        </w:tc>
      </w:tr>
      <w:tr w:rsidR="008E3939" w:rsidRPr="009D36C1" w14:paraId="3D1B3804" w14:textId="77777777" w:rsidTr="000C0CCF">
        <w:trPr>
          <w:trHeight w:val="397"/>
          <w:jc w:val="center"/>
        </w:trPr>
        <w:tc>
          <w:tcPr>
            <w:tcW w:w="0" w:type="auto"/>
            <w:vAlign w:val="center"/>
          </w:tcPr>
          <w:p w14:paraId="73ED4C53" w14:textId="77777777" w:rsidR="008E3939" w:rsidRDefault="008E3939" w:rsidP="00191CF6">
            <w:pPr>
              <w:pStyle w:val="TCTableBody"/>
              <w:spacing w:after="0"/>
              <w:jc w:val="center"/>
              <w:rPr>
                <w:rFonts w:ascii="Times New Roman" w:hAnsi="Times New Roman"/>
              </w:rPr>
            </w:pPr>
            <w:r>
              <w:rPr>
                <w:rFonts w:ascii="Times New Roman" w:hAnsi="Times New Roman"/>
              </w:rPr>
              <w:t>11</w:t>
            </w:r>
          </w:p>
        </w:tc>
        <w:tc>
          <w:tcPr>
            <w:tcW w:w="0" w:type="auto"/>
            <w:vAlign w:val="center"/>
          </w:tcPr>
          <w:p w14:paraId="71960E9A" w14:textId="77777777"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tcPr>
          <w:p w14:paraId="24BB0CED" w14:textId="26DB2DA7"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tcPr>
          <w:p w14:paraId="36EBB7FD" w14:textId="7E665434" w:rsidR="008E3939" w:rsidRPr="009D36C1" w:rsidRDefault="008E3939" w:rsidP="00D21782">
            <w:pPr>
              <w:pStyle w:val="TCTableBody"/>
              <w:spacing w:after="0"/>
              <w:jc w:val="center"/>
              <w:rPr>
                <w:rFonts w:ascii="Times New Roman" w:hAnsi="Times New Roman"/>
              </w:rPr>
            </w:pPr>
            <w:r>
              <w:rPr>
                <w:rFonts w:ascii="Times New Roman" w:hAnsi="Times New Roman"/>
              </w:rPr>
              <w:t>60</w:t>
            </w:r>
          </w:p>
        </w:tc>
        <w:tc>
          <w:tcPr>
            <w:tcW w:w="0" w:type="auto"/>
            <w:vAlign w:val="center"/>
          </w:tcPr>
          <w:p w14:paraId="0BFE413A" w14:textId="4DB82717" w:rsidR="008E3939" w:rsidRPr="009D36C1" w:rsidRDefault="0044265F" w:rsidP="001B770B">
            <w:pPr>
              <w:pStyle w:val="TCTableBody"/>
              <w:spacing w:after="0"/>
              <w:jc w:val="center"/>
              <w:rPr>
                <w:rFonts w:ascii="Times New Roman" w:hAnsi="Times New Roman"/>
              </w:rPr>
            </w:pPr>
            <w:r>
              <w:rPr>
                <w:rFonts w:ascii="Times New Roman" w:hAnsi="Times New Roman"/>
              </w:rPr>
              <w:t>93</w:t>
            </w:r>
          </w:p>
        </w:tc>
      </w:tr>
      <w:tr w:rsidR="008E3939" w:rsidRPr="009D36C1" w14:paraId="201A541E" w14:textId="77777777" w:rsidTr="000C0CCF">
        <w:trPr>
          <w:trHeight w:val="397"/>
          <w:jc w:val="center"/>
        </w:trPr>
        <w:tc>
          <w:tcPr>
            <w:tcW w:w="0" w:type="auto"/>
            <w:vAlign w:val="center"/>
          </w:tcPr>
          <w:p w14:paraId="5840CC0A" w14:textId="77777777" w:rsidR="008E3939" w:rsidRDefault="008E3939" w:rsidP="00191CF6">
            <w:pPr>
              <w:pStyle w:val="TCTableBody"/>
              <w:spacing w:after="0"/>
              <w:jc w:val="center"/>
              <w:rPr>
                <w:rFonts w:ascii="Times New Roman" w:hAnsi="Times New Roman"/>
              </w:rPr>
            </w:pPr>
            <w:r>
              <w:rPr>
                <w:rFonts w:ascii="Times New Roman" w:hAnsi="Times New Roman"/>
              </w:rPr>
              <w:t>12</w:t>
            </w:r>
          </w:p>
        </w:tc>
        <w:tc>
          <w:tcPr>
            <w:tcW w:w="0" w:type="auto"/>
            <w:vAlign w:val="center"/>
          </w:tcPr>
          <w:p w14:paraId="48E08CA0" w14:textId="77777777"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tcPr>
          <w:p w14:paraId="697FACAA" w14:textId="7872AFEF" w:rsidR="008E3939" w:rsidRPr="009D36C1" w:rsidRDefault="008E3939" w:rsidP="00191CF6">
            <w:pPr>
              <w:pStyle w:val="TCTableBody"/>
              <w:spacing w:after="0"/>
              <w:jc w:val="center"/>
              <w:rPr>
                <w:rFonts w:ascii="Times New Roman" w:hAnsi="Times New Roman"/>
              </w:rPr>
            </w:pPr>
            <w:r>
              <w:rPr>
                <w:rFonts w:ascii="Times New Roman" w:hAnsi="Times New Roman"/>
              </w:rPr>
              <w:t>10</w:t>
            </w:r>
          </w:p>
        </w:tc>
        <w:tc>
          <w:tcPr>
            <w:tcW w:w="0" w:type="auto"/>
            <w:vAlign w:val="center"/>
          </w:tcPr>
          <w:p w14:paraId="620FEE17" w14:textId="15792336" w:rsidR="008E3939" w:rsidRPr="009D36C1" w:rsidRDefault="008E3939" w:rsidP="00D21782">
            <w:pPr>
              <w:pStyle w:val="TCTableBody"/>
              <w:spacing w:after="0"/>
              <w:jc w:val="center"/>
              <w:rPr>
                <w:rFonts w:ascii="Times New Roman" w:hAnsi="Times New Roman"/>
              </w:rPr>
            </w:pPr>
            <w:r>
              <w:rPr>
                <w:rFonts w:ascii="Times New Roman" w:hAnsi="Times New Roman"/>
              </w:rPr>
              <w:t>80</w:t>
            </w:r>
          </w:p>
        </w:tc>
        <w:tc>
          <w:tcPr>
            <w:tcW w:w="0" w:type="auto"/>
            <w:vAlign w:val="center"/>
          </w:tcPr>
          <w:p w14:paraId="182DDD9F" w14:textId="6E2830A7" w:rsidR="008E3939" w:rsidRPr="009D36C1" w:rsidRDefault="0044265F" w:rsidP="001B770B">
            <w:pPr>
              <w:pStyle w:val="TCTableBody"/>
              <w:spacing w:after="0"/>
              <w:jc w:val="center"/>
              <w:rPr>
                <w:rFonts w:ascii="Times New Roman" w:hAnsi="Times New Roman"/>
              </w:rPr>
            </w:pPr>
            <w:r>
              <w:rPr>
                <w:rFonts w:ascii="Times New Roman" w:hAnsi="Times New Roman"/>
              </w:rPr>
              <w:t>93</w:t>
            </w:r>
          </w:p>
        </w:tc>
      </w:tr>
      <w:tr w:rsidR="008E3939" w:rsidRPr="009D36C1" w14:paraId="0BA82D18" w14:textId="77777777" w:rsidTr="000C0CCF">
        <w:trPr>
          <w:trHeight w:val="397"/>
          <w:jc w:val="center"/>
        </w:trPr>
        <w:tc>
          <w:tcPr>
            <w:tcW w:w="0" w:type="auto"/>
            <w:vAlign w:val="center"/>
          </w:tcPr>
          <w:p w14:paraId="2D19C0CA" w14:textId="77777777" w:rsidR="008E3939" w:rsidRDefault="008E3939" w:rsidP="00191CF6">
            <w:pPr>
              <w:pStyle w:val="TCTableBody"/>
              <w:spacing w:after="0"/>
              <w:jc w:val="center"/>
              <w:rPr>
                <w:rFonts w:ascii="Times New Roman" w:hAnsi="Times New Roman"/>
              </w:rPr>
            </w:pPr>
            <w:r>
              <w:rPr>
                <w:rFonts w:ascii="Times New Roman" w:hAnsi="Times New Roman"/>
              </w:rPr>
              <w:t>13</w:t>
            </w:r>
          </w:p>
        </w:tc>
        <w:tc>
          <w:tcPr>
            <w:tcW w:w="0" w:type="auto"/>
            <w:vAlign w:val="center"/>
          </w:tcPr>
          <w:p w14:paraId="5005E092" w14:textId="1395EAEC" w:rsidR="008E3939" w:rsidRPr="009D36C1" w:rsidRDefault="008E3939" w:rsidP="00191CF6">
            <w:pPr>
              <w:pStyle w:val="TCTableBody"/>
              <w:spacing w:after="0"/>
              <w:jc w:val="center"/>
              <w:rPr>
                <w:rFonts w:ascii="Times New Roman" w:hAnsi="Times New Roman"/>
              </w:rPr>
            </w:pPr>
            <w:r>
              <w:rPr>
                <w:rFonts w:ascii="Times New Roman" w:hAnsi="Times New Roman"/>
              </w:rPr>
              <w:t>3</w:t>
            </w:r>
          </w:p>
        </w:tc>
        <w:tc>
          <w:tcPr>
            <w:tcW w:w="0" w:type="auto"/>
            <w:vAlign w:val="center"/>
          </w:tcPr>
          <w:p w14:paraId="0C851D0E" w14:textId="1502D7DE" w:rsidR="008E3939" w:rsidRPr="009D36C1" w:rsidRDefault="008E3939" w:rsidP="00191CF6">
            <w:pPr>
              <w:pStyle w:val="TCTableBody"/>
              <w:spacing w:after="0"/>
              <w:jc w:val="center"/>
              <w:rPr>
                <w:rFonts w:ascii="Times New Roman" w:hAnsi="Times New Roman"/>
              </w:rPr>
            </w:pPr>
            <w:r>
              <w:rPr>
                <w:rFonts w:ascii="Times New Roman" w:hAnsi="Times New Roman"/>
              </w:rPr>
              <w:t>1</w:t>
            </w:r>
          </w:p>
        </w:tc>
        <w:tc>
          <w:tcPr>
            <w:tcW w:w="0" w:type="auto"/>
            <w:vAlign w:val="center"/>
          </w:tcPr>
          <w:p w14:paraId="69B857A8" w14:textId="313AFBFB" w:rsidR="008E3939" w:rsidRPr="009D36C1" w:rsidRDefault="008E3939" w:rsidP="00D21782">
            <w:pPr>
              <w:pStyle w:val="TCTableBody"/>
              <w:spacing w:after="0"/>
              <w:jc w:val="center"/>
              <w:rPr>
                <w:rFonts w:ascii="Times New Roman" w:hAnsi="Times New Roman"/>
              </w:rPr>
            </w:pPr>
            <w:r>
              <w:rPr>
                <w:rFonts w:ascii="Times New Roman" w:hAnsi="Times New Roman"/>
              </w:rPr>
              <w:t>80</w:t>
            </w:r>
          </w:p>
        </w:tc>
        <w:tc>
          <w:tcPr>
            <w:tcW w:w="0" w:type="auto"/>
            <w:vAlign w:val="center"/>
          </w:tcPr>
          <w:p w14:paraId="6007C35D" w14:textId="75ECA500" w:rsidR="008E3939" w:rsidRPr="009D36C1" w:rsidRDefault="0044265F" w:rsidP="001B770B">
            <w:pPr>
              <w:pStyle w:val="TCTableBody"/>
              <w:spacing w:after="0"/>
              <w:jc w:val="center"/>
              <w:rPr>
                <w:rFonts w:ascii="Times New Roman" w:hAnsi="Times New Roman"/>
              </w:rPr>
            </w:pPr>
            <w:r>
              <w:rPr>
                <w:rFonts w:ascii="Times New Roman" w:hAnsi="Times New Roman"/>
              </w:rPr>
              <w:t>24</w:t>
            </w:r>
          </w:p>
        </w:tc>
      </w:tr>
      <w:tr w:rsidR="008E3939" w:rsidRPr="009D36C1" w14:paraId="4C2B7559" w14:textId="77777777" w:rsidTr="000C0CCF">
        <w:trPr>
          <w:trHeight w:val="397"/>
          <w:jc w:val="center"/>
        </w:trPr>
        <w:tc>
          <w:tcPr>
            <w:tcW w:w="0" w:type="auto"/>
            <w:vAlign w:val="center"/>
          </w:tcPr>
          <w:p w14:paraId="09471BD8" w14:textId="2F6A7E66" w:rsidR="008E3939" w:rsidRDefault="008E3939" w:rsidP="00191CF6">
            <w:pPr>
              <w:pStyle w:val="TCTableBody"/>
              <w:spacing w:after="0"/>
              <w:jc w:val="center"/>
              <w:rPr>
                <w:rFonts w:ascii="Times New Roman" w:hAnsi="Times New Roman"/>
              </w:rPr>
            </w:pPr>
            <w:r>
              <w:rPr>
                <w:rFonts w:ascii="Times New Roman" w:hAnsi="Times New Roman"/>
              </w:rPr>
              <w:t>14</w:t>
            </w:r>
          </w:p>
        </w:tc>
        <w:tc>
          <w:tcPr>
            <w:tcW w:w="0" w:type="auto"/>
            <w:vAlign w:val="center"/>
          </w:tcPr>
          <w:p w14:paraId="0803E91E" w14:textId="43FA705E" w:rsidR="008E3939" w:rsidRDefault="008E3939" w:rsidP="00191CF6">
            <w:pPr>
              <w:pStyle w:val="TCTableBody"/>
              <w:spacing w:after="0"/>
              <w:jc w:val="center"/>
              <w:rPr>
                <w:rFonts w:ascii="Times New Roman" w:hAnsi="Times New Roman"/>
              </w:rPr>
            </w:pPr>
            <w:r>
              <w:rPr>
                <w:rFonts w:ascii="Times New Roman" w:hAnsi="Times New Roman"/>
              </w:rPr>
              <w:t>3</w:t>
            </w:r>
          </w:p>
        </w:tc>
        <w:tc>
          <w:tcPr>
            <w:tcW w:w="0" w:type="auto"/>
            <w:vAlign w:val="center"/>
          </w:tcPr>
          <w:p w14:paraId="1912C77E" w14:textId="79B5B111" w:rsidR="008E3939" w:rsidRDefault="008E3939" w:rsidP="00191CF6">
            <w:pPr>
              <w:pStyle w:val="TCTableBody"/>
              <w:spacing w:after="0"/>
              <w:jc w:val="center"/>
              <w:rPr>
                <w:rFonts w:ascii="Times New Roman" w:hAnsi="Times New Roman"/>
              </w:rPr>
            </w:pPr>
            <w:r>
              <w:rPr>
                <w:rFonts w:ascii="Times New Roman" w:hAnsi="Times New Roman"/>
              </w:rPr>
              <w:t>5</w:t>
            </w:r>
          </w:p>
        </w:tc>
        <w:tc>
          <w:tcPr>
            <w:tcW w:w="0" w:type="auto"/>
            <w:vAlign w:val="center"/>
          </w:tcPr>
          <w:p w14:paraId="007BEAF8" w14:textId="0A852B62" w:rsidR="008E3939" w:rsidRDefault="008E3939" w:rsidP="00D21782">
            <w:pPr>
              <w:pStyle w:val="TCTableBody"/>
              <w:spacing w:after="0"/>
              <w:jc w:val="center"/>
              <w:rPr>
                <w:rFonts w:ascii="Times New Roman" w:hAnsi="Times New Roman"/>
              </w:rPr>
            </w:pPr>
            <w:r>
              <w:rPr>
                <w:rFonts w:ascii="Times New Roman" w:hAnsi="Times New Roman"/>
              </w:rPr>
              <w:t>80</w:t>
            </w:r>
          </w:p>
        </w:tc>
        <w:tc>
          <w:tcPr>
            <w:tcW w:w="0" w:type="auto"/>
            <w:vAlign w:val="center"/>
          </w:tcPr>
          <w:p w14:paraId="2CF1D66E" w14:textId="7A8F6B6F" w:rsidR="008E3939" w:rsidRPr="009D36C1" w:rsidRDefault="0044265F" w:rsidP="001B770B">
            <w:pPr>
              <w:pStyle w:val="TCTableBody"/>
              <w:spacing w:after="0"/>
              <w:jc w:val="center"/>
              <w:rPr>
                <w:rFonts w:ascii="Times New Roman" w:hAnsi="Times New Roman"/>
              </w:rPr>
            </w:pPr>
            <w:r>
              <w:rPr>
                <w:rFonts w:ascii="Times New Roman" w:hAnsi="Times New Roman"/>
              </w:rPr>
              <w:t>76</w:t>
            </w:r>
          </w:p>
        </w:tc>
      </w:tr>
      <w:tr w:rsidR="008E3939" w:rsidRPr="009D36C1" w14:paraId="4F1D2A30" w14:textId="77777777" w:rsidTr="000C0CCF">
        <w:trPr>
          <w:trHeight w:val="397"/>
          <w:jc w:val="center"/>
        </w:trPr>
        <w:tc>
          <w:tcPr>
            <w:tcW w:w="0" w:type="auto"/>
            <w:vAlign w:val="center"/>
          </w:tcPr>
          <w:p w14:paraId="706E4CD0" w14:textId="658965A2" w:rsidR="008E3939" w:rsidRDefault="008E3939" w:rsidP="00191CF6">
            <w:pPr>
              <w:pStyle w:val="TCTableBody"/>
              <w:spacing w:after="0"/>
              <w:jc w:val="center"/>
              <w:rPr>
                <w:rFonts w:ascii="Times New Roman" w:hAnsi="Times New Roman"/>
              </w:rPr>
            </w:pPr>
            <w:r>
              <w:rPr>
                <w:rFonts w:ascii="Times New Roman" w:hAnsi="Times New Roman"/>
              </w:rPr>
              <w:lastRenderedPageBreak/>
              <w:t>15</w:t>
            </w:r>
          </w:p>
        </w:tc>
        <w:tc>
          <w:tcPr>
            <w:tcW w:w="0" w:type="auto"/>
            <w:vAlign w:val="center"/>
          </w:tcPr>
          <w:p w14:paraId="5285A945" w14:textId="51ECE673" w:rsidR="008E3939" w:rsidRDefault="008E3939" w:rsidP="00191CF6">
            <w:pPr>
              <w:pStyle w:val="TCTableBody"/>
              <w:spacing w:after="0"/>
              <w:jc w:val="center"/>
              <w:rPr>
                <w:rFonts w:ascii="Times New Roman" w:hAnsi="Times New Roman"/>
              </w:rPr>
            </w:pPr>
            <w:r>
              <w:rPr>
                <w:rFonts w:ascii="Times New Roman" w:hAnsi="Times New Roman"/>
              </w:rPr>
              <w:t>3</w:t>
            </w:r>
          </w:p>
        </w:tc>
        <w:tc>
          <w:tcPr>
            <w:tcW w:w="0" w:type="auto"/>
            <w:vAlign w:val="center"/>
          </w:tcPr>
          <w:p w14:paraId="6CBB9082" w14:textId="5216DB6E" w:rsidR="008E3939" w:rsidRDefault="008E3939" w:rsidP="00191CF6">
            <w:pPr>
              <w:pStyle w:val="TCTableBody"/>
              <w:spacing w:after="0"/>
              <w:jc w:val="center"/>
              <w:rPr>
                <w:rFonts w:ascii="Times New Roman" w:hAnsi="Times New Roman"/>
              </w:rPr>
            </w:pPr>
            <w:r>
              <w:rPr>
                <w:rFonts w:ascii="Times New Roman" w:hAnsi="Times New Roman"/>
              </w:rPr>
              <w:t>15</w:t>
            </w:r>
          </w:p>
        </w:tc>
        <w:tc>
          <w:tcPr>
            <w:tcW w:w="0" w:type="auto"/>
            <w:vAlign w:val="center"/>
          </w:tcPr>
          <w:p w14:paraId="72A3C043" w14:textId="3DBFA46D" w:rsidR="008E3939" w:rsidRDefault="008E3939" w:rsidP="00D21782">
            <w:pPr>
              <w:pStyle w:val="TCTableBody"/>
              <w:spacing w:after="0"/>
              <w:jc w:val="center"/>
              <w:rPr>
                <w:rFonts w:ascii="Times New Roman" w:hAnsi="Times New Roman"/>
              </w:rPr>
            </w:pPr>
            <w:r>
              <w:rPr>
                <w:rFonts w:ascii="Times New Roman" w:hAnsi="Times New Roman"/>
              </w:rPr>
              <w:t>80</w:t>
            </w:r>
          </w:p>
        </w:tc>
        <w:tc>
          <w:tcPr>
            <w:tcW w:w="0" w:type="auto"/>
            <w:vAlign w:val="center"/>
          </w:tcPr>
          <w:p w14:paraId="0F13C00E" w14:textId="4ABC1EB0" w:rsidR="008E3939" w:rsidRPr="009D36C1" w:rsidRDefault="0044265F" w:rsidP="001B770B">
            <w:pPr>
              <w:pStyle w:val="TCTableBody"/>
              <w:spacing w:after="0"/>
              <w:jc w:val="center"/>
              <w:rPr>
                <w:rFonts w:ascii="Times New Roman" w:hAnsi="Times New Roman"/>
              </w:rPr>
            </w:pPr>
            <w:r>
              <w:rPr>
                <w:rFonts w:ascii="Times New Roman" w:hAnsi="Times New Roman"/>
              </w:rPr>
              <w:t>94</w:t>
            </w:r>
          </w:p>
        </w:tc>
      </w:tr>
    </w:tbl>
    <w:p w14:paraId="4DD6A797" w14:textId="2C1C09CA" w:rsidR="00D57460" w:rsidRDefault="00402C45" w:rsidP="003F738D">
      <w:pPr>
        <w:pStyle w:val="VDTableTitle"/>
        <w:spacing w:line="360" w:lineRule="auto"/>
        <w:rPr>
          <w:rFonts w:ascii="Times New Roman" w:hAnsi="Times New Roman"/>
        </w:rPr>
      </w:pPr>
      <w:r>
        <w:rPr>
          <w:rFonts w:ascii="Times New Roman" w:hAnsi="Times New Roman"/>
        </w:rPr>
        <w:t xml:space="preserve">Typical condition: </w:t>
      </w:r>
      <w:r w:rsidRPr="000C0CCF">
        <w:rPr>
          <w:rFonts w:ascii="Times New Roman" w:hAnsi="Times New Roman"/>
          <w:b/>
        </w:rPr>
        <w:t>DMC</w:t>
      </w:r>
      <w:r>
        <w:rPr>
          <w:rFonts w:ascii="Times New Roman" w:hAnsi="Times New Roman"/>
        </w:rPr>
        <w:t xml:space="preserve"> = 66 equiv., </w:t>
      </w:r>
      <w:r w:rsidR="00543AB1">
        <w:rPr>
          <w:rFonts w:ascii="Times New Roman" w:hAnsi="Times New Roman"/>
          <w:b/>
        </w:rPr>
        <w:t>1</w:t>
      </w:r>
      <w:r>
        <w:rPr>
          <w:rFonts w:ascii="Times New Roman" w:hAnsi="Times New Roman"/>
          <w:b/>
        </w:rPr>
        <w:t>a</w:t>
      </w:r>
      <w:r>
        <w:rPr>
          <w:rFonts w:ascii="Times New Roman" w:hAnsi="Times New Roman"/>
        </w:rPr>
        <w:t xml:space="preserve"> = 1 equiv.</w:t>
      </w:r>
      <w:r w:rsidR="00530DA3">
        <w:rPr>
          <w:rFonts w:ascii="Times New Roman" w:hAnsi="Times New Roman"/>
        </w:rPr>
        <w:t>,</w:t>
      </w:r>
      <w:r w:rsidR="00CB0C5B">
        <w:rPr>
          <w:rFonts w:ascii="Times New Roman" w:hAnsi="Times New Roman"/>
        </w:rPr>
        <w:t xml:space="preserve"> </w:t>
      </w:r>
      <w:r w:rsidR="00CB0C5B">
        <w:rPr>
          <w:rFonts w:ascii="Times New Roman" w:hAnsi="Times New Roman"/>
          <w:b/>
        </w:rPr>
        <w:t>TBD</w:t>
      </w:r>
      <w:r w:rsidR="00CB0C5B">
        <w:rPr>
          <w:rFonts w:ascii="Times New Roman" w:hAnsi="Times New Roman"/>
        </w:rPr>
        <w:t xml:space="preserve"> = 3 mol%,</w:t>
      </w:r>
      <w:r w:rsidR="00530DA3">
        <w:rPr>
          <w:rFonts w:ascii="Times New Roman" w:hAnsi="Times New Roman"/>
        </w:rPr>
        <w:t xml:space="preserve"> 100 psi.</w:t>
      </w:r>
      <w:r w:rsidR="0005698A">
        <w:rPr>
          <w:rFonts w:ascii="Times New Roman" w:hAnsi="Times New Roman"/>
        </w:rPr>
        <w:t xml:space="preserve"> Selectivity was &gt;99% in all cases.</w:t>
      </w:r>
      <w:r>
        <w:rPr>
          <w:rFonts w:ascii="Times New Roman" w:hAnsi="Times New Roman"/>
        </w:rPr>
        <w:t xml:space="preserve"> </w:t>
      </w:r>
      <w:proofErr w:type="spellStart"/>
      <w:r w:rsidR="00D57460" w:rsidRPr="00074320">
        <w:rPr>
          <w:rFonts w:ascii="Times New Roman" w:hAnsi="Times New Roman"/>
          <w:vertAlign w:val="superscript"/>
        </w:rPr>
        <w:t>a</w:t>
      </w:r>
      <w:r w:rsidR="00D57460" w:rsidRPr="00074320">
        <w:rPr>
          <w:rFonts w:ascii="Times New Roman" w:hAnsi="Times New Roman"/>
        </w:rPr>
        <w:t>Conversion</w:t>
      </w:r>
      <w:proofErr w:type="spellEnd"/>
      <w:r w:rsidR="00D57460" w:rsidRPr="00074320">
        <w:rPr>
          <w:rFonts w:ascii="Times New Roman" w:hAnsi="Times New Roman"/>
        </w:rPr>
        <w:t xml:space="preserve"> </w:t>
      </w:r>
      <w:r w:rsidR="00012541">
        <w:rPr>
          <w:rFonts w:ascii="Times New Roman" w:hAnsi="Times New Roman"/>
        </w:rPr>
        <w:t xml:space="preserve">was </w:t>
      </w:r>
      <w:r w:rsidR="00D57460" w:rsidRPr="00074320">
        <w:rPr>
          <w:rFonts w:ascii="Times New Roman" w:hAnsi="Times New Roman"/>
        </w:rPr>
        <w:t>determined by GC/FID</w:t>
      </w:r>
      <w:r w:rsidR="0063515B">
        <w:rPr>
          <w:rFonts w:ascii="Times New Roman" w:hAnsi="Times New Roman"/>
        </w:rPr>
        <w:t>.</w:t>
      </w:r>
    </w:p>
    <w:p w14:paraId="2EB93E5F" w14:textId="32D2A0F5" w:rsidR="00E70F85" w:rsidRPr="00E10AC5" w:rsidRDefault="00E70F85" w:rsidP="00FC7A18">
      <w:pPr>
        <w:spacing w:line="360" w:lineRule="auto"/>
        <w:ind w:firstLine="720"/>
        <w:rPr>
          <w:rFonts w:ascii="Times New Roman" w:hAnsi="Times New Roman"/>
        </w:rPr>
      </w:pPr>
      <w:r w:rsidRPr="00E10AC5">
        <w:rPr>
          <w:rFonts w:ascii="Times New Roman" w:hAnsi="Times New Roman"/>
        </w:rPr>
        <w:t xml:space="preserve">With the optimized conditions in hands, the robustness </w:t>
      </w:r>
      <w:r>
        <w:rPr>
          <w:rFonts w:ascii="Times New Roman" w:hAnsi="Times New Roman"/>
        </w:rPr>
        <w:t xml:space="preserve">and the scope </w:t>
      </w:r>
      <w:r w:rsidRPr="00E10AC5">
        <w:rPr>
          <w:rFonts w:ascii="Times New Roman" w:hAnsi="Times New Roman"/>
        </w:rPr>
        <w:t xml:space="preserve">of </w:t>
      </w:r>
      <w:r>
        <w:rPr>
          <w:rFonts w:ascii="Times New Roman" w:hAnsi="Times New Roman"/>
        </w:rPr>
        <w:t xml:space="preserve">the </w:t>
      </w:r>
      <w:r w:rsidRPr="00E10AC5">
        <w:rPr>
          <w:rFonts w:ascii="Times New Roman" w:hAnsi="Times New Roman"/>
        </w:rPr>
        <w:t xml:space="preserve">process </w:t>
      </w:r>
      <w:r>
        <w:rPr>
          <w:rFonts w:ascii="Times New Roman" w:hAnsi="Times New Roman"/>
        </w:rPr>
        <w:t xml:space="preserve">were assessed </w:t>
      </w:r>
      <w:r w:rsidRPr="00E70F85">
        <w:rPr>
          <w:rFonts w:ascii="Times New Roman" w:hAnsi="Times New Roman"/>
        </w:rPr>
        <w:t>t</w:t>
      </w:r>
      <w:r>
        <w:rPr>
          <w:rFonts w:ascii="Times New Roman" w:hAnsi="Times New Roman"/>
        </w:rPr>
        <w:t xml:space="preserve">ransposing the conditions to a library of benzyl alcohol derivatives featuring diverse </w:t>
      </w:r>
      <w:r w:rsidR="00754212">
        <w:rPr>
          <w:rFonts w:ascii="Times New Roman" w:hAnsi="Times New Roman"/>
        </w:rPr>
        <w:t xml:space="preserve">electron </w:t>
      </w:r>
      <w:r w:rsidRPr="00E10AC5">
        <w:rPr>
          <w:rFonts w:ascii="Times New Roman" w:hAnsi="Times New Roman"/>
        </w:rPr>
        <w:t>withdrawing groups (EWG) or electron donating groups (EDG)</w:t>
      </w:r>
      <w:r>
        <w:rPr>
          <w:rFonts w:ascii="Times New Roman" w:hAnsi="Times New Roman"/>
        </w:rPr>
        <w:t>.</w:t>
      </w:r>
      <w:r w:rsidR="009D2A05">
        <w:rPr>
          <w:rFonts w:ascii="Times New Roman" w:hAnsi="Times New Roman"/>
        </w:rPr>
        <w:t xml:space="preserve"> The method </w:t>
      </w:r>
      <w:r w:rsidRPr="00E10AC5">
        <w:rPr>
          <w:rFonts w:ascii="Times New Roman" w:hAnsi="Times New Roman"/>
        </w:rPr>
        <w:t>withstands a large variety of benzyl alcohol derivatives bearing either EDG or EWG moieties with conversions ranging from 6</w:t>
      </w:r>
      <w:r w:rsidR="009D2A05">
        <w:rPr>
          <w:rFonts w:ascii="Times New Roman" w:hAnsi="Times New Roman"/>
        </w:rPr>
        <w:t>6</w:t>
      </w:r>
      <w:r w:rsidRPr="00E10AC5">
        <w:rPr>
          <w:rFonts w:ascii="Times New Roman" w:hAnsi="Times New Roman"/>
        </w:rPr>
        <w:t xml:space="preserve"> to 9</w:t>
      </w:r>
      <w:r w:rsidR="009D2A05">
        <w:rPr>
          <w:rFonts w:ascii="Times New Roman" w:hAnsi="Times New Roman"/>
        </w:rPr>
        <w:t>3</w:t>
      </w:r>
      <w:r w:rsidRPr="00E10AC5">
        <w:rPr>
          <w:rFonts w:ascii="Times New Roman" w:hAnsi="Times New Roman"/>
        </w:rPr>
        <w:t>%</w:t>
      </w:r>
      <w:r w:rsidR="009D2A05">
        <w:rPr>
          <w:rFonts w:ascii="Times New Roman" w:hAnsi="Times New Roman"/>
        </w:rPr>
        <w:t xml:space="preserve"> and selectivity &gt;99% in all cases</w:t>
      </w:r>
      <w:r w:rsidR="004021B1">
        <w:rPr>
          <w:rFonts w:ascii="Times New Roman" w:hAnsi="Times New Roman"/>
        </w:rPr>
        <w:t xml:space="preserve">, which enable to devise a simple yet efficient flow system for the elaboration of a library of non-symmetric benzyl methyl carbonate derivatives </w:t>
      </w:r>
      <w:r w:rsidR="004021B1" w:rsidRPr="004021B1">
        <w:rPr>
          <w:rFonts w:ascii="Times New Roman" w:hAnsi="Times New Roman"/>
          <w:b/>
        </w:rPr>
        <w:t>2a-r</w:t>
      </w:r>
      <w:r w:rsidR="004021B1">
        <w:rPr>
          <w:rFonts w:ascii="Times New Roman" w:hAnsi="Times New Roman"/>
        </w:rPr>
        <w:t xml:space="preserve"> simply by changing the nature of the feed containing substrate </w:t>
      </w:r>
      <w:r w:rsidR="004021B1" w:rsidRPr="004021B1">
        <w:rPr>
          <w:rFonts w:ascii="Times New Roman" w:hAnsi="Times New Roman"/>
          <w:b/>
        </w:rPr>
        <w:t>1a-r</w:t>
      </w:r>
      <w:r w:rsidR="004021B1">
        <w:rPr>
          <w:rFonts w:ascii="Times New Roman" w:hAnsi="Times New Roman"/>
        </w:rPr>
        <w:t xml:space="preserve"> and operating the same reactor setup </w:t>
      </w:r>
      <w:r w:rsidR="007C50AA">
        <w:rPr>
          <w:rFonts w:ascii="Times New Roman" w:hAnsi="Times New Roman"/>
        </w:rPr>
        <w:t>under 80 °C (100 psi of counter pressure).</w:t>
      </w:r>
      <w:r w:rsidR="009D2A05">
        <w:rPr>
          <w:rFonts w:ascii="Times New Roman" w:hAnsi="Times New Roman"/>
        </w:rPr>
        <w:t xml:space="preserve"> </w:t>
      </w:r>
      <w:r w:rsidRPr="00E10AC5">
        <w:rPr>
          <w:rFonts w:ascii="Times New Roman" w:hAnsi="Times New Roman"/>
        </w:rPr>
        <w:t xml:space="preserve"> </w:t>
      </w:r>
      <w:r w:rsidR="007C50AA">
        <w:rPr>
          <w:rFonts w:ascii="Times New Roman" w:hAnsi="Times New Roman"/>
        </w:rPr>
        <w:t xml:space="preserve">Regarding the electronic effect of the substituents on the overall reactivity, there are no clear-cut trends that emerged. </w:t>
      </w:r>
      <w:r w:rsidRPr="00E10AC5">
        <w:rPr>
          <w:rFonts w:ascii="Times New Roman" w:hAnsi="Times New Roman"/>
        </w:rPr>
        <w:t>EWG bearing derivatives lead to a slightly lower conversion compared to their EDG counterparts regardless of their relative position on the aromatic ring</w:t>
      </w:r>
      <w:r w:rsidR="007D17A8">
        <w:rPr>
          <w:rFonts w:ascii="Times New Roman" w:hAnsi="Times New Roman"/>
        </w:rPr>
        <w:t xml:space="preserve"> (Figure </w:t>
      </w:r>
      <w:r w:rsidR="00BE563B">
        <w:rPr>
          <w:rFonts w:ascii="Times New Roman" w:hAnsi="Times New Roman"/>
        </w:rPr>
        <w:t>3</w:t>
      </w:r>
      <w:r w:rsidR="007D17A8">
        <w:rPr>
          <w:rFonts w:ascii="Times New Roman" w:hAnsi="Times New Roman"/>
        </w:rPr>
        <w:t>)</w:t>
      </w:r>
      <w:r w:rsidRPr="00E10AC5">
        <w:rPr>
          <w:rFonts w:ascii="Times New Roman" w:hAnsi="Times New Roman"/>
        </w:rPr>
        <w:t>.</w:t>
      </w:r>
    </w:p>
    <w:p w14:paraId="5615C7B4" w14:textId="50DB49F4" w:rsidR="00FA2E80" w:rsidRPr="00EA6CC2" w:rsidRDefault="00901D24" w:rsidP="003F738D">
      <w:pPr>
        <w:tabs>
          <w:tab w:val="left" w:pos="3270"/>
        </w:tabs>
        <w:spacing w:line="360" w:lineRule="auto"/>
        <w:jc w:val="center"/>
        <w:rPr>
          <w:rFonts w:ascii="Times New Roman" w:hAnsi="Times New Roman"/>
          <w:lang w:val="fr-BE"/>
        </w:rPr>
      </w:pPr>
      <w:r>
        <w:rPr>
          <w:rFonts w:ascii="Times New Roman" w:hAnsi="Times New Roman"/>
          <w:noProof/>
          <w:lang w:val="fr-BE"/>
        </w:rPr>
        <w:lastRenderedPageBreak/>
        <w:drawing>
          <wp:inline distT="0" distB="0" distL="0" distR="0" wp14:anchorId="34499E83" wp14:editId="0D179118">
            <wp:extent cx="5943600" cy="72961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ope template2.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296150"/>
                    </a:xfrm>
                    <a:prstGeom prst="rect">
                      <a:avLst/>
                    </a:prstGeom>
                  </pic:spPr>
                </pic:pic>
              </a:graphicData>
            </a:graphic>
          </wp:inline>
        </w:drawing>
      </w:r>
    </w:p>
    <w:p w14:paraId="71DF3C6F" w14:textId="41679F41" w:rsidR="00FA2E80" w:rsidRDefault="00FA2E80" w:rsidP="000C0CCF">
      <w:pPr>
        <w:tabs>
          <w:tab w:val="left" w:pos="3270"/>
        </w:tabs>
        <w:spacing w:before="240" w:line="360" w:lineRule="auto"/>
        <w:rPr>
          <w:rFonts w:ascii="Times New Roman" w:hAnsi="Times New Roman"/>
        </w:rPr>
      </w:pPr>
      <w:r w:rsidRPr="00BB10C4">
        <w:rPr>
          <w:rFonts w:ascii="Times New Roman" w:hAnsi="Times New Roman"/>
          <w:b/>
        </w:rPr>
        <w:t xml:space="preserve">Figure </w:t>
      </w:r>
      <w:r w:rsidR="00BE563B">
        <w:rPr>
          <w:rFonts w:ascii="Times New Roman" w:hAnsi="Times New Roman"/>
          <w:b/>
        </w:rPr>
        <w:t>3</w:t>
      </w:r>
      <w:r w:rsidRPr="00BB10C4">
        <w:rPr>
          <w:rFonts w:ascii="Times New Roman" w:hAnsi="Times New Roman"/>
          <w:b/>
        </w:rPr>
        <w:t xml:space="preserve">. </w:t>
      </w:r>
      <w:r w:rsidR="00BB10C4" w:rsidRPr="00BB10C4">
        <w:rPr>
          <w:rFonts w:ascii="Times New Roman" w:hAnsi="Times New Roman"/>
        </w:rPr>
        <w:t>Scope of</w:t>
      </w:r>
      <w:r w:rsidR="00BB10C4">
        <w:rPr>
          <w:rFonts w:ascii="Times New Roman" w:hAnsi="Times New Roman"/>
        </w:rPr>
        <w:t xml:space="preserve"> the carbonation of benzyl alcohol derivatives under </w:t>
      </w:r>
      <w:r w:rsidR="00FC3586">
        <w:rPr>
          <w:rFonts w:ascii="Times New Roman" w:hAnsi="Times New Roman"/>
        </w:rPr>
        <w:t xml:space="preserve">microfluidic </w:t>
      </w:r>
      <w:r w:rsidR="00BB10C4">
        <w:rPr>
          <w:rFonts w:ascii="Times New Roman" w:hAnsi="Times New Roman"/>
        </w:rPr>
        <w:t>conditions</w:t>
      </w:r>
      <w:r w:rsidR="00FC3586">
        <w:rPr>
          <w:rFonts w:ascii="Times New Roman" w:hAnsi="Times New Roman"/>
        </w:rPr>
        <w:t>;</w:t>
      </w:r>
      <w:r w:rsidR="001F2D62">
        <w:rPr>
          <w:rFonts w:ascii="Times New Roman" w:hAnsi="Times New Roman"/>
        </w:rPr>
        <w:t xml:space="preserve"> </w:t>
      </w:r>
      <w:r w:rsidR="00606A25">
        <w:rPr>
          <w:rFonts w:ascii="Times New Roman" w:hAnsi="Times New Roman"/>
          <w:b/>
        </w:rPr>
        <w:t>DMC</w:t>
      </w:r>
      <w:r w:rsidR="003A01DD">
        <w:rPr>
          <w:rFonts w:ascii="Times New Roman" w:hAnsi="Times New Roman"/>
          <w:b/>
        </w:rPr>
        <w:t xml:space="preserve"> </w:t>
      </w:r>
      <w:r w:rsidR="003A01DD">
        <w:rPr>
          <w:rFonts w:ascii="Times New Roman" w:hAnsi="Times New Roman"/>
        </w:rPr>
        <w:t>= 66 equiv.</w:t>
      </w:r>
      <w:r w:rsidR="008F7970">
        <w:rPr>
          <w:rFonts w:ascii="Times New Roman" w:hAnsi="Times New Roman"/>
        </w:rPr>
        <w:t xml:space="preserve">, </w:t>
      </w:r>
      <w:r w:rsidR="00606A25">
        <w:rPr>
          <w:rFonts w:ascii="Times New Roman" w:hAnsi="Times New Roman"/>
          <w:b/>
        </w:rPr>
        <w:t>1</w:t>
      </w:r>
      <w:r w:rsidR="0053742B">
        <w:rPr>
          <w:rFonts w:ascii="Times New Roman" w:hAnsi="Times New Roman"/>
          <w:b/>
          <w:vertAlign w:val="subscript"/>
        </w:rPr>
        <w:t>a-r</w:t>
      </w:r>
      <w:r w:rsidR="008F7970">
        <w:rPr>
          <w:rFonts w:ascii="Times New Roman" w:hAnsi="Times New Roman"/>
          <w:b/>
        </w:rPr>
        <w:t xml:space="preserve"> </w:t>
      </w:r>
      <w:r w:rsidR="008F7970">
        <w:rPr>
          <w:rFonts w:ascii="Times New Roman" w:hAnsi="Times New Roman"/>
        </w:rPr>
        <w:t xml:space="preserve">= 1 equiv., </w:t>
      </w:r>
      <w:r w:rsidR="008F7970">
        <w:rPr>
          <w:rFonts w:ascii="Times New Roman" w:hAnsi="Times New Roman"/>
          <w:b/>
        </w:rPr>
        <w:t xml:space="preserve">TBD </w:t>
      </w:r>
      <w:r w:rsidR="008F7970">
        <w:rPr>
          <w:rFonts w:ascii="Times New Roman" w:hAnsi="Times New Roman"/>
        </w:rPr>
        <w:t xml:space="preserve">= </w:t>
      </w:r>
      <w:r w:rsidR="00606A25">
        <w:rPr>
          <w:rFonts w:ascii="Times New Roman" w:hAnsi="Times New Roman"/>
        </w:rPr>
        <w:t>3 mol%</w:t>
      </w:r>
      <w:r w:rsidR="008F7970">
        <w:rPr>
          <w:rFonts w:ascii="Times New Roman" w:hAnsi="Times New Roman"/>
        </w:rPr>
        <w:t xml:space="preserve">, </w:t>
      </w:r>
      <w:r w:rsidR="00FC3586">
        <w:rPr>
          <w:rFonts w:ascii="Times New Roman" w:hAnsi="Times New Roman"/>
        </w:rPr>
        <w:t>10 min of residence time, 80 °C, 100 psi.</w:t>
      </w:r>
      <w:r w:rsidR="00BB10C4">
        <w:rPr>
          <w:rFonts w:ascii="Times New Roman" w:hAnsi="Times New Roman"/>
        </w:rPr>
        <w:t xml:space="preserve"> The </w:t>
      </w:r>
      <w:r w:rsidR="00BB10C4">
        <w:rPr>
          <w:rFonts w:ascii="Times New Roman" w:hAnsi="Times New Roman"/>
        </w:rPr>
        <w:lastRenderedPageBreak/>
        <w:t>conversion and isolated yield (in parentheses) are indicated. Conversion</w:t>
      </w:r>
      <w:r w:rsidR="00FE6CE4">
        <w:rPr>
          <w:rFonts w:ascii="Times New Roman" w:hAnsi="Times New Roman"/>
        </w:rPr>
        <w:t>s</w:t>
      </w:r>
      <w:r w:rsidR="00BB10C4">
        <w:rPr>
          <w:rFonts w:ascii="Times New Roman" w:hAnsi="Times New Roman"/>
        </w:rPr>
        <w:t xml:space="preserve"> were determined by GC/FID. </w:t>
      </w:r>
      <w:proofErr w:type="spellStart"/>
      <w:r w:rsidR="00BB10C4">
        <w:rPr>
          <w:rFonts w:ascii="Times New Roman" w:hAnsi="Times New Roman"/>
          <w:vertAlign w:val="superscript"/>
        </w:rPr>
        <w:t>a</w:t>
      </w:r>
      <w:r w:rsidR="00BB10C4">
        <w:rPr>
          <w:rFonts w:ascii="Times New Roman" w:hAnsi="Times New Roman"/>
        </w:rPr>
        <w:t>Conversion</w:t>
      </w:r>
      <w:proofErr w:type="spellEnd"/>
      <w:r w:rsidR="00BB10C4">
        <w:rPr>
          <w:rFonts w:ascii="Times New Roman" w:hAnsi="Times New Roman"/>
        </w:rPr>
        <w:t xml:space="preserve"> was determined by HPLC/DAD </w:t>
      </w:r>
      <w:r w:rsidR="003658FE">
        <w:rPr>
          <w:rFonts w:ascii="Times New Roman" w:hAnsi="Times New Roman"/>
        </w:rPr>
        <w:t>(</w:t>
      </w:r>
      <w:r w:rsidR="00BB10C4">
        <w:rPr>
          <w:rFonts w:ascii="Times New Roman" w:hAnsi="Times New Roman"/>
        </w:rPr>
        <w:t>processed at 355 nm</w:t>
      </w:r>
      <w:r w:rsidR="003658FE">
        <w:rPr>
          <w:rFonts w:ascii="Times New Roman" w:hAnsi="Times New Roman"/>
        </w:rPr>
        <w:t>)</w:t>
      </w:r>
      <w:r w:rsidR="00BB10C4">
        <w:rPr>
          <w:rFonts w:ascii="Times New Roman" w:hAnsi="Times New Roman"/>
        </w:rPr>
        <w:t>.</w:t>
      </w:r>
    </w:p>
    <w:p w14:paraId="3368C9D1" w14:textId="6E85F3D2" w:rsidR="00107051" w:rsidRDefault="006C072F" w:rsidP="00FC7A18">
      <w:pPr>
        <w:pStyle w:val="TAMainText"/>
        <w:spacing w:line="360" w:lineRule="auto"/>
        <w:ind w:firstLine="720"/>
        <w:rPr>
          <w:rFonts w:ascii="Times New Roman" w:hAnsi="Times New Roman"/>
        </w:rPr>
      </w:pPr>
      <w:r>
        <w:rPr>
          <w:rFonts w:ascii="Times New Roman" w:hAnsi="Times New Roman"/>
        </w:rPr>
        <w:t>With now a convenient and straightforward access to a library of structurally diverse benzyl methyl carbonates</w:t>
      </w:r>
      <w:r w:rsidR="00CD176E">
        <w:rPr>
          <w:rFonts w:ascii="Times New Roman" w:hAnsi="Times New Roman"/>
        </w:rPr>
        <w:t xml:space="preserve"> </w:t>
      </w:r>
      <w:r w:rsidR="00CD176E">
        <w:rPr>
          <w:rFonts w:ascii="Times New Roman" w:hAnsi="Times New Roman"/>
          <w:b/>
        </w:rPr>
        <w:t>2</w:t>
      </w:r>
      <w:r>
        <w:rPr>
          <w:rFonts w:ascii="Times New Roman" w:hAnsi="Times New Roman"/>
        </w:rPr>
        <w:t xml:space="preserve">, </w:t>
      </w:r>
      <w:r w:rsidR="00556BD5">
        <w:rPr>
          <w:rFonts w:ascii="Times New Roman" w:hAnsi="Times New Roman"/>
        </w:rPr>
        <w:t xml:space="preserve">their use for the preparation of valuable benzyl </w:t>
      </w:r>
      <w:r w:rsidR="00556BD5">
        <w:rPr>
          <w:rFonts w:ascii="Times New Roman" w:hAnsi="Times New Roman"/>
          <w:i/>
        </w:rPr>
        <w:t>N-</w:t>
      </w:r>
      <w:proofErr w:type="spellStart"/>
      <w:r w:rsidR="00556BD5">
        <w:rPr>
          <w:rFonts w:ascii="Times New Roman" w:hAnsi="Times New Roman"/>
        </w:rPr>
        <w:t>hydroxycarbamates</w:t>
      </w:r>
      <w:proofErr w:type="spellEnd"/>
      <w:r w:rsidR="00556BD5">
        <w:rPr>
          <w:rFonts w:ascii="Times New Roman" w:hAnsi="Times New Roman"/>
        </w:rPr>
        <w:t xml:space="preserve"> using hydroxylamine in the presence of </w:t>
      </w:r>
      <w:proofErr w:type="spellStart"/>
      <w:proofErr w:type="gramStart"/>
      <w:r w:rsidR="00556BD5">
        <w:rPr>
          <w:rFonts w:ascii="Times New Roman" w:hAnsi="Times New Roman"/>
        </w:rPr>
        <w:t>Gd</w:t>
      </w:r>
      <w:proofErr w:type="spellEnd"/>
      <w:r w:rsidR="00556BD5">
        <w:rPr>
          <w:rFonts w:ascii="Times New Roman" w:hAnsi="Times New Roman"/>
        </w:rPr>
        <w:t>(</w:t>
      </w:r>
      <w:proofErr w:type="spellStart"/>
      <w:proofErr w:type="gramEnd"/>
      <w:r w:rsidR="00556BD5">
        <w:rPr>
          <w:rFonts w:ascii="Times New Roman" w:hAnsi="Times New Roman"/>
        </w:rPr>
        <w:t>OTf</w:t>
      </w:r>
      <w:proofErr w:type="spellEnd"/>
      <w:r w:rsidR="00556BD5">
        <w:rPr>
          <w:rFonts w:ascii="Times New Roman" w:hAnsi="Times New Roman"/>
        </w:rPr>
        <w:t>)</w:t>
      </w:r>
      <w:r w:rsidR="00556BD5">
        <w:rPr>
          <w:rFonts w:ascii="Times New Roman" w:hAnsi="Times New Roman"/>
          <w:vertAlign w:val="subscript"/>
        </w:rPr>
        <w:t>3</w:t>
      </w:r>
      <w:r w:rsidR="00556BD5">
        <w:rPr>
          <w:rFonts w:ascii="Times New Roman" w:hAnsi="Times New Roman"/>
        </w:rPr>
        <w:t xml:space="preserve"> as </w:t>
      </w:r>
      <w:r w:rsidR="00FE6CE4">
        <w:rPr>
          <w:rFonts w:ascii="Times New Roman" w:hAnsi="Times New Roman"/>
        </w:rPr>
        <w:t>Lewis activator</w:t>
      </w:r>
      <w:r w:rsidR="00556BD5">
        <w:rPr>
          <w:rFonts w:ascii="Times New Roman" w:hAnsi="Times New Roman"/>
        </w:rPr>
        <w:t xml:space="preserve"> (</w:t>
      </w:r>
      <w:r w:rsidR="00FE6CE4">
        <w:rPr>
          <w:rFonts w:ascii="Times New Roman" w:hAnsi="Times New Roman"/>
        </w:rPr>
        <w:t>0.5 equiv.</w:t>
      </w:r>
      <w:r w:rsidR="00556BD5">
        <w:rPr>
          <w:rFonts w:ascii="Times New Roman" w:hAnsi="Times New Roman"/>
        </w:rPr>
        <w:t>)</w:t>
      </w:r>
      <w:r w:rsidR="00EF6D7B">
        <w:rPr>
          <w:rFonts w:ascii="Times New Roman" w:hAnsi="Times New Roman"/>
        </w:rPr>
        <w:t xml:space="preserve"> was envisioned</w:t>
      </w:r>
      <w:r w:rsidR="00556BD5">
        <w:rPr>
          <w:rFonts w:ascii="Times New Roman" w:hAnsi="Times New Roman"/>
        </w:rPr>
        <w:t xml:space="preserve">. </w:t>
      </w:r>
      <w:r w:rsidR="00057329">
        <w:rPr>
          <w:rFonts w:ascii="Times New Roman" w:hAnsi="Times New Roman"/>
        </w:rPr>
        <w:t xml:space="preserve">The addition of a nucleophile onto a non-symmetric carbonate raises concerns regarding the selectivity of the addition, which was discussed by </w:t>
      </w:r>
      <w:proofErr w:type="spellStart"/>
      <w:r w:rsidR="00057329">
        <w:rPr>
          <w:rFonts w:ascii="Times New Roman" w:hAnsi="Times New Roman"/>
        </w:rPr>
        <w:t>Selva</w:t>
      </w:r>
      <w:proofErr w:type="spellEnd"/>
      <w:r w:rsidR="00057329">
        <w:rPr>
          <w:rFonts w:ascii="Times New Roman" w:hAnsi="Times New Roman"/>
        </w:rPr>
        <w:t xml:space="preserve"> and others [</w:t>
      </w:r>
      <w:r w:rsidR="00963636" w:rsidRPr="00963636">
        <w:rPr>
          <w:rFonts w:ascii="Times New Roman" w:hAnsi="Times New Roman"/>
        </w:rPr>
        <w:fldChar w:fldCharType="begin" w:fldLock="1"/>
      </w:r>
      <w:r w:rsidR="00484D7B">
        <w:rPr>
          <w:rFonts w:ascii="Times New Roman" w:hAnsi="Times New Roman"/>
        </w:rPr>
        <w:instrText>ADDIN CSL_CITATION {"citationItems":[{"id":"ITEM-1","itemData":{"DOI":"10.1039/p29920000519","ISSN":"0300-9580","abstract":"At high temperature (180–200 °C) esters, orthoesters, carbonates and orthocarbonates have been found to alkylate acidic compounds via a BAl2, mechanism. Phenol gives anisole with methyl acetate in the presence of potassium carbonate. Thiols and other CH-acidic compounds are also alkylated under such conditions.The results obtained under batch conditions can be repeated under continuous-flow conditions, if the base which promotes the reaction can be used in catalytic amount. Continuous-flow alkylation of thiophenol by methyl acetate on a sodium acetate-type fixed bed, and other alkylations by orthoesters or orthocarbonates on a potassium carbonate catalytic bed, have been achieved.","author":[{"dropping-particle":"","family":"Selva","given":"Maurizio","non-dropping-particle":"","parse-names":false,"suffix":""},{"dropping-particle":"","family":"Trotta","given":"Francesco","non-dropping-particle":"","parse-names":false,"suffix":""},{"dropping-particle":"","family":"Tundo","given":"Pietro","non-dropping-particle":"","parse-names":false,"suffix":""}],"container-title":"Journal of the Chemical Society, Perkin Transactions 2","id":"ITEM-1","issue":"4","issued":{"date-parts":[["1992","1","1"]]},"page":"519","publisher":"The Royal Society of Chemistry","title":"Esters and orthoesters as alkylating agents at high temperature. Applications to continuous-flow processes","type":"article-journal"},"uris":["http://www.mendeley.com/documents/?uuid=b897a8b9-a844-3da0-a1fc-793e2efb1517"]}],"mendeley":{"formattedCitation":"&lt;sup&gt;98&lt;/sup&gt;","plainTextFormattedCitation":"98","previouslyFormattedCitation":"&lt;sup&gt;98&lt;/sup&gt;"},"properties":{"noteIndex":0},"schema":"https://github.com/citation-style-language/schema/raw/master/csl-citation.json"}</w:instrText>
      </w:r>
      <w:r w:rsidR="00963636" w:rsidRPr="00963636">
        <w:rPr>
          <w:rFonts w:ascii="Times New Roman" w:hAnsi="Times New Roman"/>
        </w:rPr>
        <w:fldChar w:fldCharType="separate"/>
      </w:r>
      <w:r w:rsidR="00963636" w:rsidRPr="00963636">
        <w:rPr>
          <w:rFonts w:ascii="Times New Roman" w:hAnsi="Times New Roman"/>
          <w:noProof/>
        </w:rPr>
        <w:t>98</w:t>
      </w:r>
      <w:r w:rsidR="00963636" w:rsidRPr="00963636">
        <w:rPr>
          <w:rFonts w:ascii="Times New Roman" w:hAnsi="Times New Roman"/>
        </w:rPr>
        <w:fldChar w:fldCharType="end"/>
      </w:r>
      <w:r w:rsidR="00057329">
        <w:rPr>
          <w:rFonts w:ascii="Times New Roman" w:hAnsi="Times New Roman"/>
        </w:rPr>
        <w:t>]</w:t>
      </w:r>
      <w:r w:rsidR="000C0CCF">
        <w:rPr>
          <w:rFonts w:ascii="Times New Roman" w:hAnsi="Times New Roman"/>
        </w:rPr>
        <w:t>.</w:t>
      </w:r>
      <w:r w:rsidR="00057329">
        <w:rPr>
          <w:rFonts w:ascii="Times New Roman" w:hAnsi="Times New Roman"/>
        </w:rPr>
        <w:t xml:space="preserve"> </w:t>
      </w:r>
      <w:r w:rsidR="00CD176E">
        <w:rPr>
          <w:rFonts w:ascii="Times New Roman" w:hAnsi="Times New Roman"/>
        </w:rPr>
        <w:t xml:space="preserve">The competition between the elimination of the benzyloxy moiety </w:t>
      </w:r>
      <w:r w:rsidR="00CD176E">
        <w:rPr>
          <w:rFonts w:ascii="Times New Roman" w:hAnsi="Times New Roman"/>
          <w:i/>
        </w:rPr>
        <w:t>vs</w:t>
      </w:r>
      <w:r w:rsidR="00CD176E">
        <w:rPr>
          <w:rFonts w:ascii="Times New Roman" w:hAnsi="Times New Roman"/>
        </w:rPr>
        <w:t xml:space="preserve"> the elimination of the methoxy group gives at best a 50% selectivity toward the desired benzyl </w:t>
      </w:r>
      <w:r w:rsidR="00CD176E">
        <w:rPr>
          <w:rFonts w:ascii="Times New Roman" w:hAnsi="Times New Roman"/>
          <w:i/>
        </w:rPr>
        <w:t>N-</w:t>
      </w:r>
      <w:proofErr w:type="spellStart"/>
      <w:r w:rsidR="00CD176E">
        <w:rPr>
          <w:rFonts w:ascii="Times New Roman" w:hAnsi="Times New Roman"/>
        </w:rPr>
        <w:t>hydroxycarbamates</w:t>
      </w:r>
      <w:proofErr w:type="spellEnd"/>
      <w:r w:rsidR="00342134">
        <w:rPr>
          <w:rFonts w:ascii="Times New Roman" w:hAnsi="Times New Roman"/>
        </w:rPr>
        <w:t xml:space="preserve">, though the competitive elimination leading to the release of the benzyloxy moiety can be adapted for recycling benzyl alcohol derivatives </w:t>
      </w:r>
      <w:r w:rsidR="00342134">
        <w:rPr>
          <w:rFonts w:ascii="Times New Roman" w:hAnsi="Times New Roman"/>
          <w:b/>
        </w:rPr>
        <w:t>1</w:t>
      </w:r>
      <w:r w:rsidR="00342134">
        <w:rPr>
          <w:rFonts w:ascii="Times New Roman" w:hAnsi="Times New Roman"/>
        </w:rPr>
        <w:t xml:space="preserve">. </w:t>
      </w:r>
      <w:r w:rsidR="00C944C1">
        <w:rPr>
          <w:rFonts w:ascii="Times New Roman" w:hAnsi="Times New Roman"/>
        </w:rPr>
        <w:t xml:space="preserve">To showcase the applicability and interest of our methodology, photocleavable benzyl </w:t>
      </w:r>
      <w:r w:rsidR="00C944C1">
        <w:rPr>
          <w:rFonts w:ascii="Times New Roman" w:hAnsi="Times New Roman"/>
          <w:i/>
        </w:rPr>
        <w:t>N-</w:t>
      </w:r>
      <w:proofErr w:type="spellStart"/>
      <w:r w:rsidR="00C944C1">
        <w:rPr>
          <w:rFonts w:ascii="Times New Roman" w:hAnsi="Times New Roman"/>
        </w:rPr>
        <w:t>hydroxycarbamates</w:t>
      </w:r>
      <w:proofErr w:type="spellEnd"/>
      <w:r w:rsidR="00C944C1">
        <w:rPr>
          <w:rFonts w:ascii="Times New Roman" w:hAnsi="Times New Roman"/>
        </w:rPr>
        <w:t xml:space="preserve"> </w:t>
      </w:r>
      <w:r w:rsidR="00C944C1" w:rsidRPr="000C0CCF">
        <w:rPr>
          <w:rFonts w:ascii="Times New Roman" w:hAnsi="Times New Roman"/>
          <w:b/>
        </w:rPr>
        <w:t>6</w:t>
      </w:r>
      <w:proofErr w:type="gramStart"/>
      <w:r w:rsidR="00C944C1" w:rsidRPr="000C0CCF">
        <w:rPr>
          <w:rFonts w:ascii="Times New Roman" w:hAnsi="Times New Roman"/>
          <w:b/>
        </w:rPr>
        <w:t>o,p</w:t>
      </w:r>
      <w:proofErr w:type="gramEnd"/>
      <w:r w:rsidR="00C944C1">
        <w:rPr>
          <w:rFonts w:ascii="Times New Roman" w:hAnsi="Times New Roman"/>
        </w:rPr>
        <w:t xml:space="preserve"> were prepared under continuous flow conditions from their </w:t>
      </w:r>
      <w:proofErr w:type="spellStart"/>
      <w:r w:rsidR="00C944C1">
        <w:rPr>
          <w:rFonts w:ascii="Times New Roman" w:hAnsi="Times New Roman"/>
        </w:rPr>
        <w:t>methoxycarbonate</w:t>
      </w:r>
      <w:proofErr w:type="spellEnd"/>
      <w:r w:rsidR="00C944C1">
        <w:rPr>
          <w:rFonts w:ascii="Times New Roman" w:hAnsi="Times New Roman"/>
        </w:rPr>
        <w:t xml:space="preserve"> precursor</w:t>
      </w:r>
      <w:r w:rsidR="00DE7049">
        <w:rPr>
          <w:rFonts w:ascii="Times New Roman" w:hAnsi="Times New Roman"/>
        </w:rPr>
        <w:t xml:space="preserve">s. Benzyl </w:t>
      </w:r>
      <w:proofErr w:type="spellStart"/>
      <w:r w:rsidR="00DE7049" w:rsidRPr="00DE7049">
        <w:rPr>
          <w:rFonts w:ascii="Times New Roman" w:hAnsi="Times New Roman"/>
        </w:rPr>
        <w:t>hydroxycarbamate</w:t>
      </w:r>
      <w:proofErr w:type="spellEnd"/>
      <w:r w:rsidR="00DE7049">
        <w:rPr>
          <w:rFonts w:ascii="Times New Roman" w:hAnsi="Times New Roman"/>
        </w:rPr>
        <w:t xml:space="preserve"> </w:t>
      </w:r>
      <w:r w:rsidR="00DE7049">
        <w:rPr>
          <w:rFonts w:ascii="Times New Roman" w:hAnsi="Times New Roman"/>
          <w:b/>
        </w:rPr>
        <w:t>6a</w:t>
      </w:r>
      <w:r w:rsidR="00DE7049">
        <w:rPr>
          <w:rFonts w:ascii="Times New Roman" w:hAnsi="Times New Roman"/>
        </w:rPr>
        <w:t xml:space="preserve">, which is commercially available </w:t>
      </w:r>
      <w:r w:rsidR="002449EA">
        <w:rPr>
          <w:rFonts w:ascii="Times New Roman" w:hAnsi="Times New Roman"/>
        </w:rPr>
        <w:t xml:space="preserve">(CAS </w:t>
      </w:r>
      <w:r w:rsidR="002449EA" w:rsidRPr="002449EA">
        <w:rPr>
          <w:rFonts w:ascii="Times New Roman" w:hAnsi="Times New Roman"/>
        </w:rPr>
        <w:t>3426-71-9</w:t>
      </w:r>
      <w:r w:rsidR="002449EA">
        <w:rPr>
          <w:rFonts w:ascii="Times New Roman" w:hAnsi="Times New Roman"/>
        </w:rPr>
        <w:t>)</w:t>
      </w:r>
      <w:r w:rsidR="002449EA" w:rsidRPr="002449EA">
        <w:rPr>
          <w:rFonts w:ascii="Times New Roman" w:hAnsi="Times New Roman"/>
        </w:rPr>
        <w:t xml:space="preserve"> </w:t>
      </w:r>
      <w:r w:rsidR="00DE7049">
        <w:rPr>
          <w:rFonts w:ascii="Times New Roman" w:hAnsi="Times New Roman"/>
        </w:rPr>
        <w:t xml:space="preserve">and used a </w:t>
      </w:r>
      <w:r w:rsidR="002449EA">
        <w:rPr>
          <w:rFonts w:ascii="Times New Roman" w:hAnsi="Times New Roman"/>
        </w:rPr>
        <w:t xml:space="preserve">classical </w:t>
      </w:r>
      <w:proofErr w:type="spellStart"/>
      <w:r w:rsidR="002449EA">
        <w:rPr>
          <w:rFonts w:ascii="Times New Roman" w:hAnsi="Times New Roman"/>
        </w:rPr>
        <w:t>Cbz</w:t>
      </w:r>
      <w:proofErr w:type="spellEnd"/>
      <w:r w:rsidR="002449EA">
        <w:rPr>
          <w:rFonts w:ascii="Times New Roman" w:hAnsi="Times New Roman"/>
        </w:rPr>
        <w:t>-protected source of reactive nitrosocarbonyl derivatives [</w:t>
      </w:r>
      <w:r w:rsidR="00484D7B" w:rsidRPr="00484D7B">
        <w:rPr>
          <w:rFonts w:ascii="Times New Roman" w:hAnsi="Times New Roman"/>
        </w:rPr>
        <w:fldChar w:fldCharType="begin" w:fldLock="1"/>
      </w:r>
      <w:r w:rsidR="008B1D62">
        <w:rPr>
          <w:rFonts w:ascii="Times New Roman" w:hAnsi="Times New Roman"/>
        </w:rPr>
        <w:instrText>ADDIN CSL_CITATION {"citationItems":[{"id":"ITEM-1","itemData":{"DOI":"10.1021/OL0063611","abstract":"Hetero Diels−Alder (HDA) cycloaddition of chiral 1-p-tolylsulfinyl-1,3-pentadiene with benzyl nitrosoformate, under mild conditions, yields 2H-1,2-oxazine 3 with complete regioselectivity and π-fac...","author":[{"dropping-particle":"","family":"Arribas","given":"C.","non-dropping-particle":"","parse-names":false,"suffix":""},{"dropping-particle":"","family":"Carmen  Carreño","given":"M.","non-dropping-particle":"","parse-names":false,"suffix":""},{"dropping-particle":"","family":"García-Ruano","given":"José L.","non-dropping-particle":"","parse-names":false,"suffix":""},{"dropping-particle":"","family":"Rodríguez","given":"Justo F.","non-dropping-particle":"","parse-names":false,"suffix":""},{"dropping-particle":"","family":"Santos","given":"Mercedes","non-dropping-particle":"","parse-names":false,"suffix":""},{"dropping-particle":"","family":"Ascensión Sanz-Tejedor","given":"M.","non-dropping-particle":"","parse-names":false,"suffix":""}],"container-title":"Organic Letters","id":"ITEM-1","issue":"20","issued":{"date-parts":[["2000"]]},"page":"3165-3168","publisher":"American Chemical Society","title":"First Asymmetric Hetero Diels−Alder Reaction of 1-Sulfinyl Dienes with Nitroso Derivatives. A New Entry to the Synthesis of Optically Pure 1,4-Imino-l-ribitol Derivatives","type":"article-journal","volume":"2"},"uris":["http://www.mendeley.com/documents/?uuid=86cda6f8-9f31-332e-a1cd-1b9b0b20790d"]},{"id":"ITEM-2","itemData":{"DOI":"10.1021/ol403477w","abstract":"An unprecedented Rh(III)-catalyzed direct intermolecular C–H amidation with N-hydroxycarbamates has been developed. Different directing groups, such as pyridine, pyrimidine, pyrazole, and N-OMe oxi...","author":[{"dropping-particle":"","family":"Zhou","given":"Bing","non-dropping-particle":"","parse-names":false,"suffix":""},{"dropping-particle":"","family":"Du","given":"Juanjuan","non-dropping-particle":"","parse-names":false,"suffix":""},{"dropping-particle":"","family":"Yang","given":"Yaxi","non-dropping-particle":"","parse-names":false,"suffix":""},{"dropping-particle":"","family":"Feng","given":"Huijin","non-dropping-particle":"","parse-names":false,"suffix":""},{"dropping-particle":"","family":"Li","given":"Yuanchao","non-dropping-particle":"","parse-names":false,"suffix":""}],"container-title":"Organic Letters","id":"ITEM-2","issue":"2","issued":{"date-parts":[["2014","1","17"]]},"page":"592-595","publisher":"American Chemical Society","title":"Rh(III)-Catalyzed C–H Amidation with N-Hydroxycarbamates: A New Entry to N-Carbamate-Protected Arylamines","type":"article-journal","volume":"16"},"uris":["http://www.mendeley.com/documents/?uuid=a8c565a2-fc07-308b-b526-29f1f79c9d34"]},{"id":"ITEM-3","itemData":{"DOI":"10.1039/B704728B","ISSN":"1477-9226","abstract":"New transition metal catalysts have been prepared and applied for in situ formation of acyl nitroso dienophiles.","author":[{"dropping-particle":"","family":"Howard","given":"Judith A. K.","non-dropping-particle":"","parse-names":false,"suffix":""},{"dropping-particle":"","family":"Ilyashenko","given":"Gennadiy","non-dropping-particle":"","parse-names":false,"suffix":""},{"dropping-particle":"","family":"Sparkes","given":"Hazel A.","non-dropping-particle":"","parse-names":false,"suffix":""},{"dropping-particle":"","family":"Whiting","given":"Andrew","non-dropping-particle":"","parse-names":false,"suffix":""}],"container-title":"Dalton Trans.","id":"ITEM-3","issue":"21","issued":{"date-parts":[["2007","5","21"]]},"page":"2108-2111","publisher":"The Royal Society of Chemistry","title":"Development of new transition metal catalysts for the oxidation of a hydroxamic acid with in situ Diels–Alder trapping of the acyl nitroso derivative","type":"article-journal"},"uris":["http://www.mendeley.com/documents/?uuid=afeaab0b-34ca-32b7-be58-2eb0faf8af0b"]},{"id":"ITEM-4","itemData":{"DOI":"10.1021/jo100230r","ISSN":"0022-3263","abstract":"The hetero-Diels−Alder (HDA) reaction of 1-(diethoxyphosphonyl)-1,3-butadiene, 1-(dibenzyloxyphosphonyl)-1,3-butadiene, and 1-(diethoxyphosphonyl)-3-tert-butyldimethylsilyloxy-1,3-butadiene with va...","author":[{"dropping-particle":"","family":"Monbaliu","given":"Jean-Christophe","non-dropping-particle":"","parse-names":false,"suffix":""},{"dropping-particle":"","family":"Tinant","given":"Bernard","non-dropping-particle":"","parse-names":false,"suffix":""},{"dropping-particle":"","family":"Marchand-Brynaert","given":"Jacqueline","non-dropping-particle":"","parse-names":false,"suffix":""}],"container-title":"The Journal of Organic Chemistry","id":"ITEM-4","issue":"16","issued":{"date-parts":[["2010","8","20"]]},"page":"5478-5486","publisher":"American Chemical Society","title":"[4 + 2] Cycloadditions of 1-Phosphono-1,3-butadienes with Nitroso Heterodienophiles: A Versatile Synthetic Route for Polyfunctionalized Aminophosphonic Derivatives","type":"article-journal","volume":"75"},"uris":["http://www.mendeley.com/documents/?uuid=295c3067-87eb-3456-938b-84bc12073d1f"]}],"mendeley":{"formattedCitation":"&lt;sup&gt;89,99–101&lt;/sup&gt;","plainTextFormattedCitation":"89,99–101","previouslyFormattedCitation":"&lt;sup&gt;89,99–101&lt;/sup&gt;"},"properties":{"noteIndex":0},"schema":"https://github.com/citation-style-language/schema/raw/master/csl-citation.json"}</w:instrText>
      </w:r>
      <w:r w:rsidR="00484D7B" w:rsidRPr="00484D7B">
        <w:rPr>
          <w:rFonts w:ascii="Times New Roman" w:hAnsi="Times New Roman"/>
        </w:rPr>
        <w:fldChar w:fldCharType="separate"/>
      </w:r>
      <w:r w:rsidR="00484D7B" w:rsidRPr="00484D7B">
        <w:rPr>
          <w:rFonts w:ascii="Times New Roman" w:hAnsi="Times New Roman"/>
          <w:noProof/>
        </w:rPr>
        <w:t>89,99–101</w:t>
      </w:r>
      <w:r w:rsidR="00484D7B" w:rsidRPr="00484D7B">
        <w:rPr>
          <w:rFonts w:ascii="Times New Roman" w:hAnsi="Times New Roman"/>
        </w:rPr>
        <w:fldChar w:fldCharType="end"/>
      </w:r>
      <w:r w:rsidR="00484D7B">
        <w:rPr>
          <w:rFonts w:ascii="Times New Roman" w:hAnsi="Times New Roman"/>
        </w:rPr>
        <w:t>],</w:t>
      </w:r>
      <w:r w:rsidR="002449EA">
        <w:rPr>
          <w:rFonts w:ascii="Times New Roman" w:hAnsi="Times New Roman"/>
        </w:rPr>
        <w:t xml:space="preserve"> was prepared likewise </w:t>
      </w:r>
      <w:r w:rsidR="00901C24">
        <w:rPr>
          <w:rFonts w:ascii="Times New Roman" w:hAnsi="Times New Roman"/>
        </w:rPr>
        <w:t xml:space="preserve">as a </w:t>
      </w:r>
      <w:r w:rsidR="002449EA">
        <w:rPr>
          <w:rFonts w:ascii="Times New Roman" w:hAnsi="Times New Roman"/>
        </w:rPr>
        <w:t>comparison.</w:t>
      </w:r>
      <w:r w:rsidR="00901C24">
        <w:rPr>
          <w:rFonts w:ascii="Times New Roman" w:hAnsi="Times New Roman"/>
        </w:rPr>
        <w:t xml:space="preserve"> </w:t>
      </w:r>
      <w:r w:rsidR="0089416B">
        <w:rPr>
          <w:rFonts w:ascii="Times New Roman" w:hAnsi="Times New Roman"/>
        </w:rPr>
        <w:t xml:space="preserve">It is noteworthy that the preparation of derivatives </w:t>
      </w:r>
      <w:r w:rsidR="0089416B" w:rsidRPr="000C0CCF">
        <w:rPr>
          <w:rFonts w:ascii="Times New Roman" w:hAnsi="Times New Roman"/>
          <w:b/>
        </w:rPr>
        <w:t>6o,p</w:t>
      </w:r>
      <w:r w:rsidR="0089416B">
        <w:rPr>
          <w:rFonts w:ascii="Times New Roman" w:hAnsi="Times New Roman"/>
        </w:rPr>
        <w:t xml:space="preserve"> according to the most common protocol relies on the corresponding chloroformates, the preparation and handling of which </w:t>
      </w:r>
      <w:r w:rsidR="00DD2B10">
        <w:rPr>
          <w:rFonts w:ascii="Times New Roman" w:hAnsi="Times New Roman"/>
        </w:rPr>
        <w:t>are</w:t>
      </w:r>
      <w:r w:rsidR="0089416B">
        <w:rPr>
          <w:rFonts w:ascii="Times New Roman" w:hAnsi="Times New Roman"/>
        </w:rPr>
        <w:t xml:space="preserve"> cumbersome due to their high moisture sensibility [</w:t>
      </w:r>
      <w:r w:rsidR="008B1D62" w:rsidRPr="008B1D62">
        <w:rPr>
          <w:rFonts w:ascii="Times New Roman" w:hAnsi="Times New Roman"/>
        </w:rPr>
        <w:fldChar w:fldCharType="begin" w:fldLock="1"/>
      </w:r>
      <w:r w:rsidR="000560EC">
        <w:rPr>
          <w:rFonts w:ascii="Times New Roman" w:hAnsi="Times New Roman"/>
        </w:rPr>
        <w:instrText>ADDIN CSL_CITATION {"citationItems":[{"id":"ITEM-1","itemData":{"DOI":"10.1021/acsmacrolett.6b00715","ISSN":"2161-1653","abstract":"We have prepared a new l-lysine-based N-carboxyanhydride monomer containing a photolabile o-nitrobenzyloxycarbonyl protecting group. This monomer was used to prepare poly(l-lysine)-block-poly(oNB-l...","author":[{"dropping-particle":"","family":"Negri","given":"Graciela E.","non-dropping-particle":"","parse-names":false,"suffix":""},{"dropping-particle":"","family":"Deming","given":"Timothy J.","non-dropping-particle":"","parse-names":false,"suffix":""}],"container-title":"ACS Macro Letters","id":"ITEM-1","issue":"11","issued":{"date-parts":[["2016","11","15"]]},"page":"1253-1256","publisher":"American Chemical Society","title":"Triggered Copolypeptide Hydrogel Degradation Using Photolabile Lysine Protecting Groups","type":"article-journal","volume":"5"},"uris":["http://www.mendeley.com/documents/?uuid=59300c66-dccc-3370-9643-8e098b3ace87"]},{"id":"ITEM-2","itemData":{"DOI":"10.1021/JO991085T","abstract":"The hydrolysis rates of a series of protected p-hydroxybenzyl halides designed to generate a p-quinone methide through 1,6-elimination following photolytic deprotection have been investigated in or...","author":[{"dropping-particle":"","family":"Dyer","given":"Robert G.","non-dropping-particle":"","parse-names":false,"suffix":""},{"dropping-particle":"","family":"Turnbull","given":"Kenneth D.","non-dropping-particle":"","parse-names":false,"suffix":""}],"container-title":"Journal of Organic Chemistry","id":"ITEM-2","issue":"21","issued":{"date-parts":[["1999"]]},"page":"7988-7995","publisher":"American Chemical Society","title":"Hydrolytic Stabilization of Protected p-Hydroxybenzyl Halides Designed as Latent Quinone Methide Precursors","type":"article-journal","volume":"64"},"uris":["http://www.mendeley.com/documents/?uuid=af738b95-f9cd-3651-9f2e-9da3b9fce2e5"]}],"mendeley":{"formattedCitation":"&lt;sup&gt;102,103&lt;/sup&gt;","plainTextFormattedCitation":"102,103","previouslyFormattedCitation":"&lt;sup&gt;102,103&lt;/sup&gt;"},"properties":{"noteIndex":0},"schema":"https://github.com/citation-style-language/schema/raw/master/csl-citation.json"}</w:instrText>
      </w:r>
      <w:r w:rsidR="008B1D62" w:rsidRPr="008B1D62">
        <w:rPr>
          <w:rFonts w:ascii="Times New Roman" w:hAnsi="Times New Roman"/>
        </w:rPr>
        <w:fldChar w:fldCharType="separate"/>
      </w:r>
      <w:r w:rsidR="008B1D62" w:rsidRPr="008B1D62">
        <w:rPr>
          <w:rFonts w:ascii="Times New Roman" w:hAnsi="Times New Roman"/>
          <w:noProof/>
        </w:rPr>
        <w:t>102,103</w:t>
      </w:r>
      <w:r w:rsidR="008B1D62" w:rsidRPr="008B1D62">
        <w:rPr>
          <w:rFonts w:ascii="Times New Roman" w:hAnsi="Times New Roman"/>
        </w:rPr>
        <w:fldChar w:fldCharType="end"/>
      </w:r>
      <w:r w:rsidR="008B1D62">
        <w:rPr>
          <w:rFonts w:ascii="Times New Roman" w:hAnsi="Times New Roman"/>
        </w:rPr>
        <w:t>].</w:t>
      </w:r>
      <w:r w:rsidR="002449EA">
        <w:rPr>
          <w:rFonts w:ascii="Times New Roman" w:hAnsi="Times New Roman"/>
        </w:rPr>
        <w:t xml:space="preserve"> </w:t>
      </w:r>
      <w:r w:rsidR="00107051">
        <w:rPr>
          <w:rFonts w:ascii="Times New Roman" w:hAnsi="Times New Roman"/>
        </w:rPr>
        <w:t>Starting from compound</w:t>
      </w:r>
      <w:r w:rsidR="00DD2B10">
        <w:rPr>
          <w:rFonts w:ascii="Times New Roman" w:hAnsi="Times New Roman"/>
        </w:rPr>
        <w:t xml:space="preserve">s </w:t>
      </w:r>
      <w:r w:rsidR="00DD2B10" w:rsidRPr="000C0CCF">
        <w:rPr>
          <w:rFonts w:ascii="Times New Roman" w:hAnsi="Times New Roman"/>
          <w:b/>
        </w:rPr>
        <w:t>2</w:t>
      </w:r>
      <w:r w:rsidR="00392B16">
        <w:rPr>
          <w:rFonts w:ascii="Times New Roman" w:hAnsi="Times New Roman"/>
          <w:b/>
        </w:rPr>
        <w:t xml:space="preserve">a </w:t>
      </w:r>
      <w:r w:rsidR="00392B16" w:rsidRPr="000C0CCF">
        <w:rPr>
          <w:rFonts w:ascii="Times New Roman" w:hAnsi="Times New Roman"/>
        </w:rPr>
        <w:t>and</w:t>
      </w:r>
      <w:r w:rsidR="00392B16">
        <w:rPr>
          <w:rFonts w:ascii="Times New Roman" w:hAnsi="Times New Roman"/>
          <w:b/>
        </w:rPr>
        <w:t xml:space="preserve"> 2</w:t>
      </w:r>
      <w:proofErr w:type="gramStart"/>
      <w:r w:rsidR="00DD2B10" w:rsidRPr="000C0CCF">
        <w:rPr>
          <w:rFonts w:ascii="Times New Roman" w:hAnsi="Times New Roman"/>
          <w:b/>
        </w:rPr>
        <w:t>o,p</w:t>
      </w:r>
      <w:proofErr w:type="gramEnd"/>
      <w:r w:rsidR="00DD2B10">
        <w:rPr>
          <w:rFonts w:ascii="Times New Roman" w:hAnsi="Times New Roman"/>
        </w:rPr>
        <w:t xml:space="preserve"> obtained from the TBD-catalyzed flow process described above, a simple flow system was devised to enable their conversion into benzyl </w:t>
      </w:r>
      <w:r w:rsidR="00DD2B10">
        <w:rPr>
          <w:rFonts w:ascii="Times New Roman" w:hAnsi="Times New Roman"/>
          <w:i/>
        </w:rPr>
        <w:t>N-</w:t>
      </w:r>
      <w:proofErr w:type="spellStart"/>
      <w:r w:rsidR="00DD2B10">
        <w:rPr>
          <w:rFonts w:ascii="Times New Roman" w:hAnsi="Times New Roman"/>
        </w:rPr>
        <w:t>hydroxycarbamates</w:t>
      </w:r>
      <w:proofErr w:type="spellEnd"/>
      <w:r w:rsidR="00DD2B10">
        <w:rPr>
          <w:rFonts w:ascii="Times New Roman" w:hAnsi="Times New Roman"/>
        </w:rPr>
        <w:t xml:space="preserve"> </w:t>
      </w:r>
      <w:r w:rsidR="00392B16" w:rsidRPr="000C0CCF">
        <w:rPr>
          <w:rFonts w:ascii="Times New Roman" w:hAnsi="Times New Roman"/>
          <w:b/>
        </w:rPr>
        <w:t>6a</w:t>
      </w:r>
      <w:r w:rsidR="00392B16">
        <w:rPr>
          <w:rFonts w:ascii="Times New Roman" w:hAnsi="Times New Roman"/>
        </w:rPr>
        <w:t xml:space="preserve"> and </w:t>
      </w:r>
      <w:r w:rsidR="00DD2B10" w:rsidRPr="000A26A1">
        <w:rPr>
          <w:rFonts w:ascii="Times New Roman" w:hAnsi="Times New Roman"/>
          <w:b/>
        </w:rPr>
        <w:t>6o,p</w:t>
      </w:r>
      <w:r w:rsidR="00DD2B10">
        <w:rPr>
          <w:rFonts w:ascii="Times New Roman" w:hAnsi="Times New Roman"/>
        </w:rPr>
        <w:t xml:space="preserve"> (Figure </w:t>
      </w:r>
      <w:r w:rsidR="00BE563B">
        <w:rPr>
          <w:rFonts w:ascii="Times New Roman" w:hAnsi="Times New Roman"/>
        </w:rPr>
        <w:t>4</w:t>
      </w:r>
      <w:r w:rsidR="00DD2B10">
        <w:rPr>
          <w:rFonts w:ascii="Times New Roman" w:hAnsi="Times New Roman"/>
        </w:rPr>
        <w:t>).</w:t>
      </w:r>
    </w:p>
    <w:p w14:paraId="113BC6D9" w14:textId="61104E34" w:rsidR="007835D0" w:rsidRPr="000C0CCF" w:rsidRDefault="00CE5A63" w:rsidP="000C0CCF">
      <w:pPr>
        <w:pStyle w:val="TAMainText"/>
        <w:spacing w:line="360" w:lineRule="auto"/>
        <w:ind w:firstLine="0"/>
        <w:jc w:val="center"/>
      </w:pPr>
      <w:r>
        <w:rPr>
          <w:noProof/>
          <w:sz w:val="16"/>
          <w:szCs w:val="16"/>
        </w:rPr>
        <w:drawing>
          <wp:inline distT="0" distB="0" distL="0" distR="0" wp14:anchorId="499514BB" wp14:editId="5CBA2B68">
            <wp:extent cx="5943600" cy="232092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lication scope.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320925"/>
                    </a:xfrm>
                    <a:prstGeom prst="rect">
                      <a:avLst/>
                    </a:prstGeom>
                  </pic:spPr>
                </pic:pic>
              </a:graphicData>
            </a:graphic>
          </wp:inline>
        </w:drawing>
      </w:r>
    </w:p>
    <w:p w14:paraId="22F88318" w14:textId="3EC7FC39" w:rsidR="00D25663" w:rsidRDefault="007835D0" w:rsidP="000C0CCF">
      <w:pPr>
        <w:tabs>
          <w:tab w:val="left" w:pos="3270"/>
        </w:tabs>
        <w:spacing w:before="240" w:line="360" w:lineRule="auto"/>
        <w:rPr>
          <w:rFonts w:ascii="Times New Roman" w:hAnsi="Times New Roman"/>
        </w:rPr>
      </w:pPr>
      <w:r w:rsidRPr="00295F2B">
        <w:rPr>
          <w:rFonts w:ascii="Times New Roman" w:hAnsi="Times New Roman"/>
          <w:b/>
        </w:rPr>
        <w:lastRenderedPageBreak/>
        <w:t xml:space="preserve">Figure </w:t>
      </w:r>
      <w:r w:rsidR="00BE563B">
        <w:rPr>
          <w:rFonts w:ascii="Times New Roman" w:hAnsi="Times New Roman"/>
          <w:b/>
        </w:rPr>
        <w:t>4</w:t>
      </w:r>
      <w:r w:rsidRPr="00295F2B">
        <w:rPr>
          <w:rFonts w:ascii="Times New Roman" w:hAnsi="Times New Roman"/>
          <w:b/>
        </w:rPr>
        <w:t>.</w:t>
      </w:r>
      <w:r w:rsidR="00F41915" w:rsidRPr="00295F2B">
        <w:rPr>
          <w:rFonts w:ascii="Times New Roman" w:hAnsi="Times New Roman"/>
          <w:b/>
        </w:rPr>
        <w:t xml:space="preserve"> </w:t>
      </w:r>
      <w:r w:rsidR="00185960" w:rsidRPr="00295F2B">
        <w:rPr>
          <w:rFonts w:ascii="Times New Roman" w:hAnsi="Times New Roman"/>
        </w:rPr>
        <w:t xml:space="preserve">Optimized </w:t>
      </w:r>
      <w:proofErr w:type="spellStart"/>
      <w:r w:rsidR="00185960" w:rsidRPr="00295F2B">
        <w:rPr>
          <w:rFonts w:ascii="Times New Roman" w:hAnsi="Times New Roman"/>
        </w:rPr>
        <w:t>hydroxylamination</w:t>
      </w:r>
      <w:proofErr w:type="spellEnd"/>
      <w:r w:rsidR="00185960" w:rsidRPr="00295F2B">
        <w:rPr>
          <w:rFonts w:ascii="Times New Roman" w:hAnsi="Times New Roman"/>
        </w:rPr>
        <w:t xml:space="preserve"> process towards the preparation of a small scope of valuable </w:t>
      </w:r>
      <w:proofErr w:type="spellStart"/>
      <w:r w:rsidR="00185960" w:rsidRPr="00295F2B">
        <w:rPr>
          <w:rFonts w:ascii="Times New Roman" w:hAnsi="Times New Roman"/>
        </w:rPr>
        <w:t>hydroxycarbamate</w:t>
      </w:r>
      <w:proofErr w:type="spellEnd"/>
      <w:r w:rsidR="00185960" w:rsidRPr="00295F2B">
        <w:rPr>
          <w:rFonts w:ascii="Times New Roman" w:hAnsi="Times New Roman"/>
        </w:rPr>
        <w:t xml:space="preserve"> synthons under continuous flow conditions;</w:t>
      </w:r>
      <w:r w:rsidR="00185960" w:rsidRPr="00295F2B">
        <w:rPr>
          <w:rFonts w:ascii="Times New Roman" w:hAnsi="Times New Roman"/>
          <w:b/>
        </w:rPr>
        <w:t xml:space="preserve"> </w:t>
      </w:r>
      <w:r w:rsidR="00731F61">
        <w:rPr>
          <w:rFonts w:ascii="Times New Roman" w:hAnsi="Times New Roman"/>
          <w:b/>
        </w:rPr>
        <w:t>2</w:t>
      </w:r>
      <w:r w:rsidR="00185960" w:rsidRPr="00295F2B">
        <w:rPr>
          <w:rFonts w:ascii="Times New Roman" w:hAnsi="Times New Roman"/>
        </w:rPr>
        <w:t xml:space="preserve"> = 1 equiv., </w:t>
      </w:r>
      <w:proofErr w:type="spellStart"/>
      <w:proofErr w:type="gramStart"/>
      <w:r w:rsidR="00185960" w:rsidRPr="00295F2B">
        <w:rPr>
          <w:rFonts w:ascii="Times New Roman" w:hAnsi="Times New Roman"/>
        </w:rPr>
        <w:t>Gd</w:t>
      </w:r>
      <w:proofErr w:type="spellEnd"/>
      <w:r w:rsidR="00185960" w:rsidRPr="00295F2B">
        <w:rPr>
          <w:rFonts w:ascii="Times New Roman" w:hAnsi="Times New Roman"/>
        </w:rPr>
        <w:t>(</w:t>
      </w:r>
      <w:proofErr w:type="spellStart"/>
      <w:proofErr w:type="gramEnd"/>
      <w:r w:rsidR="00185960" w:rsidRPr="00295F2B">
        <w:rPr>
          <w:rFonts w:ascii="Times New Roman" w:hAnsi="Times New Roman"/>
        </w:rPr>
        <w:t>OTf</w:t>
      </w:r>
      <w:proofErr w:type="spellEnd"/>
      <w:r w:rsidR="00185960" w:rsidRPr="00295F2B">
        <w:rPr>
          <w:rFonts w:ascii="Times New Roman" w:hAnsi="Times New Roman"/>
        </w:rPr>
        <w:t>)</w:t>
      </w:r>
      <w:r w:rsidR="00185960" w:rsidRPr="00295F2B">
        <w:rPr>
          <w:rFonts w:ascii="Times New Roman" w:hAnsi="Times New Roman"/>
          <w:vertAlign w:val="subscript"/>
        </w:rPr>
        <w:t>3</w:t>
      </w:r>
      <w:r w:rsidR="00185960" w:rsidRPr="00295F2B">
        <w:rPr>
          <w:rFonts w:ascii="Times New Roman" w:hAnsi="Times New Roman"/>
        </w:rPr>
        <w:t xml:space="preserve"> = 0.5 equiv., NH</w:t>
      </w:r>
      <w:r w:rsidR="00185960" w:rsidRPr="00295F2B">
        <w:rPr>
          <w:rFonts w:ascii="Times New Roman" w:hAnsi="Times New Roman"/>
          <w:vertAlign w:val="subscript"/>
        </w:rPr>
        <w:t>2</w:t>
      </w:r>
      <w:r w:rsidR="00185960" w:rsidRPr="00295F2B">
        <w:rPr>
          <w:rFonts w:ascii="Times New Roman" w:hAnsi="Times New Roman"/>
        </w:rPr>
        <w:t>OH = 5 equiv., 30 min of residence time, 80 °C</w:t>
      </w:r>
      <w:r w:rsidR="00957852" w:rsidRPr="008245F5">
        <w:rPr>
          <w:rFonts w:ascii="Times New Roman" w:hAnsi="Times New Roman"/>
        </w:rPr>
        <w:t xml:space="preserve">, 130 psi. For the full optimization details see Supporting Information sections </w:t>
      </w:r>
      <w:r w:rsidR="008245F5" w:rsidRPr="008245F5">
        <w:rPr>
          <w:rFonts w:ascii="Times New Roman" w:hAnsi="Times New Roman"/>
        </w:rPr>
        <w:t>2.2.5</w:t>
      </w:r>
      <w:r w:rsidR="00957852" w:rsidRPr="008245F5">
        <w:rPr>
          <w:rFonts w:ascii="Times New Roman" w:hAnsi="Times New Roman"/>
        </w:rPr>
        <w:t xml:space="preserve"> – </w:t>
      </w:r>
      <w:r w:rsidR="008245F5" w:rsidRPr="008245F5">
        <w:rPr>
          <w:rFonts w:ascii="Times New Roman" w:hAnsi="Times New Roman"/>
        </w:rPr>
        <w:t>2.2</w:t>
      </w:r>
      <w:r w:rsidR="00957852" w:rsidRPr="008245F5">
        <w:rPr>
          <w:rFonts w:ascii="Times New Roman" w:hAnsi="Times New Roman"/>
        </w:rPr>
        <w:t>.</w:t>
      </w:r>
      <w:r w:rsidR="008215EA">
        <w:rPr>
          <w:rFonts w:ascii="Times New Roman" w:hAnsi="Times New Roman"/>
        </w:rPr>
        <w:t>6</w:t>
      </w:r>
      <w:r w:rsidR="008245F5" w:rsidRPr="008245F5">
        <w:rPr>
          <w:rFonts w:ascii="Times New Roman" w:hAnsi="Times New Roman"/>
        </w:rPr>
        <w:t>.</w:t>
      </w:r>
      <w:r w:rsidR="00957852" w:rsidRPr="008245F5">
        <w:rPr>
          <w:rFonts w:ascii="Times New Roman" w:hAnsi="Times New Roman"/>
        </w:rPr>
        <w:t xml:space="preserve"> The</w:t>
      </w:r>
      <w:r w:rsidR="00957852" w:rsidRPr="00295F2B">
        <w:rPr>
          <w:rFonts w:ascii="Times New Roman" w:hAnsi="Times New Roman"/>
        </w:rPr>
        <w:t xml:space="preserve"> conversion and selectivity (in parentheses) are indicated. Conversion and selectivity were determined by HPLC/DAD processed at (</w:t>
      </w:r>
      <w:r w:rsidR="00957852" w:rsidRPr="00295F2B">
        <w:rPr>
          <w:rFonts w:ascii="Times New Roman" w:hAnsi="Times New Roman"/>
          <w:b/>
        </w:rPr>
        <w:t>6a</w:t>
      </w:r>
      <w:r w:rsidR="00957852" w:rsidRPr="00295F2B">
        <w:rPr>
          <w:rFonts w:ascii="Times New Roman" w:hAnsi="Times New Roman"/>
        </w:rPr>
        <w:t xml:space="preserve"> = 193 nm,</w:t>
      </w:r>
      <w:r w:rsidR="000F0CB6">
        <w:rPr>
          <w:rFonts w:ascii="Times New Roman" w:hAnsi="Times New Roman"/>
        </w:rPr>
        <w:t xml:space="preserve"> </w:t>
      </w:r>
      <w:r w:rsidR="00957852" w:rsidRPr="00295F2B">
        <w:rPr>
          <w:rFonts w:ascii="Times New Roman" w:hAnsi="Times New Roman"/>
          <w:b/>
        </w:rPr>
        <w:t>6o</w:t>
      </w:r>
      <w:r w:rsidR="00957852" w:rsidRPr="00295F2B">
        <w:rPr>
          <w:rFonts w:ascii="Times New Roman" w:hAnsi="Times New Roman"/>
        </w:rPr>
        <w:t xml:space="preserve"> = 355 nm, </w:t>
      </w:r>
      <w:r w:rsidR="00957852" w:rsidRPr="00295F2B">
        <w:rPr>
          <w:rFonts w:ascii="Times New Roman" w:hAnsi="Times New Roman"/>
          <w:b/>
        </w:rPr>
        <w:t>6p</w:t>
      </w:r>
      <w:r w:rsidR="00957852" w:rsidRPr="00295F2B">
        <w:rPr>
          <w:rFonts w:ascii="Times New Roman" w:hAnsi="Times New Roman"/>
        </w:rPr>
        <w:t xml:space="preserve"> = 267 nm).</w:t>
      </w:r>
    </w:p>
    <w:p w14:paraId="0E3AB304" w14:textId="77777777" w:rsidR="005B19CF" w:rsidRPr="00893FD9" w:rsidRDefault="005B19CF" w:rsidP="003F738D">
      <w:pPr>
        <w:spacing w:after="0" w:line="360" w:lineRule="auto"/>
        <w:rPr>
          <w:rFonts w:ascii="Times New Roman" w:hAnsi="Times New Roman"/>
        </w:rPr>
      </w:pPr>
    </w:p>
    <w:p w14:paraId="1D67A3BD" w14:textId="5593EBE9" w:rsidR="00445441" w:rsidRPr="00893FD9" w:rsidRDefault="00E83BFB" w:rsidP="003F738D">
      <w:pPr>
        <w:pStyle w:val="TAMainText"/>
        <w:spacing w:line="360" w:lineRule="auto"/>
        <w:ind w:firstLine="0"/>
        <w:rPr>
          <w:rFonts w:ascii="Times New Roman" w:hAnsi="Times New Roman"/>
          <w:b/>
          <w:sz w:val="28"/>
        </w:rPr>
      </w:pPr>
      <w:r w:rsidRPr="00893FD9">
        <w:rPr>
          <w:rFonts w:ascii="Times New Roman" w:hAnsi="Times New Roman"/>
          <w:b/>
          <w:sz w:val="28"/>
        </w:rPr>
        <w:t>C</w:t>
      </w:r>
      <w:r w:rsidR="00207C68" w:rsidRPr="00893FD9">
        <w:rPr>
          <w:rFonts w:ascii="Times New Roman" w:hAnsi="Times New Roman"/>
          <w:b/>
          <w:sz w:val="28"/>
        </w:rPr>
        <w:t>onclusion</w:t>
      </w:r>
    </w:p>
    <w:p w14:paraId="0D9A6160" w14:textId="333FBF6A" w:rsidR="000F2C67" w:rsidRPr="003469F3" w:rsidRDefault="000F2C67" w:rsidP="000F2C67">
      <w:pPr>
        <w:pStyle w:val="TAMainText"/>
        <w:spacing w:line="360" w:lineRule="auto"/>
        <w:ind w:firstLine="0"/>
        <w:rPr>
          <w:rFonts w:ascii="Times New Roman" w:hAnsi="Times New Roman"/>
        </w:rPr>
      </w:pPr>
      <w:r>
        <w:rPr>
          <w:rFonts w:ascii="Times New Roman" w:hAnsi="Times New Roman"/>
        </w:rPr>
        <w:t xml:space="preserve">A simple organocatalyzed flow process is reported for the selective </w:t>
      </w:r>
      <w:proofErr w:type="spellStart"/>
      <w:r>
        <w:rPr>
          <w:rFonts w:ascii="Times New Roman" w:hAnsi="Times New Roman"/>
        </w:rPr>
        <w:t>methoxycarbonylation</w:t>
      </w:r>
      <w:proofErr w:type="spellEnd"/>
      <w:r>
        <w:rPr>
          <w:rFonts w:ascii="Times New Roman" w:hAnsi="Times New Roman"/>
        </w:rPr>
        <w:t xml:space="preserve"> </w:t>
      </w:r>
      <w:r w:rsidRPr="005B19CF">
        <w:rPr>
          <w:rFonts w:ascii="Times New Roman" w:hAnsi="Times New Roman"/>
        </w:rPr>
        <w:t xml:space="preserve">of </w:t>
      </w:r>
      <w:r>
        <w:rPr>
          <w:rFonts w:ascii="Times New Roman" w:hAnsi="Times New Roman"/>
        </w:rPr>
        <w:t xml:space="preserve">a library of </w:t>
      </w:r>
      <w:r w:rsidRPr="005B19CF">
        <w:rPr>
          <w:rFonts w:ascii="Times New Roman" w:hAnsi="Times New Roman"/>
        </w:rPr>
        <w:t>benzyl alcohol derivatives</w:t>
      </w:r>
      <w:r>
        <w:rPr>
          <w:rFonts w:ascii="Times New Roman" w:hAnsi="Times New Roman"/>
        </w:rPr>
        <w:t xml:space="preserve">. The process relies on </w:t>
      </w:r>
      <w:r w:rsidRPr="005B19CF">
        <w:rPr>
          <w:rFonts w:ascii="Times New Roman" w:hAnsi="Times New Roman"/>
        </w:rPr>
        <w:t>dimethyl carbonate both as solvent and reagents</w:t>
      </w:r>
      <w:r>
        <w:rPr>
          <w:rFonts w:ascii="Times New Roman" w:hAnsi="Times New Roman"/>
        </w:rPr>
        <w:t xml:space="preserve"> and uses TBD (3 mol%) as a homogeneous organocatalyst, providing unprecedented selectivities toward the desired benzyl methyl carbonate derivatives. The excess dimethyl carbonate is recycled through downstream distillation. The protocol is amenable to the preparation of a library of valuable non-symmetric benzyl carbonates </w:t>
      </w:r>
      <w:r w:rsidRPr="005B19CF">
        <w:rPr>
          <w:rFonts w:ascii="Times New Roman" w:hAnsi="Times New Roman"/>
        </w:rPr>
        <w:t xml:space="preserve">with a remarkable compatibility with diverse EDG and EWG </w:t>
      </w:r>
      <w:r w:rsidR="009C1F84" w:rsidRPr="005B19CF">
        <w:rPr>
          <w:rFonts w:ascii="Times New Roman" w:hAnsi="Times New Roman"/>
        </w:rPr>
        <w:t>substituents</w:t>
      </w:r>
      <w:r w:rsidR="009C1F84">
        <w:rPr>
          <w:rFonts w:ascii="Times New Roman" w:hAnsi="Times New Roman"/>
        </w:rPr>
        <w:t xml:space="preserve"> as potential</w:t>
      </w:r>
      <w:r>
        <w:rPr>
          <w:rFonts w:ascii="Times New Roman" w:hAnsi="Times New Roman"/>
        </w:rPr>
        <w:t xml:space="preserve"> surrogates of the corresponding chloroformates</w:t>
      </w:r>
      <w:r w:rsidR="003469F3">
        <w:rPr>
          <w:rFonts w:ascii="Times New Roman" w:hAnsi="Times New Roman"/>
        </w:rPr>
        <w:t xml:space="preserve"> toward benzyl </w:t>
      </w:r>
      <w:r w:rsidR="003469F3">
        <w:rPr>
          <w:rFonts w:ascii="Times New Roman" w:hAnsi="Times New Roman"/>
          <w:i/>
        </w:rPr>
        <w:t>N</w:t>
      </w:r>
      <w:r w:rsidR="003469F3">
        <w:rPr>
          <w:rFonts w:ascii="Times New Roman" w:hAnsi="Times New Roman"/>
        </w:rPr>
        <w:t>-</w:t>
      </w:r>
      <w:proofErr w:type="spellStart"/>
      <w:r w:rsidR="003469F3">
        <w:rPr>
          <w:rFonts w:ascii="Times New Roman" w:hAnsi="Times New Roman"/>
        </w:rPr>
        <w:t>hydroxycarbamates</w:t>
      </w:r>
      <w:proofErr w:type="spellEnd"/>
      <w:r w:rsidR="003469F3">
        <w:rPr>
          <w:rFonts w:ascii="Times New Roman" w:hAnsi="Times New Roman"/>
        </w:rPr>
        <w:t>.</w:t>
      </w:r>
    </w:p>
    <w:p w14:paraId="51EC4224" w14:textId="77777777" w:rsidR="007A7FF5" w:rsidRDefault="007A7FF5" w:rsidP="003F738D">
      <w:pPr>
        <w:tabs>
          <w:tab w:val="left" w:pos="3270"/>
        </w:tabs>
        <w:spacing w:line="360" w:lineRule="auto"/>
        <w:rPr>
          <w:rFonts w:ascii="Times New Roman" w:hAnsi="Times New Roman"/>
        </w:rPr>
      </w:pPr>
    </w:p>
    <w:p w14:paraId="3233AB2B" w14:textId="2C33951D" w:rsidR="0039502B" w:rsidRPr="00270AB9" w:rsidRDefault="00F17555" w:rsidP="003F738D">
      <w:pPr>
        <w:tabs>
          <w:tab w:val="left" w:pos="3270"/>
        </w:tabs>
        <w:spacing w:line="360" w:lineRule="auto"/>
        <w:rPr>
          <w:rFonts w:ascii="Times New Roman" w:hAnsi="Times New Roman"/>
          <w:b/>
          <w:sz w:val="28"/>
        </w:rPr>
      </w:pPr>
      <w:r w:rsidRPr="00270AB9">
        <w:rPr>
          <w:rFonts w:ascii="Times New Roman" w:hAnsi="Times New Roman"/>
          <w:b/>
          <w:sz w:val="28"/>
        </w:rPr>
        <w:t>Experimental section</w:t>
      </w:r>
    </w:p>
    <w:p w14:paraId="4A4A1AB7" w14:textId="67A04215" w:rsidR="0039502B" w:rsidRPr="005264AA" w:rsidRDefault="00F17555" w:rsidP="003F738D">
      <w:pPr>
        <w:spacing w:line="360" w:lineRule="auto"/>
        <w:rPr>
          <w:rFonts w:ascii="Times New Roman" w:hAnsi="Times New Roman"/>
          <w:b/>
        </w:rPr>
      </w:pPr>
      <w:r w:rsidRPr="00B42278">
        <w:rPr>
          <w:rFonts w:ascii="Times New Roman" w:hAnsi="Times New Roman"/>
          <w:b/>
        </w:rPr>
        <w:t>General information</w:t>
      </w:r>
    </w:p>
    <w:p w14:paraId="2C7CD3EA" w14:textId="00504EFE" w:rsidR="00910E69" w:rsidRDefault="00FA21CE" w:rsidP="003F738D">
      <w:pPr>
        <w:spacing w:line="360" w:lineRule="auto"/>
        <w:rPr>
          <w:rFonts w:ascii="Times New Roman" w:hAnsi="Times New Roman"/>
          <w:color w:val="000000"/>
          <w:szCs w:val="24"/>
        </w:rPr>
      </w:pPr>
      <w:r>
        <w:rPr>
          <w:rFonts w:ascii="Times New Roman" w:hAnsi="Times New Roman"/>
        </w:rPr>
        <w:t xml:space="preserve">Conversion and selectivity were determined by gas chromatography coupled to a flame ionization detector (GC/FID) or by </w:t>
      </w:r>
      <w:r w:rsidR="002B1AB0" w:rsidRPr="002B1AB0">
        <w:rPr>
          <w:rFonts w:ascii="Times New Roman" w:hAnsi="Times New Roman"/>
        </w:rPr>
        <w:t>high performance liquid chromatography coupled to Diode-Array Detection (HPLC/DAD)</w:t>
      </w:r>
      <w:r w:rsidR="002B1AB0">
        <w:rPr>
          <w:rFonts w:ascii="Times New Roman" w:hAnsi="Times New Roman"/>
        </w:rPr>
        <w:t xml:space="preserve">. Structures were </w:t>
      </w:r>
      <w:r w:rsidR="002B1AB0" w:rsidRPr="002B1AB0">
        <w:rPr>
          <w:rFonts w:ascii="Times New Roman" w:hAnsi="Times New Roman"/>
        </w:rPr>
        <w:t xml:space="preserve">confirmed by </w:t>
      </w:r>
      <w:r w:rsidR="002B1AB0" w:rsidRPr="002B1AB0">
        <w:rPr>
          <w:rFonts w:ascii="Times New Roman" w:hAnsi="Times New Roman"/>
          <w:vertAlign w:val="superscript"/>
        </w:rPr>
        <w:t>1</w:t>
      </w:r>
      <w:r w:rsidR="002B1AB0" w:rsidRPr="002B1AB0">
        <w:rPr>
          <w:rFonts w:ascii="Times New Roman" w:hAnsi="Times New Roman"/>
        </w:rPr>
        <w:t xml:space="preserve">H and </w:t>
      </w:r>
      <w:r w:rsidR="002B1AB0" w:rsidRPr="002B1AB0">
        <w:rPr>
          <w:rFonts w:ascii="Times New Roman" w:hAnsi="Times New Roman"/>
          <w:vertAlign w:val="superscript"/>
        </w:rPr>
        <w:t>13</w:t>
      </w:r>
      <w:r w:rsidR="002B1AB0" w:rsidRPr="002B1AB0">
        <w:rPr>
          <w:rFonts w:ascii="Times New Roman" w:hAnsi="Times New Roman"/>
        </w:rPr>
        <w:t xml:space="preserve">C NMR spectroscopy (400 MHz Bruker </w:t>
      </w:r>
      <w:proofErr w:type="spellStart"/>
      <w:r w:rsidR="002B1AB0" w:rsidRPr="002B1AB0">
        <w:rPr>
          <w:rFonts w:ascii="Times New Roman" w:hAnsi="Times New Roman"/>
        </w:rPr>
        <w:t>Avance</w:t>
      </w:r>
      <w:proofErr w:type="spellEnd"/>
      <w:r w:rsidR="002B1AB0" w:rsidRPr="002B1AB0">
        <w:rPr>
          <w:rFonts w:ascii="Times New Roman" w:hAnsi="Times New Roman"/>
        </w:rPr>
        <w:t xml:space="preserve"> spectrometer) in CDCl</w:t>
      </w:r>
      <w:r w:rsidR="002B1AB0" w:rsidRPr="002B1AB0">
        <w:rPr>
          <w:rFonts w:ascii="Times New Roman" w:hAnsi="Times New Roman"/>
          <w:vertAlign w:val="subscript"/>
        </w:rPr>
        <w:t>3</w:t>
      </w:r>
      <w:r w:rsidR="003F3D64">
        <w:rPr>
          <w:rFonts w:ascii="Times New Roman" w:hAnsi="Times New Roman"/>
        </w:rPr>
        <w:t xml:space="preserve"> </w:t>
      </w:r>
      <w:r w:rsidR="002B1AB0" w:rsidRPr="002B1AB0">
        <w:rPr>
          <w:rFonts w:ascii="Times New Roman" w:hAnsi="Times New Roman"/>
        </w:rPr>
        <w:t>(</w:t>
      </w:r>
      <w:r w:rsidR="002B1AB0" w:rsidRPr="00582EA7">
        <w:rPr>
          <w:rFonts w:ascii="Times New Roman" w:hAnsi="Times New Roman"/>
        </w:rPr>
        <w:t>Supporting Information</w:t>
      </w:r>
      <w:r w:rsidR="002B1AB0" w:rsidRPr="002B1AB0">
        <w:rPr>
          <w:rFonts w:ascii="Times New Roman" w:hAnsi="Times New Roman"/>
        </w:rPr>
        <w:t>)</w:t>
      </w:r>
      <w:r w:rsidR="00570100">
        <w:rPr>
          <w:rFonts w:ascii="Times New Roman" w:hAnsi="Times New Roman"/>
        </w:rPr>
        <w:t>.</w:t>
      </w:r>
      <w:r w:rsidR="002B1AB0" w:rsidRPr="002B1AB0">
        <w:rPr>
          <w:rFonts w:ascii="Times New Roman" w:hAnsi="Times New Roman"/>
        </w:rPr>
        <w:t xml:space="preserve"> The chemical shifts are reported in ppm relative to TMS as internal standard or to solvent residual peak. </w:t>
      </w:r>
      <w:r w:rsidR="0002046F">
        <w:rPr>
          <w:rFonts w:ascii="Times New Roman" w:hAnsi="Times New Roman"/>
        </w:rPr>
        <w:t>Solvents were used as received</w:t>
      </w:r>
      <w:r w:rsidR="00BB1102">
        <w:rPr>
          <w:rFonts w:ascii="Times New Roman" w:hAnsi="Times New Roman"/>
        </w:rPr>
        <w:t>,</w:t>
      </w:r>
      <w:r w:rsidR="0002046F">
        <w:rPr>
          <w:rFonts w:ascii="Times New Roman" w:hAnsi="Times New Roman"/>
        </w:rPr>
        <w:t xml:space="preserve"> unless otherwise stated.</w:t>
      </w:r>
      <w:r w:rsidR="008F2E9E">
        <w:rPr>
          <w:rFonts w:ascii="Times New Roman" w:hAnsi="Times New Roman"/>
        </w:rPr>
        <w:t xml:space="preserve"> Benzyl alcohol, 4-(trifluoromethyl)benzyl alcohol, 4-fluorobenzyl alcohol, 4-chlorobenzyl alcohol, 4-bromobenzyl alcohol, 4-iodobenzyl alcohol, 3,4-difluorobenzyl alcohol, 3-chlorobenzyl alcohol, 3,4-dichlorobenzyl alcohol, 4-methylbenzyl alcohol, 2-methoxybenzyl alcohol, 3-methoxybenzyl alcohol, 4-methoxybenzyl alcohol, 3,4-dimethoxybenzyl alcohol, (6-nitrobenzo[</w:t>
      </w:r>
      <w:r w:rsidR="008F2E9E">
        <w:rPr>
          <w:rFonts w:ascii="Times New Roman" w:hAnsi="Times New Roman"/>
          <w:i/>
        </w:rPr>
        <w:t>d</w:t>
      </w:r>
      <w:r w:rsidR="008F2E9E">
        <w:rPr>
          <w:rFonts w:ascii="Times New Roman" w:hAnsi="Times New Roman"/>
        </w:rPr>
        <w:t>][1,3]dioxol-5-yl)methanol, 2-nitrobenzyl alcohol, 3-</w:t>
      </w:r>
      <w:r w:rsidR="008F2E9E">
        <w:rPr>
          <w:rFonts w:ascii="Times New Roman" w:hAnsi="Times New Roman"/>
        </w:rPr>
        <w:lastRenderedPageBreak/>
        <w:t xml:space="preserve">nitrobenzyl alcohol, 4-nitrobenzyl alcohol, benzyl methyl ether, dibenzyl carbonate, dimethyl </w:t>
      </w:r>
      <w:r w:rsidR="008F2E9E" w:rsidRPr="00910E69">
        <w:rPr>
          <w:rFonts w:ascii="Times New Roman" w:hAnsi="Times New Roman"/>
        </w:rPr>
        <w:t>carbonate,</w:t>
      </w:r>
      <w:r w:rsidR="00DF0179">
        <w:rPr>
          <w:rFonts w:ascii="Times New Roman" w:hAnsi="Times New Roman"/>
        </w:rPr>
        <w:t xml:space="preserve"> benzyl methyl carbonate, dibenzyl ether,</w:t>
      </w:r>
      <w:r w:rsidR="008F2E9E" w:rsidRPr="00910E69">
        <w:rPr>
          <w:rFonts w:ascii="Times New Roman" w:hAnsi="Times New Roman"/>
        </w:rPr>
        <w:t xml:space="preserve"> </w:t>
      </w:r>
      <w:r w:rsidR="00910E69" w:rsidRPr="00910E69">
        <w:rPr>
          <w:rFonts w:ascii="Times New Roman" w:hAnsi="Times New Roman"/>
          <w:color w:val="000000"/>
          <w:szCs w:val="24"/>
        </w:rPr>
        <w:t>1,8-diazabicyclo[5.4.0]undec-7-ene (DBU), 1,4-diazabicyclo[2.2.2]octane (DABCO), morpholine, bis(</w:t>
      </w:r>
      <w:proofErr w:type="spellStart"/>
      <w:r w:rsidR="00910E69" w:rsidRPr="00910E69">
        <w:rPr>
          <w:rFonts w:ascii="Times New Roman" w:hAnsi="Times New Roman"/>
          <w:color w:val="000000"/>
          <w:szCs w:val="24"/>
        </w:rPr>
        <w:t>dimethylamino</w:t>
      </w:r>
      <w:proofErr w:type="spellEnd"/>
      <w:r w:rsidR="00910E69" w:rsidRPr="00910E69">
        <w:rPr>
          <w:rFonts w:ascii="Times New Roman" w:hAnsi="Times New Roman"/>
          <w:color w:val="000000"/>
          <w:szCs w:val="24"/>
        </w:rPr>
        <w:t>)</w:t>
      </w:r>
      <w:proofErr w:type="spellStart"/>
      <w:r w:rsidR="00910E69" w:rsidRPr="00910E69">
        <w:rPr>
          <w:rFonts w:ascii="Times New Roman" w:hAnsi="Times New Roman"/>
          <w:color w:val="000000"/>
          <w:szCs w:val="24"/>
        </w:rPr>
        <w:t>naphtalene</w:t>
      </w:r>
      <w:proofErr w:type="spellEnd"/>
      <w:r w:rsidR="00910E69" w:rsidRPr="00910E69">
        <w:rPr>
          <w:rFonts w:ascii="Times New Roman" w:hAnsi="Times New Roman"/>
          <w:color w:val="000000"/>
          <w:szCs w:val="24"/>
        </w:rPr>
        <w:t xml:space="preserve"> (Proton </w:t>
      </w:r>
      <w:r w:rsidR="00910E69" w:rsidRPr="00F33D3E">
        <w:rPr>
          <w:rFonts w:ascii="Times New Roman" w:hAnsi="Times New Roman"/>
          <w:color w:val="000000"/>
          <w:szCs w:val="24"/>
        </w:rPr>
        <w:t>Sponge),</w:t>
      </w:r>
      <w:r w:rsidR="00F33D3E" w:rsidRPr="00F33D3E">
        <w:rPr>
          <w:rFonts w:ascii="Times New Roman" w:hAnsi="Times New Roman"/>
          <w:color w:val="000000"/>
          <w:szCs w:val="24"/>
        </w:rPr>
        <w:t xml:space="preserve"> 1,5,7-triazabicyclo[4.4.0]dec-5-ene (TBD), 1,1,3,3-tetramethylguanidine (TMG), 2-</w:t>
      </w:r>
      <w:r w:rsidR="00F33D3E" w:rsidRPr="00F33D3E">
        <w:rPr>
          <w:rFonts w:ascii="Times New Roman" w:hAnsi="Times New Roman"/>
          <w:i/>
          <w:color w:val="000000"/>
          <w:szCs w:val="24"/>
        </w:rPr>
        <w:t>tert</w:t>
      </w:r>
      <w:r w:rsidR="00F33D3E" w:rsidRPr="00F33D3E">
        <w:rPr>
          <w:rFonts w:ascii="Times New Roman" w:hAnsi="Times New Roman"/>
          <w:color w:val="000000"/>
          <w:szCs w:val="24"/>
        </w:rPr>
        <w:t>-butyl-1,1,3,3-tetramethylguanidine (Barton’s Base), 2,8,9-trimethyl-2,5,8</w:t>
      </w:r>
      <w:r w:rsidR="00F71850">
        <w:rPr>
          <w:rFonts w:ascii="Times New Roman" w:hAnsi="Times New Roman"/>
          <w:color w:val="000000"/>
          <w:szCs w:val="24"/>
        </w:rPr>
        <w:t>,</w:t>
      </w:r>
      <w:r w:rsidR="00F33D3E" w:rsidRPr="00F33D3E">
        <w:rPr>
          <w:rFonts w:ascii="Times New Roman" w:hAnsi="Times New Roman"/>
          <w:color w:val="000000"/>
          <w:szCs w:val="24"/>
        </w:rPr>
        <w:t xml:space="preserve">9-tetraza-1-phosphabicyclo[3.3.3]undecane (Verkade’s Base), </w:t>
      </w:r>
      <w:r w:rsidR="00F33D3E" w:rsidRPr="00F33D3E">
        <w:rPr>
          <w:rFonts w:ascii="Times New Roman" w:hAnsi="Times New Roman"/>
          <w:i/>
          <w:iCs/>
          <w:color w:val="000000"/>
          <w:szCs w:val="24"/>
        </w:rPr>
        <w:t>tert</w:t>
      </w:r>
      <w:r w:rsidR="00F33D3E" w:rsidRPr="00F33D3E">
        <w:rPr>
          <w:rFonts w:ascii="Times New Roman" w:hAnsi="Times New Roman"/>
          <w:iCs/>
          <w:color w:val="000000"/>
          <w:szCs w:val="24"/>
        </w:rPr>
        <w:t>-</w:t>
      </w:r>
      <w:proofErr w:type="spellStart"/>
      <w:r w:rsidR="00F33D3E" w:rsidRPr="00F33D3E">
        <w:rPr>
          <w:rFonts w:ascii="Times New Roman" w:hAnsi="Times New Roman"/>
          <w:iCs/>
          <w:color w:val="000000"/>
          <w:szCs w:val="24"/>
        </w:rPr>
        <w:t>butylimino</w:t>
      </w:r>
      <w:proofErr w:type="spellEnd"/>
      <w:r w:rsidR="00F33D3E" w:rsidRPr="00F33D3E">
        <w:rPr>
          <w:rFonts w:ascii="Times New Roman" w:hAnsi="Times New Roman"/>
          <w:iCs/>
          <w:color w:val="000000"/>
          <w:szCs w:val="24"/>
        </w:rPr>
        <w:t>-tris(</w:t>
      </w:r>
      <w:proofErr w:type="spellStart"/>
      <w:r w:rsidR="00F33D3E" w:rsidRPr="00F33D3E">
        <w:rPr>
          <w:rFonts w:ascii="Times New Roman" w:hAnsi="Times New Roman"/>
          <w:iCs/>
          <w:color w:val="000000"/>
          <w:szCs w:val="24"/>
        </w:rPr>
        <w:t>dimethylamino</w:t>
      </w:r>
      <w:proofErr w:type="spellEnd"/>
      <w:r w:rsidR="00F33D3E" w:rsidRPr="00F33D3E">
        <w:rPr>
          <w:rFonts w:ascii="Times New Roman" w:hAnsi="Times New Roman"/>
          <w:iCs/>
          <w:color w:val="000000"/>
          <w:szCs w:val="24"/>
        </w:rPr>
        <w:t>)</w:t>
      </w:r>
      <w:proofErr w:type="spellStart"/>
      <w:r w:rsidR="00F33D3E" w:rsidRPr="00F33D3E">
        <w:rPr>
          <w:rFonts w:ascii="Times New Roman" w:hAnsi="Times New Roman"/>
          <w:iCs/>
          <w:color w:val="000000"/>
          <w:szCs w:val="24"/>
        </w:rPr>
        <w:t>phosphorane</w:t>
      </w:r>
      <w:proofErr w:type="spellEnd"/>
      <w:r w:rsidR="00F33D3E" w:rsidRPr="00F33D3E">
        <w:rPr>
          <w:rFonts w:ascii="Times New Roman" w:hAnsi="Times New Roman"/>
          <w:iCs/>
          <w:color w:val="000000"/>
          <w:szCs w:val="24"/>
        </w:rPr>
        <w:t>,</w:t>
      </w:r>
      <w:r w:rsidR="00F71850">
        <w:rPr>
          <w:rFonts w:ascii="Times New Roman" w:hAnsi="Times New Roman"/>
          <w:iCs/>
          <w:color w:val="000000"/>
          <w:szCs w:val="24"/>
        </w:rPr>
        <w:t xml:space="preserve"> </w:t>
      </w:r>
      <w:r w:rsidR="00F33D3E" w:rsidRPr="00F33D3E">
        <w:rPr>
          <w:rFonts w:ascii="Times New Roman" w:hAnsi="Times New Roman"/>
          <w:iCs/>
          <w:color w:val="000000"/>
          <w:szCs w:val="24"/>
        </w:rPr>
        <w:t>(P</w:t>
      </w:r>
      <w:r w:rsidR="00F33D3E" w:rsidRPr="00F33D3E">
        <w:rPr>
          <w:rFonts w:ascii="Times New Roman" w:hAnsi="Times New Roman"/>
          <w:iCs/>
          <w:color w:val="000000"/>
          <w:szCs w:val="24"/>
          <w:vertAlign w:val="subscript"/>
        </w:rPr>
        <w:t>1</w:t>
      </w:r>
      <w:r w:rsidR="00F33D3E" w:rsidRPr="00F33D3E">
        <w:rPr>
          <w:rFonts w:ascii="Times New Roman" w:hAnsi="Times New Roman"/>
          <w:iCs/>
          <w:color w:val="000000"/>
          <w:szCs w:val="24"/>
        </w:rPr>
        <w:t>-</w:t>
      </w:r>
      <w:r w:rsidR="00F33D3E" w:rsidRPr="00F33D3E">
        <w:rPr>
          <w:rFonts w:ascii="Times New Roman" w:hAnsi="Times New Roman"/>
          <w:i/>
          <w:iCs/>
          <w:color w:val="000000"/>
          <w:szCs w:val="24"/>
        </w:rPr>
        <w:t>t</w:t>
      </w:r>
      <w:r w:rsidR="00F33D3E" w:rsidRPr="00F33D3E">
        <w:rPr>
          <w:rFonts w:ascii="Times New Roman" w:hAnsi="Times New Roman"/>
          <w:iCs/>
          <w:color w:val="000000"/>
          <w:szCs w:val="24"/>
        </w:rPr>
        <w:t xml:space="preserve">-Bu), </w:t>
      </w:r>
      <w:r w:rsidR="00F33D3E" w:rsidRPr="00F33D3E">
        <w:rPr>
          <w:rFonts w:ascii="Times New Roman" w:hAnsi="Times New Roman"/>
          <w:szCs w:val="24"/>
        </w:rPr>
        <w:t>tetramethyl-(tris-(dimethylamino)phosphoranylidene)phosphorictriamid-ethyl-imine (P</w:t>
      </w:r>
      <w:r w:rsidR="00F33D3E" w:rsidRPr="00F33D3E">
        <w:rPr>
          <w:rFonts w:ascii="Times New Roman" w:hAnsi="Times New Roman"/>
          <w:szCs w:val="24"/>
          <w:vertAlign w:val="subscript"/>
        </w:rPr>
        <w:t>2</w:t>
      </w:r>
      <w:r w:rsidR="00F33D3E" w:rsidRPr="00F33D3E">
        <w:rPr>
          <w:rFonts w:ascii="Times New Roman" w:hAnsi="Times New Roman"/>
          <w:szCs w:val="24"/>
        </w:rPr>
        <w:t xml:space="preserve">-Et), </w:t>
      </w:r>
      <w:r w:rsidR="00F33D3E" w:rsidRPr="00F33D3E">
        <w:rPr>
          <w:rFonts w:ascii="Times New Roman" w:hAnsi="Times New Roman"/>
          <w:i/>
          <w:color w:val="000000"/>
          <w:szCs w:val="24"/>
        </w:rPr>
        <w:t>tert</w:t>
      </w:r>
      <w:r w:rsidR="00F33D3E" w:rsidRPr="00F33D3E">
        <w:rPr>
          <w:rFonts w:ascii="Times New Roman" w:hAnsi="Times New Roman"/>
          <w:color w:val="000000"/>
          <w:szCs w:val="24"/>
        </w:rPr>
        <w:t>-</w:t>
      </w:r>
      <w:proofErr w:type="spellStart"/>
      <w:r w:rsidR="00F33D3E" w:rsidRPr="00F33D3E">
        <w:rPr>
          <w:rFonts w:ascii="Times New Roman" w:hAnsi="Times New Roman"/>
          <w:color w:val="000000"/>
          <w:szCs w:val="24"/>
        </w:rPr>
        <w:t>butylimino</w:t>
      </w:r>
      <w:proofErr w:type="spellEnd"/>
      <w:r w:rsidR="00F33D3E" w:rsidRPr="00F33D3E">
        <w:rPr>
          <w:rFonts w:ascii="Times New Roman" w:hAnsi="Times New Roman"/>
          <w:color w:val="000000"/>
          <w:szCs w:val="24"/>
        </w:rPr>
        <w:t>-tri(</w:t>
      </w:r>
      <w:proofErr w:type="spellStart"/>
      <w:r w:rsidR="00F33D3E" w:rsidRPr="00F33D3E">
        <w:rPr>
          <w:rFonts w:ascii="Times New Roman" w:hAnsi="Times New Roman"/>
          <w:color w:val="000000"/>
          <w:szCs w:val="24"/>
        </w:rPr>
        <w:t>pyrrolidino</w:t>
      </w:r>
      <w:proofErr w:type="spellEnd"/>
      <w:r w:rsidR="00F33D3E" w:rsidRPr="00F33D3E">
        <w:rPr>
          <w:rFonts w:ascii="Times New Roman" w:hAnsi="Times New Roman"/>
          <w:color w:val="000000"/>
          <w:szCs w:val="24"/>
        </w:rPr>
        <w:t>)</w:t>
      </w:r>
      <w:proofErr w:type="spellStart"/>
      <w:r w:rsidR="00F33D3E" w:rsidRPr="00F33D3E">
        <w:rPr>
          <w:rFonts w:ascii="Times New Roman" w:hAnsi="Times New Roman"/>
          <w:color w:val="000000"/>
          <w:szCs w:val="24"/>
        </w:rPr>
        <w:t>phosphorane</w:t>
      </w:r>
      <w:proofErr w:type="spellEnd"/>
      <w:r w:rsidR="00F33D3E" w:rsidRPr="00F33D3E">
        <w:rPr>
          <w:rFonts w:ascii="Times New Roman" w:hAnsi="Times New Roman"/>
          <w:color w:val="000000"/>
          <w:szCs w:val="24"/>
        </w:rPr>
        <w:t xml:space="preserve"> (BTPP</w:t>
      </w:r>
      <w:r w:rsidR="00F33D3E">
        <w:rPr>
          <w:rFonts w:ascii="Times New Roman" w:hAnsi="Times New Roman"/>
          <w:color w:val="000000"/>
          <w:szCs w:val="24"/>
        </w:rPr>
        <w:t xml:space="preserve">), potassium </w:t>
      </w:r>
      <w:r w:rsidR="00F33D3E">
        <w:rPr>
          <w:rFonts w:ascii="Times New Roman" w:hAnsi="Times New Roman"/>
          <w:i/>
          <w:color w:val="000000"/>
          <w:szCs w:val="24"/>
        </w:rPr>
        <w:t>tert</w:t>
      </w:r>
      <w:r w:rsidR="00F33D3E">
        <w:rPr>
          <w:rFonts w:ascii="Times New Roman" w:hAnsi="Times New Roman"/>
          <w:color w:val="000000"/>
          <w:szCs w:val="24"/>
        </w:rPr>
        <w:t xml:space="preserve">-butoxide, sodium methoxide (25 </w:t>
      </w:r>
      <w:proofErr w:type="spellStart"/>
      <w:r w:rsidR="00F33D3E">
        <w:rPr>
          <w:rFonts w:ascii="Times New Roman" w:hAnsi="Times New Roman"/>
          <w:color w:val="000000"/>
          <w:szCs w:val="24"/>
        </w:rPr>
        <w:t>wt</w:t>
      </w:r>
      <w:proofErr w:type="spellEnd"/>
      <w:r w:rsidR="00F33D3E">
        <w:rPr>
          <w:rFonts w:ascii="Times New Roman" w:hAnsi="Times New Roman"/>
          <w:color w:val="000000"/>
          <w:szCs w:val="24"/>
        </w:rPr>
        <w:t xml:space="preserve">-% in methanol), hydroxylamine free base (50 </w:t>
      </w:r>
      <w:proofErr w:type="spellStart"/>
      <w:r w:rsidR="00F33D3E">
        <w:rPr>
          <w:rFonts w:ascii="Times New Roman" w:hAnsi="Times New Roman"/>
          <w:color w:val="000000"/>
          <w:szCs w:val="24"/>
        </w:rPr>
        <w:t>wt</w:t>
      </w:r>
      <w:proofErr w:type="spellEnd"/>
      <w:r w:rsidR="00F33D3E">
        <w:rPr>
          <w:rFonts w:ascii="Times New Roman" w:hAnsi="Times New Roman"/>
          <w:color w:val="000000"/>
          <w:szCs w:val="24"/>
        </w:rPr>
        <w:t xml:space="preserve">-% in </w:t>
      </w:r>
      <w:r w:rsidR="00F33D3E" w:rsidRPr="00D8244A">
        <w:rPr>
          <w:rFonts w:ascii="Times New Roman" w:hAnsi="Times New Roman"/>
          <w:color w:val="000000"/>
          <w:szCs w:val="24"/>
        </w:rPr>
        <w:t xml:space="preserve">water), zinc triflate, copper triflate, erbium triflate, europium triflate, gadolinium triflate, hafnium triflate, lanthanum triflate, neodymium triflate, </w:t>
      </w:r>
      <w:r w:rsidR="00156275" w:rsidRPr="00D8244A">
        <w:rPr>
          <w:rFonts w:ascii="Times New Roman" w:hAnsi="Times New Roman"/>
          <w:color w:val="000000"/>
          <w:szCs w:val="24"/>
        </w:rPr>
        <w:t>scandium triflate and silver triflate were obtained from commercial sources and used as received.</w:t>
      </w:r>
    </w:p>
    <w:p w14:paraId="0D95D787" w14:textId="4C535923" w:rsidR="006B527F" w:rsidRPr="006B527F" w:rsidRDefault="006B527F" w:rsidP="003F738D">
      <w:pPr>
        <w:spacing w:line="360" w:lineRule="auto"/>
        <w:rPr>
          <w:rFonts w:ascii="Times New Roman" w:hAnsi="Times New Roman"/>
          <w:b/>
        </w:rPr>
      </w:pPr>
      <w:r w:rsidRPr="00E62D77">
        <w:rPr>
          <w:rFonts w:ascii="Times New Roman" w:hAnsi="Times New Roman"/>
          <w:b/>
        </w:rPr>
        <w:t>Experimental setup</w:t>
      </w:r>
    </w:p>
    <w:p w14:paraId="6AAD0AE0" w14:textId="1465F78A" w:rsidR="00867873" w:rsidRDefault="00A607E5" w:rsidP="003F738D">
      <w:pPr>
        <w:spacing w:line="360" w:lineRule="auto"/>
        <w:rPr>
          <w:rFonts w:ascii="Times New Roman" w:hAnsi="Times New Roman"/>
        </w:rPr>
      </w:pPr>
      <w:r w:rsidRPr="008F7EAE">
        <w:rPr>
          <w:rFonts w:ascii="Times New Roman" w:hAnsi="Times New Roman"/>
          <w:b/>
        </w:rPr>
        <w:t xml:space="preserve">Microfluidic </w:t>
      </w:r>
      <w:r w:rsidR="00A26A0E" w:rsidRPr="008F7EAE">
        <w:rPr>
          <w:rFonts w:ascii="Times New Roman" w:hAnsi="Times New Roman"/>
          <w:b/>
        </w:rPr>
        <w:t xml:space="preserve">setup for the </w:t>
      </w:r>
      <w:r w:rsidR="00867873" w:rsidRPr="008F7EAE">
        <w:rPr>
          <w:rFonts w:ascii="Times New Roman" w:hAnsi="Times New Roman"/>
          <w:b/>
        </w:rPr>
        <w:t>dimethyl carbonate-mediated carbonation of benzyl alcohol</w:t>
      </w:r>
      <w:r w:rsidR="00712867" w:rsidRPr="008F7EAE">
        <w:rPr>
          <w:rFonts w:ascii="Times New Roman" w:hAnsi="Times New Roman"/>
          <w:b/>
        </w:rPr>
        <w:t xml:space="preserve"> derivatives</w:t>
      </w:r>
      <w:r w:rsidR="00867873" w:rsidRPr="008F7EAE">
        <w:rPr>
          <w:rFonts w:ascii="Times New Roman" w:hAnsi="Times New Roman"/>
          <w:b/>
        </w:rPr>
        <w:t xml:space="preserve">. </w:t>
      </w:r>
      <w:r w:rsidR="00867873" w:rsidRPr="008F7EAE">
        <w:rPr>
          <w:rFonts w:ascii="Times New Roman" w:hAnsi="Times New Roman"/>
        </w:rPr>
        <w:t xml:space="preserve">The reactor </w:t>
      </w:r>
      <w:r w:rsidR="00BA5A1D" w:rsidRPr="008F7EAE">
        <w:rPr>
          <w:rFonts w:ascii="Times New Roman" w:hAnsi="Times New Roman"/>
        </w:rPr>
        <w:t>for the dimethyl carbonate-mediated carbonation of benzyl alcohol derivatives consisted of a modular continuous flow assembly made of high purity PFA capillary coils (1.58 mm</w:t>
      </w:r>
      <w:r w:rsidR="00626005" w:rsidRPr="008F7EAE">
        <w:rPr>
          <w:rFonts w:ascii="Times New Roman" w:hAnsi="Times New Roman"/>
        </w:rPr>
        <w:t xml:space="preserve"> outer diameter, 750 µm internal diameter) equipped with Super Flangeless nuts and ferrules (IDEX/Upchurch Scientific). Feed and collection lines consisted of PFA tubing (1.58 mm outer diameter, 750 µm internal diameter) equipped with PEEK/ETFE connectors and ferrules (IDEX/Upchurch Scient</w:t>
      </w:r>
      <w:r w:rsidR="00304E72">
        <w:rPr>
          <w:rFonts w:ascii="Times New Roman" w:hAnsi="Times New Roman"/>
        </w:rPr>
        <w:t>i</w:t>
      </w:r>
      <w:r w:rsidR="00626005" w:rsidRPr="008F7EAE">
        <w:rPr>
          <w:rFonts w:ascii="Times New Roman" w:hAnsi="Times New Roman"/>
        </w:rPr>
        <w:t xml:space="preserve">fic). High force </w:t>
      </w:r>
      <w:proofErr w:type="spellStart"/>
      <w:r w:rsidR="00626005" w:rsidRPr="008F7EAE">
        <w:rPr>
          <w:rFonts w:ascii="Times New Roman" w:hAnsi="Times New Roman"/>
        </w:rPr>
        <w:t>Chemyx</w:t>
      </w:r>
      <w:proofErr w:type="spellEnd"/>
      <w:r w:rsidR="00626005" w:rsidRPr="008F7EAE">
        <w:rPr>
          <w:rFonts w:ascii="Times New Roman" w:hAnsi="Times New Roman"/>
        </w:rPr>
        <w:t xml:space="preserve"> Fusion 6000 syringe pumps (with SS syringes and Dupont </w:t>
      </w:r>
      <w:proofErr w:type="spellStart"/>
      <w:r w:rsidR="00626005" w:rsidRPr="008F7EAE">
        <w:rPr>
          <w:rFonts w:ascii="Times New Roman" w:hAnsi="Times New Roman"/>
        </w:rPr>
        <w:t>Kalrez</w:t>
      </w:r>
      <w:proofErr w:type="spellEnd"/>
      <w:r w:rsidR="00626005" w:rsidRPr="008F7EAE">
        <w:rPr>
          <w:rFonts w:ascii="Times New Roman" w:hAnsi="Times New Roman"/>
        </w:rPr>
        <w:t xml:space="preserve"> O-rings) </w:t>
      </w:r>
      <w:r w:rsidR="00EA6CC2">
        <w:rPr>
          <w:rFonts w:ascii="Times New Roman" w:hAnsi="Times New Roman"/>
        </w:rPr>
        <w:t xml:space="preserve">equipped with check valves (IDEX/Upchurch Scientific) </w:t>
      </w:r>
      <w:r w:rsidR="00626005" w:rsidRPr="008F7EAE">
        <w:rPr>
          <w:rFonts w:ascii="Times New Roman" w:hAnsi="Times New Roman"/>
        </w:rPr>
        <w:t xml:space="preserve">were used for handling the liquid feeds. Thermoregulation was operated with a </w:t>
      </w:r>
      <w:proofErr w:type="spellStart"/>
      <w:r w:rsidR="00626005" w:rsidRPr="008F7EAE">
        <w:rPr>
          <w:rFonts w:ascii="Times New Roman" w:hAnsi="Times New Roman"/>
        </w:rPr>
        <w:t>Heidolph</w:t>
      </w:r>
      <w:proofErr w:type="spellEnd"/>
      <w:r w:rsidR="00626005" w:rsidRPr="008F7EAE">
        <w:rPr>
          <w:rFonts w:ascii="Times New Roman" w:hAnsi="Times New Roman"/>
        </w:rPr>
        <w:t xml:space="preserve"> MR </w:t>
      </w:r>
      <w:proofErr w:type="spellStart"/>
      <w:r w:rsidR="00626005" w:rsidRPr="008F7EAE">
        <w:rPr>
          <w:rFonts w:ascii="Times New Roman" w:hAnsi="Times New Roman"/>
        </w:rPr>
        <w:t>Hei</w:t>
      </w:r>
      <w:proofErr w:type="spellEnd"/>
      <w:r w:rsidR="00626005" w:rsidRPr="008F7EAE">
        <w:rPr>
          <w:rFonts w:ascii="Times New Roman" w:hAnsi="Times New Roman"/>
        </w:rPr>
        <w:t>-Tec® equipped with a Pt-1000 temperature sensor. Downstream pressure was regulated with a spring-loaded back</w:t>
      </w:r>
      <w:r w:rsidR="00706FCD">
        <w:rPr>
          <w:rFonts w:ascii="Times New Roman" w:hAnsi="Times New Roman"/>
        </w:rPr>
        <w:t xml:space="preserve"> </w:t>
      </w:r>
      <w:r w:rsidR="00626005" w:rsidRPr="008F7EAE">
        <w:rPr>
          <w:rFonts w:ascii="Times New Roman" w:hAnsi="Times New Roman"/>
        </w:rPr>
        <w:t>pressure regulator (100 psi, IDEX/Upchurch Scientific) embedded in a cartridge holder.</w:t>
      </w:r>
    </w:p>
    <w:p w14:paraId="12FEC252" w14:textId="25C17888" w:rsidR="00941FE8" w:rsidRPr="00941FE8" w:rsidRDefault="00017008" w:rsidP="003F738D">
      <w:pPr>
        <w:spacing w:line="360" w:lineRule="auto"/>
        <w:rPr>
          <w:rFonts w:ascii="Times New Roman" w:hAnsi="Times New Roman"/>
        </w:rPr>
      </w:pPr>
      <w:r w:rsidRPr="00941FE8">
        <w:rPr>
          <w:rFonts w:ascii="Times New Roman" w:hAnsi="Times New Roman"/>
          <w:b/>
        </w:rPr>
        <w:t xml:space="preserve">Microfluidic setup for the </w:t>
      </w:r>
      <w:proofErr w:type="spellStart"/>
      <w:r w:rsidRPr="00941FE8">
        <w:rPr>
          <w:rFonts w:ascii="Times New Roman" w:hAnsi="Times New Roman"/>
          <w:b/>
        </w:rPr>
        <w:t>hydroxylamination</w:t>
      </w:r>
      <w:proofErr w:type="spellEnd"/>
      <w:r w:rsidRPr="00941FE8">
        <w:rPr>
          <w:rFonts w:ascii="Times New Roman" w:hAnsi="Times New Roman"/>
          <w:b/>
        </w:rPr>
        <w:t xml:space="preserve"> of non-symmetrical carbonates towards </w:t>
      </w:r>
      <w:r w:rsidR="00565001">
        <w:rPr>
          <w:rFonts w:ascii="Times New Roman" w:hAnsi="Times New Roman"/>
          <w:b/>
        </w:rPr>
        <w:t xml:space="preserve">benzyl </w:t>
      </w:r>
      <w:r w:rsidR="00565001">
        <w:rPr>
          <w:rFonts w:ascii="Times New Roman" w:hAnsi="Times New Roman"/>
          <w:b/>
          <w:i/>
        </w:rPr>
        <w:t>N</w:t>
      </w:r>
      <w:r w:rsidR="00565001">
        <w:rPr>
          <w:rFonts w:ascii="Times New Roman" w:hAnsi="Times New Roman"/>
          <w:b/>
        </w:rPr>
        <w:t>-</w:t>
      </w:r>
      <w:proofErr w:type="spellStart"/>
      <w:r w:rsidRPr="00941FE8">
        <w:rPr>
          <w:rFonts w:ascii="Times New Roman" w:hAnsi="Times New Roman"/>
          <w:b/>
        </w:rPr>
        <w:t>hydroxycarbamate</w:t>
      </w:r>
      <w:proofErr w:type="spellEnd"/>
      <w:r w:rsidRPr="00941FE8">
        <w:rPr>
          <w:rFonts w:ascii="Times New Roman" w:hAnsi="Times New Roman"/>
          <w:b/>
        </w:rPr>
        <w:t xml:space="preserve"> derivatives. </w:t>
      </w:r>
      <w:r w:rsidRPr="00941FE8">
        <w:rPr>
          <w:rFonts w:ascii="Times New Roman" w:hAnsi="Times New Roman"/>
        </w:rPr>
        <w:t>The</w:t>
      </w:r>
      <w:r w:rsidR="00941FE8">
        <w:rPr>
          <w:rFonts w:ascii="Times New Roman" w:hAnsi="Times New Roman"/>
        </w:rPr>
        <w:t xml:space="preserve"> reactor for the </w:t>
      </w:r>
      <w:proofErr w:type="spellStart"/>
      <w:r w:rsidR="00941FE8">
        <w:rPr>
          <w:rFonts w:ascii="Times New Roman" w:hAnsi="Times New Roman"/>
        </w:rPr>
        <w:t>hydroxylamination</w:t>
      </w:r>
      <w:proofErr w:type="spellEnd"/>
      <w:r w:rsidR="00941FE8">
        <w:rPr>
          <w:rFonts w:ascii="Times New Roman" w:hAnsi="Times New Roman"/>
        </w:rPr>
        <w:t xml:space="preserve"> of non-symmetrical carbonate</w:t>
      </w:r>
      <w:r w:rsidR="001638C2">
        <w:rPr>
          <w:rFonts w:ascii="Times New Roman" w:hAnsi="Times New Roman"/>
        </w:rPr>
        <w:t xml:space="preserve"> derivatives consisted of a modular continuous flow assembly made of high purity PFA capillary coils (3.17 mm outer diameter, 1.65 mm internal diameter</w:t>
      </w:r>
      <w:r w:rsidR="00304E72">
        <w:rPr>
          <w:rFonts w:ascii="Times New Roman" w:hAnsi="Times New Roman"/>
        </w:rPr>
        <w:t xml:space="preserve">) equipped with </w:t>
      </w:r>
      <w:r w:rsidR="00304E72">
        <w:rPr>
          <w:rFonts w:ascii="Times New Roman" w:hAnsi="Times New Roman"/>
        </w:rPr>
        <w:lastRenderedPageBreak/>
        <w:t xml:space="preserve">Super Flangeless nuts and ferrules (IDEX/Upchurch Scientific). Feed and collection lines consisted of PFA tubing (3.17 mm outer diameter, 1.65 mm internal diameter) equipped with PEEK/ETFE connectors and ferrules (IDEX/Upchurch Scientific). High force </w:t>
      </w:r>
      <w:proofErr w:type="spellStart"/>
      <w:r w:rsidR="00304E72">
        <w:rPr>
          <w:rFonts w:ascii="Times New Roman" w:hAnsi="Times New Roman"/>
        </w:rPr>
        <w:t>Chemyx</w:t>
      </w:r>
      <w:proofErr w:type="spellEnd"/>
      <w:r w:rsidR="00304E72">
        <w:rPr>
          <w:rFonts w:ascii="Times New Roman" w:hAnsi="Times New Roman"/>
        </w:rPr>
        <w:t xml:space="preserve"> Fusion 6000 syringe pumps (with SS syringes and Dupont </w:t>
      </w:r>
      <w:proofErr w:type="spellStart"/>
      <w:r w:rsidR="00304E72">
        <w:rPr>
          <w:rFonts w:ascii="Times New Roman" w:hAnsi="Times New Roman"/>
        </w:rPr>
        <w:t>Kalrez</w:t>
      </w:r>
      <w:proofErr w:type="spellEnd"/>
      <w:r w:rsidR="00304E72">
        <w:rPr>
          <w:rFonts w:ascii="Times New Roman" w:hAnsi="Times New Roman"/>
        </w:rPr>
        <w:t xml:space="preserve"> O-rings) equipped with check valves (IDEX/Upchurch Scientific) were used for handling the liquid </w:t>
      </w:r>
      <w:r w:rsidR="00304E72" w:rsidRPr="00304E72">
        <w:rPr>
          <w:rFonts w:ascii="Times New Roman" w:hAnsi="Times New Roman"/>
        </w:rPr>
        <w:t xml:space="preserve">feed. Thermoregulation was operated with a </w:t>
      </w:r>
      <w:proofErr w:type="spellStart"/>
      <w:r w:rsidR="00304E72" w:rsidRPr="00304E72">
        <w:rPr>
          <w:rFonts w:ascii="Times New Roman" w:hAnsi="Times New Roman"/>
        </w:rPr>
        <w:t>Heidolph</w:t>
      </w:r>
      <w:proofErr w:type="spellEnd"/>
      <w:r w:rsidR="00304E72" w:rsidRPr="00304E72">
        <w:rPr>
          <w:rFonts w:ascii="Times New Roman" w:hAnsi="Times New Roman"/>
        </w:rPr>
        <w:t xml:space="preserve"> MR </w:t>
      </w:r>
      <w:proofErr w:type="spellStart"/>
      <w:r w:rsidR="00304E72" w:rsidRPr="00304E72">
        <w:rPr>
          <w:rFonts w:ascii="Times New Roman" w:hAnsi="Times New Roman"/>
        </w:rPr>
        <w:t>Hei</w:t>
      </w:r>
      <w:proofErr w:type="spellEnd"/>
      <w:r w:rsidR="00304E72" w:rsidRPr="00304E72">
        <w:rPr>
          <w:rFonts w:ascii="Times New Roman" w:hAnsi="Times New Roman"/>
        </w:rPr>
        <w:t>-Tec® equipped with a Pt-1000 temperature sensor.</w:t>
      </w:r>
      <w:r w:rsidR="00706FCD">
        <w:rPr>
          <w:rFonts w:ascii="Times New Roman" w:hAnsi="Times New Roman"/>
        </w:rPr>
        <w:t xml:space="preserve"> Downstream pressure was regulated with a </w:t>
      </w:r>
      <w:proofErr w:type="spellStart"/>
      <w:r w:rsidR="00706FCD">
        <w:rPr>
          <w:rFonts w:ascii="Times New Roman" w:hAnsi="Times New Roman"/>
        </w:rPr>
        <w:t>Zaiput</w:t>
      </w:r>
      <w:proofErr w:type="spellEnd"/>
      <w:r w:rsidR="00706FCD">
        <w:rPr>
          <w:rFonts w:ascii="Times New Roman" w:hAnsi="Times New Roman"/>
        </w:rPr>
        <w:t xml:space="preserve"> Flow Technology</w:t>
      </w:r>
      <w:r w:rsidR="00706FCD" w:rsidRPr="00304E72">
        <w:rPr>
          <w:rFonts w:ascii="Times New Roman" w:hAnsi="Times New Roman"/>
        </w:rPr>
        <w:t>®</w:t>
      </w:r>
      <w:r w:rsidR="00706FCD">
        <w:rPr>
          <w:rFonts w:ascii="Times New Roman" w:hAnsi="Times New Roman"/>
        </w:rPr>
        <w:t xml:space="preserve"> dome-type back pressure regulator (</w:t>
      </w:r>
      <w:r w:rsidR="000B2B27">
        <w:rPr>
          <w:rFonts w:ascii="Times New Roman" w:hAnsi="Times New Roman"/>
        </w:rPr>
        <w:t xml:space="preserve">BPR-10, </w:t>
      </w:r>
      <w:r w:rsidR="00706FCD">
        <w:rPr>
          <w:rFonts w:ascii="Times New Roman" w:hAnsi="Times New Roman"/>
        </w:rPr>
        <w:t>130 psi) connected to a nitrogen tank.</w:t>
      </w:r>
    </w:p>
    <w:p w14:paraId="2F0CC889" w14:textId="77777777" w:rsidR="00A607E5" w:rsidRPr="00E62D77" w:rsidRDefault="00A607E5" w:rsidP="003F738D">
      <w:pPr>
        <w:spacing w:line="360" w:lineRule="auto"/>
        <w:rPr>
          <w:rFonts w:ascii="Times New Roman" w:hAnsi="Times New Roman"/>
          <w:b/>
        </w:rPr>
      </w:pPr>
      <w:r w:rsidRPr="00E62D77">
        <w:rPr>
          <w:rFonts w:ascii="Times New Roman" w:hAnsi="Times New Roman"/>
          <w:b/>
        </w:rPr>
        <w:t>Typical runs</w:t>
      </w:r>
    </w:p>
    <w:p w14:paraId="514D0C2A" w14:textId="1F6E3068" w:rsidR="00C860C4" w:rsidRDefault="006D687B" w:rsidP="003F738D">
      <w:pPr>
        <w:spacing w:line="360" w:lineRule="auto"/>
        <w:rPr>
          <w:rFonts w:ascii="Times New Roman" w:hAnsi="Times New Roman"/>
        </w:rPr>
      </w:pPr>
      <w:r w:rsidRPr="00E62D77">
        <w:rPr>
          <w:rFonts w:ascii="Times New Roman" w:hAnsi="Times New Roman"/>
          <w:b/>
        </w:rPr>
        <w:t xml:space="preserve">Continuous flow </w:t>
      </w:r>
      <w:r w:rsidR="00C860C4" w:rsidRPr="00E62D77">
        <w:rPr>
          <w:rFonts w:ascii="Times New Roman" w:hAnsi="Times New Roman"/>
          <w:b/>
        </w:rPr>
        <w:t>preparation of non-symmetrical carbonates (</w:t>
      </w:r>
      <w:r w:rsidR="00D25663">
        <w:rPr>
          <w:rFonts w:ascii="Times New Roman" w:hAnsi="Times New Roman"/>
          <w:b/>
        </w:rPr>
        <w:t>2</w:t>
      </w:r>
      <w:r w:rsidR="00BA0EED">
        <w:rPr>
          <w:rFonts w:ascii="Times New Roman" w:hAnsi="Times New Roman"/>
          <w:b/>
        </w:rPr>
        <w:t>a-r</w:t>
      </w:r>
      <w:r w:rsidR="00C860C4" w:rsidRPr="00E62D77">
        <w:rPr>
          <w:rFonts w:ascii="Times New Roman" w:hAnsi="Times New Roman"/>
          <w:b/>
        </w:rPr>
        <w:t>).</w:t>
      </w:r>
      <w:r w:rsidRPr="00E62D77">
        <w:rPr>
          <w:rFonts w:ascii="Times New Roman" w:hAnsi="Times New Roman"/>
        </w:rPr>
        <w:t xml:space="preserve"> The pump</w:t>
      </w:r>
      <w:r w:rsidR="005F3A44" w:rsidRPr="00E62D77">
        <w:rPr>
          <w:rFonts w:ascii="Times New Roman" w:hAnsi="Times New Roman"/>
        </w:rPr>
        <w:t>s used to deliver the solutions of benzyl alcohol derivative</w:t>
      </w:r>
      <w:r w:rsidR="00E10B66">
        <w:rPr>
          <w:rFonts w:ascii="Times New Roman" w:hAnsi="Times New Roman"/>
        </w:rPr>
        <w:t xml:space="preserve"> </w:t>
      </w:r>
      <w:r w:rsidR="00D25663">
        <w:rPr>
          <w:rFonts w:ascii="Times New Roman" w:hAnsi="Times New Roman"/>
          <w:b/>
        </w:rPr>
        <w:t>1</w:t>
      </w:r>
      <w:r w:rsidR="00E10B66">
        <w:rPr>
          <w:rFonts w:ascii="Times New Roman" w:hAnsi="Times New Roman"/>
          <w:b/>
        </w:rPr>
        <w:t>a</w:t>
      </w:r>
      <w:r w:rsidR="005F3A44" w:rsidRPr="00E62D77">
        <w:rPr>
          <w:rFonts w:ascii="Times New Roman" w:hAnsi="Times New Roman"/>
        </w:rPr>
        <w:t xml:space="preserve"> (0.36 M in </w:t>
      </w:r>
      <w:r w:rsidR="005F3A44" w:rsidRPr="00C85359">
        <w:rPr>
          <w:rFonts w:ascii="Times New Roman" w:hAnsi="Times New Roman"/>
          <w:b/>
        </w:rPr>
        <w:t>DMC</w:t>
      </w:r>
      <w:r w:rsidR="005F3A44" w:rsidRPr="00E62D77">
        <w:rPr>
          <w:rFonts w:ascii="Times New Roman" w:hAnsi="Times New Roman"/>
        </w:rPr>
        <w:t xml:space="preserve">, 1 equiv.) and </w:t>
      </w:r>
      <w:r w:rsidR="005F3A44" w:rsidRPr="00C85359">
        <w:rPr>
          <w:rFonts w:ascii="Times New Roman" w:hAnsi="Times New Roman"/>
          <w:b/>
        </w:rPr>
        <w:t>TBD</w:t>
      </w:r>
      <w:r w:rsidR="005F3A44" w:rsidRPr="00E62D77">
        <w:rPr>
          <w:rFonts w:ascii="Times New Roman" w:hAnsi="Times New Roman"/>
        </w:rPr>
        <w:t xml:space="preserve"> (0.011 M in </w:t>
      </w:r>
      <w:r w:rsidR="005F3A44" w:rsidRPr="001906BA">
        <w:rPr>
          <w:rFonts w:ascii="Times New Roman" w:hAnsi="Times New Roman"/>
          <w:b/>
        </w:rPr>
        <w:t>DMC</w:t>
      </w:r>
      <w:r w:rsidR="005F3A44" w:rsidRPr="00E62D77">
        <w:rPr>
          <w:rFonts w:ascii="Times New Roman" w:hAnsi="Times New Roman"/>
        </w:rPr>
        <w:t>, 0.03 equiv.) were both set at a flow rate of 0.1 mL min</w:t>
      </w:r>
      <w:r w:rsidR="005F3A44" w:rsidRPr="00E62D77">
        <w:rPr>
          <w:rFonts w:ascii="Times New Roman" w:hAnsi="Times New Roman"/>
          <w:vertAlign w:val="superscript"/>
        </w:rPr>
        <w:t>-1</w:t>
      </w:r>
      <w:r w:rsidR="005F3A44" w:rsidRPr="00E62D77">
        <w:rPr>
          <w:rFonts w:ascii="Times New Roman" w:hAnsi="Times New Roman"/>
        </w:rPr>
        <w:t xml:space="preserve"> and the two streams were mixed through a PEEK T-mixer. The homogeneous mixture was reacted in a PFA capillary coil (2 mL internal volume, 10 min of residence time)</w:t>
      </w:r>
      <w:r w:rsidR="00A32A89" w:rsidRPr="00E62D77">
        <w:rPr>
          <w:rFonts w:ascii="Times New Roman" w:hAnsi="Times New Roman"/>
        </w:rPr>
        <w:t xml:space="preserve"> heated at 80 °C under 100 psi of counter pressure.</w:t>
      </w:r>
      <w:r w:rsidR="007E7E18" w:rsidRPr="00E62D77">
        <w:rPr>
          <w:rFonts w:ascii="Times New Roman" w:hAnsi="Times New Roman"/>
        </w:rPr>
        <w:t xml:space="preserve"> The reactor effluent was collected at steady state and analyze</w:t>
      </w:r>
      <w:r w:rsidR="003031CC" w:rsidRPr="00E62D77">
        <w:rPr>
          <w:rFonts w:ascii="Times New Roman" w:hAnsi="Times New Roman"/>
        </w:rPr>
        <w:t>d</w:t>
      </w:r>
      <w:r w:rsidR="007E7E18" w:rsidRPr="00E62D77">
        <w:rPr>
          <w:rFonts w:ascii="Times New Roman" w:hAnsi="Times New Roman"/>
        </w:rPr>
        <w:t xml:space="preserve"> by GC/FID.</w:t>
      </w:r>
    </w:p>
    <w:p w14:paraId="25DBC612" w14:textId="474F49F7" w:rsidR="00E10B66" w:rsidRPr="00E10B66" w:rsidRDefault="00F62648" w:rsidP="003F738D">
      <w:pPr>
        <w:spacing w:line="360" w:lineRule="auto"/>
        <w:rPr>
          <w:rFonts w:ascii="Times New Roman" w:hAnsi="Times New Roman"/>
        </w:rPr>
      </w:pPr>
      <w:r w:rsidRPr="00DD632C">
        <w:rPr>
          <w:rFonts w:ascii="Times New Roman" w:hAnsi="Times New Roman"/>
          <w:b/>
        </w:rPr>
        <w:t>Continuous flow preparation of</w:t>
      </w:r>
      <w:r w:rsidR="00BD05F4">
        <w:rPr>
          <w:rFonts w:ascii="Times New Roman" w:hAnsi="Times New Roman"/>
          <w:b/>
        </w:rPr>
        <w:t xml:space="preserve"> benzyl </w:t>
      </w:r>
      <w:r w:rsidR="00BD05F4">
        <w:rPr>
          <w:rFonts w:ascii="Times New Roman" w:hAnsi="Times New Roman"/>
          <w:b/>
          <w:i/>
        </w:rPr>
        <w:t>N</w:t>
      </w:r>
      <w:r w:rsidR="00BD05F4">
        <w:rPr>
          <w:rFonts w:ascii="Times New Roman" w:hAnsi="Times New Roman"/>
          <w:b/>
        </w:rPr>
        <w:t>-</w:t>
      </w:r>
      <w:proofErr w:type="spellStart"/>
      <w:r w:rsidR="000E6FFD" w:rsidRPr="00DD632C">
        <w:rPr>
          <w:rFonts w:ascii="Times New Roman" w:hAnsi="Times New Roman"/>
          <w:b/>
        </w:rPr>
        <w:t>hydroxycarbamates</w:t>
      </w:r>
      <w:proofErr w:type="spellEnd"/>
      <w:r w:rsidRPr="00DD632C">
        <w:rPr>
          <w:rFonts w:ascii="Times New Roman" w:hAnsi="Times New Roman"/>
          <w:b/>
        </w:rPr>
        <w:t xml:space="preserve"> (</w:t>
      </w:r>
      <w:r w:rsidR="00BA0EED" w:rsidRPr="00DD632C">
        <w:rPr>
          <w:rFonts w:ascii="Times New Roman" w:hAnsi="Times New Roman"/>
          <w:b/>
        </w:rPr>
        <w:t>6</w:t>
      </w:r>
      <w:proofErr w:type="gramStart"/>
      <w:r w:rsidR="009A7BB0">
        <w:rPr>
          <w:rFonts w:ascii="Times New Roman" w:hAnsi="Times New Roman"/>
          <w:b/>
        </w:rPr>
        <w:t>a,o</w:t>
      </w:r>
      <w:proofErr w:type="gramEnd"/>
      <w:r w:rsidR="009A7BB0">
        <w:rPr>
          <w:rFonts w:ascii="Times New Roman" w:hAnsi="Times New Roman"/>
          <w:b/>
        </w:rPr>
        <w:t>,p</w:t>
      </w:r>
      <w:r w:rsidRPr="00DD632C">
        <w:rPr>
          <w:rFonts w:ascii="Times New Roman" w:hAnsi="Times New Roman"/>
          <w:b/>
        </w:rPr>
        <w:t>).</w:t>
      </w:r>
      <w:r w:rsidRPr="00DD632C">
        <w:rPr>
          <w:rFonts w:ascii="Times New Roman" w:hAnsi="Times New Roman"/>
        </w:rPr>
        <w:t xml:space="preserve"> The</w:t>
      </w:r>
      <w:r w:rsidR="00BA0EED" w:rsidRPr="00DD632C">
        <w:rPr>
          <w:rFonts w:ascii="Times New Roman" w:hAnsi="Times New Roman"/>
        </w:rPr>
        <w:t xml:space="preserve"> </w:t>
      </w:r>
      <w:r w:rsidR="00E10B66">
        <w:rPr>
          <w:rFonts w:ascii="Times New Roman" w:hAnsi="Times New Roman"/>
        </w:rPr>
        <w:t>solution of non-symmetrical carbonate (</w:t>
      </w:r>
      <w:r w:rsidR="00D25663">
        <w:rPr>
          <w:rFonts w:ascii="Times New Roman" w:hAnsi="Times New Roman"/>
          <w:b/>
        </w:rPr>
        <w:t>2</w:t>
      </w:r>
      <w:r w:rsidR="00E10B66">
        <w:rPr>
          <w:rFonts w:ascii="Times New Roman" w:hAnsi="Times New Roman"/>
        </w:rPr>
        <w:t xml:space="preserve">, 0.5 M), </w:t>
      </w:r>
      <w:proofErr w:type="spellStart"/>
      <w:proofErr w:type="gramStart"/>
      <w:r w:rsidR="00E10B66">
        <w:rPr>
          <w:rFonts w:ascii="Times New Roman" w:hAnsi="Times New Roman"/>
        </w:rPr>
        <w:t>Gd</w:t>
      </w:r>
      <w:proofErr w:type="spellEnd"/>
      <w:r w:rsidR="00E10B66">
        <w:rPr>
          <w:rFonts w:ascii="Times New Roman" w:hAnsi="Times New Roman"/>
        </w:rPr>
        <w:t>(</w:t>
      </w:r>
      <w:proofErr w:type="spellStart"/>
      <w:proofErr w:type="gramEnd"/>
      <w:r w:rsidR="00E10B66">
        <w:rPr>
          <w:rFonts w:ascii="Times New Roman" w:hAnsi="Times New Roman"/>
        </w:rPr>
        <w:t>OTf</w:t>
      </w:r>
      <w:proofErr w:type="spellEnd"/>
      <w:r w:rsidR="00E10B66">
        <w:rPr>
          <w:rFonts w:ascii="Times New Roman" w:hAnsi="Times New Roman"/>
        </w:rPr>
        <w:t>)</w:t>
      </w:r>
      <w:r w:rsidR="00E10B66">
        <w:rPr>
          <w:rFonts w:ascii="Times New Roman" w:hAnsi="Times New Roman"/>
          <w:vertAlign w:val="subscript"/>
        </w:rPr>
        <w:t>3</w:t>
      </w:r>
      <w:r w:rsidR="00E10B66">
        <w:rPr>
          <w:rFonts w:ascii="Times New Roman" w:hAnsi="Times New Roman"/>
        </w:rPr>
        <w:t xml:space="preserve"> (0.25 M) and NH</w:t>
      </w:r>
      <w:r w:rsidR="00E10B66">
        <w:rPr>
          <w:rFonts w:ascii="Times New Roman" w:hAnsi="Times New Roman"/>
          <w:vertAlign w:val="subscript"/>
        </w:rPr>
        <w:t>2</w:t>
      </w:r>
      <w:r w:rsidR="00E10B66">
        <w:rPr>
          <w:rFonts w:ascii="Times New Roman" w:hAnsi="Times New Roman"/>
        </w:rPr>
        <w:t>OH (2.5 M) in THF was injected at a flow rate of 0.1 mL min</w:t>
      </w:r>
      <w:r w:rsidR="00E10B66">
        <w:rPr>
          <w:rFonts w:ascii="Times New Roman" w:hAnsi="Times New Roman"/>
          <w:vertAlign w:val="superscript"/>
        </w:rPr>
        <w:t>-1</w:t>
      </w:r>
      <w:r w:rsidR="00E10B66">
        <w:rPr>
          <w:rFonts w:ascii="Times New Roman" w:hAnsi="Times New Roman"/>
        </w:rPr>
        <w:t xml:space="preserve"> into the PFA capillary coil reactor (3 mL internal volume, 30 min of residence time) heated at 80 °C under 130 psi of counter pressure. The reactor effluent was collected at steady state and analyzed by HPLC/DAD</w:t>
      </w:r>
      <w:r w:rsidR="00326805">
        <w:rPr>
          <w:rFonts w:ascii="Times New Roman" w:hAnsi="Times New Roman"/>
        </w:rPr>
        <w:t xml:space="preserve"> and LC-MS for the identification of compounds.</w:t>
      </w:r>
    </w:p>
    <w:p w14:paraId="744758EA" w14:textId="15DB070B" w:rsidR="00F17555" w:rsidRPr="004000C7" w:rsidRDefault="00F17555" w:rsidP="003F738D">
      <w:pPr>
        <w:spacing w:line="360" w:lineRule="auto"/>
        <w:rPr>
          <w:rFonts w:ascii="Times New Roman" w:hAnsi="Times New Roman"/>
          <w:b/>
        </w:rPr>
      </w:pPr>
      <w:r w:rsidRPr="00034247">
        <w:rPr>
          <w:rFonts w:ascii="Times New Roman" w:hAnsi="Times New Roman"/>
          <w:b/>
          <w:sz w:val="28"/>
        </w:rPr>
        <w:t>Acknowledgmen</w:t>
      </w:r>
      <w:r w:rsidRPr="00034247">
        <w:rPr>
          <w:rFonts w:ascii="Times New Roman" w:hAnsi="Times New Roman"/>
          <w:b/>
          <w:sz w:val="28"/>
          <w:szCs w:val="28"/>
        </w:rPr>
        <w:t xml:space="preserve">ts </w:t>
      </w:r>
    </w:p>
    <w:p w14:paraId="15C7AC05" w14:textId="0AFA3AB5" w:rsidR="00A607E5" w:rsidRPr="004000C7" w:rsidRDefault="00A607E5" w:rsidP="003F738D">
      <w:pPr>
        <w:spacing w:line="360" w:lineRule="auto"/>
        <w:rPr>
          <w:rFonts w:ascii="Times New Roman" w:hAnsi="Times New Roman"/>
        </w:rPr>
      </w:pPr>
      <w:r w:rsidRPr="00796506">
        <w:rPr>
          <w:rFonts w:ascii="Times New Roman" w:hAnsi="Times New Roman"/>
        </w:rPr>
        <w:t>This work was supported by</w:t>
      </w:r>
      <w:r w:rsidR="00A804D9">
        <w:rPr>
          <w:rFonts w:ascii="Times New Roman" w:hAnsi="Times New Roman"/>
        </w:rPr>
        <w:t xml:space="preserve"> </w:t>
      </w:r>
      <w:r w:rsidR="00796506" w:rsidRPr="00796506">
        <w:rPr>
          <w:rFonts w:ascii="Times New Roman" w:hAnsi="Times New Roman"/>
        </w:rPr>
        <w:t xml:space="preserve">the F.R.I.A.-FNRS (Fonds pour la Formation à la Recherche </w:t>
      </w:r>
      <w:proofErr w:type="spellStart"/>
      <w:r w:rsidR="00796506" w:rsidRPr="00796506">
        <w:rPr>
          <w:rFonts w:ascii="Times New Roman" w:hAnsi="Times New Roman"/>
        </w:rPr>
        <w:t>dans</w:t>
      </w:r>
      <w:proofErr w:type="spellEnd"/>
      <w:r w:rsidR="00796506" w:rsidRPr="00796506">
        <w:rPr>
          <w:rFonts w:ascii="Times New Roman" w:hAnsi="Times New Roman"/>
        </w:rPr>
        <w:t xml:space="preserve"> l’Industrie et </w:t>
      </w:r>
      <w:proofErr w:type="spellStart"/>
      <w:r w:rsidR="00796506" w:rsidRPr="00796506">
        <w:rPr>
          <w:rFonts w:ascii="Times New Roman" w:hAnsi="Times New Roman"/>
        </w:rPr>
        <w:t>dans</w:t>
      </w:r>
      <w:proofErr w:type="spellEnd"/>
      <w:r w:rsidR="00796506" w:rsidRPr="00796506">
        <w:rPr>
          <w:rFonts w:ascii="Times New Roman" w:hAnsi="Times New Roman"/>
        </w:rPr>
        <w:t xml:space="preserve"> </w:t>
      </w:r>
      <w:proofErr w:type="spellStart"/>
      <w:r w:rsidR="00796506" w:rsidRPr="00796506">
        <w:rPr>
          <w:rFonts w:ascii="Times New Roman" w:hAnsi="Times New Roman"/>
        </w:rPr>
        <w:t>l’Agriculture</w:t>
      </w:r>
      <w:proofErr w:type="spellEnd"/>
      <w:r w:rsidR="00796506" w:rsidRPr="00796506">
        <w:rPr>
          <w:rFonts w:ascii="Times New Roman" w:hAnsi="Times New Roman"/>
        </w:rPr>
        <w:t xml:space="preserve">, Belgium) and </w:t>
      </w:r>
      <w:r w:rsidRPr="00796506">
        <w:rPr>
          <w:rFonts w:ascii="Times New Roman" w:hAnsi="Times New Roman"/>
        </w:rPr>
        <w:t>the University of Liège (Welcome Grant WG-13/03, JCMM).</w:t>
      </w:r>
      <w:r w:rsidR="00796506" w:rsidRPr="00796506">
        <w:t xml:space="preserve"> </w:t>
      </w:r>
      <w:r w:rsidR="00796506">
        <w:t xml:space="preserve">TT </w:t>
      </w:r>
      <w:r w:rsidR="00A804D9">
        <w:t>is a</w:t>
      </w:r>
      <w:r w:rsidR="00796506">
        <w:t xml:space="preserve"> </w:t>
      </w:r>
      <w:r w:rsidR="00796506" w:rsidRPr="00796506">
        <w:rPr>
          <w:rFonts w:ascii="Times New Roman" w:hAnsi="Times New Roman"/>
        </w:rPr>
        <w:t xml:space="preserve">F.R.I.A.-FNRS </w:t>
      </w:r>
      <w:r w:rsidR="00796506">
        <w:rPr>
          <w:rFonts w:ascii="Times New Roman" w:hAnsi="Times New Roman"/>
        </w:rPr>
        <w:t xml:space="preserve">PhD student </w:t>
      </w:r>
      <w:r w:rsidR="00796506" w:rsidRPr="00796506">
        <w:rPr>
          <w:rFonts w:ascii="Times New Roman" w:hAnsi="Times New Roman"/>
        </w:rPr>
        <w:t>fellow.</w:t>
      </w:r>
    </w:p>
    <w:p w14:paraId="172EE843" w14:textId="22BE6BCB" w:rsidR="00A607E5" w:rsidRPr="00034247" w:rsidRDefault="00A607E5" w:rsidP="003F738D">
      <w:pPr>
        <w:spacing w:line="360" w:lineRule="auto"/>
        <w:rPr>
          <w:rFonts w:ascii="Times New Roman" w:hAnsi="Times New Roman"/>
          <w:b/>
          <w:sz w:val="28"/>
        </w:rPr>
      </w:pPr>
      <w:r w:rsidRPr="00034247">
        <w:rPr>
          <w:rFonts w:ascii="Times New Roman" w:hAnsi="Times New Roman"/>
          <w:b/>
          <w:sz w:val="28"/>
        </w:rPr>
        <w:t>Conflict of interest</w:t>
      </w:r>
    </w:p>
    <w:p w14:paraId="58F814D1" w14:textId="7D91073C" w:rsidR="00A607E5" w:rsidRPr="004000C7" w:rsidRDefault="00A607E5" w:rsidP="003F738D">
      <w:pPr>
        <w:spacing w:line="360" w:lineRule="auto"/>
        <w:rPr>
          <w:rFonts w:ascii="Times New Roman" w:hAnsi="Times New Roman"/>
        </w:rPr>
      </w:pPr>
      <w:r w:rsidRPr="004000C7">
        <w:rPr>
          <w:rFonts w:ascii="Times New Roman" w:hAnsi="Times New Roman"/>
        </w:rPr>
        <w:t>There are no conflicts to declare.</w:t>
      </w:r>
    </w:p>
    <w:p w14:paraId="2736CCAB" w14:textId="5F946F58" w:rsidR="00A607E5" w:rsidRPr="00034247" w:rsidRDefault="00A607E5" w:rsidP="003F738D">
      <w:pPr>
        <w:pStyle w:val="FAAuthorInfoSubtitle"/>
        <w:spacing w:line="360" w:lineRule="auto"/>
        <w:rPr>
          <w:rFonts w:ascii="Times New Roman" w:hAnsi="Times New Roman"/>
          <w:sz w:val="28"/>
          <w:szCs w:val="24"/>
        </w:rPr>
      </w:pPr>
      <w:r w:rsidRPr="00034247">
        <w:rPr>
          <w:rFonts w:ascii="Times New Roman" w:hAnsi="Times New Roman"/>
          <w:sz w:val="28"/>
          <w:szCs w:val="24"/>
        </w:rPr>
        <w:lastRenderedPageBreak/>
        <w:t>Corresponding Author</w:t>
      </w:r>
    </w:p>
    <w:p w14:paraId="7C567E0E" w14:textId="27B1D430" w:rsidR="00A607E5" w:rsidRDefault="00A607E5" w:rsidP="003F738D">
      <w:pPr>
        <w:pStyle w:val="FACorrespondingAuthorFootnote"/>
        <w:spacing w:after="240" w:line="360" w:lineRule="auto"/>
        <w:jc w:val="left"/>
        <w:rPr>
          <w:rFonts w:ascii="Times New Roman" w:hAnsi="Times New Roman"/>
          <w:szCs w:val="24"/>
        </w:rPr>
      </w:pPr>
      <w:r w:rsidRPr="004000C7">
        <w:rPr>
          <w:rFonts w:ascii="Times New Roman" w:hAnsi="Times New Roman"/>
          <w:szCs w:val="24"/>
        </w:rPr>
        <w:t xml:space="preserve">* </w:t>
      </w:r>
      <w:hyperlink r:id="rId13" w:history="1">
        <w:r w:rsidRPr="004000C7">
          <w:rPr>
            <w:rStyle w:val="Lienhypertexte"/>
            <w:rFonts w:ascii="Times New Roman" w:hAnsi="Times New Roman"/>
            <w:szCs w:val="24"/>
          </w:rPr>
          <w:t>jc.monbaliu@uliege.be</w:t>
        </w:r>
      </w:hyperlink>
      <w:r w:rsidRPr="004000C7">
        <w:rPr>
          <w:rFonts w:ascii="Times New Roman" w:hAnsi="Times New Roman"/>
          <w:szCs w:val="24"/>
        </w:rPr>
        <w:t xml:space="preserve"> (Jean-Christophe M. Monbaliu)</w:t>
      </w:r>
    </w:p>
    <w:p w14:paraId="6C26071B" w14:textId="5DA95AC0" w:rsidR="005F2DDE" w:rsidRPr="005F2DDE" w:rsidRDefault="005F2DDE" w:rsidP="003F738D">
      <w:pPr>
        <w:pStyle w:val="TAMainText"/>
        <w:ind w:firstLine="0"/>
      </w:pPr>
      <w:r>
        <w:t>ORCID 0000-0001-6916-8846</w:t>
      </w:r>
    </w:p>
    <w:p w14:paraId="71FE19A2" w14:textId="0A4C907D" w:rsidR="00F17555" w:rsidRPr="00F44F33" w:rsidRDefault="00F17555" w:rsidP="003F738D">
      <w:pPr>
        <w:spacing w:line="360" w:lineRule="auto"/>
        <w:rPr>
          <w:rFonts w:ascii="Times New Roman" w:hAnsi="Times New Roman"/>
          <w:b/>
          <w:sz w:val="28"/>
        </w:rPr>
      </w:pPr>
      <w:r w:rsidRPr="00F44F33">
        <w:rPr>
          <w:rFonts w:ascii="Times New Roman" w:hAnsi="Times New Roman"/>
          <w:b/>
          <w:sz w:val="28"/>
        </w:rPr>
        <w:t>References</w:t>
      </w:r>
    </w:p>
    <w:p w14:paraId="34D1D963" w14:textId="101DB099" w:rsidR="00AA2FFE" w:rsidRPr="00D25039" w:rsidRDefault="00F44F33" w:rsidP="00AA2FFE">
      <w:pPr>
        <w:widowControl w:val="0"/>
        <w:autoSpaceDE w:val="0"/>
        <w:autoSpaceDN w:val="0"/>
        <w:adjustRightInd w:val="0"/>
        <w:spacing w:after="0" w:line="360" w:lineRule="auto"/>
        <w:ind w:left="640" w:hanging="640"/>
        <w:rPr>
          <w:rFonts w:ascii="Times New Roman" w:hAnsi="Times New Roman"/>
          <w:noProof/>
        </w:rPr>
      </w:pPr>
      <w:r>
        <w:rPr>
          <w:rFonts w:ascii="Times New Roman" w:hAnsi="Times New Roman"/>
        </w:rPr>
        <w:fldChar w:fldCharType="begin" w:fldLock="1"/>
      </w:r>
      <w:r>
        <w:rPr>
          <w:rFonts w:ascii="Times New Roman" w:hAnsi="Times New Roman"/>
        </w:rPr>
        <w:instrText xml:space="preserve">ADDIN Mendeley Bibliography CSL_BIBLIOGRAPHY </w:instrText>
      </w:r>
      <w:r>
        <w:rPr>
          <w:rFonts w:ascii="Times New Roman" w:hAnsi="Times New Roman"/>
        </w:rPr>
        <w:fldChar w:fldCharType="separate"/>
      </w:r>
      <w:r w:rsidR="00AA2FFE">
        <w:rPr>
          <w:rFonts w:ascii="Times New Roman" w:hAnsi="Times New Roman"/>
        </w:rPr>
        <w:fldChar w:fldCharType="begin" w:fldLock="1"/>
      </w:r>
      <w:r w:rsidR="00AA2FFE">
        <w:rPr>
          <w:rFonts w:ascii="Times New Roman" w:hAnsi="Times New Roman"/>
        </w:rPr>
        <w:instrText xml:space="preserve">ADDIN Mendeley Bibliography CSL_BIBLIOGRAPHY </w:instrText>
      </w:r>
      <w:r w:rsidR="00AA2FFE">
        <w:rPr>
          <w:rFonts w:ascii="Times New Roman" w:hAnsi="Times New Roman"/>
        </w:rPr>
        <w:fldChar w:fldCharType="separate"/>
      </w:r>
      <w:r w:rsidR="00AA2FFE" w:rsidRPr="00D25039">
        <w:rPr>
          <w:rFonts w:ascii="Times New Roman" w:hAnsi="Times New Roman"/>
          <w:noProof/>
        </w:rPr>
        <w:t xml:space="preserve">(1) </w:t>
      </w:r>
      <w:r w:rsidR="00AA2FFE" w:rsidRPr="00D25039">
        <w:rPr>
          <w:rFonts w:ascii="Times New Roman" w:hAnsi="Times New Roman"/>
          <w:noProof/>
        </w:rPr>
        <w:tab/>
        <w:t>Curini M</w:t>
      </w:r>
      <w:r w:rsidR="00AA2FFE">
        <w:rPr>
          <w:rFonts w:ascii="Times New Roman" w:hAnsi="Times New Roman"/>
          <w:noProof/>
        </w:rPr>
        <w:t>,</w:t>
      </w:r>
      <w:r w:rsidR="00AA2FFE" w:rsidRPr="00D25039">
        <w:rPr>
          <w:rFonts w:ascii="Times New Roman" w:hAnsi="Times New Roman"/>
          <w:noProof/>
        </w:rPr>
        <w:t xml:space="preserve"> Epifano F</w:t>
      </w:r>
      <w:r w:rsidR="00AA2FFE">
        <w:rPr>
          <w:rFonts w:ascii="Times New Roman" w:hAnsi="Times New Roman"/>
          <w:noProof/>
        </w:rPr>
        <w:t>,</w:t>
      </w:r>
      <w:r w:rsidR="00AA2FFE" w:rsidRPr="00D25039">
        <w:rPr>
          <w:rFonts w:ascii="Times New Roman" w:hAnsi="Times New Roman"/>
          <w:noProof/>
        </w:rPr>
        <w:t xml:space="preserve"> Maltese F</w:t>
      </w:r>
      <w:r w:rsidR="00AA2FFE">
        <w:rPr>
          <w:rFonts w:ascii="Times New Roman" w:hAnsi="Times New Roman"/>
          <w:noProof/>
        </w:rPr>
        <w:t>,</w:t>
      </w:r>
      <w:r w:rsidR="00AA2FFE" w:rsidRPr="00D25039">
        <w:rPr>
          <w:rFonts w:ascii="Times New Roman" w:hAnsi="Times New Roman"/>
          <w:noProof/>
        </w:rPr>
        <w:t xml:space="preserve"> Rosati O</w:t>
      </w:r>
      <w:r w:rsidR="00AA2FFE">
        <w:rPr>
          <w:rFonts w:ascii="Times New Roman" w:hAnsi="Times New Roman"/>
          <w:noProof/>
        </w:rPr>
        <w:t xml:space="preserve"> (2002)</w:t>
      </w:r>
      <w:r w:rsidR="00AA2FFE" w:rsidRPr="00D25039">
        <w:rPr>
          <w:rFonts w:ascii="Times New Roman" w:hAnsi="Times New Roman"/>
          <w:noProof/>
        </w:rPr>
        <w:t xml:space="preserve"> Carbamate Synthesis from Amines and Dimethyl Carbonate under Ytterbium Triflate Catalysis. </w:t>
      </w:r>
      <w:r w:rsidR="00AA2FFE" w:rsidRPr="00AF189A">
        <w:rPr>
          <w:rFonts w:ascii="Times New Roman" w:hAnsi="Times New Roman"/>
          <w:iCs/>
          <w:noProof/>
        </w:rPr>
        <w:t>Tetrahedron Lett</w:t>
      </w:r>
      <w:r w:rsidR="00AA2FFE" w:rsidRPr="00D25039">
        <w:rPr>
          <w:rFonts w:ascii="Times New Roman" w:hAnsi="Times New Roman"/>
          <w:noProof/>
        </w:rPr>
        <w:t xml:space="preserve"> </w:t>
      </w:r>
      <w:r w:rsidR="00AA2FFE">
        <w:rPr>
          <w:rFonts w:ascii="Times New Roman" w:hAnsi="Times New Roman"/>
          <w:bCs/>
          <w:noProof/>
        </w:rPr>
        <w:t>43:</w:t>
      </w:r>
      <w:r w:rsidR="00AA2FFE" w:rsidRPr="00D25039">
        <w:rPr>
          <w:rFonts w:ascii="Times New Roman" w:hAnsi="Times New Roman"/>
          <w:noProof/>
        </w:rPr>
        <w:t>4895–4897. https://doi.org/10.1016/S0040-4039(02)00965-6.</w:t>
      </w:r>
    </w:p>
    <w:p w14:paraId="718D89E5"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(2) </w:t>
      </w:r>
      <w:r w:rsidRPr="00D25039">
        <w:rPr>
          <w:rFonts w:ascii="Times New Roman" w:hAnsi="Times New Roman"/>
          <w:noProof/>
        </w:rPr>
        <w:tab/>
        <w:t>Endo A</w:t>
      </w:r>
      <w:r>
        <w:rPr>
          <w:rFonts w:ascii="Times New Roman" w:hAnsi="Times New Roman"/>
          <w:noProof/>
        </w:rPr>
        <w:t>,</w:t>
      </w:r>
      <w:r w:rsidRPr="00D25039">
        <w:rPr>
          <w:rFonts w:ascii="Times New Roman" w:hAnsi="Times New Roman"/>
          <w:noProof/>
        </w:rPr>
        <w:t xml:space="preserve"> Danishefsky SJ </w:t>
      </w:r>
      <w:r>
        <w:rPr>
          <w:rFonts w:ascii="Times New Roman" w:hAnsi="Times New Roman"/>
          <w:noProof/>
        </w:rPr>
        <w:t xml:space="preserve">(2005) </w:t>
      </w:r>
      <w:r w:rsidRPr="00D25039">
        <w:rPr>
          <w:rFonts w:ascii="Times New Roman" w:hAnsi="Times New Roman"/>
          <w:noProof/>
        </w:rPr>
        <w:t xml:space="preserve">Total Synthesis of Salinosporamide A. </w:t>
      </w:r>
      <w:r w:rsidRPr="00242969">
        <w:rPr>
          <w:rFonts w:ascii="Times New Roman" w:hAnsi="Times New Roman"/>
          <w:iCs/>
          <w:noProof/>
        </w:rPr>
        <w:t>J Am Chem Soc</w:t>
      </w:r>
      <w:r w:rsidRPr="00242969">
        <w:rPr>
          <w:rFonts w:ascii="Times New Roman" w:hAnsi="Times New Roman"/>
          <w:noProof/>
        </w:rPr>
        <w:t xml:space="preserve"> </w:t>
      </w:r>
      <w:r>
        <w:rPr>
          <w:rFonts w:ascii="Times New Roman" w:hAnsi="Times New Roman"/>
          <w:bCs/>
          <w:noProof/>
        </w:rPr>
        <w:t>127:</w:t>
      </w:r>
      <w:r w:rsidRPr="00D25039">
        <w:rPr>
          <w:rFonts w:ascii="Times New Roman" w:hAnsi="Times New Roman"/>
          <w:noProof/>
        </w:rPr>
        <w:t>8298–8299. https://doi.org/10.1021/JA0522783.</w:t>
      </w:r>
    </w:p>
    <w:p w14:paraId="5DF01BB6"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(3) </w:t>
      </w:r>
      <w:r w:rsidRPr="00D25039">
        <w:rPr>
          <w:rFonts w:ascii="Times New Roman" w:hAnsi="Times New Roman"/>
          <w:noProof/>
        </w:rPr>
        <w:tab/>
        <w:t>Studnev YN</w:t>
      </w:r>
      <w:r>
        <w:rPr>
          <w:rFonts w:ascii="Times New Roman" w:hAnsi="Times New Roman"/>
          <w:noProof/>
        </w:rPr>
        <w:t>,</w:t>
      </w:r>
      <w:r w:rsidRPr="00D25039">
        <w:rPr>
          <w:rFonts w:ascii="Times New Roman" w:hAnsi="Times New Roman"/>
          <w:noProof/>
        </w:rPr>
        <w:t xml:space="preserve"> Frolovskii VA</w:t>
      </w:r>
      <w:r>
        <w:rPr>
          <w:rFonts w:ascii="Times New Roman" w:hAnsi="Times New Roman"/>
          <w:noProof/>
        </w:rPr>
        <w:t>,</w:t>
      </w:r>
      <w:r w:rsidRPr="00D25039">
        <w:rPr>
          <w:rFonts w:ascii="Times New Roman" w:hAnsi="Times New Roman"/>
          <w:noProof/>
        </w:rPr>
        <w:t xml:space="preserve"> Kinash OF</w:t>
      </w:r>
      <w:r>
        <w:rPr>
          <w:rFonts w:ascii="Times New Roman" w:hAnsi="Times New Roman"/>
          <w:noProof/>
        </w:rPr>
        <w:t>,</w:t>
      </w:r>
      <w:r w:rsidRPr="00D25039">
        <w:rPr>
          <w:rFonts w:ascii="Times New Roman" w:hAnsi="Times New Roman"/>
          <w:noProof/>
        </w:rPr>
        <w:t xml:space="preserve"> Stolyarov</w:t>
      </w:r>
      <w:r>
        <w:rPr>
          <w:rFonts w:ascii="Times New Roman" w:hAnsi="Times New Roman"/>
          <w:noProof/>
        </w:rPr>
        <w:t xml:space="preserve"> </w:t>
      </w:r>
      <w:r w:rsidRPr="00D25039">
        <w:rPr>
          <w:rFonts w:ascii="Times New Roman" w:hAnsi="Times New Roman"/>
          <w:noProof/>
        </w:rPr>
        <w:t>VP</w:t>
      </w:r>
      <w:r>
        <w:rPr>
          <w:rFonts w:ascii="Times New Roman" w:hAnsi="Times New Roman"/>
          <w:noProof/>
        </w:rPr>
        <w:t xml:space="preserve"> (2006)</w:t>
      </w:r>
      <w:r w:rsidRPr="00D25039">
        <w:rPr>
          <w:rFonts w:ascii="Times New Roman" w:hAnsi="Times New Roman"/>
          <w:noProof/>
        </w:rPr>
        <w:t xml:space="preserve"> Synthesis and Bactericidal Activity of Poly(Fluoroalkylcarbamates). </w:t>
      </w:r>
      <w:r w:rsidRPr="00B32838">
        <w:rPr>
          <w:rFonts w:ascii="Times New Roman" w:hAnsi="Times New Roman"/>
          <w:iCs/>
          <w:noProof/>
        </w:rPr>
        <w:t>Pharm Chem J</w:t>
      </w:r>
      <w:r w:rsidRPr="00B32838">
        <w:rPr>
          <w:rFonts w:ascii="Times New Roman" w:hAnsi="Times New Roman"/>
          <w:noProof/>
        </w:rPr>
        <w:t xml:space="preserve"> </w:t>
      </w:r>
      <w:r>
        <w:rPr>
          <w:rFonts w:ascii="Times New Roman" w:hAnsi="Times New Roman"/>
          <w:bCs/>
          <w:noProof/>
        </w:rPr>
        <w:t>40:</w:t>
      </w:r>
      <w:r w:rsidRPr="00D25039">
        <w:rPr>
          <w:rFonts w:ascii="Times New Roman" w:hAnsi="Times New Roman"/>
          <w:noProof/>
        </w:rPr>
        <w:t>76–78. https://doi.org/10.1007/s11094-006-0062-2.</w:t>
      </w:r>
    </w:p>
    <w:p w14:paraId="5F640954"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(4) </w:t>
      </w:r>
      <w:r w:rsidRPr="00D25039">
        <w:rPr>
          <w:rFonts w:ascii="Times New Roman" w:hAnsi="Times New Roman"/>
          <w:noProof/>
        </w:rPr>
        <w:tab/>
        <w:t>Trost BM</w:t>
      </w:r>
      <w:r>
        <w:rPr>
          <w:rFonts w:ascii="Times New Roman" w:hAnsi="Times New Roman"/>
          <w:noProof/>
        </w:rPr>
        <w:t>,</w:t>
      </w:r>
      <w:r w:rsidRPr="00D25039">
        <w:rPr>
          <w:rFonts w:ascii="Times New Roman" w:hAnsi="Times New Roman"/>
          <w:noProof/>
        </w:rPr>
        <w:t xml:space="preserve"> Czabaniuk LC</w:t>
      </w:r>
      <w:r>
        <w:rPr>
          <w:rFonts w:ascii="Times New Roman" w:hAnsi="Times New Roman"/>
          <w:noProof/>
        </w:rPr>
        <w:t xml:space="preserve"> (2013)</w:t>
      </w:r>
      <w:r w:rsidRPr="00D25039">
        <w:rPr>
          <w:rFonts w:ascii="Times New Roman" w:hAnsi="Times New Roman"/>
          <w:noProof/>
        </w:rPr>
        <w:t xml:space="preserve"> Palladium-Catalyzed Asymmetric Benzylation of Azlactones. </w:t>
      </w:r>
      <w:r w:rsidRPr="00AA19A2">
        <w:rPr>
          <w:rFonts w:ascii="Times New Roman" w:hAnsi="Times New Roman"/>
          <w:iCs/>
          <w:noProof/>
        </w:rPr>
        <w:t>Chem - A Eur J</w:t>
      </w:r>
      <w:r w:rsidRPr="00AA19A2">
        <w:rPr>
          <w:rFonts w:ascii="Times New Roman" w:hAnsi="Times New Roman"/>
          <w:noProof/>
        </w:rPr>
        <w:t xml:space="preserve"> </w:t>
      </w:r>
      <w:r>
        <w:rPr>
          <w:rFonts w:ascii="Times New Roman" w:hAnsi="Times New Roman"/>
          <w:bCs/>
          <w:noProof/>
        </w:rPr>
        <w:t>19:</w:t>
      </w:r>
      <w:r w:rsidRPr="00D25039">
        <w:rPr>
          <w:rFonts w:ascii="Times New Roman" w:hAnsi="Times New Roman"/>
          <w:noProof/>
        </w:rPr>
        <w:t>15210–15218. https://doi.org/10.1002/chem.201302390.</w:t>
      </w:r>
    </w:p>
    <w:p w14:paraId="1BC6D128"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(5) </w:t>
      </w:r>
      <w:r w:rsidRPr="00D25039">
        <w:rPr>
          <w:rFonts w:ascii="Times New Roman" w:hAnsi="Times New Roman"/>
          <w:noProof/>
        </w:rPr>
        <w:tab/>
        <w:t>Ganton MD</w:t>
      </w:r>
      <w:r>
        <w:rPr>
          <w:rFonts w:ascii="Times New Roman" w:hAnsi="Times New Roman"/>
          <w:noProof/>
        </w:rPr>
        <w:t>,</w:t>
      </w:r>
      <w:r w:rsidRPr="00D25039">
        <w:rPr>
          <w:rFonts w:ascii="Times New Roman" w:hAnsi="Times New Roman"/>
          <w:noProof/>
        </w:rPr>
        <w:t xml:space="preserve"> Kerr MA</w:t>
      </w:r>
      <w:r>
        <w:rPr>
          <w:rFonts w:ascii="Times New Roman" w:hAnsi="Times New Roman"/>
          <w:noProof/>
        </w:rPr>
        <w:t xml:space="preserve"> (2005) A</w:t>
      </w:r>
      <w:r w:rsidRPr="00D25039">
        <w:rPr>
          <w:rFonts w:ascii="Times New Roman" w:hAnsi="Times New Roman"/>
          <w:noProof/>
        </w:rPr>
        <w:t xml:space="preserve"> Domino Amidation Route to Indolines and Indoles:  Rapid Syntheses of Anhydrolycorinone, Hippadine, Oxoassoanine, and Pratosine. </w:t>
      </w:r>
      <w:r w:rsidRPr="00240989">
        <w:rPr>
          <w:rFonts w:ascii="Times New Roman" w:hAnsi="Times New Roman"/>
          <w:iCs/>
          <w:noProof/>
        </w:rPr>
        <w:t>Org Lett</w:t>
      </w:r>
      <w:r w:rsidRPr="00240989">
        <w:rPr>
          <w:rFonts w:ascii="Times New Roman" w:hAnsi="Times New Roman"/>
          <w:noProof/>
        </w:rPr>
        <w:t xml:space="preserve"> </w:t>
      </w:r>
      <w:r>
        <w:rPr>
          <w:rFonts w:ascii="Times New Roman" w:hAnsi="Times New Roman"/>
          <w:bCs/>
          <w:noProof/>
        </w:rPr>
        <w:t>7:</w:t>
      </w:r>
      <w:r w:rsidRPr="00D25039">
        <w:rPr>
          <w:rFonts w:ascii="Times New Roman" w:hAnsi="Times New Roman"/>
          <w:noProof/>
        </w:rPr>
        <w:t>4777–4779. https://doi.org/10.1021/OL052086C.</w:t>
      </w:r>
    </w:p>
    <w:p w14:paraId="3552A5C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(6) </w:t>
      </w:r>
      <w:r w:rsidRPr="00D25039">
        <w:rPr>
          <w:rFonts w:ascii="Times New Roman" w:hAnsi="Times New Roman"/>
          <w:noProof/>
        </w:rPr>
        <w:tab/>
        <w:t>Parrish JP</w:t>
      </w:r>
      <w:r>
        <w:rPr>
          <w:rFonts w:ascii="Times New Roman" w:hAnsi="Times New Roman"/>
          <w:noProof/>
        </w:rPr>
        <w:t>,</w:t>
      </w:r>
      <w:r w:rsidRPr="00D25039">
        <w:rPr>
          <w:rFonts w:ascii="Times New Roman" w:hAnsi="Times New Roman"/>
          <w:noProof/>
        </w:rPr>
        <w:t xml:space="preserve"> Salvatore RN</w:t>
      </w:r>
      <w:r>
        <w:rPr>
          <w:rFonts w:ascii="Times New Roman" w:hAnsi="Times New Roman"/>
          <w:noProof/>
        </w:rPr>
        <w:t>,</w:t>
      </w:r>
      <w:r w:rsidRPr="00D25039">
        <w:rPr>
          <w:rFonts w:ascii="Times New Roman" w:hAnsi="Times New Roman"/>
          <w:noProof/>
        </w:rPr>
        <w:t xml:space="preserve"> Jung KW </w:t>
      </w:r>
      <w:r>
        <w:rPr>
          <w:rFonts w:ascii="Times New Roman" w:hAnsi="Times New Roman"/>
          <w:noProof/>
        </w:rPr>
        <w:t xml:space="preserve">(2000) </w:t>
      </w:r>
      <w:r w:rsidRPr="00D25039">
        <w:rPr>
          <w:rFonts w:ascii="Times New Roman" w:hAnsi="Times New Roman"/>
          <w:noProof/>
        </w:rPr>
        <w:t xml:space="preserve">Perspectives on Alkyl Carbonates in Organic Synthesis. </w:t>
      </w:r>
      <w:r w:rsidRPr="003872B3">
        <w:rPr>
          <w:rFonts w:ascii="Times New Roman" w:hAnsi="Times New Roman"/>
          <w:iCs/>
          <w:noProof/>
        </w:rPr>
        <w:t>Tetrahedron</w:t>
      </w:r>
      <w:r w:rsidRPr="003872B3">
        <w:rPr>
          <w:rFonts w:ascii="Times New Roman" w:hAnsi="Times New Roman"/>
          <w:noProof/>
        </w:rPr>
        <w:t xml:space="preserve"> </w:t>
      </w:r>
      <w:r>
        <w:rPr>
          <w:rFonts w:ascii="Times New Roman" w:hAnsi="Times New Roman"/>
          <w:bCs/>
          <w:noProof/>
        </w:rPr>
        <w:t>56:</w:t>
      </w:r>
      <w:r w:rsidRPr="00D25039">
        <w:rPr>
          <w:rFonts w:ascii="Times New Roman" w:hAnsi="Times New Roman"/>
          <w:noProof/>
        </w:rPr>
        <w:t>8207–8237. https://doi.org/10.1016/S0040-4020(00)00671-2.</w:t>
      </w:r>
    </w:p>
    <w:p w14:paraId="3EAD95C2"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(7) </w:t>
      </w:r>
      <w:r w:rsidRPr="00D25039">
        <w:rPr>
          <w:rFonts w:ascii="Times New Roman" w:hAnsi="Times New Roman"/>
          <w:noProof/>
        </w:rPr>
        <w:tab/>
        <w:t>Barcelo G</w:t>
      </w:r>
      <w:r>
        <w:rPr>
          <w:rFonts w:ascii="Times New Roman" w:hAnsi="Times New Roman"/>
          <w:noProof/>
        </w:rPr>
        <w:t>,</w:t>
      </w:r>
      <w:r w:rsidRPr="00D25039">
        <w:rPr>
          <w:rFonts w:ascii="Times New Roman" w:hAnsi="Times New Roman"/>
          <w:noProof/>
        </w:rPr>
        <w:t xml:space="preserve"> Senet J-P</w:t>
      </w:r>
      <w:r>
        <w:rPr>
          <w:rFonts w:ascii="Times New Roman" w:hAnsi="Times New Roman"/>
          <w:noProof/>
        </w:rPr>
        <w:t>,</w:t>
      </w:r>
      <w:r w:rsidRPr="00D25039">
        <w:rPr>
          <w:rFonts w:ascii="Times New Roman" w:hAnsi="Times New Roman"/>
          <w:noProof/>
        </w:rPr>
        <w:t xml:space="preserve"> Sennyey G</w:t>
      </w:r>
      <w:r>
        <w:rPr>
          <w:rFonts w:ascii="Times New Roman" w:hAnsi="Times New Roman"/>
          <w:noProof/>
        </w:rPr>
        <w:t>,</w:t>
      </w:r>
      <w:r w:rsidRPr="00D25039">
        <w:rPr>
          <w:rFonts w:ascii="Times New Roman" w:hAnsi="Times New Roman"/>
          <w:noProof/>
        </w:rPr>
        <w:t xml:space="preserve"> Bensoam J</w:t>
      </w:r>
      <w:r>
        <w:rPr>
          <w:rFonts w:ascii="Times New Roman" w:hAnsi="Times New Roman"/>
          <w:noProof/>
        </w:rPr>
        <w:t>,</w:t>
      </w:r>
      <w:r w:rsidRPr="00D25039">
        <w:rPr>
          <w:rFonts w:ascii="Times New Roman" w:hAnsi="Times New Roman"/>
          <w:noProof/>
        </w:rPr>
        <w:t xml:space="preserve"> Loffet A </w:t>
      </w:r>
      <w:r>
        <w:rPr>
          <w:rFonts w:ascii="Times New Roman" w:hAnsi="Times New Roman"/>
          <w:noProof/>
        </w:rPr>
        <w:t xml:space="preserve">(1986) </w:t>
      </w:r>
      <w:r w:rsidRPr="00D25039">
        <w:rPr>
          <w:rFonts w:ascii="Times New Roman" w:hAnsi="Times New Roman"/>
          <w:noProof/>
        </w:rPr>
        <w:t xml:space="preserve">Alkyl 1-Chloroalkyl Carbonates: Reagents for the Synthesis of Carbamates and Protection of Amino Groups. </w:t>
      </w:r>
      <w:r w:rsidRPr="00CB5FFB">
        <w:rPr>
          <w:rFonts w:ascii="Times New Roman" w:hAnsi="Times New Roman"/>
          <w:iCs/>
          <w:noProof/>
        </w:rPr>
        <w:t>Synthesis (Stuttg)</w:t>
      </w:r>
      <w:r w:rsidRPr="00CB5FFB">
        <w:rPr>
          <w:rFonts w:ascii="Times New Roman" w:hAnsi="Times New Roman"/>
          <w:noProof/>
        </w:rPr>
        <w:t xml:space="preserve"> </w:t>
      </w:r>
      <w:r>
        <w:rPr>
          <w:rFonts w:ascii="Times New Roman" w:hAnsi="Times New Roman"/>
          <w:bCs/>
          <w:noProof/>
        </w:rPr>
        <w:t>1986:</w:t>
      </w:r>
      <w:r w:rsidRPr="00D25039">
        <w:rPr>
          <w:rFonts w:ascii="Times New Roman" w:hAnsi="Times New Roman"/>
          <w:noProof/>
        </w:rPr>
        <w:t>627–632. https://doi.org/10.1055/s-1986-31724.</w:t>
      </w:r>
    </w:p>
    <w:p w14:paraId="2457199B"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(8) </w:t>
      </w:r>
      <w:r w:rsidRPr="00D25039">
        <w:rPr>
          <w:rFonts w:ascii="Times New Roman" w:hAnsi="Times New Roman"/>
          <w:noProof/>
        </w:rPr>
        <w:tab/>
        <w:t>Tundo P</w:t>
      </w:r>
      <w:r>
        <w:rPr>
          <w:rFonts w:ascii="Times New Roman" w:hAnsi="Times New Roman"/>
          <w:noProof/>
        </w:rPr>
        <w:t>,</w:t>
      </w:r>
      <w:r w:rsidRPr="00D25039">
        <w:rPr>
          <w:rFonts w:ascii="Times New Roman" w:hAnsi="Times New Roman"/>
          <w:noProof/>
        </w:rPr>
        <w:t xml:space="preserve"> Memoli S</w:t>
      </w:r>
      <w:r>
        <w:rPr>
          <w:rFonts w:ascii="Times New Roman" w:hAnsi="Times New Roman"/>
          <w:noProof/>
        </w:rPr>
        <w:t>,</w:t>
      </w:r>
      <w:r w:rsidRPr="00D25039">
        <w:rPr>
          <w:rFonts w:ascii="Times New Roman" w:hAnsi="Times New Roman"/>
          <w:noProof/>
        </w:rPr>
        <w:t xml:space="preserve"> Hérault D</w:t>
      </w:r>
      <w:r>
        <w:rPr>
          <w:rFonts w:ascii="Times New Roman" w:hAnsi="Times New Roman"/>
          <w:noProof/>
        </w:rPr>
        <w:t>,</w:t>
      </w:r>
      <w:r w:rsidRPr="00D25039">
        <w:rPr>
          <w:rFonts w:ascii="Times New Roman" w:hAnsi="Times New Roman"/>
          <w:noProof/>
        </w:rPr>
        <w:t xml:space="preserve"> Hill K </w:t>
      </w:r>
      <w:r>
        <w:rPr>
          <w:rFonts w:ascii="Times New Roman" w:hAnsi="Times New Roman"/>
          <w:noProof/>
        </w:rPr>
        <w:t xml:space="preserve">(2004) </w:t>
      </w:r>
      <w:r w:rsidRPr="00D25039">
        <w:rPr>
          <w:rFonts w:ascii="Times New Roman" w:hAnsi="Times New Roman"/>
          <w:noProof/>
        </w:rPr>
        <w:t xml:space="preserve">Synthesis of Methylethers by Reaction of Alcohols with Dimethylcarbonate </w:t>
      </w:r>
      <w:r w:rsidRPr="0038190F">
        <w:rPr>
          <w:rFonts w:ascii="Times New Roman" w:hAnsi="Times New Roman"/>
          <w:iCs/>
          <w:noProof/>
        </w:rPr>
        <w:t>Green Chem</w:t>
      </w:r>
      <w:r w:rsidRPr="0038190F">
        <w:rPr>
          <w:rFonts w:ascii="Times New Roman" w:hAnsi="Times New Roman"/>
          <w:noProof/>
        </w:rPr>
        <w:t xml:space="preserve"> </w:t>
      </w:r>
      <w:r>
        <w:rPr>
          <w:rFonts w:ascii="Times New Roman" w:hAnsi="Times New Roman"/>
          <w:bCs/>
          <w:noProof/>
        </w:rPr>
        <w:t>6:</w:t>
      </w:r>
      <w:r w:rsidRPr="00D25039">
        <w:rPr>
          <w:rFonts w:ascii="Times New Roman" w:hAnsi="Times New Roman"/>
          <w:noProof/>
        </w:rPr>
        <w:t>609–612. https://doi.org/10.1039/B412722F.</w:t>
      </w:r>
    </w:p>
    <w:p w14:paraId="3C7E18E4"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(9) </w:t>
      </w:r>
      <w:r w:rsidRPr="00D25039">
        <w:rPr>
          <w:rFonts w:ascii="Times New Roman" w:hAnsi="Times New Roman"/>
          <w:noProof/>
        </w:rPr>
        <w:tab/>
        <w:t>Selva M</w:t>
      </w:r>
      <w:r>
        <w:rPr>
          <w:rFonts w:ascii="Times New Roman" w:hAnsi="Times New Roman"/>
          <w:noProof/>
        </w:rPr>
        <w:t>,</w:t>
      </w:r>
      <w:r w:rsidRPr="00D25039">
        <w:rPr>
          <w:rFonts w:ascii="Times New Roman" w:hAnsi="Times New Roman"/>
          <w:noProof/>
        </w:rPr>
        <w:t xml:space="preserve"> Militello E</w:t>
      </w:r>
      <w:r>
        <w:rPr>
          <w:rFonts w:ascii="Times New Roman" w:hAnsi="Times New Roman"/>
          <w:noProof/>
        </w:rPr>
        <w:t>,</w:t>
      </w:r>
      <w:r w:rsidRPr="00D25039">
        <w:rPr>
          <w:rFonts w:ascii="Times New Roman" w:hAnsi="Times New Roman"/>
          <w:noProof/>
        </w:rPr>
        <w:t xml:space="preserve"> Fabris M</w:t>
      </w:r>
      <w:r>
        <w:rPr>
          <w:rFonts w:ascii="Times New Roman" w:hAnsi="Times New Roman"/>
          <w:noProof/>
        </w:rPr>
        <w:t xml:space="preserve"> (2008) </w:t>
      </w:r>
      <w:r w:rsidRPr="00D25039">
        <w:rPr>
          <w:rFonts w:ascii="Times New Roman" w:hAnsi="Times New Roman"/>
          <w:noProof/>
        </w:rPr>
        <w:t xml:space="preserve">The Methylation of Benzyl-Type Alcohols with Dimethyl Carbonate in the Presence of Y- and X-Faujasites: Selective Synthesis of Methyl Ethers. </w:t>
      </w:r>
      <w:r w:rsidRPr="005A2BB8">
        <w:rPr>
          <w:rFonts w:ascii="Times New Roman" w:hAnsi="Times New Roman"/>
          <w:iCs/>
          <w:noProof/>
        </w:rPr>
        <w:t>Green Chem</w:t>
      </w:r>
      <w:r w:rsidRPr="00D25039">
        <w:rPr>
          <w:rFonts w:ascii="Times New Roman" w:hAnsi="Times New Roman"/>
          <w:noProof/>
        </w:rPr>
        <w:t xml:space="preserve"> </w:t>
      </w:r>
      <w:r>
        <w:rPr>
          <w:rFonts w:ascii="Times New Roman" w:hAnsi="Times New Roman"/>
          <w:bCs/>
          <w:noProof/>
        </w:rPr>
        <w:t>10:</w:t>
      </w:r>
      <w:r w:rsidRPr="00D25039">
        <w:rPr>
          <w:rFonts w:ascii="Times New Roman" w:hAnsi="Times New Roman"/>
          <w:noProof/>
        </w:rPr>
        <w:t>73–79. https://doi.org/10.1039/B707774B.</w:t>
      </w:r>
    </w:p>
    <w:p w14:paraId="4C8DA48A"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(10) </w:t>
      </w:r>
      <w:r w:rsidRPr="00D25039">
        <w:rPr>
          <w:rFonts w:ascii="Times New Roman" w:hAnsi="Times New Roman"/>
          <w:noProof/>
        </w:rPr>
        <w:tab/>
        <w:t>Tundo P</w:t>
      </w:r>
      <w:r>
        <w:rPr>
          <w:rFonts w:ascii="Times New Roman" w:hAnsi="Times New Roman"/>
          <w:noProof/>
        </w:rPr>
        <w:t>,</w:t>
      </w:r>
      <w:r w:rsidRPr="00D25039">
        <w:rPr>
          <w:rFonts w:ascii="Times New Roman" w:hAnsi="Times New Roman"/>
          <w:noProof/>
        </w:rPr>
        <w:t xml:space="preserve"> Aricò F</w:t>
      </w:r>
      <w:r>
        <w:rPr>
          <w:rFonts w:ascii="Times New Roman" w:hAnsi="Times New Roman"/>
          <w:noProof/>
        </w:rPr>
        <w:t>,</w:t>
      </w:r>
      <w:r w:rsidRPr="00D25039">
        <w:rPr>
          <w:rFonts w:ascii="Times New Roman" w:hAnsi="Times New Roman"/>
          <w:noProof/>
        </w:rPr>
        <w:t xml:space="preserve"> Rosamilia AE</w:t>
      </w:r>
      <w:r>
        <w:rPr>
          <w:rFonts w:ascii="Times New Roman" w:hAnsi="Times New Roman"/>
          <w:noProof/>
        </w:rPr>
        <w:t>,</w:t>
      </w:r>
      <w:r w:rsidRPr="00D25039">
        <w:rPr>
          <w:rFonts w:ascii="Times New Roman" w:hAnsi="Times New Roman"/>
          <w:noProof/>
        </w:rPr>
        <w:t xml:space="preserve"> Memoli S</w:t>
      </w:r>
      <w:r>
        <w:rPr>
          <w:rFonts w:ascii="Times New Roman" w:hAnsi="Times New Roman"/>
          <w:noProof/>
        </w:rPr>
        <w:t xml:space="preserve"> (2008)</w:t>
      </w:r>
      <w:r w:rsidRPr="00D25039">
        <w:rPr>
          <w:rFonts w:ascii="Times New Roman" w:hAnsi="Times New Roman"/>
          <w:noProof/>
        </w:rPr>
        <w:t xml:space="preserve"> Synthesis of Dialkyl Ethers by </w:t>
      </w:r>
      <w:r w:rsidRPr="00D25039">
        <w:rPr>
          <w:rFonts w:ascii="Times New Roman" w:hAnsi="Times New Roman"/>
          <w:noProof/>
        </w:rPr>
        <w:lastRenderedPageBreak/>
        <w:t xml:space="preserve">Decarboxylation of Dialkyl Carbonates. </w:t>
      </w:r>
      <w:r w:rsidRPr="00334024">
        <w:rPr>
          <w:rFonts w:ascii="Times New Roman" w:hAnsi="Times New Roman"/>
          <w:iCs/>
          <w:noProof/>
        </w:rPr>
        <w:t>Green Chem</w:t>
      </w:r>
      <w:r w:rsidRPr="00D25039">
        <w:rPr>
          <w:rFonts w:ascii="Times New Roman" w:hAnsi="Times New Roman"/>
          <w:noProof/>
        </w:rPr>
        <w:t xml:space="preserve"> </w:t>
      </w:r>
      <w:r>
        <w:rPr>
          <w:rFonts w:ascii="Times New Roman" w:hAnsi="Times New Roman"/>
          <w:bCs/>
          <w:noProof/>
        </w:rPr>
        <w:t>10:</w:t>
      </w:r>
      <w:r w:rsidRPr="00D25039">
        <w:rPr>
          <w:rFonts w:ascii="Times New Roman" w:hAnsi="Times New Roman"/>
          <w:noProof/>
        </w:rPr>
        <w:t>1182</w:t>
      </w:r>
      <w:r>
        <w:rPr>
          <w:rFonts w:ascii="Times New Roman" w:hAnsi="Times New Roman"/>
          <w:noProof/>
        </w:rPr>
        <w:t>-1189</w:t>
      </w:r>
      <w:r w:rsidRPr="00D25039">
        <w:rPr>
          <w:rFonts w:ascii="Times New Roman" w:hAnsi="Times New Roman"/>
          <w:noProof/>
        </w:rPr>
        <w:t>. https://doi.org/10.1039/b809271k.</w:t>
      </w:r>
    </w:p>
    <w:p w14:paraId="70EE276F"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(11) </w:t>
      </w:r>
      <w:r w:rsidRPr="00D25039">
        <w:rPr>
          <w:rFonts w:ascii="Times New Roman" w:hAnsi="Times New Roman"/>
          <w:noProof/>
        </w:rPr>
        <w:tab/>
        <w:t>Selva M</w:t>
      </w:r>
      <w:r>
        <w:rPr>
          <w:rFonts w:ascii="Times New Roman" w:hAnsi="Times New Roman"/>
          <w:noProof/>
        </w:rPr>
        <w:t>,</w:t>
      </w:r>
      <w:r w:rsidRPr="00D25039">
        <w:rPr>
          <w:rFonts w:ascii="Times New Roman" w:hAnsi="Times New Roman"/>
          <w:noProof/>
        </w:rPr>
        <w:t xml:space="preserve"> Benedet V</w:t>
      </w:r>
      <w:r>
        <w:rPr>
          <w:rFonts w:ascii="Times New Roman" w:hAnsi="Times New Roman"/>
          <w:noProof/>
        </w:rPr>
        <w:t>,</w:t>
      </w:r>
      <w:r w:rsidRPr="00D25039">
        <w:rPr>
          <w:rFonts w:ascii="Times New Roman" w:hAnsi="Times New Roman"/>
          <w:noProof/>
        </w:rPr>
        <w:t xml:space="preserve"> Fabris M</w:t>
      </w:r>
      <w:r>
        <w:rPr>
          <w:rFonts w:ascii="Times New Roman" w:hAnsi="Times New Roman"/>
          <w:noProof/>
        </w:rPr>
        <w:t xml:space="preserve"> (2012)</w:t>
      </w:r>
      <w:r w:rsidRPr="00D25039">
        <w:rPr>
          <w:rFonts w:ascii="Times New Roman" w:hAnsi="Times New Roman"/>
          <w:noProof/>
        </w:rPr>
        <w:t xml:space="preserve"> Selective Catalytic Etherification of Glycerol Formal and Solketal with Dialkyl Carbonates and K</w:t>
      </w:r>
      <w:r w:rsidRPr="00276B3F">
        <w:rPr>
          <w:rFonts w:ascii="Times New Roman" w:hAnsi="Times New Roman"/>
          <w:noProof/>
          <w:vertAlign w:val="subscript"/>
        </w:rPr>
        <w:t>2</w:t>
      </w:r>
      <w:r w:rsidRPr="00D25039">
        <w:rPr>
          <w:rFonts w:ascii="Times New Roman" w:hAnsi="Times New Roman"/>
          <w:noProof/>
        </w:rPr>
        <w:t>CO</w:t>
      </w:r>
      <w:r w:rsidRPr="00276B3F">
        <w:rPr>
          <w:rFonts w:ascii="Times New Roman" w:hAnsi="Times New Roman"/>
          <w:noProof/>
          <w:vertAlign w:val="subscript"/>
        </w:rPr>
        <w:t>3</w:t>
      </w:r>
      <w:r w:rsidRPr="00D25039">
        <w:rPr>
          <w:rFonts w:ascii="Times New Roman" w:hAnsi="Times New Roman"/>
          <w:noProof/>
        </w:rPr>
        <w:t xml:space="preserve">. </w:t>
      </w:r>
      <w:r w:rsidRPr="0006421A">
        <w:rPr>
          <w:rFonts w:ascii="Times New Roman" w:hAnsi="Times New Roman"/>
          <w:iCs/>
          <w:noProof/>
        </w:rPr>
        <w:t>Green Chem</w:t>
      </w:r>
      <w:r w:rsidRPr="00D25039">
        <w:rPr>
          <w:rFonts w:ascii="Times New Roman" w:hAnsi="Times New Roman"/>
          <w:noProof/>
        </w:rPr>
        <w:t xml:space="preserve"> </w:t>
      </w:r>
      <w:r>
        <w:rPr>
          <w:rFonts w:ascii="Times New Roman" w:hAnsi="Times New Roman"/>
          <w:bCs/>
          <w:noProof/>
        </w:rPr>
        <w:t>14:</w:t>
      </w:r>
      <w:r w:rsidRPr="00D25039">
        <w:rPr>
          <w:rFonts w:ascii="Times New Roman" w:hAnsi="Times New Roman"/>
          <w:noProof/>
        </w:rPr>
        <w:t>188–200. https://doi.org/10.1039/C1GC15796E.</w:t>
      </w:r>
    </w:p>
    <w:p w14:paraId="7B6BBD57"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(12) </w:t>
      </w:r>
      <w:r w:rsidRPr="00D25039">
        <w:rPr>
          <w:rFonts w:ascii="Times New Roman" w:hAnsi="Times New Roman"/>
          <w:noProof/>
        </w:rPr>
        <w:tab/>
        <w:t>Fiorani G</w:t>
      </w:r>
      <w:r>
        <w:rPr>
          <w:rFonts w:ascii="Times New Roman" w:hAnsi="Times New Roman"/>
          <w:noProof/>
        </w:rPr>
        <w:t>,</w:t>
      </w:r>
      <w:r w:rsidRPr="00D25039">
        <w:rPr>
          <w:rFonts w:ascii="Times New Roman" w:hAnsi="Times New Roman"/>
          <w:noProof/>
        </w:rPr>
        <w:t xml:space="preserve"> Selva M</w:t>
      </w:r>
      <w:r>
        <w:rPr>
          <w:rFonts w:ascii="Times New Roman" w:hAnsi="Times New Roman"/>
          <w:noProof/>
        </w:rPr>
        <w:t xml:space="preserve"> (2014)</w:t>
      </w:r>
      <w:r w:rsidRPr="00D25039">
        <w:rPr>
          <w:rFonts w:ascii="Times New Roman" w:hAnsi="Times New Roman"/>
          <w:noProof/>
        </w:rPr>
        <w:t xml:space="preserve"> Synthesis of Dibenzyl Carbonate: Towards a Sustainable Catalytic Approach. </w:t>
      </w:r>
      <w:r w:rsidRPr="004B2DD1">
        <w:rPr>
          <w:rFonts w:ascii="Times New Roman" w:hAnsi="Times New Roman"/>
          <w:iCs/>
          <w:noProof/>
        </w:rPr>
        <w:t>RSC Adv</w:t>
      </w:r>
      <w:r w:rsidRPr="00D25039">
        <w:rPr>
          <w:rFonts w:ascii="Times New Roman" w:hAnsi="Times New Roman"/>
          <w:noProof/>
        </w:rPr>
        <w:t xml:space="preserve"> </w:t>
      </w:r>
      <w:r>
        <w:rPr>
          <w:rFonts w:ascii="Times New Roman" w:hAnsi="Times New Roman"/>
          <w:bCs/>
          <w:noProof/>
        </w:rPr>
        <w:t>4:</w:t>
      </w:r>
      <w:r w:rsidRPr="00D25039">
        <w:rPr>
          <w:rFonts w:ascii="Times New Roman" w:hAnsi="Times New Roman"/>
          <w:noProof/>
        </w:rPr>
        <w:t>1929–1937. https://doi.org/10.1039/C3RA42904K.</w:t>
      </w:r>
    </w:p>
    <w:p w14:paraId="6F4BA1B9"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(13) </w:t>
      </w:r>
      <w:r w:rsidRPr="00D25039">
        <w:rPr>
          <w:rFonts w:ascii="Times New Roman" w:hAnsi="Times New Roman"/>
          <w:noProof/>
        </w:rPr>
        <w:tab/>
        <w:t>Hemming EB</w:t>
      </w:r>
      <w:r>
        <w:rPr>
          <w:rFonts w:ascii="Times New Roman" w:hAnsi="Times New Roman"/>
          <w:noProof/>
        </w:rPr>
        <w:t>,</w:t>
      </w:r>
      <w:r w:rsidRPr="00D25039">
        <w:rPr>
          <w:rFonts w:ascii="Times New Roman" w:hAnsi="Times New Roman"/>
          <w:noProof/>
        </w:rPr>
        <w:t xml:space="preserve"> Masters AF</w:t>
      </w:r>
      <w:r>
        <w:rPr>
          <w:rFonts w:ascii="Times New Roman" w:hAnsi="Times New Roman"/>
          <w:noProof/>
        </w:rPr>
        <w:t>,</w:t>
      </w:r>
      <w:r w:rsidRPr="00D25039">
        <w:rPr>
          <w:rFonts w:ascii="Times New Roman" w:hAnsi="Times New Roman"/>
          <w:noProof/>
        </w:rPr>
        <w:t xml:space="preserve"> Perosa A</w:t>
      </w:r>
      <w:r>
        <w:rPr>
          <w:rFonts w:ascii="Times New Roman" w:hAnsi="Times New Roman"/>
          <w:noProof/>
        </w:rPr>
        <w:t>,</w:t>
      </w:r>
      <w:r w:rsidRPr="00D25039">
        <w:rPr>
          <w:rFonts w:ascii="Times New Roman" w:hAnsi="Times New Roman"/>
          <w:noProof/>
        </w:rPr>
        <w:t xml:space="preserve"> Selva M</w:t>
      </w:r>
      <w:r>
        <w:rPr>
          <w:rFonts w:ascii="Times New Roman" w:hAnsi="Times New Roman"/>
          <w:noProof/>
        </w:rPr>
        <w:t>,</w:t>
      </w:r>
      <w:r w:rsidRPr="00D25039">
        <w:rPr>
          <w:rFonts w:ascii="Times New Roman" w:hAnsi="Times New Roman"/>
          <w:noProof/>
        </w:rPr>
        <w:t xml:space="preserve"> Maschmeyer T</w:t>
      </w:r>
      <w:r>
        <w:rPr>
          <w:rFonts w:ascii="Times New Roman" w:hAnsi="Times New Roman"/>
          <w:noProof/>
        </w:rPr>
        <w:t xml:space="preserve"> (2019)</w:t>
      </w:r>
      <w:r w:rsidRPr="00D25039">
        <w:rPr>
          <w:rFonts w:ascii="Times New Roman" w:hAnsi="Times New Roman"/>
          <w:noProof/>
        </w:rPr>
        <w:t xml:space="preserve"> Single-Step Methylation of Chitosan Using Dimethyl Carbonate as a Green Methylating Agent. </w:t>
      </w:r>
      <w:r w:rsidRPr="003F7A66">
        <w:rPr>
          <w:rFonts w:ascii="Times New Roman" w:hAnsi="Times New Roman"/>
          <w:iCs/>
          <w:noProof/>
        </w:rPr>
        <w:t>Molecules</w:t>
      </w:r>
      <w:r w:rsidRPr="003F7A66">
        <w:rPr>
          <w:rFonts w:ascii="Times New Roman" w:hAnsi="Times New Roman"/>
          <w:noProof/>
        </w:rPr>
        <w:t xml:space="preserve"> </w:t>
      </w:r>
      <w:r>
        <w:rPr>
          <w:rFonts w:ascii="Times New Roman" w:hAnsi="Times New Roman"/>
          <w:bCs/>
          <w:noProof/>
        </w:rPr>
        <w:t>24:</w:t>
      </w:r>
      <w:r w:rsidRPr="00D25039">
        <w:rPr>
          <w:rFonts w:ascii="Times New Roman" w:hAnsi="Times New Roman"/>
          <w:noProof/>
        </w:rPr>
        <w:t>3986. https://doi.org/10.3390/molecules24213986.</w:t>
      </w:r>
    </w:p>
    <w:p w14:paraId="43881E6F"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(14) </w:t>
      </w:r>
      <w:r w:rsidRPr="00D25039">
        <w:rPr>
          <w:rFonts w:ascii="Times New Roman" w:hAnsi="Times New Roman"/>
          <w:noProof/>
        </w:rPr>
        <w:tab/>
        <w:t>Wang C</w:t>
      </w:r>
      <w:r>
        <w:rPr>
          <w:rFonts w:ascii="Times New Roman" w:hAnsi="Times New Roman"/>
          <w:noProof/>
        </w:rPr>
        <w:t>,</w:t>
      </w:r>
      <w:r w:rsidRPr="00D25039">
        <w:rPr>
          <w:rFonts w:ascii="Times New Roman" w:hAnsi="Times New Roman"/>
          <w:noProof/>
        </w:rPr>
        <w:t xml:space="preserve"> Fan X</w:t>
      </w:r>
      <w:r>
        <w:rPr>
          <w:rFonts w:ascii="Times New Roman" w:hAnsi="Times New Roman"/>
          <w:noProof/>
        </w:rPr>
        <w:t>,</w:t>
      </w:r>
      <w:r w:rsidRPr="00D25039">
        <w:rPr>
          <w:rFonts w:ascii="Times New Roman" w:hAnsi="Times New Roman"/>
          <w:noProof/>
        </w:rPr>
        <w:t xml:space="preserve"> Chen F</w:t>
      </w:r>
      <w:r>
        <w:rPr>
          <w:rFonts w:ascii="Times New Roman" w:hAnsi="Times New Roman"/>
          <w:noProof/>
        </w:rPr>
        <w:t>,</w:t>
      </w:r>
      <w:r w:rsidRPr="00D25039">
        <w:rPr>
          <w:rFonts w:ascii="Times New Roman" w:hAnsi="Times New Roman"/>
          <w:noProof/>
        </w:rPr>
        <w:t xml:space="preserve"> Qian P-C</w:t>
      </w:r>
      <w:r>
        <w:rPr>
          <w:rFonts w:ascii="Times New Roman" w:hAnsi="Times New Roman"/>
          <w:noProof/>
        </w:rPr>
        <w:t>,</w:t>
      </w:r>
      <w:r w:rsidRPr="00D25039">
        <w:rPr>
          <w:rFonts w:ascii="Times New Roman" w:hAnsi="Times New Roman"/>
          <w:noProof/>
        </w:rPr>
        <w:t xml:space="preserve"> Cheng J</w:t>
      </w:r>
      <w:r>
        <w:rPr>
          <w:rFonts w:ascii="Times New Roman" w:hAnsi="Times New Roman"/>
          <w:noProof/>
        </w:rPr>
        <w:t xml:space="preserve"> (2021)</w:t>
      </w:r>
      <w:r w:rsidRPr="00D25039">
        <w:rPr>
          <w:rFonts w:ascii="Times New Roman" w:hAnsi="Times New Roman"/>
          <w:noProof/>
        </w:rPr>
        <w:t xml:space="preserve"> Vinylene Carbonate: Beyond the Ethyne Surrogate in Rhodium-Catalyzed Annulation with Amidines toward 4-Methylquinazolines. </w:t>
      </w:r>
      <w:r w:rsidRPr="00E02802">
        <w:rPr>
          <w:rFonts w:ascii="Times New Roman" w:hAnsi="Times New Roman"/>
          <w:iCs/>
          <w:noProof/>
        </w:rPr>
        <w:t>Chem Commun</w:t>
      </w:r>
      <w:r w:rsidRPr="00D25039">
        <w:rPr>
          <w:rFonts w:ascii="Times New Roman" w:hAnsi="Times New Roman"/>
          <w:noProof/>
        </w:rPr>
        <w:t xml:space="preserve"> </w:t>
      </w:r>
      <w:r>
        <w:rPr>
          <w:rFonts w:ascii="Times New Roman" w:hAnsi="Times New Roman"/>
          <w:bCs/>
          <w:noProof/>
        </w:rPr>
        <w:t>57:</w:t>
      </w:r>
      <w:r w:rsidRPr="00D25039">
        <w:rPr>
          <w:rFonts w:ascii="Times New Roman" w:hAnsi="Times New Roman"/>
          <w:noProof/>
        </w:rPr>
        <w:t>3929–3932. https://doi.org/10.1039/D1CC00882J.</w:t>
      </w:r>
    </w:p>
    <w:p w14:paraId="58045546"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(15) </w:t>
      </w:r>
      <w:r w:rsidRPr="00D25039">
        <w:rPr>
          <w:rFonts w:ascii="Times New Roman" w:hAnsi="Times New Roman"/>
          <w:noProof/>
        </w:rPr>
        <w:tab/>
        <w:t>Tundo P</w:t>
      </w:r>
      <w:r>
        <w:rPr>
          <w:rFonts w:ascii="Times New Roman" w:hAnsi="Times New Roman"/>
          <w:noProof/>
        </w:rPr>
        <w:t>,</w:t>
      </w:r>
      <w:r w:rsidRPr="00D25039">
        <w:rPr>
          <w:rFonts w:ascii="Times New Roman" w:hAnsi="Times New Roman"/>
          <w:noProof/>
        </w:rPr>
        <w:t xml:space="preserve"> Musolino M</w:t>
      </w:r>
      <w:r>
        <w:rPr>
          <w:rFonts w:ascii="Times New Roman" w:hAnsi="Times New Roman"/>
          <w:noProof/>
        </w:rPr>
        <w:t>,</w:t>
      </w:r>
      <w:r w:rsidRPr="00D25039">
        <w:rPr>
          <w:rFonts w:ascii="Times New Roman" w:hAnsi="Times New Roman"/>
          <w:noProof/>
        </w:rPr>
        <w:t xml:space="preserve"> Aricò F</w:t>
      </w:r>
      <w:r>
        <w:rPr>
          <w:rFonts w:ascii="Times New Roman" w:hAnsi="Times New Roman"/>
          <w:noProof/>
        </w:rPr>
        <w:t xml:space="preserve"> (2018)</w:t>
      </w:r>
      <w:r w:rsidRPr="00D25039">
        <w:rPr>
          <w:rFonts w:ascii="Times New Roman" w:hAnsi="Times New Roman"/>
          <w:noProof/>
        </w:rPr>
        <w:t xml:space="preserve"> The Reactions of Dimethyl Carbonate and Its Derivatives. </w:t>
      </w:r>
      <w:r w:rsidRPr="000C1BC5">
        <w:rPr>
          <w:rFonts w:ascii="Times New Roman" w:hAnsi="Times New Roman"/>
          <w:iCs/>
          <w:noProof/>
        </w:rPr>
        <w:t>Green Chem</w:t>
      </w:r>
      <w:r w:rsidRPr="00D25039">
        <w:rPr>
          <w:rFonts w:ascii="Times New Roman" w:hAnsi="Times New Roman"/>
          <w:noProof/>
        </w:rPr>
        <w:t xml:space="preserve"> </w:t>
      </w:r>
      <w:r>
        <w:rPr>
          <w:rFonts w:ascii="Times New Roman" w:hAnsi="Times New Roman"/>
          <w:bCs/>
          <w:noProof/>
        </w:rPr>
        <w:t>20:</w:t>
      </w:r>
      <w:r w:rsidRPr="00D25039">
        <w:rPr>
          <w:rFonts w:ascii="Times New Roman" w:hAnsi="Times New Roman"/>
          <w:noProof/>
        </w:rPr>
        <w:t>28–85. https://doi.org/10.1039/C7GC01764B.</w:t>
      </w:r>
    </w:p>
    <w:p w14:paraId="39484D2D"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(16) </w:t>
      </w:r>
      <w:r w:rsidRPr="00D25039">
        <w:rPr>
          <w:rFonts w:ascii="Times New Roman" w:hAnsi="Times New Roman"/>
          <w:noProof/>
        </w:rPr>
        <w:tab/>
        <w:t>Garson LR</w:t>
      </w:r>
      <w:r>
        <w:rPr>
          <w:rFonts w:ascii="Times New Roman" w:hAnsi="Times New Roman"/>
          <w:noProof/>
        </w:rPr>
        <w:t>,</w:t>
      </w:r>
      <w:r w:rsidRPr="00D25039">
        <w:rPr>
          <w:rFonts w:ascii="Times New Roman" w:hAnsi="Times New Roman"/>
          <w:noProof/>
        </w:rPr>
        <w:t xml:space="preserve"> Garner DD</w:t>
      </w:r>
      <w:r>
        <w:rPr>
          <w:rFonts w:ascii="Times New Roman" w:hAnsi="Times New Roman"/>
          <w:noProof/>
        </w:rPr>
        <w:t xml:space="preserve"> (1971)</w:t>
      </w:r>
      <w:r w:rsidRPr="00D25039">
        <w:rPr>
          <w:rFonts w:ascii="Times New Roman" w:hAnsi="Times New Roman"/>
          <w:noProof/>
        </w:rPr>
        <w:t xml:space="preserve"> Unsymmetrical Carbonates as Potential Long-Lasting Insect Repellents. </w:t>
      </w:r>
      <w:r w:rsidRPr="00082B1C">
        <w:rPr>
          <w:rFonts w:ascii="Times New Roman" w:hAnsi="Times New Roman"/>
          <w:iCs/>
          <w:noProof/>
        </w:rPr>
        <w:t>J Pharm Sci</w:t>
      </w:r>
      <w:r w:rsidRPr="00082B1C">
        <w:rPr>
          <w:rFonts w:ascii="Times New Roman" w:hAnsi="Times New Roman"/>
          <w:noProof/>
        </w:rPr>
        <w:t xml:space="preserve"> </w:t>
      </w:r>
      <w:r>
        <w:rPr>
          <w:rFonts w:ascii="Times New Roman" w:hAnsi="Times New Roman"/>
          <w:bCs/>
          <w:noProof/>
        </w:rPr>
        <w:t>60:</w:t>
      </w:r>
      <w:r w:rsidRPr="00D25039">
        <w:rPr>
          <w:rFonts w:ascii="Times New Roman" w:hAnsi="Times New Roman"/>
          <w:noProof/>
        </w:rPr>
        <w:t>1083–1085. https://doi.org/10.1002/jps.2600600719.</w:t>
      </w:r>
    </w:p>
    <w:p w14:paraId="25C57CA9"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(17) </w:t>
      </w:r>
      <w:r w:rsidRPr="00D25039">
        <w:rPr>
          <w:rFonts w:ascii="Times New Roman" w:hAnsi="Times New Roman"/>
          <w:noProof/>
        </w:rPr>
        <w:tab/>
        <w:t>Köps L</w:t>
      </w:r>
      <w:r>
        <w:rPr>
          <w:rFonts w:ascii="Times New Roman" w:hAnsi="Times New Roman"/>
          <w:noProof/>
        </w:rPr>
        <w:t>,</w:t>
      </w:r>
      <w:r w:rsidRPr="00D25039">
        <w:rPr>
          <w:rFonts w:ascii="Times New Roman" w:hAnsi="Times New Roman"/>
          <w:noProof/>
        </w:rPr>
        <w:t xml:space="preserve"> Leibing C</w:t>
      </w:r>
      <w:r>
        <w:rPr>
          <w:rFonts w:ascii="Times New Roman" w:hAnsi="Times New Roman"/>
          <w:noProof/>
        </w:rPr>
        <w:t>,</w:t>
      </w:r>
      <w:r w:rsidRPr="00D25039">
        <w:rPr>
          <w:rFonts w:ascii="Times New Roman" w:hAnsi="Times New Roman"/>
          <w:noProof/>
        </w:rPr>
        <w:t xml:space="preserve"> Hess LH</w:t>
      </w:r>
      <w:r>
        <w:rPr>
          <w:rFonts w:ascii="Times New Roman" w:hAnsi="Times New Roman"/>
          <w:noProof/>
        </w:rPr>
        <w:t>,</w:t>
      </w:r>
      <w:r w:rsidRPr="00D25039">
        <w:rPr>
          <w:rFonts w:ascii="Times New Roman" w:hAnsi="Times New Roman"/>
          <w:noProof/>
        </w:rPr>
        <w:t xml:space="preserve"> Balducci A</w:t>
      </w:r>
      <w:r>
        <w:rPr>
          <w:rFonts w:ascii="Times New Roman" w:hAnsi="Times New Roman"/>
          <w:noProof/>
        </w:rPr>
        <w:t xml:space="preserve"> (2021)</w:t>
      </w:r>
      <w:r w:rsidRPr="00D25039">
        <w:rPr>
          <w:rFonts w:ascii="Times New Roman" w:hAnsi="Times New Roman"/>
          <w:noProof/>
        </w:rPr>
        <w:t xml:space="preserve"> Mixtures of Glyoxylic Acetals and Organic Carbonates as Electrolytes for Lithium-Ion Batteries. </w:t>
      </w:r>
      <w:r w:rsidRPr="00D03838">
        <w:rPr>
          <w:rFonts w:ascii="Times New Roman" w:hAnsi="Times New Roman"/>
          <w:iCs/>
          <w:noProof/>
        </w:rPr>
        <w:t>J Electrochem Soc</w:t>
      </w:r>
      <w:r w:rsidRPr="00D25039">
        <w:rPr>
          <w:rFonts w:ascii="Times New Roman" w:hAnsi="Times New Roman"/>
          <w:noProof/>
        </w:rPr>
        <w:t xml:space="preserve"> </w:t>
      </w:r>
      <w:r>
        <w:rPr>
          <w:rFonts w:ascii="Times New Roman" w:hAnsi="Times New Roman"/>
          <w:bCs/>
          <w:noProof/>
        </w:rPr>
        <w:t>168:</w:t>
      </w:r>
      <w:r w:rsidRPr="00D25039">
        <w:rPr>
          <w:rFonts w:ascii="Times New Roman" w:hAnsi="Times New Roman"/>
          <w:noProof/>
        </w:rPr>
        <w:t>010513. https://doi.org/10.1149/1945-7111/abd604.</w:t>
      </w:r>
    </w:p>
    <w:p w14:paraId="244C138C"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(18) </w:t>
      </w:r>
      <w:r w:rsidRPr="00D25039">
        <w:rPr>
          <w:rFonts w:ascii="Times New Roman" w:hAnsi="Times New Roman"/>
          <w:noProof/>
        </w:rPr>
        <w:tab/>
        <w:t>Kühnel R-S</w:t>
      </w:r>
      <w:r>
        <w:rPr>
          <w:rFonts w:ascii="Times New Roman" w:hAnsi="Times New Roman"/>
          <w:noProof/>
        </w:rPr>
        <w:t>,</w:t>
      </w:r>
      <w:r w:rsidRPr="00D25039">
        <w:rPr>
          <w:rFonts w:ascii="Times New Roman" w:hAnsi="Times New Roman"/>
          <w:noProof/>
        </w:rPr>
        <w:t xml:space="preserve"> Böckenfeld N</w:t>
      </w:r>
      <w:r>
        <w:rPr>
          <w:rFonts w:ascii="Times New Roman" w:hAnsi="Times New Roman"/>
          <w:noProof/>
        </w:rPr>
        <w:t>,</w:t>
      </w:r>
      <w:r w:rsidRPr="00D25039">
        <w:rPr>
          <w:rFonts w:ascii="Times New Roman" w:hAnsi="Times New Roman"/>
          <w:noProof/>
        </w:rPr>
        <w:t xml:space="preserve"> Passerini S</w:t>
      </w:r>
      <w:r>
        <w:rPr>
          <w:rFonts w:ascii="Times New Roman" w:hAnsi="Times New Roman"/>
          <w:noProof/>
        </w:rPr>
        <w:t>,</w:t>
      </w:r>
      <w:r w:rsidRPr="00D25039">
        <w:rPr>
          <w:rFonts w:ascii="Times New Roman" w:hAnsi="Times New Roman"/>
          <w:noProof/>
        </w:rPr>
        <w:t xml:space="preserve"> Winter M</w:t>
      </w:r>
      <w:r>
        <w:rPr>
          <w:rFonts w:ascii="Times New Roman" w:hAnsi="Times New Roman"/>
          <w:noProof/>
        </w:rPr>
        <w:t>,</w:t>
      </w:r>
      <w:r w:rsidRPr="00D25039">
        <w:rPr>
          <w:rFonts w:ascii="Times New Roman" w:hAnsi="Times New Roman"/>
          <w:noProof/>
        </w:rPr>
        <w:t xml:space="preserve"> Balducci A</w:t>
      </w:r>
      <w:r>
        <w:rPr>
          <w:rFonts w:ascii="Times New Roman" w:hAnsi="Times New Roman"/>
          <w:noProof/>
        </w:rPr>
        <w:t xml:space="preserve"> (2011)</w:t>
      </w:r>
      <w:r w:rsidRPr="00D25039">
        <w:rPr>
          <w:rFonts w:ascii="Times New Roman" w:hAnsi="Times New Roman"/>
          <w:noProof/>
        </w:rPr>
        <w:t xml:space="preserve"> Mixtures of Ionic Liquid and Organic Carbonate as Electrolyte with Improved Safety and Performance for Rechargeable Lithium Batteries. </w:t>
      </w:r>
      <w:r w:rsidRPr="00F83834">
        <w:rPr>
          <w:rFonts w:ascii="Times New Roman" w:hAnsi="Times New Roman"/>
          <w:iCs/>
          <w:noProof/>
        </w:rPr>
        <w:t>Electrochim Acta</w:t>
      </w:r>
      <w:r w:rsidRPr="00D25039">
        <w:rPr>
          <w:rFonts w:ascii="Times New Roman" w:hAnsi="Times New Roman"/>
          <w:noProof/>
        </w:rPr>
        <w:t xml:space="preserve"> </w:t>
      </w:r>
      <w:r>
        <w:rPr>
          <w:rFonts w:ascii="Times New Roman" w:hAnsi="Times New Roman"/>
          <w:bCs/>
          <w:noProof/>
        </w:rPr>
        <w:t>56:</w:t>
      </w:r>
      <w:r w:rsidRPr="00D25039">
        <w:rPr>
          <w:rFonts w:ascii="Times New Roman" w:hAnsi="Times New Roman"/>
          <w:noProof/>
        </w:rPr>
        <w:t>4092–4099. https://doi.org/10.1016/J.ELECTACTA.2011.01.116.</w:t>
      </w:r>
    </w:p>
    <w:p w14:paraId="1596A586"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(19) </w:t>
      </w:r>
      <w:r w:rsidRPr="00D25039">
        <w:rPr>
          <w:rFonts w:ascii="Times New Roman" w:hAnsi="Times New Roman"/>
          <w:noProof/>
        </w:rPr>
        <w:tab/>
        <w:t>Zhou Z-H</w:t>
      </w:r>
      <w:r>
        <w:rPr>
          <w:rFonts w:ascii="Times New Roman" w:hAnsi="Times New Roman"/>
          <w:noProof/>
        </w:rPr>
        <w:t>,</w:t>
      </w:r>
      <w:r w:rsidRPr="00D25039">
        <w:rPr>
          <w:rFonts w:ascii="Times New Roman" w:hAnsi="Times New Roman"/>
          <w:noProof/>
        </w:rPr>
        <w:t xml:space="preserve"> Song Q-W</w:t>
      </w:r>
      <w:r>
        <w:rPr>
          <w:rFonts w:ascii="Times New Roman" w:hAnsi="Times New Roman"/>
          <w:noProof/>
        </w:rPr>
        <w:t>,</w:t>
      </w:r>
      <w:r w:rsidRPr="00D25039">
        <w:rPr>
          <w:rFonts w:ascii="Times New Roman" w:hAnsi="Times New Roman"/>
          <w:noProof/>
        </w:rPr>
        <w:t xml:space="preserve"> He L-N</w:t>
      </w:r>
      <w:r>
        <w:rPr>
          <w:rFonts w:ascii="Times New Roman" w:hAnsi="Times New Roman"/>
          <w:noProof/>
        </w:rPr>
        <w:t xml:space="preserve"> (2017)</w:t>
      </w:r>
      <w:r w:rsidRPr="00D25039">
        <w:rPr>
          <w:rFonts w:ascii="Times New Roman" w:hAnsi="Times New Roman"/>
          <w:noProof/>
        </w:rPr>
        <w:t xml:space="preserve"> Silver(I)-Promoted Cascade Reaction of Propargylic Alcohols, Carbon Dioxide, and Vicinal Diols: Thermodynamically Favorable Route to Cyclic Carbonates. </w:t>
      </w:r>
      <w:r w:rsidRPr="0043751F">
        <w:rPr>
          <w:rFonts w:ascii="Times New Roman" w:hAnsi="Times New Roman"/>
          <w:iCs/>
          <w:noProof/>
        </w:rPr>
        <w:t>ACS Omega</w:t>
      </w:r>
      <w:r w:rsidRPr="00D25039">
        <w:rPr>
          <w:rFonts w:ascii="Times New Roman" w:hAnsi="Times New Roman"/>
          <w:noProof/>
        </w:rPr>
        <w:t xml:space="preserve"> </w:t>
      </w:r>
      <w:r>
        <w:rPr>
          <w:rFonts w:ascii="Times New Roman" w:hAnsi="Times New Roman"/>
          <w:bCs/>
          <w:noProof/>
        </w:rPr>
        <w:t>2:</w:t>
      </w:r>
      <w:r w:rsidRPr="00D25039">
        <w:rPr>
          <w:rFonts w:ascii="Times New Roman" w:hAnsi="Times New Roman"/>
          <w:noProof/>
        </w:rPr>
        <w:t>337–345. https://doi.org/10.1021/acsomega.6b00407.</w:t>
      </w:r>
    </w:p>
    <w:p w14:paraId="4F58B9FB"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(20) </w:t>
      </w:r>
      <w:r w:rsidRPr="00D25039">
        <w:rPr>
          <w:rFonts w:ascii="Times New Roman" w:hAnsi="Times New Roman"/>
          <w:noProof/>
        </w:rPr>
        <w:tab/>
        <w:t>Chen F</w:t>
      </w:r>
      <w:r>
        <w:rPr>
          <w:rFonts w:ascii="Times New Roman" w:hAnsi="Times New Roman"/>
          <w:noProof/>
        </w:rPr>
        <w:t>,</w:t>
      </w:r>
      <w:r w:rsidRPr="00D25039">
        <w:rPr>
          <w:rFonts w:ascii="Times New Roman" w:hAnsi="Times New Roman"/>
          <w:noProof/>
        </w:rPr>
        <w:t xml:space="preserve"> Liu N</w:t>
      </w:r>
      <w:r>
        <w:rPr>
          <w:rFonts w:ascii="Times New Roman" w:hAnsi="Times New Roman"/>
          <w:noProof/>
        </w:rPr>
        <w:t>,</w:t>
      </w:r>
      <w:r w:rsidRPr="00D25039">
        <w:rPr>
          <w:rFonts w:ascii="Times New Roman" w:hAnsi="Times New Roman"/>
          <w:noProof/>
        </w:rPr>
        <w:t xml:space="preserve"> Dai B</w:t>
      </w:r>
      <w:r>
        <w:rPr>
          <w:rFonts w:ascii="Times New Roman" w:hAnsi="Times New Roman"/>
          <w:noProof/>
        </w:rPr>
        <w:t xml:space="preserve"> (2017)</w:t>
      </w:r>
      <w:r w:rsidRPr="00D25039">
        <w:rPr>
          <w:rFonts w:ascii="Times New Roman" w:hAnsi="Times New Roman"/>
          <w:noProof/>
        </w:rPr>
        <w:t xml:space="preserve"> Iron(II) Bis-CNN Pincer Complex-Catalyzed Cyclic Carbonate Synthesis at Room Temperature. </w:t>
      </w:r>
      <w:r w:rsidRPr="00E12B38">
        <w:rPr>
          <w:rFonts w:ascii="Times New Roman" w:hAnsi="Times New Roman"/>
          <w:iCs/>
          <w:noProof/>
        </w:rPr>
        <w:t>ACS Sustain Chem Eng</w:t>
      </w:r>
      <w:r w:rsidRPr="00D25039">
        <w:rPr>
          <w:rFonts w:ascii="Times New Roman" w:hAnsi="Times New Roman"/>
          <w:noProof/>
        </w:rPr>
        <w:t xml:space="preserve"> </w:t>
      </w:r>
      <w:r>
        <w:rPr>
          <w:rFonts w:ascii="Times New Roman" w:hAnsi="Times New Roman"/>
          <w:bCs/>
          <w:noProof/>
        </w:rPr>
        <w:t>5:</w:t>
      </w:r>
      <w:r w:rsidRPr="00D25039">
        <w:rPr>
          <w:rFonts w:ascii="Times New Roman" w:hAnsi="Times New Roman"/>
          <w:noProof/>
        </w:rPr>
        <w:t>9065–9075. https://doi.org/10.1021/acssuschemeng.7b01990.</w:t>
      </w:r>
    </w:p>
    <w:p w14:paraId="19E3A3C8"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(21) </w:t>
      </w:r>
      <w:r w:rsidRPr="00D25039">
        <w:rPr>
          <w:rFonts w:ascii="Times New Roman" w:hAnsi="Times New Roman"/>
          <w:noProof/>
        </w:rPr>
        <w:tab/>
        <w:t>Verma S</w:t>
      </w:r>
      <w:r>
        <w:rPr>
          <w:rFonts w:ascii="Times New Roman" w:hAnsi="Times New Roman"/>
          <w:noProof/>
        </w:rPr>
        <w:t>,</w:t>
      </w:r>
      <w:r w:rsidRPr="00D25039">
        <w:rPr>
          <w:rFonts w:ascii="Times New Roman" w:hAnsi="Times New Roman"/>
          <w:noProof/>
        </w:rPr>
        <w:t xml:space="preserve"> Si MK</w:t>
      </w:r>
      <w:r>
        <w:rPr>
          <w:rFonts w:ascii="Times New Roman" w:hAnsi="Times New Roman"/>
          <w:noProof/>
        </w:rPr>
        <w:t>,</w:t>
      </w:r>
      <w:r w:rsidRPr="00D25039">
        <w:rPr>
          <w:rFonts w:ascii="Times New Roman" w:hAnsi="Times New Roman"/>
          <w:noProof/>
        </w:rPr>
        <w:t xml:space="preserve"> Kureshy RI</w:t>
      </w:r>
      <w:r>
        <w:rPr>
          <w:rFonts w:ascii="Times New Roman" w:hAnsi="Times New Roman"/>
          <w:noProof/>
        </w:rPr>
        <w:t>,</w:t>
      </w:r>
      <w:r w:rsidRPr="00D25039">
        <w:rPr>
          <w:rFonts w:ascii="Times New Roman" w:hAnsi="Times New Roman"/>
          <w:noProof/>
        </w:rPr>
        <w:t xml:space="preserve"> Nazish M</w:t>
      </w:r>
      <w:r>
        <w:rPr>
          <w:rFonts w:ascii="Times New Roman" w:hAnsi="Times New Roman"/>
          <w:noProof/>
        </w:rPr>
        <w:t>,</w:t>
      </w:r>
      <w:r w:rsidRPr="00D25039">
        <w:rPr>
          <w:rFonts w:ascii="Times New Roman" w:hAnsi="Times New Roman"/>
          <w:noProof/>
        </w:rPr>
        <w:t xml:space="preserve"> Kumar M</w:t>
      </w:r>
      <w:r>
        <w:rPr>
          <w:rFonts w:ascii="Times New Roman" w:hAnsi="Times New Roman"/>
          <w:noProof/>
        </w:rPr>
        <w:t>,</w:t>
      </w:r>
      <w:r w:rsidRPr="00D25039">
        <w:rPr>
          <w:rFonts w:ascii="Times New Roman" w:hAnsi="Times New Roman"/>
          <w:noProof/>
        </w:rPr>
        <w:t xml:space="preserve"> Khan NH</w:t>
      </w:r>
      <w:r>
        <w:rPr>
          <w:rFonts w:ascii="Times New Roman" w:hAnsi="Times New Roman"/>
          <w:noProof/>
        </w:rPr>
        <w:t>,</w:t>
      </w:r>
      <w:r w:rsidRPr="00D25039">
        <w:rPr>
          <w:rFonts w:ascii="Times New Roman" w:hAnsi="Times New Roman"/>
          <w:noProof/>
        </w:rPr>
        <w:t xml:space="preserve"> Abdi SHR</w:t>
      </w:r>
      <w:r>
        <w:rPr>
          <w:rFonts w:ascii="Times New Roman" w:hAnsi="Times New Roman"/>
          <w:noProof/>
        </w:rPr>
        <w:t>,</w:t>
      </w:r>
      <w:r w:rsidRPr="00D25039">
        <w:rPr>
          <w:rFonts w:ascii="Times New Roman" w:hAnsi="Times New Roman"/>
          <w:noProof/>
        </w:rPr>
        <w:t xml:space="preserve"> Bajaj HC</w:t>
      </w:r>
      <w:r>
        <w:rPr>
          <w:rFonts w:ascii="Times New Roman" w:hAnsi="Times New Roman"/>
          <w:noProof/>
        </w:rPr>
        <w:t>,</w:t>
      </w:r>
      <w:r w:rsidRPr="00D25039">
        <w:rPr>
          <w:rFonts w:ascii="Times New Roman" w:hAnsi="Times New Roman"/>
          <w:noProof/>
        </w:rPr>
        <w:t xml:space="preserve"> </w:t>
      </w:r>
      <w:r w:rsidRPr="00D25039">
        <w:rPr>
          <w:rFonts w:ascii="Times New Roman" w:hAnsi="Times New Roman"/>
          <w:noProof/>
        </w:rPr>
        <w:lastRenderedPageBreak/>
        <w:t>Ganguly B</w:t>
      </w:r>
      <w:r>
        <w:rPr>
          <w:rFonts w:ascii="Times New Roman" w:hAnsi="Times New Roman"/>
          <w:noProof/>
        </w:rPr>
        <w:t xml:space="preserve"> (2016)</w:t>
      </w:r>
      <w:r w:rsidRPr="00D25039">
        <w:rPr>
          <w:rFonts w:ascii="Times New Roman" w:hAnsi="Times New Roman"/>
          <w:noProof/>
        </w:rPr>
        <w:t xml:space="preserve"> Chemical Fixation of CO</w:t>
      </w:r>
      <w:r w:rsidRPr="004E30BD">
        <w:rPr>
          <w:rFonts w:ascii="Times New Roman" w:hAnsi="Times New Roman"/>
          <w:noProof/>
          <w:vertAlign w:val="subscript"/>
        </w:rPr>
        <w:t>2</w:t>
      </w:r>
      <w:r w:rsidRPr="00D25039">
        <w:rPr>
          <w:rFonts w:ascii="Times New Roman" w:hAnsi="Times New Roman"/>
          <w:noProof/>
        </w:rPr>
        <w:t xml:space="preserve"> to Cyclic Carbonates Using Al(III) </w:t>
      </w:r>
      <w:r w:rsidRPr="000560EC">
        <w:rPr>
          <w:rFonts w:ascii="Times New Roman" w:hAnsi="Times New Roman"/>
          <w:noProof/>
          <w:lang w:val="fr-FR"/>
        </w:rPr>
        <w:t>β</w:t>
      </w:r>
      <w:r w:rsidRPr="00D25039">
        <w:rPr>
          <w:rFonts w:ascii="Times New Roman" w:hAnsi="Times New Roman"/>
          <w:noProof/>
        </w:rPr>
        <w:t xml:space="preserve">-Aminoalcohol Based Efficient Catalysts: An Experimental and Computational Studies. </w:t>
      </w:r>
      <w:r w:rsidRPr="004E30BD">
        <w:rPr>
          <w:rFonts w:ascii="Times New Roman" w:hAnsi="Times New Roman"/>
          <w:iCs/>
          <w:noProof/>
        </w:rPr>
        <w:t>J Mol Catal A Chem</w:t>
      </w:r>
      <w:r w:rsidRPr="00D25039">
        <w:rPr>
          <w:rFonts w:ascii="Times New Roman" w:hAnsi="Times New Roman"/>
          <w:noProof/>
        </w:rPr>
        <w:t xml:space="preserve"> </w:t>
      </w:r>
      <w:r>
        <w:rPr>
          <w:rFonts w:ascii="Times New Roman" w:hAnsi="Times New Roman"/>
          <w:bCs/>
          <w:noProof/>
        </w:rPr>
        <w:t>417:</w:t>
      </w:r>
      <w:r w:rsidRPr="00D25039">
        <w:rPr>
          <w:rFonts w:ascii="Times New Roman" w:hAnsi="Times New Roman"/>
          <w:noProof/>
        </w:rPr>
        <w:t>135–144. https://doi.org/10.1016/J.MOLCATA.2016.03.018.</w:t>
      </w:r>
    </w:p>
    <w:p w14:paraId="4D0F0214"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(22) </w:t>
      </w:r>
      <w:r w:rsidRPr="00D25039">
        <w:rPr>
          <w:rFonts w:ascii="Times New Roman" w:hAnsi="Times New Roman"/>
          <w:noProof/>
        </w:rPr>
        <w:tab/>
        <w:t>Wang Q</w:t>
      </w:r>
      <w:r>
        <w:rPr>
          <w:rFonts w:ascii="Times New Roman" w:hAnsi="Times New Roman"/>
          <w:noProof/>
        </w:rPr>
        <w:t>,</w:t>
      </w:r>
      <w:r w:rsidRPr="00D25039">
        <w:rPr>
          <w:rFonts w:ascii="Times New Roman" w:hAnsi="Times New Roman"/>
          <w:noProof/>
        </w:rPr>
        <w:t xml:space="preserve"> Sun MM</w:t>
      </w:r>
      <w:r>
        <w:rPr>
          <w:rFonts w:ascii="Times New Roman" w:hAnsi="Times New Roman"/>
          <w:noProof/>
        </w:rPr>
        <w:t>,</w:t>
      </w:r>
      <w:r w:rsidRPr="00D25039">
        <w:rPr>
          <w:rFonts w:ascii="Times New Roman" w:hAnsi="Times New Roman"/>
          <w:noProof/>
        </w:rPr>
        <w:t xml:space="preserve"> Guo M</w:t>
      </w:r>
      <w:r>
        <w:rPr>
          <w:rFonts w:ascii="Times New Roman" w:hAnsi="Times New Roman"/>
          <w:noProof/>
        </w:rPr>
        <w:t>,</w:t>
      </w:r>
      <w:r w:rsidRPr="00D25039">
        <w:rPr>
          <w:rFonts w:ascii="Times New Roman" w:hAnsi="Times New Roman"/>
          <w:noProof/>
        </w:rPr>
        <w:t xml:space="preserve"> Luo SJ</w:t>
      </w:r>
      <w:r>
        <w:rPr>
          <w:rFonts w:ascii="Times New Roman" w:hAnsi="Times New Roman"/>
          <w:noProof/>
        </w:rPr>
        <w:t>,</w:t>
      </w:r>
      <w:r w:rsidRPr="00D25039">
        <w:rPr>
          <w:rFonts w:ascii="Times New Roman" w:hAnsi="Times New Roman"/>
          <w:noProof/>
        </w:rPr>
        <w:t xml:space="preserve"> Li CH</w:t>
      </w:r>
      <w:r>
        <w:rPr>
          <w:rFonts w:ascii="Times New Roman" w:hAnsi="Times New Roman"/>
          <w:noProof/>
        </w:rPr>
        <w:t>,</w:t>
      </w:r>
      <w:r w:rsidRPr="00D25039">
        <w:rPr>
          <w:rFonts w:ascii="Times New Roman" w:hAnsi="Times New Roman"/>
          <w:noProof/>
        </w:rPr>
        <w:t xml:space="preserve"> Hu CW</w:t>
      </w:r>
      <w:r>
        <w:rPr>
          <w:rFonts w:ascii="Times New Roman" w:hAnsi="Times New Roman"/>
          <w:noProof/>
        </w:rPr>
        <w:t xml:space="preserve"> (2015)</w:t>
      </w:r>
      <w:r w:rsidRPr="00D25039">
        <w:rPr>
          <w:rFonts w:ascii="Times New Roman" w:hAnsi="Times New Roman"/>
          <w:noProof/>
        </w:rPr>
        <w:t xml:space="preserve"> Heterogeneous Transesterification of Dimethyl Carbonate and Phenol to Diphenyl Carbonate over Vanadium Pentoxide Microstructures. </w:t>
      </w:r>
      <w:r w:rsidRPr="0060576B">
        <w:rPr>
          <w:rFonts w:ascii="Times New Roman" w:hAnsi="Times New Roman"/>
          <w:iCs/>
          <w:noProof/>
        </w:rPr>
        <w:t>Integr Ferroelectr</w:t>
      </w:r>
      <w:r w:rsidRPr="00D25039">
        <w:rPr>
          <w:rFonts w:ascii="Times New Roman" w:hAnsi="Times New Roman"/>
          <w:noProof/>
        </w:rPr>
        <w:t xml:space="preserve"> </w:t>
      </w:r>
      <w:r>
        <w:rPr>
          <w:rFonts w:ascii="Times New Roman" w:hAnsi="Times New Roman"/>
          <w:bCs/>
          <w:noProof/>
        </w:rPr>
        <w:t>164:</w:t>
      </w:r>
      <w:r w:rsidRPr="00D25039">
        <w:rPr>
          <w:rFonts w:ascii="Times New Roman" w:hAnsi="Times New Roman"/>
          <w:noProof/>
        </w:rPr>
        <w:t>154–164. https://doi.org/10.1080/10584587.2015.1045399.</w:t>
      </w:r>
    </w:p>
    <w:p w14:paraId="53CF8B9C"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(23) </w:t>
      </w:r>
      <w:r w:rsidRPr="00D25039">
        <w:rPr>
          <w:rFonts w:ascii="Times New Roman" w:hAnsi="Times New Roman"/>
          <w:noProof/>
        </w:rPr>
        <w:tab/>
        <w:t>Hatano M</w:t>
      </w:r>
      <w:r>
        <w:rPr>
          <w:rFonts w:ascii="Times New Roman" w:hAnsi="Times New Roman"/>
          <w:noProof/>
        </w:rPr>
        <w:t>,</w:t>
      </w:r>
      <w:r w:rsidRPr="00D25039">
        <w:rPr>
          <w:rFonts w:ascii="Times New Roman" w:hAnsi="Times New Roman"/>
          <w:noProof/>
        </w:rPr>
        <w:t xml:space="preserve"> Kamiya S</w:t>
      </w:r>
      <w:r>
        <w:rPr>
          <w:rFonts w:ascii="Times New Roman" w:hAnsi="Times New Roman"/>
          <w:noProof/>
        </w:rPr>
        <w:t>,</w:t>
      </w:r>
      <w:r w:rsidRPr="00D25039">
        <w:rPr>
          <w:rFonts w:ascii="Times New Roman" w:hAnsi="Times New Roman"/>
          <w:noProof/>
        </w:rPr>
        <w:t xml:space="preserve"> Ishihara K</w:t>
      </w:r>
      <w:r>
        <w:rPr>
          <w:rFonts w:ascii="Times New Roman" w:hAnsi="Times New Roman"/>
          <w:noProof/>
        </w:rPr>
        <w:t xml:space="preserve"> (2012)</w:t>
      </w:r>
      <w:r w:rsidRPr="00D25039">
        <w:rPr>
          <w:rFonts w:ascii="Times New Roman" w:hAnsi="Times New Roman"/>
          <w:noProof/>
        </w:rPr>
        <w:t xml:space="preserve"> In Situ Generated “Lanthanum(I</w:t>
      </w:r>
      <w:r>
        <w:rPr>
          <w:rFonts w:ascii="Times New Roman" w:hAnsi="Times New Roman"/>
          <w:noProof/>
        </w:rPr>
        <w:t>II</w:t>
      </w:r>
      <w:r w:rsidRPr="00D25039">
        <w:rPr>
          <w:rFonts w:ascii="Times New Roman" w:hAnsi="Times New Roman"/>
          <w:noProof/>
        </w:rPr>
        <w:t>) Nitrate Alkoxide” as a Highly Active and Nearly Neutral Transesterification</w:t>
      </w:r>
      <w:r>
        <w:rPr>
          <w:rFonts w:ascii="Times New Roman" w:hAnsi="Times New Roman"/>
          <w:noProof/>
        </w:rPr>
        <w:t>.</w:t>
      </w:r>
      <w:r w:rsidRPr="00D25039">
        <w:rPr>
          <w:rFonts w:ascii="Times New Roman" w:hAnsi="Times New Roman"/>
          <w:noProof/>
        </w:rPr>
        <w:t xml:space="preserve"> </w:t>
      </w:r>
      <w:r w:rsidRPr="00641A0E">
        <w:rPr>
          <w:rFonts w:ascii="Times New Roman" w:hAnsi="Times New Roman"/>
          <w:noProof/>
        </w:rPr>
        <w:t xml:space="preserve">Catalyst </w:t>
      </w:r>
      <w:r w:rsidRPr="00641A0E">
        <w:rPr>
          <w:rFonts w:ascii="Times New Roman" w:hAnsi="Times New Roman"/>
          <w:iCs/>
          <w:noProof/>
        </w:rPr>
        <w:t>Chem Commun</w:t>
      </w:r>
      <w:r w:rsidRPr="00641A0E">
        <w:rPr>
          <w:rFonts w:ascii="Times New Roman" w:hAnsi="Times New Roman"/>
          <w:noProof/>
        </w:rPr>
        <w:t xml:space="preserve"> </w:t>
      </w:r>
      <w:r>
        <w:rPr>
          <w:rFonts w:ascii="Times New Roman" w:hAnsi="Times New Roman"/>
          <w:bCs/>
          <w:noProof/>
        </w:rPr>
        <w:t>48:</w:t>
      </w:r>
      <w:r w:rsidRPr="00D25039">
        <w:rPr>
          <w:rFonts w:ascii="Times New Roman" w:hAnsi="Times New Roman"/>
          <w:noProof/>
        </w:rPr>
        <w:t>9465</w:t>
      </w:r>
      <w:r>
        <w:rPr>
          <w:rFonts w:ascii="Times New Roman" w:hAnsi="Times New Roman"/>
          <w:noProof/>
        </w:rPr>
        <w:t>-9467</w:t>
      </w:r>
      <w:r w:rsidRPr="00D25039">
        <w:rPr>
          <w:rFonts w:ascii="Times New Roman" w:hAnsi="Times New Roman"/>
          <w:noProof/>
        </w:rPr>
        <w:t>. https://doi</w:t>
      </w:r>
      <w:r>
        <w:rPr>
          <w:rFonts w:ascii="Times New Roman" w:hAnsi="Times New Roman"/>
          <w:noProof/>
        </w:rPr>
        <w:t>.</w:t>
      </w:r>
      <w:r w:rsidRPr="00D25039">
        <w:rPr>
          <w:rFonts w:ascii="Times New Roman" w:hAnsi="Times New Roman"/>
          <w:noProof/>
        </w:rPr>
        <w:t>org/10.1039/c2cc34987f.</w:t>
      </w:r>
    </w:p>
    <w:p w14:paraId="5C2BD169"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(24) </w:t>
      </w:r>
      <w:r w:rsidRPr="00D25039">
        <w:rPr>
          <w:rFonts w:ascii="Times New Roman" w:hAnsi="Times New Roman"/>
          <w:noProof/>
        </w:rPr>
        <w:tab/>
        <w:t>Ramesh S</w:t>
      </w:r>
      <w:r>
        <w:rPr>
          <w:rFonts w:ascii="Times New Roman" w:hAnsi="Times New Roman"/>
          <w:noProof/>
        </w:rPr>
        <w:t>,</w:t>
      </w:r>
      <w:r w:rsidRPr="00D25039">
        <w:rPr>
          <w:rFonts w:ascii="Times New Roman" w:hAnsi="Times New Roman"/>
          <w:noProof/>
        </w:rPr>
        <w:t xml:space="preserve"> Indukuri K</w:t>
      </w:r>
      <w:r>
        <w:rPr>
          <w:rFonts w:ascii="Times New Roman" w:hAnsi="Times New Roman"/>
          <w:noProof/>
        </w:rPr>
        <w:t>,</w:t>
      </w:r>
      <w:r w:rsidRPr="00D25039">
        <w:rPr>
          <w:rFonts w:ascii="Times New Roman" w:hAnsi="Times New Roman"/>
          <w:noProof/>
        </w:rPr>
        <w:t xml:space="preserve"> Riant O</w:t>
      </w:r>
      <w:r>
        <w:rPr>
          <w:rFonts w:ascii="Times New Roman" w:hAnsi="Times New Roman"/>
          <w:noProof/>
        </w:rPr>
        <w:t>,</w:t>
      </w:r>
      <w:r w:rsidRPr="00D25039">
        <w:rPr>
          <w:rFonts w:ascii="Times New Roman" w:hAnsi="Times New Roman"/>
          <w:noProof/>
        </w:rPr>
        <w:t xml:space="preserve"> Debecker DP</w:t>
      </w:r>
      <w:r>
        <w:rPr>
          <w:rFonts w:ascii="Times New Roman" w:hAnsi="Times New Roman"/>
          <w:noProof/>
        </w:rPr>
        <w:t xml:space="preserve"> (2018)</w:t>
      </w:r>
      <w:r w:rsidRPr="00D25039">
        <w:rPr>
          <w:rFonts w:ascii="Times New Roman" w:hAnsi="Times New Roman"/>
          <w:noProof/>
        </w:rPr>
        <w:t xml:space="preserve"> Synthesis of Carbonate Esters by Carboxymethylation Using NaAlO</w:t>
      </w:r>
      <w:r w:rsidRPr="00456206">
        <w:rPr>
          <w:rFonts w:ascii="Times New Roman" w:hAnsi="Times New Roman"/>
          <w:noProof/>
          <w:vertAlign w:val="subscript"/>
        </w:rPr>
        <w:t>2</w:t>
      </w:r>
      <w:r w:rsidRPr="00D25039">
        <w:rPr>
          <w:rFonts w:ascii="Times New Roman" w:hAnsi="Times New Roman"/>
          <w:noProof/>
        </w:rPr>
        <w:t xml:space="preserve"> as a Highly Active Heterogeneous Catalyst. </w:t>
      </w:r>
      <w:r w:rsidRPr="00456206">
        <w:rPr>
          <w:rFonts w:ascii="Times New Roman" w:hAnsi="Times New Roman"/>
          <w:iCs/>
          <w:noProof/>
        </w:rPr>
        <w:t>Org Process Res Dev</w:t>
      </w:r>
      <w:r w:rsidRPr="00D25039">
        <w:rPr>
          <w:rFonts w:ascii="Times New Roman" w:hAnsi="Times New Roman"/>
          <w:noProof/>
        </w:rPr>
        <w:t xml:space="preserve"> </w:t>
      </w:r>
      <w:r>
        <w:rPr>
          <w:rFonts w:ascii="Times New Roman" w:hAnsi="Times New Roman"/>
          <w:bCs/>
          <w:noProof/>
        </w:rPr>
        <w:t>22:</w:t>
      </w:r>
      <w:r w:rsidRPr="00D25039">
        <w:rPr>
          <w:rFonts w:ascii="Times New Roman" w:hAnsi="Times New Roman"/>
          <w:noProof/>
        </w:rPr>
        <w:t>1846–1851. https://doi.org/10.1021/acs.oprd.8b00333.</w:t>
      </w:r>
    </w:p>
    <w:p w14:paraId="180D9F02"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(25) </w:t>
      </w:r>
      <w:r w:rsidRPr="00D25039">
        <w:rPr>
          <w:rFonts w:ascii="Times New Roman" w:hAnsi="Times New Roman"/>
          <w:noProof/>
        </w:rPr>
        <w:tab/>
        <w:t>Ramesh S</w:t>
      </w:r>
      <w:r>
        <w:rPr>
          <w:rFonts w:ascii="Times New Roman" w:hAnsi="Times New Roman"/>
          <w:noProof/>
        </w:rPr>
        <w:t>,</w:t>
      </w:r>
      <w:r w:rsidRPr="00D25039">
        <w:rPr>
          <w:rFonts w:ascii="Times New Roman" w:hAnsi="Times New Roman"/>
          <w:noProof/>
        </w:rPr>
        <w:t xml:space="preserve"> Devred F</w:t>
      </w:r>
      <w:r>
        <w:rPr>
          <w:rFonts w:ascii="Times New Roman" w:hAnsi="Times New Roman"/>
          <w:noProof/>
        </w:rPr>
        <w:t>,</w:t>
      </w:r>
      <w:r w:rsidRPr="00D25039">
        <w:rPr>
          <w:rFonts w:ascii="Times New Roman" w:hAnsi="Times New Roman"/>
          <w:noProof/>
        </w:rPr>
        <w:t xml:space="preserve"> Debecker DP</w:t>
      </w:r>
      <w:r>
        <w:rPr>
          <w:rFonts w:ascii="Times New Roman" w:hAnsi="Times New Roman"/>
          <w:noProof/>
        </w:rPr>
        <w:t xml:space="preserve"> (2019)</w:t>
      </w:r>
      <w:r w:rsidRPr="00D25039">
        <w:rPr>
          <w:rFonts w:ascii="Times New Roman" w:hAnsi="Times New Roman"/>
          <w:noProof/>
        </w:rPr>
        <w:t xml:space="preserve"> NaAlO</w:t>
      </w:r>
      <w:r w:rsidRPr="000B6FE6">
        <w:rPr>
          <w:rFonts w:ascii="Times New Roman" w:hAnsi="Times New Roman"/>
          <w:noProof/>
          <w:vertAlign w:val="subscript"/>
        </w:rPr>
        <w:t>2</w:t>
      </w:r>
      <w:r w:rsidRPr="00D25039">
        <w:rPr>
          <w:rFonts w:ascii="Times New Roman" w:hAnsi="Times New Roman"/>
          <w:noProof/>
        </w:rPr>
        <w:t xml:space="preserve"> Supported on Titanium Dioxide as Solid Base Catalyst for the Carboxymethylation of Allyl Alcohol with DMC. </w:t>
      </w:r>
      <w:r w:rsidRPr="000B6FE6">
        <w:rPr>
          <w:rFonts w:ascii="Times New Roman" w:hAnsi="Times New Roman"/>
          <w:iCs/>
          <w:noProof/>
        </w:rPr>
        <w:t>Appl Catal A Gen</w:t>
      </w:r>
      <w:r w:rsidRPr="00D25039">
        <w:rPr>
          <w:rFonts w:ascii="Times New Roman" w:hAnsi="Times New Roman"/>
          <w:noProof/>
        </w:rPr>
        <w:t xml:space="preserve"> </w:t>
      </w:r>
      <w:r>
        <w:rPr>
          <w:rFonts w:ascii="Times New Roman" w:hAnsi="Times New Roman"/>
          <w:bCs/>
          <w:noProof/>
        </w:rPr>
        <w:t>581:</w:t>
      </w:r>
      <w:r w:rsidRPr="00D25039">
        <w:rPr>
          <w:rFonts w:ascii="Times New Roman" w:hAnsi="Times New Roman"/>
          <w:noProof/>
        </w:rPr>
        <w:t>31–36. https://doi.org/10.1016/J.APCATA.2019.05.017.</w:t>
      </w:r>
    </w:p>
    <w:p w14:paraId="5D99DED9"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(26) </w:t>
      </w:r>
      <w:r w:rsidRPr="00D25039">
        <w:rPr>
          <w:rFonts w:ascii="Times New Roman" w:hAnsi="Times New Roman"/>
          <w:noProof/>
        </w:rPr>
        <w:tab/>
        <w:t>Hatano M</w:t>
      </w:r>
      <w:r>
        <w:rPr>
          <w:rFonts w:ascii="Times New Roman" w:hAnsi="Times New Roman"/>
          <w:noProof/>
        </w:rPr>
        <w:t>,</w:t>
      </w:r>
      <w:r w:rsidRPr="00D25039">
        <w:rPr>
          <w:rFonts w:ascii="Times New Roman" w:hAnsi="Times New Roman"/>
          <w:noProof/>
        </w:rPr>
        <w:t xml:space="preserve"> Kamiya S</w:t>
      </w:r>
      <w:r>
        <w:rPr>
          <w:rFonts w:ascii="Times New Roman" w:hAnsi="Times New Roman"/>
          <w:noProof/>
        </w:rPr>
        <w:t>,</w:t>
      </w:r>
      <w:r w:rsidRPr="00D25039">
        <w:rPr>
          <w:rFonts w:ascii="Times New Roman" w:hAnsi="Times New Roman"/>
          <w:noProof/>
        </w:rPr>
        <w:t xml:space="preserve"> Moriyama K</w:t>
      </w:r>
      <w:r>
        <w:rPr>
          <w:rFonts w:ascii="Times New Roman" w:hAnsi="Times New Roman"/>
          <w:noProof/>
        </w:rPr>
        <w:t>,</w:t>
      </w:r>
      <w:r w:rsidRPr="00D25039">
        <w:rPr>
          <w:rFonts w:ascii="Times New Roman" w:hAnsi="Times New Roman"/>
          <w:noProof/>
        </w:rPr>
        <w:t xml:space="preserve"> Ishihara K</w:t>
      </w:r>
      <w:r>
        <w:rPr>
          <w:rFonts w:ascii="Times New Roman" w:hAnsi="Times New Roman"/>
          <w:noProof/>
        </w:rPr>
        <w:t xml:space="preserve"> (2011)</w:t>
      </w:r>
      <w:r w:rsidRPr="00D25039">
        <w:rPr>
          <w:rFonts w:ascii="Times New Roman" w:hAnsi="Times New Roman"/>
          <w:noProof/>
        </w:rPr>
        <w:t xml:space="preserve"> Lanthanum(III) Isopropoxide Catalyzed Chemoselective Transesterification of Dimethyl Carbonate and Methyl Carbamates. </w:t>
      </w:r>
      <w:r w:rsidRPr="00D504C8">
        <w:rPr>
          <w:rFonts w:ascii="Times New Roman" w:hAnsi="Times New Roman"/>
          <w:iCs/>
          <w:noProof/>
        </w:rPr>
        <w:t>Org Lett</w:t>
      </w:r>
      <w:r w:rsidRPr="00D504C8">
        <w:rPr>
          <w:rFonts w:ascii="Times New Roman" w:hAnsi="Times New Roman"/>
          <w:noProof/>
        </w:rPr>
        <w:t xml:space="preserve"> </w:t>
      </w:r>
      <w:r>
        <w:rPr>
          <w:rFonts w:ascii="Times New Roman" w:hAnsi="Times New Roman"/>
          <w:bCs/>
          <w:noProof/>
        </w:rPr>
        <w:t>13:</w:t>
      </w:r>
      <w:r w:rsidRPr="00D25039">
        <w:rPr>
          <w:rFonts w:ascii="Times New Roman" w:hAnsi="Times New Roman"/>
          <w:noProof/>
        </w:rPr>
        <w:t>430–433. https://doi.org/10.1021/ol102754y.</w:t>
      </w:r>
    </w:p>
    <w:p w14:paraId="730723D7"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(27) </w:t>
      </w:r>
      <w:r w:rsidRPr="00D25039">
        <w:rPr>
          <w:rFonts w:ascii="Times New Roman" w:hAnsi="Times New Roman"/>
          <w:noProof/>
        </w:rPr>
        <w:tab/>
        <w:t>Kanakikodi KS</w:t>
      </w:r>
      <w:r>
        <w:rPr>
          <w:rFonts w:ascii="Times New Roman" w:hAnsi="Times New Roman"/>
          <w:noProof/>
        </w:rPr>
        <w:t>,</w:t>
      </w:r>
      <w:r w:rsidRPr="00D25039">
        <w:rPr>
          <w:rFonts w:ascii="Times New Roman" w:hAnsi="Times New Roman"/>
          <w:noProof/>
        </w:rPr>
        <w:t xml:space="preserve"> Churipard SR</w:t>
      </w:r>
      <w:r>
        <w:rPr>
          <w:rFonts w:ascii="Times New Roman" w:hAnsi="Times New Roman"/>
          <w:noProof/>
        </w:rPr>
        <w:t>,</w:t>
      </w:r>
      <w:r w:rsidRPr="00D25039">
        <w:rPr>
          <w:rFonts w:ascii="Times New Roman" w:hAnsi="Times New Roman"/>
          <w:noProof/>
        </w:rPr>
        <w:t xml:space="preserve"> Halgeri AB</w:t>
      </w:r>
      <w:r>
        <w:rPr>
          <w:rFonts w:ascii="Times New Roman" w:hAnsi="Times New Roman"/>
          <w:noProof/>
        </w:rPr>
        <w:t>,</w:t>
      </w:r>
      <w:r w:rsidRPr="00D25039">
        <w:rPr>
          <w:rFonts w:ascii="Times New Roman" w:hAnsi="Times New Roman"/>
          <w:noProof/>
        </w:rPr>
        <w:t xml:space="preserve"> Maradur SP</w:t>
      </w:r>
      <w:r>
        <w:rPr>
          <w:rFonts w:ascii="Times New Roman" w:hAnsi="Times New Roman"/>
          <w:noProof/>
        </w:rPr>
        <w:t xml:space="preserve"> (2020)</w:t>
      </w:r>
      <w:r w:rsidRPr="00D25039">
        <w:rPr>
          <w:rFonts w:ascii="Times New Roman" w:hAnsi="Times New Roman"/>
          <w:noProof/>
        </w:rPr>
        <w:t xml:space="preserve"> Solid Acid Catalyzed Carboxymethylation of Bio-Derived Alcohols: An Efficient Process for the Synthesis of Alkyl Methyl Carbonates. </w:t>
      </w:r>
      <w:r w:rsidRPr="00A155CF">
        <w:rPr>
          <w:rFonts w:ascii="Times New Roman" w:hAnsi="Times New Roman"/>
          <w:iCs/>
          <w:noProof/>
        </w:rPr>
        <w:t>Sci Rep</w:t>
      </w:r>
      <w:r w:rsidRPr="00D25039">
        <w:rPr>
          <w:rFonts w:ascii="Times New Roman" w:hAnsi="Times New Roman"/>
          <w:noProof/>
        </w:rPr>
        <w:t xml:space="preserve"> </w:t>
      </w:r>
      <w:r>
        <w:rPr>
          <w:rFonts w:ascii="Times New Roman" w:hAnsi="Times New Roman"/>
          <w:bCs/>
          <w:noProof/>
        </w:rPr>
        <w:t>10:</w:t>
      </w:r>
      <w:r w:rsidRPr="00D25039">
        <w:rPr>
          <w:rFonts w:ascii="Times New Roman" w:hAnsi="Times New Roman"/>
          <w:noProof/>
        </w:rPr>
        <w:t>13103. https://doi.org/10.1038/s41598-020-69989-7.</w:t>
      </w:r>
    </w:p>
    <w:p w14:paraId="73F6D65B"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(28) </w:t>
      </w:r>
      <w:r w:rsidRPr="00D25039">
        <w:rPr>
          <w:rFonts w:ascii="Times New Roman" w:hAnsi="Times New Roman"/>
          <w:noProof/>
        </w:rPr>
        <w:tab/>
        <w:t>Chevella D</w:t>
      </w:r>
      <w:r>
        <w:rPr>
          <w:rFonts w:ascii="Times New Roman" w:hAnsi="Times New Roman"/>
          <w:noProof/>
        </w:rPr>
        <w:t>,</w:t>
      </w:r>
      <w:r w:rsidRPr="00D25039">
        <w:rPr>
          <w:rFonts w:ascii="Times New Roman" w:hAnsi="Times New Roman"/>
          <w:noProof/>
        </w:rPr>
        <w:t xml:space="preserve"> Macharla AK</w:t>
      </w:r>
      <w:r>
        <w:rPr>
          <w:rFonts w:ascii="Times New Roman" w:hAnsi="Times New Roman"/>
          <w:noProof/>
        </w:rPr>
        <w:t>,</w:t>
      </w:r>
      <w:r w:rsidRPr="00D25039">
        <w:rPr>
          <w:rFonts w:ascii="Times New Roman" w:hAnsi="Times New Roman"/>
          <w:noProof/>
        </w:rPr>
        <w:t xml:space="preserve"> Banothu R</w:t>
      </w:r>
      <w:r>
        <w:rPr>
          <w:rFonts w:ascii="Times New Roman" w:hAnsi="Times New Roman"/>
          <w:noProof/>
        </w:rPr>
        <w:t>,</w:t>
      </w:r>
      <w:r w:rsidRPr="00D25039">
        <w:rPr>
          <w:rFonts w:ascii="Times New Roman" w:hAnsi="Times New Roman"/>
          <w:noProof/>
        </w:rPr>
        <w:t xml:space="preserve"> Gajula KS</w:t>
      </w:r>
      <w:r>
        <w:rPr>
          <w:rFonts w:ascii="Times New Roman" w:hAnsi="Times New Roman"/>
          <w:noProof/>
        </w:rPr>
        <w:t>,</w:t>
      </w:r>
      <w:r w:rsidRPr="00D25039">
        <w:rPr>
          <w:rFonts w:ascii="Times New Roman" w:hAnsi="Times New Roman"/>
          <w:noProof/>
        </w:rPr>
        <w:t xml:space="preserve"> Amrutham V</w:t>
      </w:r>
      <w:r>
        <w:rPr>
          <w:rFonts w:ascii="Times New Roman" w:hAnsi="Times New Roman"/>
          <w:noProof/>
        </w:rPr>
        <w:t>,</w:t>
      </w:r>
      <w:r w:rsidRPr="00D25039">
        <w:rPr>
          <w:rFonts w:ascii="Times New Roman" w:hAnsi="Times New Roman"/>
          <w:noProof/>
        </w:rPr>
        <w:t xml:space="preserve"> Boosa M</w:t>
      </w:r>
      <w:r>
        <w:rPr>
          <w:rFonts w:ascii="Times New Roman" w:hAnsi="Times New Roman"/>
          <w:noProof/>
        </w:rPr>
        <w:t>,</w:t>
      </w:r>
      <w:r w:rsidRPr="00D25039">
        <w:rPr>
          <w:rFonts w:ascii="Times New Roman" w:hAnsi="Times New Roman"/>
          <w:noProof/>
        </w:rPr>
        <w:t xml:space="preserve"> Nama N</w:t>
      </w:r>
      <w:r>
        <w:rPr>
          <w:rFonts w:ascii="Times New Roman" w:hAnsi="Times New Roman"/>
          <w:noProof/>
        </w:rPr>
        <w:t xml:space="preserve"> (2019)</w:t>
      </w:r>
      <w:r w:rsidRPr="00D25039">
        <w:rPr>
          <w:rFonts w:ascii="Times New Roman" w:hAnsi="Times New Roman"/>
          <w:noProof/>
        </w:rPr>
        <w:t xml:space="preserve"> Synthesis of Non-Symmetrical Alkyl Carbonates from Alcohols and DMC over the Nanocrystalline ZSM-5 Zeolite. </w:t>
      </w:r>
      <w:r w:rsidRPr="00A155CF">
        <w:rPr>
          <w:rFonts w:ascii="Times New Roman" w:hAnsi="Times New Roman"/>
          <w:iCs/>
          <w:noProof/>
        </w:rPr>
        <w:t>Green Chem</w:t>
      </w:r>
      <w:r w:rsidRPr="00D25039">
        <w:rPr>
          <w:rFonts w:ascii="Times New Roman" w:hAnsi="Times New Roman"/>
          <w:noProof/>
        </w:rPr>
        <w:t xml:space="preserve"> </w:t>
      </w:r>
      <w:r>
        <w:rPr>
          <w:rFonts w:ascii="Times New Roman" w:hAnsi="Times New Roman"/>
          <w:bCs/>
          <w:noProof/>
        </w:rPr>
        <w:t>21:</w:t>
      </w:r>
      <w:r w:rsidRPr="00D25039">
        <w:rPr>
          <w:rFonts w:ascii="Times New Roman" w:hAnsi="Times New Roman"/>
          <w:noProof/>
        </w:rPr>
        <w:t>2938–2945. https://doi.org/10.1039/C9GC00541B.</w:t>
      </w:r>
    </w:p>
    <w:p w14:paraId="5F8A4696"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(29) </w:t>
      </w:r>
      <w:r w:rsidRPr="00D25039">
        <w:rPr>
          <w:rFonts w:ascii="Times New Roman" w:hAnsi="Times New Roman"/>
          <w:noProof/>
        </w:rPr>
        <w:tab/>
        <w:t>Cokoja M</w:t>
      </w:r>
      <w:r>
        <w:rPr>
          <w:rFonts w:ascii="Times New Roman" w:hAnsi="Times New Roman"/>
          <w:noProof/>
        </w:rPr>
        <w:t>,</w:t>
      </w:r>
      <w:r w:rsidRPr="00D25039">
        <w:rPr>
          <w:rFonts w:ascii="Times New Roman" w:hAnsi="Times New Roman"/>
          <w:noProof/>
        </w:rPr>
        <w:t xml:space="preserve"> Wilhelm ME</w:t>
      </w:r>
      <w:r>
        <w:rPr>
          <w:rFonts w:ascii="Times New Roman" w:hAnsi="Times New Roman"/>
          <w:noProof/>
        </w:rPr>
        <w:t>,</w:t>
      </w:r>
      <w:r w:rsidRPr="00D25039">
        <w:rPr>
          <w:rFonts w:ascii="Times New Roman" w:hAnsi="Times New Roman"/>
          <w:noProof/>
        </w:rPr>
        <w:t xml:space="preserve"> Anthofer MH</w:t>
      </w:r>
      <w:r>
        <w:rPr>
          <w:rFonts w:ascii="Times New Roman" w:hAnsi="Times New Roman"/>
          <w:noProof/>
        </w:rPr>
        <w:t>,</w:t>
      </w:r>
      <w:r w:rsidRPr="00D25039">
        <w:rPr>
          <w:rFonts w:ascii="Times New Roman" w:hAnsi="Times New Roman"/>
          <w:noProof/>
        </w:rPr>
        <w:t xml:space="preserve"> Herrmann WA</w:t>
      </w:r>
      <w:r>
        <w:rPr>
          <w:rFonts w:ascii="Times New Roman" w:hAnsi="Times New Roman"/>
          <w:noProof/>
        </w:rPr>
        <w:t>,</w:t>
      </w:r>
      <w:r w:rsidRPr="00D25039">
        <w:rPr>
          <w:rFonts w:ascii="Times New Roman" w:hAnsi="Times New Roman"/>
          <w:noProof/>
        </w:rPr>
        <w:t xml:space="preserve"> Kühn FE</w:t>
      </w:r>
      <w:r>
        <w:rPr>
          <w:rFonts w:ascii="Times New Roman" w:hAnsi="Times New Roman"/>
          <w:noProof/>
        </w:rPr>
        <w:t xml:space="preserve"> (2015)</w:t>
      </w:r>
      <w:r w:rsidRPr="00D25039">
        <w:rPr>
          <w:rFonts w:ascii="Times New Roman" w:hAnsi="Times New Roman"/>
          <w:noProof/>
        </w:rPr>
        <w:t xml:space="preserve"> Synthesis of Cyclic Carbonates from Epoxides and Carbon Dioxide by Using Organocatalysts. </w:t>
      </w:r>
      <w:r w:rsidRPr="00C312C2">
        <w:rPr>
          <w:rFonts w:ascii="Times New Roman" w:hAnsi="Times New Roman"/>
          <w:iCs/>
          <w:noProof/>
        </w:rPr>
        <w:t>ChemSusChem</w:t>
      </w:r>
      <w:r w:rsidRPr="00D25039">
        <w:rPr>
          <w:rFonts w:ascii="Times New Roman" w:hAnsi="Times New Roman"/>
          <w:noProof/>
        </w:rPr>
        <w:t xml:space="preserve"> </w:t>
      </w:r>
      <w:r>
        <w:rPr>
          <w:rFonts w:ascii="Times New Roman" w:hAnsi="Times New Roman"/>
          <w:bCs/>
          <w:noProof/>
        </w:rPr>
        <w:t>8:</w:t>
      </w:r>
      <w:r w:rsidRPr="00D25039">
        <w:rPr>
          <w:rFonts w:ascii="Times New Roman" w:hAnsi="Times New Roman"/>
          <w:noProof/>
        </w:rPr>
        <w:t>2436–2454. https://doi.org/10.1002/cssc.201500161.</w:t>
      </w:r>
    </w:p>
    <w:p w14:paraId="56C2C72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(30) </w:t>
      </w:r>
      <w:r w:rsidRPr="00D25039">
        <w:rPr>
          <w:rFonts w:ascii="Times New Roman" w:hAnsi="Times New Roman"/>
          <w:noProof/>
        </w:rPr>
        <w:tab/>
        <w:t>Selva M</w:t>
      </w:r>
      <w:r>
        <w:rPr>
          <w:rFonts w:ascii="Times New Roman" w:hAnsi="Times New Roman"/>
          <w:noProof/>
        </w:rPr>
        <w:t>,</w:t>
      </w:r>
      <w:r w:rsidRPr="00D25039">
        <w:rPr>
          <w:rFonts w:ascii="Times New Roman" w:hAnsi="Times New Roman"/>
          <w:noProof/>
        </w:rPr>
        <w:t xml:space="preserve"> Noè M</w:t>
      </w:r>
      <w:r>
        <w:rPr>
          <w:rFonts w:ascii="Times New Roman" w:hAnsi="Times New Roman"/>
          <w:noProof/>
        </w:rPr>
        <w:t>,</w:t>
      </w:r>
      <w:r w:rsidRPr="00D25039">
        <w:rPr>
          <w:rFonts w:ascii="Times New Roman" w:hAnsi="Times New Roman"/>
          <w:noProof/>
        </w:rPr>
        <w:t xml:space="preserve"> Perosa A</w:t>
      </w:r>
      <w:r>
        <w:rPr>
          <w:rFonts w:ascii="Times New Roman" w:hAnsi="Times New Roman"/>
          <w:noProof/>
        </w:rPr>
        <w:t>,</w:t>
      </w:r>
      <w:r w:rsidRPr="00D25039">
        <w:rPr>
          <w:rFonts w:ascii="Times New Roman" w:hAnsi="Times New Roman"/>
          <w:noProof/>
        </w:rPr>
        <w:t xml:space="preserve"> Gottardo M</w:t>
      </w:r>
      <w:r>
        <w:rPr>
          <w:rFonts w:ascii="Times New Roman" w:hAnsi="Times New Roman"/>
          <w:noProof/>
        </w:rPr>
        <w:t xml:space="preserve"> (2012)</w:t>
      </w:r>
      <w:r w:rsidRPr="00D25039">
        <w:rPr>
          <w:rFonts w:ascii="Times New Roman" w:hAnsi="Times New Roman"/>
          <w:noProof/>
        </w:rPr>
        <w:t xml:space="preserve"> Carbonate, Acetate and Phenolate Phosphonium Salts as Catalysts in Transesterification Reactions for the Synthesis of Non-</w:t>
      </w:r>
      <w:r w:rsidRPr="00D25039">
        <w:rPr>
          <w:rFonts w:ascii="Times New Roman" w:hAnsi="Times New Roman"/>
          <w:noProof/>
        </w:rPr>
        <w:lastRenderedPageBreak/>
        <w:t xml:space="preserve">Symmetric Dialkyl Carbonates. </w:t>
      </w:r>
      <w:r w:rsidRPr="006F6715">
        <w:rPr>
          <w:rFonts w:ascii="Times New Roman" w:hAnsi="Times New Roman"/>
          <w:iCs/>
          <w:noProof/>
        </w:rPr>
        <w:t>Org Biomol Chem</w:t>
      </w:r>
      <w:r w:rsidRPr="00D25039">
        <w:rPr>
          <w:rFonts w:ascii="Times New Roman" w:hAnsi="Times New Roman"/>
          <w:noProof/>
        </w:rPr>
        <w:t xml:space="preserve"> </w:t>
      </w:r>
      <w:r>
        <w:rPr>
          <w:rFonts w:ascii="Times New Roman" w:hAnsi="Times New Roman"/>
          <w:bCs/>
          <w:noProof/>
        </w:rPr>
        <w:t>10:</w:t>
      </w:r>
      <w:r w:rsidRPr="00D25039">
        <w:rPr>
          <w:rFonts w:ascii="Times New Roman" w:hAnsi="Times New Roman"/>
          <w:noProof/>
        </w:rPr>
        <w:t>6569</w:t>
      </w:r>
      <w:r>
        <w:rPr>
          <w:rFonts w:ascii="Times New Roman" w:hAnsi="Times New Roman"/>
          <w:noProof/>
        </w:rPr>
        <w:t>-6578</w:t>
      </w:r>
      <w:r w:rsidRPr="00D25039">
        <w:rPr>
          <w:rFonts w:ascii="Times New Roman" w:hAnsi="Times New Roman"/>
          <w:noProof/>
        </w:rPr>
        <w:t>. https://doi.org/10.1039/c2ob25447f.</w:t>
      </w:r>
    </w:p>
    <w:p w14:paraId="095E0047"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(31) </w:t>
      </w:r>
      <w:r w:rsidRPr="00D25039">
        <w:rPr>
          <w:rFonts w:ascii="Times New Roman" w:hAnsi="Times New Roman"/>
          <w:noProof/>
        </w:rPr>
        <w:tab/>
        <w:t>Dabral S</w:t>
      </w:r>
      <w:r>
        <w:rPr>
          <w:rFonts w:ascii="Times New Roman" w:hAnsi="Times New Roman"/>
          <w:noProof/>
        </w:rPr>
        <w:t>,</w:t>
      </w:r>
      <w:r w:rsidRPr="00D25039">
        <w:rPr>
          <w:rFonts w:ascii="Times New Roman" w:hAnsi="Times New Roman"/>
          <w:noProof/>
        </w:rPr>
        <w:t xml:space="preserve"> Licht U</w:t>
      </w:r>
      <w:r>
        <w:rPr>
          <w:rFonts w:ascii="Times New Roman" w:hAnsi="Times New Roman"/>
          <w:noProof/>
        </w:rPr>
        <w:t>,</w:t>
      </w:r>
      <w:r w:rsidRPr="00D25039">
        <w:rPr>
          <w:rFonts w:ascii="Times New Roman" w:hAnsi="Times New Roman"/>
          <w:noProof/>
        </w:rPr>
        <w:t xml:space="preserve"> Rudolf P</w:t>
      </w:r>
      <w:r>
        <w:rPr>
          <w:rFonts w:ascii="Times New Roman" w:hAnsi="Times New Roman"/>
          <w:noProof/>
        </w:rPr>
        <w:t>,</w:t>
      </w:r>
      <w:r w:rsidRPr="00D25039">
        <w:rPr>
          <w:rFonts w:ascii="Times New Roman" w:hAnsi="Times New Roman"/>
          <w:noProof/>
        </w:rPr>
        <w:t xml:space="preserve"> Bollmann G</w:t>
      </w:r>
      <w:r>
        <w:rPr>
          <w:rFonts w:ascii="Times New Roman" w:hAnsi="Times New Roman"/>
          <w:noProof/>
        </w:rPr>
        <w:t>,</w:t>
      </w:r>
      <w:r w:rsidRPr="00D25039">
        <w:rPr>
          <w:rFonts w:ascii="Times New Roman" w:hAnsi="Times New Roman"/>
          <w:noProof/>
        </w:rPr>
        <w:t xml:space="preserve"> Hashmi ASK</w:t>
      </w:r>
      <w:r>
        <w:rPr>
          <w:rFonts w:ascii="Times New Roman" w:hAnsi="Times New Roman"/>
          <w:noProof/>
        </w:rPr>
        <w:t>,</w:t>
      </w:r>
      <w:r w:rsidRPr="00D25039">
        <w:rPr>
          <w:rFonts w:ascii="Times New Roman" w:hAnsi="Times New Roman"/>
          <w:noProof/>
        </w:rPr>
        <w:t xml:space="preserve"> Schaub T</w:t>
      </w:r>
      <w:r>
        <w:rPr>
          <w:rFonts w:ascii="Times New Roman" w:hAnsi="Times New Roman"/>
          <w:noProof/>
        </w:rPr>
        <w:t xml:space="preserve"> (2020)</w:t>
      </w:r>
      <w:r w:rsidRPr="00D25039">
        <w:rPr>
          <w:rFonts w:ascii="Times New Roman" w:hAnsi="Times New Roman"/>
          <w:noProof/>
        </w:rPr>
        <w:t xml:space="preserve"> Synthesis and Polymerisation of </w:t>
      </w:r>
      <w:r w:rsidRPr="000560EC">
        <w:rPr>
          <w:rFonts w:ascii="Times New Roman" w:hAnsi="Times New Roman"/>
          <w:noProof/>
          <w:lang w:val="fr-FR"/>
        </w:rPr>
        <w:t>α</w:t>
      </w:r>
      <w:r w:rsidRPr="00D25039">
        <w:rPr>
          <w:rFonts w:ascii="Times New Roman" w:hAnsi="Times New Roman"/>
          <w:noProof/>
        </w:rPr>
        <w:t xml:space="preserve">-Alkylidene Cyclic Carbonates from Carbon Dioxide, Epoxides and the Primary Propargylic Alcohol 1,4-Butynediol. </w:t>
      </w:r>
      <w:r w:rsidRPr="00DF5C72">
        <w:rPr>
          <w:rFonts w:ascii="Times New Roman" w:hAnsi="Times New Roman"/>
          <w:iCs/>
          <w:noProof/>
        </w:rPr>
        <w:t>Green Chem</w:t>
      </w:r>
      <w:r w:rsidRPr="00D25039">
        <w:rPr>
          <w:rFonts w:ascii="Times New Roman" w:hAnsi="Times New Roman"/>
          <w:noProof/>
        </w:rPr>
        <w:t xml:space="preserve"> </w:t>
      </w:r>
      <w:r>
        <w:rPr>
          <w:rFonts w:ascii="Times New Roman" w:hAnsi="Times New Roman"/>
          <w:bCs/>
          <w:noProof/>
        </w:rPr>
        <w:t>22:</w:t>
      </w:r>
      <w:r w:rsidRPr="00D25039">
        <w:rPr>
          <w:rFonts w:ascii="Times New Roman" w:hAnsi="Times New Roman"/>
          <w:noProof/>
        </w:rPr>
        <w:t>1553–1558. https://doi.org/10.1039/C9GC04320A.</w:t>
      </w:r>
    </w:p>
    <w:p w14:paraId="763D5B9D"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(32) </w:t>
      </w:r>
      <w:r w:rsidRPr="00D25039">
        <w:rPr>
          <w:rFonts w:ascii="Times New Roman" w:hAnsi="Times New Roman"/>
          <w:noProof/>
        </w:rPr>
        <w:tab/>
        <w:t>Ma H</w:t>
      </w:r>
      <w:r>
        <w:rPr>
          <w:rFonts w:ascii="Times New Roman" w:hAnsi="Times New Roman"/>
          <w:noProof/>
        </w:rPr>
        <w:t>,</w:t>
      </w:r>
      <w:r w:rsidRPr="00D25039">
        <w:rPr>
          <w:rFonts w:ascii="Times New Roman" w:hAnsi="Times New Roman"/>
          <w:noProof/>
        </w:rPr>
        <w:t xml:space="preserve"> Zeng J</w:t>
      </w:r>
      <w:r>
        <w:rPr>
          <w:rFonts w:ascii="Times New Roman" w:hAnsi="Times New Roman"/>
          <w:noProof/>
        </w:rPr>
        <w:t>,</w:t>
      </w:r>
      <w:r w:rsidRPr="00D25039">
        <w:rPr>
          <w:rFonts w:ascii="Times New Roman" w:hAnsi="Times New Roman"/>
          <w:noProof/>
        </w:rPr>
        <w:t xml:space="preserve"> Tu D</w:t>
      </w:r>
      <w:r>
        <w:rPr>
          <w:rFonts w:ascii="Times New Roman" w:hAnsi="Times New Roman"/>
          <w:noProof/>
        </w:rPr>
        <w:t>,</w:t>
      </w:r>
      <w:r w:rsidRPr="00D25039">
        <w:rPr>
          <w:rFonts w:ascii="Times New Roman" w:hAnsi="Times New Roman"/>
          <w:noProof/>
        </w:rPr>
        <w:t xml:space="preserve"> Mao W</w:t>
      </w:r>
      <w:r>
        <w:rPr>
          <w:rFonts w:ascii="Times New Roman" w:hAnsi="Times New Roman"/>
          <w:noProof/>
        </w:rPr>
        <w:t>,</w:t>
      </w:r>
      <w:r w:rsidRPr="00D25039">
        <w:rPr>
          <w:rFonts w:ascii="Times New Roman" w:hAnsi="Times New Roman"/>
          <w:noProof/>
        </w:rPr>
        <w:t xml:space="preserve"> Zhao B</w:t>
      </w:r>
      <w:r>
        <w:rPr>
          <w:rFonts w:ascii="Times New Roman" w:hAnsi="Times New Roman"/>
          <w:noProof/>
        </w:rPr>
        <w:t>,</w:t>
      </w:r>
      <w:r w:rsidRPr="00D25039">
        <w:rPr>
          <w:rFonts w:ascii="Times New Roman" w:hAnsi="Times New Roman"/>
          <w:noProof/>
        </w:rPr>
        <w:t xml:space="preserve"> Wang K</w:t>
      </w:r>
      <w:r>
        <w:rPr>
          <w:rFonts w:ascii="Times New Roman" w:hAnsi="Times New Roman"/>
          <w:noProof/>
        </w:rPr>
        <w:t>,</w:t>
      </w:r>
      <w:r w:rsidRPr="00D25039">
        <w:rPr>
          <w:rFonts w:ascii="Times New Roman" w:hAnsi="Times New Roman"/>
          <w:noProof/>
        </w:rPr>
        <w:t xml:space="preserve"> Liu Z</w:t>
      </w:r>
      <w:r>
        <w:rPr>
          <w:rFonts w:ascii="Times New Roman" w:hAnsi="Times New Roman"/>
          <w:noProof/>
        </w:rPr>
        <w:t>,</w:t>
      </w:r>
      <w:r w:rsidRPr="00D25039">
        <w:rPr>
          <w:rFonts w:ascii="Times New Roman" w:hAnsi="Times New Roman"/>
          <w:noProof/>
        </w:rPr>
        <w:t xml:space="preserve"> Lu J</w:t>
      </w:r>
      <w:r>
        <w:rPr>
          <w:rFonts w:ascii="Times New Roman" w:hAnsi="Times New Roman"/>
          <w:noProof/>
        </w:rPr>
        <w:t xml:space="preserve"> (2020)</w:t>
      </w:r>
      <w:r w:rsidRPr="00D25039">
        <w:rPr>
          <w:rFonts w:ascii="Times New Roman" w:hAnsi="Times New Roman"/>
          <w:noProof/>
        </w:rPr>
        <w:t xml:space="preserve"> 3-Bromo-1,1,1-Trifluoro-2-Propanol Assisted Chemical Fixation of CO</w:t>
      </w:r>
      <w:r w:rsidRPr="00A10628">
        <w:rPr>
          <w:rFonts w:ascii="Times New Roman" w:hAnsi="Times New Roman"/>
          <w:noProof/>
          <w:vertAlign w:val="subscript"/>
        </w:rPr>
        <w:t>2</w:t>
      </w:r>
      <w:r w:rsidRPr="00D25039">
        <w:rPr>
          <w:rFonts w:ascii="Times New Roman" w:hAnsi="Times New Roman"/>
          <w:noProof/>
        </w:rPr>
        <w:t xml:space="preserve"> and Epoxides. </w:t>
      </w:r>
      <w:r w:rsidRPr="00A10628">
        <w:rPr>
          <w:rFonts w:ascii="Times New Roman" w:hAnsi="Times New Roman"/>
          <w:iCs/>
          <w:noProof/>
        </w:rPr>
        <w:t>Tetrahedron Lett</w:t>
      </w:r>
      <w:r w:rsidRPr="00A10628">
        <w:rPr>
          <w:rFonts w:ascii="Times New Roman" w:hAnsi="Times New Roman"/>
          <w:noProof/>
        </w:rPr>
        <w:t xml:space="preserve"> </w:t>
      </w:r>
      <w:r>
        <w:rPr>
          <w:rFonts w:ascii="Times New Roman" w:hAnsi="Times New Roman"/>
          <w:bCs/>
          <w:noProof/>
        </w:rPr>
        <w:t>61:</w:t>
      </w:r>
      <w:r w:rsidRPr="00D25039">
        <w:rPr>
          <w:rFonts w:ascii="Times New Roman" w:hAnsi="Times New Roman"/>
          <w:noProof/>
        </w:rPr>
        <w:t>151593. https://doi.org/10.1016/J.TETLET.2020.151593.</w:t>
      </w:r>
    </w:p>
    <w:p w14:paraId="2AF07C3D"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(33) </w:t>
      </w:r>
      <w:r w:rsidRPr="00D25039">
        <w:rPr>
          <w:rFonts w:ascii="Times New Roman" w:hAnsi="Times New Roman"/>
          <w:noProof/>
        </w:rPr>
        <w:tab/>
        <w:t>Han L-H</w:t>
      </w:r>
      <w:r>
        <w:rPr>
          <w:rFonts w:ascii="Times New Roman" w:hAnsi="Times New Roman"/>
          <w:noProof/>
        </w:rPr>
        <w:t>,</w:t>
      </w:r>
      <w:r w:rsidRPr="00D25039">
        <w:rPr>
          <w:rFonts w:ascii="Times New Roman" w:hAnsi="Times New Roman"/>
          <w:noProof/>
        </w:rPr>
        <w:t xml:space="preserve"> Li J-Y</w:t>
      </w:r>
      <w:r>
        <w:rPr>
          <w:rFonts w:ascii="Times New Roman" w:hAnsi="Times New Roman"/>
          <w:noProof/>
        </w:rPr>
        <w:t>,</w:t>
      </w:r>
      <w:r w:rsidRPr="00D25039">
        <w:rPr>
          <w:rFonts w:ascii="Times New Roman" w:hAnsi="Times New Roman"/>
          <w:noProof/>
        </w:rPr>
        <w:t xml:space="preserve"> Song Q-W</w:t>
      </w:r>
      <w:r>
        <w:rPr>
          <w:rFonts w:ascii="Times New Roman" w:hAnsi="Times New Roman"/>
          <w:noProof/>
        </w:rPr>
        <w:t>,</w:t>
      </w:r>
      <w:r w:rsidRPr="00D25039">
        <w:rPr>
          <w:rFonts w:ascii="Times New Roman" w:hAnsi="Times New Roman"/>
          <w:noProof/>
        </w:rPr>
        <w:t xml:space="preserve"> Zhang K</w:t>
      </w:r>
      <w:r>
        <w:rPr>
          <w:rFonts w:ascii="Times New Roman" w:hAnsi="Times New Roman"/>
          <w:noProof/>
        </w:rPr>
        <w:t>,</w:t>
      </w:r>
      <w:r w:rsidRPr="00D25039">
        <w:rPr>
          <w:rFonts w:ascii="Times New Roman" w:hAnsi="Times New Roman"/>
          <w:noProof/>
        </w:rPr>
        <w:t xml:space="preserve"> Zhang Q-X</w:t>
      </w:r>
      <w:r>
        <w:rPr>
          <w:rFonts w:ascii="Times New Roman" w:hAnsi="Times New Roman"/>
          <w:noProof/>
        </w:rPr>
        <w:t>,</w:t>
      </w:r>
      <w:r w:rsidRPr="00D25039">
        <w:rPr>
          <w:rFonts w:ascii="Times New Roman" w:hAnsi="Times New Roman"/>
          <w:noProof/>
        </w:rPr>
        <w:t xml:space="preserve"> Sun X-F</w:t>
      </w:r>
      <w:r>
        <w:rPr>
          <w:rFonts w:ascii="Times New Roman" w:hAnsi="Times New Roman"/>
          <w:noProof/>
        </w:rPr>
        <w:t>,</w:t>
      </w:r>
      <w:r w:rsidRPr="00D25039">
        <w:rPr>
          <w:rFonts w:ascii="Times New Roman" w:hAnsi="Times New Roman"/>
          <w:noProof/>
        </w:rPr>
        <w:t xml:space="preserve"> Liu P</w:t>
      </w:r>
      <w:r>
        <w:rPr>
          <w:rFonts w:ascii="Times New Roman" w:hAnsi="Times New Roman"/>
          <w:noProof/>
        </w:rPr>
        <w:t xml:space="preserve"> (2020)</w:t>
      </w:r>
      <w:r w:rsidRPr="00D25039">
        <w:rPr>
          <w:rFonts w:ascii="Times New Roman" w:hAnsi="Times New Roman"/>
          <w:noProof/>
        </w:rPr>
        <w:t xml:space="preserve"> Thermodynamic Favorable CO</w:t>
      </w:r>
      <w:r w:rsidRPr="000A1EBD">
        <w:rPr>
          <w:rFonts w:ascii="Times New Roman" w:hAnsi="Times New Roman"/>
          <w:noProof/>
          <w:vertAlign w:val="subscript"/>
        </w:rPr>
        <w:t>2</w:t>
      </w:r>
      <w:r w:rsidRPr="00D25039">
        <w:rPr>
          <w:rFonts w:ascii="Times New Roman" w:hAnsi="Times New Roman"/>
          <w:noProof/>
        </w:rPr>
        <w:t xml:space="preserve"> Conversion via Vicinal Diols and Propargylic Alcohols: A Metal-Free Catalytic Method. </w:t>
      </w:r>
      <w:r w:rsidRPr="000A1EBD">
        <w:rPr>
          <w:rFonts w:ascii="Times New Roman" w:hAnsi="Times New Roman"/>
          <w:iCs/>
          <w:noProof/>
        </w:rPr>
        <w:t>Chinese Chem Lett</w:t>
      </w:r>
      <w:r w:rsidRPr="00D25039">
        <w:rPr>
          <w:rFonts w:ascii="Times New Roman" w:hAnsi="Times New Roman"/>
          <w:noProof/>
        </w:rPr>
        <w:t xml:space="preserve"> </w:t>
      </w:r>
      <w:r>
        <w:rPr>
          <w:rFonts w:ascii="Times New Roman" w:hAnsi="Times New Roman"/>
          <w:bCs/>
          <w:noProof/>
        </w:rPr>
        <w:t>31:</w:t>
      </w:r>
      <w:r w:rsidRPr="00D25039">
        <w:rPr>
          <w:rFonts w:ascii="Times New Roman" w:hAnsi="Times New Roman"/>
          <w:noProof/>
        </w:rPr>
        <w:t>341–344. https://doi.org/10.1016/J.CCLET.2019.06.030.</w:t>
      </w:r>
    </w:p>
    <w:p w14:paraId="66DB00B5"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(34) </w:t>
      </w:r>
      <w:r w:rsidRPr="00D25039">
        <w:rPr>
          <w:rFonts w:ascii="Times New Roman" w:hAnsi="Times New Roman"/>
          <w:noProof/>
        </w:rPr>
        <w:tab/>
        <w:t>Zalomaeva OV</w:t>
      </w:r>
      <w:r>
        <w:rPr>
          <w:rFonts w:ascii="Times New Roman" w:hAnsi="Times New Roman"/>
          <w:noProof/>
        </w:rPr>
        <w:t>,</w:t>
      </w:r>
      <w:r w:rsidRPr="00D25039">
        <w:rPr>
          <w:rFonts w:ascii="Times New Roman" w:hAnsi="Times New Roman"/>
          <w:noProof/>
        </w:rPr>
        <w:t xml:space="preserve"> Maksimchuk NV</w:t>
      </w:r>
      <w:r>
        <w:rPr>
          <w:rFonts w:ascii="Times New Roman" w:hAnsi="Times New Roman"/>
          <w:noProof/>
        </w:rPr>
        <w:t>,</w:t>
      </w:r>
      <w:r w:rsidRPr="00D25039">
        <w:rPr>
          <w:rFonts w:ascii="Times New Roman" w:hAnsi="Times New Roman"/>
          <w:noProof/>
        </w:rPr>
        <w:t xml:space="preserve"> Chibiryaev AM</w:t>
      </w:r>
      <w:r>
        <w:rPr>
          <w:rFonts w:ascii="Times New Roman" w:hAnsi="Times New Roman"/>
          <w:noProof/>
        </w:rPr>
        <w:t>,</w:t>
      </w:r>
      <w:r w:rsidRPr="00D25039">
        <w:rPr>
          <w:rFonts w:ascii="Times New Roman" w:hAnsi="Times New Roman"/>
          <w:noProof/>
        </w:rPr>
        <w:t xml:space="preserve"> Kovalenko KA</w:t>
      </w:r>
      <w:r>
        <w:rPr>
          <w:rFonts w:ascii="Times New Roman" w:hAnsi="Times New Roman"/>
          <w:noProof/>
        </w:rPr>
        <w:t>,</w:t>
      </w:r>
      <w:r w:rsidRPr="00D25039">
        <w:rPr>
          <w:rFonts w:ascii="Times New Roman" w:hAnsi="Times New Roman"/>
          <w:noProof/>
        </w:rPr>
        <w:t xml:space="preserve"> Fedin VP</w:t>
      </w:r>
      <w:r>
        <w:rPr>
          <w:rFonts w:ascii="Times New Roman" w:hAnsi="Times New Roman"/>
          <w:noProof/>
        </w:rPr>
        <w:t>,</w:t>
      </w:r>
      <w:r w:rsidRPr="00D25039">
        <w:rPr>
          <w:rFonts w:ascii="Times New Roman" w:hAnsi="Times New Roman"/>
          <w:noProof/>
        </w:rPr>
        <w:t xml:space="preserve"> Balzhinimaev BS</w:t>
      </w:r>
      <w:r>
        <w:rPr>
          <w:rFonts w:ascii="Times New Roman" w:hAnsi="Times New Roman"/>
          <w:noProof/>
        </w:rPr>
        <w:t xml:space="preserve"> (2013)</w:t>
      </w:r>
      <w:r w:rsidRPr="00D25039">
        <w:rPr>
          <w:rFonts w:ascii="Times New Roman" w:hAnsi="Times New Roman"/>
          <w:noProof/>
        </w:rPr>
        <w:t xml:space="preserve"> Synthesis of Cyclic Carbonates from Epoxides or Olefins and CO</w:t>
      </w:r>
      <w:r w:rsidRPr="00F36FFA">
        <w:rPr>
          <w:rFonts w:ascii="Times New Roman" w:hAnsi="Times New Roman"/>
          <w:noProof/>
          <w:vertAlign w:val="subscript"/>
        </w:rPr>
        <w:t>2</w:t>
      </w:r>
      <w:r w:rsidRPr="00D25039">
        <w:rPr>
          <w:rFonts w:ascii="Times New Roman" w:hAnsi="Times New Roman"/>
          <w:noProof/>
        </w:rPr>
        <w:t xml:space="preserve"> Catalyzed by Metal-Organic Frameworks and Quaternary Ammonium Salts. </w:t>
      </w:r>
      <w:r w:rsidRPr="00F36FFA">
        <w:rPr>
          <w:rFonts w:ascii="Times New Roman" w:hAnsi="Times New Roman"/>
          <w:iCs/>
          <w:noProof/>
        </w:rPr>
        <w:t>J Energy Chem</w:t>
      </w:r>
      <w:r w:rsidRPr="00D25039">
        <w:rPr>
          <w:rFonts w:ascii="Times New Roman" w:hAnsi="Times New Roman"/>
          <w:noProof/>
        </w:rPr>
        <w:t xml:space="preserve"> </w:t>
      </w:r>
      <w:r>
        <w:rPr>
          <w:rFonts w:ascii="Times New Roman" w:hAnsi="Times New Roman"/>
          <w:bCs/>
          <w:noProof/>
        </w:rPr>
        <w:t>22:</w:t>
      </w:r>
      <w:r w:rsidRPr="00D25039">
        <w:rPr>
          <w:rFonts w:ascii="Times New Roman" w:hAnsi="Times New Roman"/>
          <w:noProof/>
        </w:rPr>
        <w:t>130–135. https://doi.org/10.1016/S2095-4956(13)60017-0.</w:t>
      </w:r>
    </w:p>
    <w:p w14:paraId="7AB703B4"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(35) </w:t>
      </w:r>
      <w:r w:rsidRPr="00D25039">
        <w:rPr>
          <w:rFonts w:ascii="Times New Roman" w:hAnsi="Times New Roman"/>
          <w:noProof/>
        </w:rPr>
        <w:tab/>
        <w:t>Li Y</w:t>
      </w:r>
      <w:r>
        <w:rPr>
          <w:rFonts w:ascii="Times New Roman" w:hAnsi="Times New Roman"/>
          <w:noProof/>
        </w:rPr>
        <w:t>,</w:t>
      </w:r>
      <w:r w:rsidRPr="00D25039">
        <w:rPr>
          <w:rFonts w:ascii="Times New Roman" w:hAnsi="Times New Roman"/>
          <w:noProof/>
        </w:rPr>
        <w:t xml:space="preserve"> Wang Z</w:t>
      </w:r>
      <w:r>
        <w:rPr>
          <w:rFonts w:ascii="Times New Roman" w:hAnsi="Times New Roman"/>
          <w:noProof/>
        </w:rPr>
        <w:t>,</w:t>
      </w:r>
      <w:r w:rsidRPr="00D25039">
        <w:rPr>
          <w:rFonts w:ascii="Times New Roman" w:hAnsi="Times New Roman"/>
          <w:noProof/>
        </w:rPr>
        <w:t xml:space="preserve"> Wu X-F</w:t>
      </w:r>
      <w:r>
        <w:rPr>
          <w:rFonts w:ascii="Times New Roman" w:hAnsi="Times New Roman"/>
          <w:noProof/>
        </w:rPr>
        <w:t xml:space="preserve"> (2018)</w:t>
      </w:r>
      <w:r w:rsidRPr="00D25039">
        <w:rPr>
          <w:rFonts w:ascii="Times New Roman" w:hAnsi="Times New Roman"/>
          <w:noProof/>
        </w:rPr>
        <w:t xml:space="preserve"> A Sustainable Procedure toward Alkyl Arylacetates: Palladium-Catalysed Direct Carbonylation of Benzyl Alcohols in Organic Carbonates. </w:t>
      </w:r>
      <w:r w:rsidRPr="005E35C7">
        <w:rPr>
          <w:rFonts w:ascii="Times New Roman" w:hAnsi="Times New Roman"/>
          <w:iCs/>
          <w:noProof/>
        </w:rPr>
        <w:t>Green Chem</w:t>
      </w:r>
      <w:r w:rsidRPr="005E35C7">
        <w:rPr>
          <w:rFonts w:ascii="Times New Roman" w:hAnsi="Times New Roman"/>
          <w:noProof/>
        </w:rPr>
        <w:t xml:space="preserve"> </w:t>
      </w:r>
      <w:r>
        <w:rPr>
          <w:rFonts w:ascii="Times New Roman" w:hAnsi="Times New Roman"/>
          <w:bCs/>
          <w:noProof/>
        </w:rPr>
        <w:t>20:</w:t>
      </w:r>
      <w:r w:rsidRPr="00D25039">
        <w:rPr>
          <w:rFonts w:ascii="Times New Roman" w:hAnsi="Times New Roman"/>
          <w:noProof/>
        </w:rPr>
        <w:t>969–972. https://doi.org/10.1039/C7GC03619A.</w:t>
      </w:r>
    </w:p>
    <w:p w14:paraId="5A161C6E"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(36) </w:t>
      </w:r>
      <w:r w:rsidRPr="00D25039">
        <w:rPr>
          <w:rFonts w:ascii="Times New Roman" w:hAnsi="Times New Roman"/>
          <w:noProof/>
        </w:rPr>
        <w:tab/>
        <w:t>Řimnáčová L</w:t>
      </w:r>
      <w:r>
        <w:rPr>
          <w:rFonts w:ascii="Times New Roman" w:hAnsi="Times New Roman"/>
          <w:noProof/>
        </w:rPr>
        <w:t>,</w:t>
      </w:r>
      <w:r w:rsidRPr="00D25039">
        <w:rPr>
          <w:rFonts w:ascii="Times New Roman" w:hAnsi="Times New Roman"/>
          <w:noProof/>
        </w:rPr>
        <w:t xml:space="preserve"> Hušek P</w:t>
      </w:r>
      <w:r>
        <w:rPr>
          <w:rFonts w:ascii="Times New Roman" w:hAnsi="Times New Roman"/>
          <w:noProof/>
        </w:rPr>
        <w:t>,</w:t>
      </w:r>
      <w:r w:rsidRPr="00D25039">
        <w:rPr>
          <w:rFonts w:ascii="Times New Roman" w:hAnsi="Times New Roman"/>
          <w:noProof/>
        </w:rPr>
        <w:t xml:space="preserve"> Šimek P</w:t>
      </w:r>
      <w:r>
        <w:rPr>
          <w:rFonts w:ascii="Times New Roman" w:hAnsi="Times New Roman"/>
          <w:noProof/>
        </w:rPr>
        <w:t xml:space="preserve"> (2014)</w:t>
      </w:r>
      <w:r w:rsidRPr="00D25039">
        <w:rPr>
          <w:rFonts w:ascii="Times New Roman" w:hAnsi="Times New Roman"/>
          <w:noProof/>
        </w:rPr>
        <w:t xml:space="preserve"> A New Method for Immediate Derivatization of Hydroxyl Groups by Fluoroalkyl Chloroformates and Its Application for the Determination of Sterols and Tocopherols in Human Serum and Amniotic Fluid by Gas Chromatography–Mass Spectrometry. </w:t>
      </w:r>
      <w:r w:rsidRPr="005E35C7">
        <w:rPr>
          <w:rFonts w:ascii="Times New Roman" w:hAnsi="Times New Roman"/>
          <w:iCs/>
          <w:noProof/>
        </w:rPr>
        <w:t>J Chromatogr A</w:t>
      </w:r>
      <w:r w:rsidRPr="00D25039">
        <w:rPr>
          <w:rFonts w:ascii="Times New Roman" w:hAnsi="Times New Roman"/>
          <w:noProof/>
        </w:rPr>
        <w:t xml:space="preserve"> </w:t>
      </w:r>
      <w:r>
        <w:rPr>
          <w:rFonts w:ascii="Times New Roman" w:hAnsi="Times New Roman"/>
          <w:bCs/>
          <w:noProof/>
        </w:rPr>
        <w:t>1339:</w:t>
      </w:r>
      <w:r w:rsidRPr="00D25039">
        <w:rPr>
          <w:rFonts w:ascii="Times New Roman" w:hAnsi="Times New Roman"/>
          <w:noProof/>
        </w:rPr>
        <w:t>154–167. https://doi.org/10.1016/J.CHROMA.2014.03.007.</w:t>
      </w:r>
    </w:p>
    <w:p w14:paraId="1D4D9489"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(37) </w:t>
      </w:r>
      <w:r w:rsidRPr="00D25039">
        <w:rPr>
          <w:rFonts w:ascii="Times New Roman" w:hAnsi="Times New Roman"/>
          <w:noProof/>
        </w:rPr>
        <w:tab/>
        <w:t>Kaiser A</w:t>
      </w:r>
      <w:r>
        <w:rPr>
          <w:rFonts w:ascii="Times New Roman" w:hAnsi="Times New Roman"/>
          <w:noProof/>
        </w:rPr>
        <w:t>,</w:t>
      </w:r>
      <w:r w:rsidRPr="00D25039">
        <w:rPr>
          <w:rFonts w:ascii="Times New Roman" w:hAnsi="Times New Roman"/>
          <w:noProof/>
        </w:rPr>
        <w:t xml:space="preserve"> Richert C</w:t>
      </w:r>
      <w:r>
        <w:rPr>
          <w:rFonts w:ascii="Times New Roman" w:hAnsi="Times New Roman"/>
          <w:noProof/>
        </w:rPr>
        <w:t xml:space="preserve"> (2010)</w:t>
      </w:r>
      <w:r w:rsidRPr="00D25039">
        <w:rPr>
          <w:rFonts w:ascii="Times New Roman" w:hAnsi="Times New Roman"/>
          <w:noProof/>
        </w:rPr>
        <w:t xml:space="preserve"> Azidomethyl 4-Nitrophenyl Carbonate - A Reagent for the One-Step Introduction of the Azidomethyloxycarbonyl (Azoc) Protecting Group. </w:t>
      </w:r>
      <w:r w:rsidRPr="007E595D">
        <w:rPr>
          <w:rFonts w:ascii="Times New Roman" w:hAnsi="Times New Roman"/>
          <w:iCs/>
          <w:noProof/>
        </w:rPr>
        <w:t>Synlett</w:t>
      </w:r>
      <w:r w:rsidRPr="007E595D">
        <w:rPr>
          <w:rFonts w:ascii="Times New Roman" w:hAnsi="Times New Roman"/>
          <w:noProof/>
        </w:rPr>
        <w:t xml:space="preserve"> </w:t>
      </w:r>
      <w:r>
        <w:rPr>
          <w:rFonts w:ascii="Times New Roman" w:hAnsi="Times New Roman"/>
          <w:bCs/>
          <w:noProof/>
        </w:rPr>
        <w:t>2010:</w:t>
      </w:r>
      <w:r w:rsidRPr="00D25039">
        <w:rPr>
          <w:rFonts w:ascii="Times New Roman" w:hAnsi="Times New Roman"/>
          <w:noProof/>
        </w:rPr>
        <w:t>2267–2270. https://doi.org/10.1055/s-0030-1258049.</w:t>
      </w:r>
    </w:p>
    <w:p w14:paraId="444806D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(38) </w:t>
      </w:r>
      <w:r w:rsidRPr="00D25039">
        <w:rPr>
          <w:rFonts w:ascii="Times New Roman" w:hAnsi="Times New Roman"/>
          <w:noProof/>
        </w:rPr>
        <w:tab/>
        <w:t>Liang F</w:t>
      </w:r>
      <w:r>
        <w:rPr>
          <w:rFonts w:ascii="Times New Roman" w:hAnsi="Times New Roman"/>
          <w:noProof/>
        </w:rPr>
        <w:t>,</w:t>
      </w:r>
      <w:r w:rsidRPr="00D25039">
        <w:rPr>
          <w:rFonts w:ascii="Times New Roman" w:hAnsi="Times New Roman"/>
          <w:noProof/>
        </w:rPr>
        <w:t xml:space="preserve"> Yanai M</w:t>
      </w:r>
      <w:r>
        <w:rPr>
          <w:rFonts w:ascii="Times New Roman" w:hAnsi="Times New Roman"/>
          <w:noProof/>
        </w:rPr>
        <w:t>,</w:t>
      </w:r>
      <w:r w:rsidRPr="00D25039">
        <w:rPr>
          <w:rFonts w:ascii="Times New Roman" w:hAnsi="Times New Roman"/>
          <w:noProof/>
        </w:rPr>
        <w:t xml:space="preserve"> Suzuki Y</w:t>
      </w:r>
      <w:r>
        <w:rPr>
          <w:rFonts w:ascii="Times New Roman" w:hAnsi="Times New Roman"/>
          <w:noProof/>
        </w:rPr>
        <w:t>,</w:t>
      </w:r>
      <w:r w:rsidRPr="00D25039">
        <w:rPr>
          <w:rFonts w:ascii="Times New Roman" w:hAnsi="Times New Roman"/>
          <w:noProof/>
        </w:rPr>
        <w:t xml:space="preserve"> Tsuda A</w:t>
      </w:r>
      <w:r>
        <w:rPr>
          <w:rFonts w:ascii="Times New Roman" w:hAnsi="Times New Roman"/>
          <w:noProof/>
        </w:rPr>
        <w:t xml:space="preserve"> (2020)</w:t>
      </w:r>
      <w:r w:rsidRPr="00D25039">
        <w:rPr>
          <w:rFonts w:ascii="Times New Roman" w:hAnsi="Times New Roman"/>
          <w:noProof/>
        </w:rPr>
        <w:t xml:space="preserve"> Photo-on-Demand Synthesis of Chloroformates with a Chloroform Solution Containing an Alcohol and Its One-Pot Conversion to Carbonates and Carbamates. </w:t>
      </w:r>
      <w:r w:rsidRPr="00E05877">
        <w:rPr>
          <w:rFonts w:ascii="Times New Roman" w:hAnsi="Times New Roman"/>
          <w:iCs/>
          <w:noProof/>
        </w:rPr>
        <w:t>Org Lett</w:t>
      </w:r>
      <w:r w:rsidRPr="00E05877">
        <w:rPr>
          <w:rFonts w:ascii="Times New Roman" w:hAnsi="Times New Roman"/>
          <w:noProof/>
        </w:rPr>
        <w:t xml:space="preserve"> </w:t>
      </w:r>
      <w:r>
        <w:rPr>
          <w:rFonts w:ascii="Times New Roman" w:hAnsi="Times New Roman"/>
          <w:bCs/>
          <w:noProof/>
        </w:rPr>
        <w:t>22:</w:t>
      </w:r>
      <w:r w:rsidRPr="00D25039">
        <w:rPr>
          <w:rFonts w:ascii="Times New Roman" w:hAnsi="Times New Roman"/>
          <w:noProof/>
        </w:rPr>
        <w:t xml:space="preserve">3566–3569. </w:t>
      </w:r>
      <w:r w:rsidRPr="00D25039">
        <w:rPr>
          <w:rFonts w:ascii="Times New Roman" w:hAnsi="Times New Roman"/>
          <w:noProof/>
        </w:rPr>
        <w:lastRenderedPageBreak/>
        <w:t>https://doi.org/10.1021/acs.orglett.0c01013.</w:t>
      </w:r>
    </w:p>
    <w:p w14:paraId="1A3A388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(39) </w:t>
      </w:r>
      <w:r w:rsidRPr="00D25039">
        <w:rPr>
          <w:rFonts w:ascii="Times New Roman" w:hAnsi="Times New Roman"/>
          <w:noProof/>
        </w:rPr>
        <w:tab/>
        <w:t>Wondraczek H</w:t>
      </w:r>
      <w:r>
        <w:rPr>
          <w:rFonts w:ascii="Times New Roman" w:hAnsi="Times New Roman"/>
          <w:noProof/>
        </w:rPr>
        <w:t>,</w:t>
      </w:r>
      <w:r w:rsidRPr="00D25039">
        <w:rPr>
          <w:rFonts w:ascii="Times New Roman" w:hAnsi="Times New Roman"/>
          <w:noProof/>
        </w:rPr>
        <w:t xml:space="preserve"> Elschner T</w:t>
      </w:r>
      <w:r>
        <w:rPr>
          <w:rFonts w:ascii="Times New Roman" w:hAnsi="Times New Roman"/>
          <w:noProof/>
        </w:rPr>
        <w:t>,</w:t>
      </w:r>
      <w:r w:rsidRPr="00D25039">
        <w:rPr>
          <w:rFonts w:ascii="Times New Roman" w:hAnsi="Times New Roman"/>
          <w:noProof/>
        </w:rPr>
        <w:t xml:space="preserve"> Heinze T</w:t>
      </w:r>
      <w:r>
        <w:rPr>
          <w:rFonts w:ascii="Times New Roman" w:hAnsi="Times New Roman"/>
          <w:noProof/>
        </w:rPr>
        <w:t xml:space="preserve"> (2011)</w:t>
      </w:r>
      <w:r w:rsidRPr="00D25039">
        <w:rPr>
          <w:rFonts w:ascii="Times New Roman" w:hAnsi="Times New Roman"/>
          <w:noProof/>
        </w:rPr>
        <w:t xml:space="preserve"> Synthesis of Highly Functionalized Dextran Alkyl Carbonates Showing Nanosphere Formation. </w:t>
      </w:r>
      <w:r w:rsidRPr="00A338FB">
        <w:rPr>
          <w:rFonts w:ascii="Times New Roman" w:hAnsi="Times New Roman"/>
          <w:iCs/>
          <w:noProof/>
        </w:rPr>
        <w:t>Carbohydr Polym</w:t>
      </w:r>
      <w:r w:rsidRPr="00D25039">
        <w:rPr>
          <w:rFonts w:ascii="Times New Roman" w:hAnsi="Times New Roman"/>
          <w:noProof/>
        </w:rPr>
        <w:t xml:space="preserve"> </w:t>
      </w:r>
      <w:r>
        <w:rPr>
          <w:rFonts w:ascii="Times New Roman" w:hAnsi="Times New Roman"/>
          <w:bCs/>
          <w:noProof/>
        </w:rPr>
        <w:t>83:</w:t>
      </w:r>
      <w:r w:rsidRPr="00D25039">
        <w:rPr>
          <w:rFonts w:ascii="Times New Roman" w:hAnsi="Times New Roman"/>
          <w:noProof/>
        </w:rPr>
        <w:t>1112–1118. https://doi.org/10.1016/J.CARBPOL.2010.09.013.</w:t>
      </w:r>
    </w:p>
    <w:p w14:paraId="46963F4C"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(40) </w:t>
      </w:r>
      <w:r w:rsidRPr="00D25039">
        <w:rPr>
          <w:rFonts w:ascii="Times New Roman" w:hAnsi="Times New Roman"/>
          <w:noProof/>
        </w:rPr>
        <w:tab/>
        <w:t>Elschner T</w:t>
      </w:r>
      <w:r>
        <w:rPr>
          <w:rFonts w:ascii="Times New Roman" w:hAnsi="Times New Roman"/>
          <w:noProof/>
        </w:rPr>
        <w:t>,</w:t>
      </w:r>
      <w:r w:rsidRPr="00D25039">
        <w:rPr>
          <w:rFonts w:ascii="Times New Roman" w:hAnsi="Times New Roman"/>
          <w:noProof/>
        </w:rPr>
        <w:t xml:space="preserve"> Wondraczek H</w:t>
      </w:r>
      <w:r>
        <w:rPr>
          <w:rFonts w:ascii="Times New Roman" w:hAnsi="Times New Roman"/>
          <w:noProof/>
        </w:rPr>
        <w:t>,</w:t>
      </w:r>
      <w:r w:rsidRPr="00D25039">
        <w:rPr>
          <w:rFonts w:ascii="Times New Roman" w:hAnsi="Times New Roman"/>
          <w:noProof/>
        </w:rPr>
        <w:t xml:space="preserve"> Heinze T</w:t>
      </w:r>
      <w:r>
        <w:rPr>
          <w:rFonts w:ascii="Times New Roman" w:hAnsi="Times New Roman"/>
          <w:noProof/>
        </w:rPr>
        <w:t xml:space="preserve"> (2013)</w:t>
      </w:r>
      <w:r w:rsidRPr="00D25039">
        <w:rPr>
          <w:rFonts w:ascii="Times New Roman" w:hAnsi="Times New Roman"/>
          <w:noProof/>
        </w:rPr>
        <w:t xml:space="preserve"> Syntheses and Detailed Structure Characterization of Dextran Carbonates. </w:t>
      </w:r>
      <w:r w:rsidRPr="00990A91">
        <w:rPr>
          <w:rFonts w:ascii="Times New Roman" w:hAnsi="Times New Roman"/>
          <w:iCs/>
          <w:noProof/>
        </w:rPr>
        <w:t>Carbohydr Polym</w:t>
      </w:r>
      <w:r w:rsidRPr="00D25039">
        <w:rPr>
          <w:rFonts w:ascii="Times New Roman" w:hAnsi="Times New Roman"/>
          <w:noProof/>
        </w:rPr>
        <w:t xml:space="preserve"> </w:t>
      </w:r>
      <w:r>
        <w:rPr>
          <w:rFonts w:ascii="Times New Roman" w:hAnsi="Times New Roman"/>
          <w:bCs/>
          <w:noProof/>
        </w:rPr>
        <w:t>93:</w:t>
      </w:r>
      <w:r w:rsidRPr="00D25039">
        <w:rPr>
          <w:rFonts w:ascii="Times New Roman" w:hAnsi="Times New Roman"/>
          <w:noProof/>
        </w:rPr>
        <w:t>216–223. https://doi.org/10.1016/J.CARBPOL.2012.01.091.</w:t>
      </w:r>
    </w:p>
    <w:p w14:paraId="0D07145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(41) </w:t>
      </w:r>
      <w:r w:rsidRPr="00D25039">
        <w:rPr>
          <w:rFonts w:ascii="Times New Roman" w:hAnsi="Times New Roman"/>
          <w:noProof/>
        </w:rPr>
        <w:tab/>
        <w:t>Sung GH</w:t>
      </w:r>
      <w:r>
        <w:rPr>
          <w:rFonts w:ascii="Times New Roman" w:hAnsi="Times New Roman"/>
          <w:noProof/>
        </w:rPr>
        <w:t>,</w:t>
      </w:r>
      <w:r w:rsidRPr="00D25039">
        <w:rPr>
          <w:rFonts w:ascii="Times New Roman" w:hAnsi="Times New Roman"/>
          <w:noProof/>
        </w:rPr>
        <w:t xml:space="preserve"> Kim BR</w:t>
      </w:r>
      <w:r>
        <w:rPr>
          <w:rFonts w:ascii="Times New Roman" w:hAnsi="Times New Roman"/>
          <w:noProof/>
        </w:rPr>
        <w:t>,</w:t>
      </w:r>
      <w:r w:rsidRPr="00D25039">
        <w:rPr>
          <w:rFonts w:ascii="Times New Roman" w:hAnsi="Times New Roman"/>
          <w:noProof/>
        </w:rPr>
        <w:t xml:space="preserve"> Ryu KE</w:t>
      </w:r>
      <w:r>
        <w:rPr>
          <w:rFonts w:ascii="Times New Roman" w:hAnsi="Times New Roman"/>
          <w:noProof/>
        </w:rPr>
        <w:t>,</w:t>
      </w:r>
      <w:r w:rsidRPr="00D25039">
        <w:rPr>
          <w:rFonts w:ascii="Times New Roman" w:hAnsi="Times New Roman"/>
          <w:noProof/>
        </w:rPr>
        <w:t xml:space="preserve"> Kim J-J</w:t>
      </w:r>
      <w:r>
        <w:rPr>
          <w:rFonts w:ascii="Times New Roman" w:hAnsi="Times New Roman"/>
          <w:noProof/>
        </w:rPr>
        <w:t>,</w:t>
      </w:r>
      <w:r w:rsidRPr="00D25039">
        <w:rPr>
          <w:rFonts w:ascii="Times New Roman" w:hAnsi="Times New Roman"/>
          <w:noProof/>
        </w:rPr>
        <w:t xml:space="preserve"> Yoon Y-J</w:t>
      </w:r>
      <w:r>
        <w:rPr>
          <w:rFonts w:ascii="Times New Roman" w:hAnsi="Times New Roman"/>
          <w:noProof/>
        </w:rPr>
        <w:t xml:space="preserve"> (2015)</w:t>
      </w:r>
      <w:r w:rsidRPr="00D25039">
        <w:rPr>
          <w:rFonts w:ascii="Times New Roman" w:hAnsi="Times New Roman"/>
          <w:noProof/>
        </w:rPr>
        <w:t xml:space="preserve"> Synthesis of Organic Carbonates with Alkyl/Aryl 4,5-Dichloro-6-Oxopyridazine-1(6</w:t>
      </w:r>
      <w:r w:rsidRPr="005E0A98">
        <w:rPr>
          <w:rFonts w:ascii="Times New Roman" w:hAnsi="Times New Roman"/>
          <w:i/>
          <w:noProof/>
        </w:rPr>
        <w:t>H</w:t>
      </w:r>
      <w:r w:rsidRPr="00D25039">
        <w:rPr>
          <w:rFonts w:ascii="Times New Roman" w:hAnsi="Times New Roman"/>
          <w:noProof/>
        </w:rPr>
        <w:t>)-Carboxylates and ROH/AlCl</w:t>
      </w:r>
      <w:r w:rsidRPr="005E0A98">
        <w:rPr>
          <w:rFonts w:ascii="Times New Roman" w:hAnsi="Times New Roman"/>
          <w:noProof/>
          <w:vertAlign w:val="subscript"/>
        </w:rPr>
        <w:t>3</w:t>
      </w:r>
      <w:r w:rsidRPr="00D25039">
        <w:rPr>
          <w:rFonts w:ascii="Times New Roman" w:hAnsi="Times New Roman"/>
          <w:noProof/>
        </w:rPr>
        <w:t xml:space="preserve"> under Ambient Condition. </w:t>
      </w:r>
      <w:r>
        <w:rPr>
          <w:rFonts w:ascii="Times New Roman" w:hAnsi="Times New Roman"/>
          <w:iCs/>
          <w:noProof/>
        </w:rPr>
        <w:t>Bull Kor Chem Soc</w:t>
      </w:r>
      <w:r w:rsidRPr="00D25039">
        <w:rPr>
          <w:rFonts w:ascii="Times New Roman" w:hAnsi="Times New Roman"/>
          <w:noProof/>
        </w:rPr>
        <w:t xml:space="preserve"> </w:t>
      </w:r>
      <w:r>
        <w:rPr>
          <w:rFonts w:ascii="Times New Roman" w:hAnsi="Times New Roman"/>
          <w:bCs/>
          <w:noProof/>
        </w:rPr>
        <w:t>35:</w:t>
      </w:r>
      <w:r>
        <w:rPr>
          <w:rFonts w:ascii="Times New Roman" w:hAnsi="Times New Roman"/>
          <w:noProof/>
        </w:rPr>
        <w:t>2758-2764</w:t>
      </w:r>
      <w:r w:rsidRPr="00D25039">
        <w:rPr>
          <w:rFonts w:ascii="Times New Roman" w:hAnsi="Times New Roman"/>
          <w:noProof/>
        </w:rPr>
        <w:t>. https://doi.org/10.</w:t>
      </w:r>
      <w:r>
        <w:rPr>
          <w:rFonts w:ascii="Times New Roman" w:hAnsi="Times New Roman"/>
          <w:noProof/>
        </w:rPr>
        <w:t>5012/bkcs.2014.35.9.2758.</w:t>
      </w:r>
    </w:p>
    <w:p w14:paraId="63A30266"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(42) </w:t>
      </w:r>
      <w:r w:rsidRPr="00D25039">
        <w:rPr>
          <w:rFonts w:ascii="Times New Roman" w:hAnsi="Times New Roman"/>
          <w:noProof/>
        </w:rPr>
        <w:tab/>
        <w:t>McGuire TM</w:t>
      </w:r>
      <w:r>
        <w:rPr>
          <w:rFonts w:ascii="Times New Roman" w:hAnsi="Times New Roman"/>
          <w:noProof/>
        </w:rPr>
        <w:t>,</w:t>
      </w:r>
      <w:r w:rsidRPr="00D25039">
        <w:rPr>
          <w:rFonts w:ascii="Times New Roman" w:hAnsi="Times New Roman"/>
          <w:noProof/>
        </w:rPr>
        <w:t xml:space="preserve"> López-Vidal EM</w:t>
      </w:r>
      <w:r>
        <w:rPr>
          <w:rFonts w:ascii="Times New Roman" w:hAnsi="Times New Roman"/>
          <w:noProof/>
        </w:rPr>
        <w:t>,</w:t>
      </w:r>
      <w:r w:rsidRPr="00D25039">
        <w:rPr>
          <w:rFonts w:ascii="Times New Roman" w:hAnsi="Times New Roman"/>
          <w:noProof/>
        </w:rPr>
        <w:t xml:space="preserve"> Gregory GL</w:t>
      </w:r>
      <w:r>
        <w:rPr>
          <w:rFonts w:ascii="Times New Roman" w:hAnsi="Times New Roman"/>
          <w:noProof/>
        </w:rPr>
        <w:t>,</w:t>
      </w:r>
      <w:r w:rsidRPr="00D25039">
        <w:rPr>
          <w:rFonts w:ascii="Times New Roman" w:hAnsi="Times New Roman"/>
          <w:noProof/>
        </w:rPr>
        <w:t xml:space="preserve"> Buchard A</w:t>
      </w:r>
      <w:r>
        <w:rPr>
          <w:rFonts w:ascii="Times New Roman" w:hAnsi="Times New Roman"/>
          <w:noProof/>
        </w:rPr>
        <w:t xml:space="preserve"> (2018)</w:t>
      </w:r>
      <w:r w:rsidRPr="00D25039">
        <w:rPr>
          <w:rFonts w:ascii="Times New Roman" w:hAnsi="Times New Roman"/>
          <w:noProof/>
        </w:rPr>
        <w:t xml:space="preserve"> Synthesis of 5- to 8-Membered Cyclic Carbonates from Diols and CO</w:t>
      </w:r>
      <w:r w:rsidRPr="0031400E">
        <w:rPr>
          <w:rFonts w:ascii="Times New Roman" w:hAnsi="Times New Roman"/>
          <w:noProof/>
          <w:vertAlign w:val="subscript"/>
        </w:rPr>
        <w:t>2</w:t>
      </w:r>
      <w:r w:rsidRPr="00D25039">
        <w:rPr>
          <w:rFonts w:ascii="Times New Roman" w:hAnsi="Times New Roman"/>
          <w:noProof/>
        </w:rPr>
        <w:t xml:space="preserve">: A One-Step, Atmospheric Pressure and Ambient Temperature Procedure. </w:t>
      </w:r>
      <w:r w:rsidRPr="0031400E">
        <w:rPr>
          <w:rFonts w:ascii="Times New Roman" w:hAnsi="Times New Roman"/>
          <w:iCs/>
          <w:noProof/>
        </w:rPr>
        <w:t>J CO</w:t>
      </w:r>
      <w:r w:rsidRPr="0031400E">
        <w:rPr>
          <w:rFonts w:ascii="Times New Roman" w:hAnsi="Times New Roman"/>
          <w:iCs/>
          <w:noProof/>
          <w:vertAlign w:val="subscript"/>
        </w:rPr>
        <w:t>2</w:t>
      </w:r>
      <w:r w:rsidRPr="0031400E">
        <w:rPr>
          <w:rFonts w:ascii="Times New Roman" w:hAnsi="Times New Roman"/>
          <w:iCs/>
          <w:noProof/>
        </w:rPr>
        <w:t xml:space="preserve"> Util</w:t>
      </w:r>
      <w:r w:rsidRPr="00D25039">
        <w:rPr>
          <w:rFonts w:ascii="Times New Roman" w:hAnsi="Times New Roman"/>
          <w:noProof/>
        </w:rPr>
        <w:t xml:space="preserve"> </w:t>
      </w:r>
      <w:r>
        <w:rPr>
          <w:rFonts w:ascii="Times New Roman" w:hAnsi="Times New Roman"/>
          <w:bCs/>
          <w:noProof/>
        </w:rPr>
        <w:t>27:</w:t>
      </w:r>
      <w:r w:rsidRPr="00D25039">
        <w:rPr>
          <w:rFonts w:ascii="Times New Roman" w:hAnsi="Times New Roman"/>
          <w:noProof/>
        </w:rPr>
        <w:t>283–288. https://doi.org/10.1016/J.JCOU.2018.08.009.</w:t>
      </w:r>
    </w:p>
    <w:p w14:paraId="7F9FEBE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(43) </w:t>
      </w:r>
      <w:r w:rsidRPr="00D25039">
        <w:rPr>
          <w:rFonts w:ascii="Times New Roman" w:hAnsi="Times New Roman"/>
          <w:noProof/>
        </w:rPr>
        <w:tab/>
        <w:t>Minakata S</w:t>
      </w:r>
      <w:r>
        <w:rPr>
          <w:rFonts w:ascii="Times New Roman" w:hAnsi="Times New Roman"/>
          <w:noProof/>
        </w:rPr>
        <w:t>,</w:t>
      </w:r>
      <w:r w:rsidRPr="00D25039">
        <w:rPr>
          <w:rFonts w:ascii="Times New Roman" w:hAnsi="Times New Roman"/>
          <w:noProof/>
        </w:rPr>
        <w:t xml:space="preserve"> Sasaki I</w:t>
      </w:r>
      <w:r>
        <w:rPr>
          <w:rFonts w:ascii="Times New Roman" w:hAnsi="Times New Roman"/>
          <w:noProof/>
        </w:rPr>
        <w:t>,</w:t>
      </w:r>
      <w:r w:rsidRPr="00D25039">
        <w:rPr>
          <w:rFonts w:ascii="Times New Roman" w:hAnsi="Times New Roman"/>
          <w:noProof/>
        </w:rPr>
        <w:t xml:space="preserve"> Ide T</w:t>
      </w:r>
      <w:r>
        <w:rPr>
          <w:rFonts w:ascii="Times New Roman" w:hAnsi="Times New Roman"/>
          <w:noProof/>
        </w:rPr>
        <w:t xml:space="preserve"> (2010)</w:t>
      </w:r>
      <w:r w:rsidRPr="00D25039">
        <w:rPr>
          <w:rFonts w:ascii="Times New Roman" w:hAnsi="Times New Roman"/>
          <w:noProof/>
        </w:rPr>
        <w:t xml:space="preserve"> Atmospheric CO</w:t>
      </w:r>
      <w:r w:rsidRPr="009B2E7F">
        <w:rPr>
          <w:rFonts w:ascii="Times New Roman" w:hAnsi="Times New Roman"/>
          <w:noProof/>
          <w:vertAlign w:val="subscript"/>
        </w:rPr>
        <w:t xml:space="preserve">2 </w:t>
      </w:r>
      <w:r w:rsidRPr="00D25039">
        <w:rPr>
          <w:rFonts w:ascii="Times New Roman" w:hAnsi="Times New Roman"/>
          <w:noProof/>
        </w:rPr>
        <w:t xml:space="preserve">Fixation by Unsaturated Alcohols Using TBuOI under Neutral Conditions. </w:t>
      </w:r>
      <w:r w:rsidRPr="009B2E7F">
        <w:rPr>
          <w:rFonts w:ascii="Times New Roman" w:hAnsi="Times New Roman"/>
          <w:iCs/>
          <w:noProof/>
        </w:rPr>
        <w:t>Angew Chemie Int Ed</w:t>
      </w:r>
      <w:r w:rsidRPr="00D25039">
        <w:rPr>
          <w:rFonts w:ascii="Times New Roman" w:hAnsi="Times New Roman"/>
          <w:noProof/>
        </w:rPr>
        <w:t xml:space="preserve"> </w:t>
      </w:r>
      <w:r>
        <w:rPr>
          <w:rFonts w:ascii="Times New Roman" w:hAnsi="Times New Roman"/>
          <w:bCs/>
          <w:noProof/>
        </w:rPr>
        <w:t>49:</w:t>
      </w:r>
      <w:r w:rsidRPr="00D25039">
        <w:rPr>
          <w:rFonts w:ascii="Times New Roman" w:hAnsi="Times New Roman"/>
          <w:noProof/>
        </w:rPr>
        <w:t>1309–1311. https://doi.org/10.1002/anie.200906352.</w:t>
      </w:r>
    </w:p>
    <w:p w14:paraId="3528F50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(44) </w:t>
      </w:r>
      <w:r w:rsidRPr="00D25039">
        <w:rPr>
          <w:rFonts w:ascii="Times New Roman" w:hAnsi="Times New Roman"/>
          <w:noProof/>
        </w:rPr>
        <w:tab/>
        <w:t>Wu L-X</w:t>
      </w:r>
      <w:r>
        <w:rPr>
          <w:rFonts w:ascii="Times New Roman" w:hAnsi="Times New Roman"/>
          <w:noProof/>
        </w:rPr>
        <w:t>,</w:t>
      </w:r>
      <w:r w:rsidRPr="00D25039">
        <w:rPr>
          <w:rFonts w:ascii="Times New Roman" w:hAnsi="Times New Roman"/>
          <w:noProof/>
        </w:rPr>
        <w:t xml:space="preserve"> Wang H</w:t>
      </w:r>
      <w:r>
        <w:rPr>
          <w:rFonts w:ascii="Times New Roman" w:hAnsi="Times New Roman"/>
          <w:noProof/>
        </w:rPr>
        <w:t>,</w:t>
      </w:r>
      <w:r w:rsidRPr="00D25039">
        <w:rPr>
          <w:rFonts w:ascii="Times New Roman" w:hAnsi="Times New Roman"/>
          <w:noProof/>
        </w:rPr>
        <w:t xml:space="preserve"> Xiao Y</w:t>
      </w:r>
      <w:r>
        <w:rPr>
          <w:rFonts w:ascii="Times New Roman" w:hAnsi="Times New Roman"/>
          <w:noProof/>
        </w:rPr>
        <w:t>,</w:t>
      </w:r>
      <w:r w:rsidRPr="00D25039">
        <w:rPr>
          <w:rFonts w:ascii="Times New Roman" w:hAnsi="Times New Roman"/>
          <w:noProof/>
        </w:rPr>
        <w:t xml:space="preserve"> Tu Z-Y</w:t>
      </w:r>
      <w:r>
        <w:rPr>
          <w:rFonts w:ascii="Times New Roman" w:hAnsi="Times New Roman"/>
          <w:noProof/>
        </w:rPr>
        <w:t>,</w:t>
      </w:r>
      <w:r w:rsidRPr="00D25039">
        <w:rPr>
          <w:rFonts w:ascii="Times New Roman" w:hAnsi="Times New Roman"/>
          <w:noProof/>
        </w:rPr>
        <w:t xml:space="preserve"> Ding B-B</w:t>
      </w:r>
      <w:r>
        <w:rPr>
          <w:rFonts w:ascii="Times New Roman" w:hAnsi="Times New Roman"/>
          <w:noProof/>
        </w:rPr>
        <w:t>,</w:t>
      </w:r>
      <w:r w:rsidRPr="00D25039">
        <w:rPr>
          <w:rFonts w:ascii="Times New Roman" w:hAnsi="Times New Roman"/>
          <w:noProof/>
        </w:rPr>
        <w:t xml:space="preserve"> Lu J-X</w:t>
      </w:r>
      <w:r>
        <w:rPr>
          <w:rFonts w:ascii="Times New Roman" w:hAnsi="Times New Roman"/>
          <w:noProof/>
        </w:rPr>
        <w:t xml:space="preserve"> (2012)</w:t>
      </w:r>
      <w:r w:rsidRPr="00D25039">
        <w:rPr>
          <w:rFonts w:ascii="Times New Roman" w:hAnsi="Times New Roman"/>
          <w:noProof/>
        </w:rPr>
        <w:t xml:space="preserve"> Synthesis of Dialkyl Carbonates from CO</w:t>
      </w:r>
      <w:r w:rsidRPr="00B00568">
        <w:rPr>
          <w:rFonts w:ascii="Times New Roman" w:hAnsi="Times New Roman"/>
          <w:noProof/>
          <w:vertAlign w:val="subscript"/>
        </w:rPr>
        <w:t>2</w:t>
      </w:r>
      <w:r w:rsidRPr="00D25039">
        <w:rPr>
          <w:rFonts w:ascii="Times New Roman" w:hAnsi="Times New Roman"/>
          <w:noProof/>
        </w:rPr>
        <w:t xml:space="preserve"> and Alcohols via Electrogenerated </w:t>
      </w:r>
      <w:r w:rsidRPr="00B00568">
        <w:rPr>
          <w:rFonts w:ascii="Times New Roman" w:hAnsi="Times New Roman"/>
          <w:i/>
          <w:noProof/>
        </w:rPr>
        <w:t>N</w:t>
      </w:r>
      <w:r w:rsidRPr="00D25039">
        <w:rPr>
          <w:rFonts w:ascii="Times New Roman" w:hAnsi="Times New Roman"/>
          <w:noProof/>
        </w:rPr>
        <w:t xml:space="preserve">-Heterocyclic Carbenes </w:t>
      </w:r>
      <w:r w:rsidRPr="00B00568">
        <w:rPr>
          <w:rFonts w:ascii="Times New Roman" w:hAnsi="Times New Roman"/>
          <w:iCs/>
          <w:noProof/>
        </w:rPr>
        <w:t>Electrochem commun</w:t>
      </w:r>
      <w:r w:rsidRPr="00D25039">
        <w:rPr>
          <w:rFonts w:ascii="Times New Roman" w:hAnsi="Times New Roman"/>
          <w:noProof/>
        </w:rPr>
        <w:t xml:space="preserve"> </w:t>
      </w:r>
      <w:r>
        <w:rPr>
          <w:rFonts w:ascii="Times New Roman" w:hAnsi="Times New Roman"/>
          <w:bCs/>
          <w:noProof/>
        </w:rPr>
        <w:t>25:</w:t>
      </w:r>
      <w:r w:rsidRPr="00D25039">
        <w:rPr>
          <w:rFonts w:ascii="Times New Roman" w:hAnsi="Times New Roman"/>
          <w:noProof/>
        </w:rPr>
        <w:t>116–118. https://doi.org/10.1016/J.ELECOM.2012.09.028.</w:t>
      </w:r>
    </w:p>
    <w:p w14:paraId="7F4BC7F4"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(45) </w:t>
      </w:r>
      <w:r w:rsidRPr="00D25039">
        <w:rPr>
          <w:rFonts w:ascii="Times New Roman" w:hAnsi="Times New Roman"/>
          <w:noProof/>
        </w:rPr>
        <w:tab/>
        <w:t>Ca’ ND</w:t>
      </w:r>
      <w:r>
        <w:rPr>
          <w:rFonts w:ascii="Times New Roman" w:hAnsi="Times New Roman"/>
          <w:noProof/>
        </w:rPr>
        <w:t>,</w:t>
      </w:r>
      <w:r w:rsidRPr="00D25039">
        <w:rPr>
          <w:rFonts w:ascii="Times New Roman" w:hAnsi="Times New Roman"/>
          <w:noProof/>
        </w:rPr>
        <w:t xml:space="preserve"> Gabriele B</w:t>
      </w:r>
      <w:r>
        <w:rPr>
          <w:rFonts w:ascii="Times New Roman" w:hAnsi="Times New Roman"/>
          <w:noProof/>
        </w:rPr>
        <w:t>,</w:t>
      </w:r>
      <w:r w:rsidRPr="00D25039">
        <w:rPr>
          <w:rFonts w:ascii="Times New Roman" w:hAnsi="Times New Roman"/>
          <w:noProof/>
        </w:rPr>
        <w:t xml:space="preserve"> Ruffolo G</w:t>
      </w:r>
      <w:r>
        <w:rPr>
          <w:rFonts w:ascii="Times New Roman" w:hAnsi="Times New Roman"/>
          <w:noProof/>
        </w:rPr>
        <w:t>,</w:t>
      </w:r>
      <w:r w:rsidRPr="00D25039">
        <w:rPr>
          <w:rFonts w:ascii="Times New Roman" w:hAnsi="Times New Roman"/>
          <w:noProof/>
        </w:rPr>
        <w:t xml:space="preserve"> Veltri L</w:t>
      </w:r>
      <w:r>
        <w:rPr>
          <w:rFonts w:ascii="Times New Roman" w:hAnsi="Times New Roman"/>
          <w:noProof/>
        </w:rPr>
        <w:t>,</w:t>
      </w:r>
      <w:r w:rsidRPr="00D25039">
        <w:rPr>
          <w:rFonts w:ascii="Times New Roman" w:hAnsi="Times New Roman"/>
          <w:noProof/>
        </w:rPr>
        <w:t xml:space="preserve"> Zanetta T</w:t>
      </w:r>
      <w:r>
        <w:rPr>
          <w:rFonts w:ascii="Times New Roman" w:hAnsi="Times New Roman"/>
          <w:noProof/>
        </w:rPr>
        <w:t>,</w:t>
      </w:r>
      <w:r w:rsidRPr="00D25039">
        <w:rPr>
          <w:rFonts w:ascii="Times New Roman" w:hAnsi="Times New Roman"/>
          <w:noProof/>
        </w:rPr>
        <w:t xml:space="preserve"> Costa M</w:t>
      </w:r>
      <w:r>
        <w:rPr>
          <w:rFonts w:ascii="Times New Roman" w:hAnsi="Times New Roman"/>
          <w:noProof/>
        </w:rPr>
        <w:t xml:space="preserve"> (2011)</w:t>
      </w:r>
      <w:r w:rsidRPr="00D25039">
        <w:rPr>
          <w:rFonts w:ascii="Times New Roman" w:hAnsi="Times New Roman"/>
          <w:noProof/>
        </w:rPr>
        <w:t xml:space="preserve"> Effective Guanidine-Catalyzed Synthesis of Carbonate and Carbamate Derivatives from Propargyl Alcohols in Supercritical Carbon Dioxide. </w:t>
      </w:r>
      <w:r w:rsidRPr="00B00568">
        <w:rPr>
          <w:rFonts w:ascii="Times New Roman" w:hAnsi="Times New Roman"/>
          <w:iCs/>
          <w:noProof/>
        </w:rPr>
        <w:t>Adv Synth Catal</w:t>
      </w:r>
      <w:r w:rsidRPr="00D25039">
        <w:rPr>
          <w:rFonts w:ascii="Times New Roman" w:hAnsi="Times New Roman"/>
          <w:noProof/>
        </w:rPr>
        <w:t xml:space="preserve"> </w:t>
      </w:r>
      <w:r>
        <w:rPr>
          <w:rFonts w:ascii="Times New Roman" w:hAnsi="Times New Roman"/>
          <w:bCs/>
          <w:noProof/>
        </w:rPr>
        <w:t>353:</w:t>
      </w:r>
      <w:r w:rsidRPr="00D25039">
        <w:rPr>
          <w:rFonts w:ascii="Times New Roman" w:hAnsi="Times New Roman"/>
          <w:noProof/>
        </w:rPr>
        <w:t>133–146. https://doi.org/10.1002/adsc.201000607.</w:t>
      </w:r>
    </w:p>
    <w:p w14:paraId="1942DC5F"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(46) </w:t>
      </w:r>
      <w:r w:rsidRPr="00D25039">
        <w:rPr>
          <w:rFonts w:ascii="Times New Roman" w:hAnsi="Times New Roman"/>
          <w:noProof/>
        </w:rPr>
        <w:tab/>
        <w:t>Wang Y-B</w:t>
      </w:r>
      <w:r>
        <w:rPr>
          <w:rFonts w:ascii="Times New Roman" w:hAnsi="Times New Roman"/>
          <w:noProof/>
        </w:rPr>
        <w:t>,</w:t>
      </w:r>
      <w:r w:rsidRPr="00D25039">
        <w:rPr>
          <w:rFonts w:ascii="Times New Roman" w:hAnsi="Times New Roman"/>
          <w:noProof/>
        </w:rPr>
        <w:t xml:space="preserve"> Wang Y-M</w:t>
      </w:r>
      <w:r>
        <w:rPr>
          <w:rFonts w:ascii="Times New Roman" w:hAnsi="Times New Roman"/>
          <w:noProof/>
        </w:rPr>
        <w:t>,</w:t>
      </w:r>
      <w:r w:rsidRPr="00D25039">
        <w:rPr>
          <w:rFonts w:ascii="Times New Roman" w:hAnsi="Times New Roman"/>
          <w:noProof/>
        </w:rPr>
        <w:t xml:space="preserve"> Zhang</w:t>
      </w:r>
      <w:r>
        <w:rPr>
          <w:rFonts w:ascii="Times New Roman" w:hAnsi="Times New Roman"/>
          <w:noProof/>
        </w:rPr>
        <w:t xml:space="preserve"> </w:t>
      </w:r>
      <w:r w:rsidRPr="00D25039">
        <w:rPr>
          <w:rFonts w:ascii="Times New Roman" w:hAnsi="Times New Roman"/>
          <w:noProof/>
        </w:rPr>
        <w:t>W-Z</w:t>
      </w:r>
      <w:r>
        <w:rPr>
          <w:rFonts w:ascii="Times New Roman" w:hAnsi="Times New Roman"/>
          <w:noProof/>
        </w:rPr>
        <w:t>,</w:t>
      </w:r>
      <w:r w:rsidRPr="00D25039">
        <w:rPr>
          <w:rFonts w:ascii="Times New Roman" w:hAnsi="Times New Roman"/>
          <w:noProof/>
        </w:rPr>
        <w:t xml:space="preserve"> Lu X-B</w:t>
      </w:r>
      <w:r>
        <w:rPr>
          <w:rFonts w:ascii="Times New Roman" w:hAnsi="Times New Roman"/>
          <w:noProof/>
        </w:rPr>
        <w:t xml:space="preserve"> (2013)</w:t>
      </w:r>
      <w:r w:rsidRPr="00D25039">
        <w:rPr>
          <w:rFonts w:ascii="Times New Roman" w:hAnsi="Times New Roman"/>
          <w:noProof/>
        </w:rPr>
        <w:t xml:space="preserve"> Fast CO</w:t>
      </w:r>
      <w:r w:rsidRPr="00805C03">
        <w:rPr>
          <w:rFonts w:ascii="Times New Roman" w:hAnsi="Times New Roman"/>
          <w:noProof/>
          <w:vertAlign w:val="subscript"/>
        </w:rPr>
        <w:t>2</w:t>
      </w:r>
      <w:r w:rsidRPr="00D25039">
        <w:rPr>
          <w:rFonts w:ascii="Times New Roman" w:hAnsi="Times New Roman"/>
          <w:noProof/>
        </w:rPr>
        <w:t xml:space="preserve"> Sequestration, Activation, and Catalytic Transformation Using </w:t>
      </w:r>
      <w:r w:rsidRPr="00805C03">
        <w:rPr>
          <w:rFonts w:ascii="Times New Roman" w:hAnsi="Times New Roman"/>
          <w:i/>
          <w:noProof/>
        </w:rPr>
        <w:t>N</w:t>
      </w:r>
      <w:r w:rsidRPr="00D25039">
        <w:rPr>
          <w:rFonts w:ascii="Times New Roman" w:hAnsi="Times New Roman"/>
          <w:noProof/>
        </w:rPr>
        <w:t xml:space="preserve">-Heterocyclic Olefins. </w:t>
      </w:r>
      <w:r w:rsidRPr="00805C03">
        <w:rPr>
          <w:rFonts w:ascii="Times New Roman" w:hAnsi="Times New Roman"/>
          <w:iCs/>
          <w:noProof/>
        </w:rPr>
        <w:t>J Am Chem Soc</w:t>
      </w:r>
      <w:r w:rsidRPr="00805C03">
        <w:rPr>
          <w:rFonts w:ascii="Times New Roman" w:hAnsi="Times New Roman"/>
          <w:noProof/>
        </w:rPr>
        <w:t xml:space="preserve"> </w:t>
      </w:r>
      <w:r>
        <w:rPr>
          <w:rFonts w:ascii="Times New Roman" w:hAnsi="Times New Roman"/>
          <w:bCs/>
          <w:noProof/>
        </w:rPr>
        <w:t>135:</w:t>
      </w:r>
      <w:r w:rsidRPr="00D25039">
        <w:rPr>
          <w:rFonts w:ascii="Times New Roman" w:hAnsi="Times New Roman"/>
          <w:noProof/>
        </w:rPr>
        <w:t>11996–12003. https://doi.org/10.1021/ja405114e.</w:t>
      </w:r>
    </w:p>
    <w:p w14:paraId="350CDE63"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(47) </w:t>
      </w:r>
      <w:r w:rsidRPr="00D25039">
        <w:rPr>
          <w:rFonts w:ascii="Times New Roman" w:hAnsi="Times New Roman"/>
          <w:noProof/>
        </w:rPr>
        <w:tab/>
        <w:t>Lim YN</w:t>
      </w:r>
      <w:r>
        <w:rPr>
          <w:rFonts w:ascii="Times New Roman" w:hAnsi="Times New Roman"/>
          <w:noProof/>
        </w:rPr>
        <w:t>,</w:t>
      </w:r>
      <w:r w:rsidRPr="00D25039">
        <w:rPr>
          <w:rFonts w:ascii="Times New Roman" w:hAnsi="Times New Roman"/>
          <w:noProof/>
        </w:rPr>
        <w:t xml:space="preserve"> Lee C</w:t>
      </w:r>
      <w:r>
        <w:rPr>
          <w:rFonts w:ascii="Times New Roman" w:hAnsi="Times New Roman"/>
          <w:noProof/>
        </w:rPr>
        <w:t>,</w:t>
      </w:r>
      <w:r w:rsidRPr="00D25039">
        <w:rPr>
          <w:rFonts w:ascii="Times New Roman" w:hAnsi="Times New Roman"/>
          <w:noProof/>
        </w:rPr>
        <w:t xml:space="preserve"> Jang H-Y</w:t>
      </w:r>
      <w:r>
        <w:rPr>
          <w:rFonts w:ascii="Times New Roman" w:hAnsi="Times New Roman"/>
          <w:noProof/>
        </w:rPr>
        <w:t xml:space="preserve"> (2014)</w:t>
      </w:r>
      <w:r w:rsidRPr="00D25039">
        <w:rPr>
          <w:rFonts w:ascii="Times New Roman" w:hAnsi="Times New Roman"/>
          <w:noProof/>
        </w:rPr>
        <w:t xml:space="preserve"> Metal-Free Synthesis of Cyclic and Acyclic Carbonates from CO</w:t>
      </w:r>
      <w:r w:rsidRPr="002E6154">
        <w:rPr>
          <w:rFonts w:ascii="Times New Roman" w:hAnsi="Times New Roman"/>
          <w:noProof/>
          <w:vertAlign w:val="subscript"/>
        </w:rPr>
        <w:t>2</w:t>
      </w:r>
      <w:r w:rsidRPr="00D25039">
        <w:rPr>
          <w:rFonts w:ascii="Times New Roman" w:hAnsi="Times New Roman"/>
          <w:noProof/>
        </w:rPr>
        <w:t xml:space="preserve"> and Alcohols. </w:t>
      </w:r>
      <w:r w:rsidRPr="002E6154">
        <w:rPr>
          <w:rFonts w:ascii="Times New Roman" w:hAnsi="Times New Roman"/>
          <w:iCs/>
          <w:noProof/>
        </w:rPr>
        <w:t>European J Org Chem</w:t>
      </w:r>
      <w:r w:rsidRPr="00D25039">
        <w:rPr>
          <w:rFonts w:ascii="Times New Roman" w:hAnsi="Times New Roman"/>
          <w:noProof/>
        </w:rPr>
        <w:t xml:space="preserve"> </w:t>
      </w:r>
      <w:r>
        <w:rPr>
          <w:rFonts w:ascii="Times New Roman" w:hAnsi="Times New Roman"/>
          <w:bCs/>
          <w:noProof/>
        </w:rPr>
        <w:t>2014:</w:t>
      </w:r>
      <w:r w:rsidRPr="00D25039">
        <w:rPr>
          <w:rFonts w:ascii="Times New Roman" w:hAnsi="Times New Roman"/>
          <w:noProof/>
        </w:rPr>
        <w:t>1823–1826. https://doi.org/10.1002/ejoc.201400031.</w:t>
      </w:r>
    </w:p>
    <w:p w14:paraId="49BC4671"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lastRenderedPageBreak/>
        <w:t xml:space="preserve">(48) </w:t>
      </w:r>
      <w:r w:rsidRPr="00D25039">
        <w:rPr>
          <w:rFonts w:ascii="Times New Roman" w:hAnsi="Times New Roman"/>
          <w:noProof/>
        </w:rPr>
        <w:tab/>
        <w:t>Wang Y-B</w:t>
      </w:r>
      <w:r>
        <w:rPr>
          <w:rFonts w:ascii="Times New Roman" w:hAnsi="Times New Roman"/>
          <w:noProof/>
        </w:rPr>
        <w:t>,</w:t>
      </w:r>
      <w:r w:rsidRPr="00D25039">
        <w:rPr>
          <w:rFonts w:ascii="Times New Roman" w:hAnsi="Times New Roman"/>
          <w:noProof/>
        </w:rPr>
        <w:t xml:space="preserve"> Sun D-S</w:t>
      </w:r>
      <w:r>
        <w:rPr>
          <w:rFonts w:ascii="Times New Roman" w:hAnsi="Times New Roman"/>
          <w:noProof/>
        </w:rPr>
        <w:t>,</w:t>
      </w:r>
      <w:r w:rsidRPr="00D25039">
        <w:rPr>
          <w:rFonts w:ascii="Times New Roman" w:hAnsi="Times New Roman"/>
          <w:noProof/>
        </w:rPr>
        <w:t xml:space="preserve"> Zhou H</w:t>
      </w:r>
      <w:r>
        <w:rPr>
          <w:rFonts w:ascii="Times New Roman" w:hAnsi="Times New Roman"/>
          <w:noProof/>
        </w:rPr>
        <w:t>,</w:t>
      </w:r>
      <w:r w:rsidRPr="00D25039">
        <w:rPr>
          <w:rFonts w:ascii="Times New Roman" w:hAnsi="Times New Roman"/>
          <w:noProof/>
        </w:rPr>
        <w:t xml:space="preserve"> Zhang W-Z</w:t>
      </w:r>
      <w:r>
        <w:rPr>
          <w:rFonts w:ascii="Times New Roman" w:hAnsi="Times New Roman"/>
          <w:noProof/>
        </w:rPr>
        <w:t>,</w:t>
      </w:r>
      <w:r w:rsidRPr="00D25039">
        <w:rPr>
          <w:rFonts w:ascii="Times New Roman" w:hAnsi="Times New Roman"/>
          <w:noProof/>
        </w:rPr>
        <w:t xml:space="preserve"> Lu X-B</w:t>
      </w:r>
      <w:r>
        <w:rPr>
          <w:rFonts w:ascii="Times New Roman" w:hAnsi="Times New Roman"/>
          <w:noProof/>
        </w:rPr>
        <w:t xml:space="preserve"> (2014)</w:t>
      </w:r>
      <w:r w:rsidRPr="00D25039">
        <w:rPr>
          <w:rFonts w:ascii="Times New Roman" w:hAnsi="Times New Roman"/>
          <w:noProof/>
        </w:rPr>
        <w:t xml:space="preserve"> Alkoxide-Functionalized Imidazolium Betaines for CO</w:t>
      </w:r>
      <w:r w:rsidRPr="00D77389">
        <w:rPr>
          <w:rFonts w:ascii="Times New Roman" w:hAnsi="Times New Roman"/>
          <w:noProof/>
          <w:vertAlign w:val="subscript"/>
        </w:rPr>
        <w:t xml:space="preserve">2 </w:t>
      </w:r>
      <w:r w:rsidRPr="00D25039">
        <w:rPr>
          <w:rFonts w:ascii="Times New Roman" w:hAnsi="Times New Roman"/>
          <w:noProof/>
        </w:rPr>
        <w:t xml:space="preserve">Activation and Catalytic Transformation. </w:t>
      </w:r>
      <w:r w:rsidRPr="00D77389">
        <w:rPr>
          <w:rFonts w:ascii="Times New Roman" w:hAnsi="Times New Roman"/>
          <w:iCs/>
          <w:noProof/>
        </w:rPr>
        <w:t>Green Chem</w:t>
      </w:r>
      <w:r w:rsidRPr="00D77389">
        <w:rPr>
          <w:rFonts w:ascii="Times New Roman" w:hAnsi="Times New Roman"/>
          <w:noProof/>
        </w:rPr>
        <w:t xml:space="preserve"> </w:t>
      </w:r>
      <w:r>
        <w:rPr>
          <w:rFonts w:ascii="Times New Roman" w:hAnsi="Times New Roman"/>
          <w:bCs/>
          <w:noProof/>
        </w:rPr>
        <w:t>16:</w:t>
      </w:r>
      <w:r w:rsidRPr="00D25039">
        <w:rPr>
          <w:rFonts w:ascii="Times New Roman" w:hAnsi="Times New Roman"/>
          <w:noProof/>
        </w:rPr>
        <w:t>2266–2272. https://doi.org/10.1039/C3GC42346H.</w:t>
      </w:r>
    </w:p>
    <w:p w14:paraId="56E74C05"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(49) </w:t>
      </w:r>
      <w:r w:rsidRPr="00D25039">
        <w:rPr>
          <w:rFonts w:ascii="Times New Roman" w:hAnsi="Times New Roman"/>
          <w:noProof/>
        </w:rPr>
        <w:tab/>
        <w:t>Qiu J</w:t>
      </w:r>
      <w:r>
        <w:rPr>
          <w:rFonts w:ascii="Times New Roman" w:hAnsi="Times New Roman"/>
          <w:noProof/>
        </w:rPr>
        <w:t>,</w:t>
      </w:r>
      <w:r w:rsidRPr="00D25039">
        <w:rPr>
          <w:rFonts w:ascii="Times New Roman" w:hAnsi="Times New Roman"/>
          <w:noProof/>
        </w:rPr>
        <w:t xml:space="preserve"> Zhao Y</w:t>
      </w:r>
      <w:r>
        <w:rPr>
          <w:rFonts w:ascii="Times New Roman" w:hAnsi="Times New Roman"/>
          <w:noProof/>
        </w:rPr>
        <w:t>,</w:t>
      </w:r>
      <w:r w:rsidRPr="00D25039">
        <w:rPr>
          <w:rFonts w:ascii="Times New Roman" w:hAnsi="Times New Roman"/>
          <w:noProof/>
        </w:rPr>
        <w:t xml:space="preserve"> Li Z</w:t>
      </w:r>
      <w:r>
        <w:rPr>
          <w:rFonts w:ascii="Times New Roman" w:hAnsi="Times New Roman"/>
          <w:noProof/>
        </w:rPr>
        <w:t>,</w:t>
      </w:r>
      <w:r w:rsidRPr="00D25039">
        <w:rPr>
          <w:rFonts w:ascii="Times New Roman" w:hAnsi="Times New Roman"/>
          <w:noProof/>
        </w:rPr>
        <w:t xml:space="preserve"> Wang H</w:t>
      </w:r>
      <w:r>
        <w:rPr>
          <w:rFonts w:ascii="Times New Roman" w:hAnsi="Times New Roman"/>
          <w:noProof/>
        </w:rPr>
        <w:t>,</w:t>
      </w:r>
      <w:r w:rsidRPr="00D25039">
        <w:rPr>
          <w:rFonts w:ascii="Times New Roman" w:hAnsi="Times New Roman"/>
          <w:noProof/>
        </w:rPr>
        <w:t xml:space="preserve"> Fan M</w:t>
      </w:r>
      <w:r>
        <w:rPr>
          <w:rFonts w:ascii="Times New Roman" w:hAnsi="Times New Roman"/>
          <w:noProof/>
        </w:rPr>
        <w:t>,</w:t>
      </w:r>
      <w:r w:rsidRPr="00D25039">
        <w:rPr>
          <w:rFonts w:ascii="Times New Roman" w:hAnsi="Times New Roman"/>
          <w:noProof/>
        </w:rPr>
        <w:t xml:space="preserve"> Wang J</w:t>
      </w:r>
      <w:r>
        <w:rPr>
          <w:rFonts w:ascii="Times New Roman" w:hAnsi="Times New Roman"/>
          <w:noProof/>
        </w:rPr>
        <w:t xml:space="preserve"> (2017)</w:t>
      </w:r>
      <w:r w:rsidRPr="00D25039">
        <w:rPr>
          <w:rFonts w:ascii="Times New Roman" w:hAnsi="Times New Roman"/>
          <w:noProof/>
        </w:rPr>
        <w:t xml:space="preserve"> Efficient Ionic-Liquid-Promoted Chemical Fixation of CO</w:t>
      </w:r>
      <w:r w:rsidRPr="00121CC5">
        <w:rPr>
          <w:rFonts w:ascii="Times New Roman" w:hAnsi="Times New Roman"/>
          <w:noProof/>
          <w:vertAlign w:val="subscript"/>
        </w:rPr>
        <w:t>2</w:t>
      </w:r>
      <w:r w:rsidRPr="00D25039">
        <w:rPr>
          <w:rFonts w:ascii="Times New Roman" w:hAnsi="Times New Roman"/>
          <w:noProof/>
        </w:rPr>
        <w:t xml:space="preserve"> into </w:t>
      </w:r>
      <w:r w:rsidRPr="000560EC">
        <w:rPr>
          <w:rFonts w:ascii="Times New Roman" w:hAnsi="Times New Roman"/>
          <w:noProof/>
          <w:lang w:val="fr-FR"/>
        </w:rPr>
        <w:t>α</w:t>
      </w:r>
      <w:r w:rsidRPr="00D25039">
        <w:rPr>
          <w:rFonts w:ascii="Times New Roman" w:hAnsi="Times New Roman"/>
          <w:noProof/>
        </w:rPr>
        <w:t xml:space="preserve">-Alkylidene Cyclic Carbonates. </w:t>
      </w:r>
      <w:r w:rsidRPr="00121CC5">
        <w:rPr>
          <w:rFonts w:ascii="Times New Roman" w:hAnsi="Times New Roman"/>
          <w:iCs/>
          <w:noProof/>
        </w:rPr>
        <w:t>ChemSusChem</w:t>
      </w:r>
      <w:r w:rsidRPr="00D25039">
        <w:rPr>
          <w:rFonts w:ascii="Times New Roman" w:hAnsi="Times New Roman"/>
          <w:noProof/>
        </w:rPr>
        <w:t xml:space="preserve"> </w:t>
      </w:r>
      <w:r>
        <w:rPr>
          <w:rFonts w:ascii="Times New Roman" w:hAnsi="Times New Roman"/>
          <w:bCs/>
          <w:noProof/>
        </w:rPr>
        <w:t>10:</w:t>
      </w:r>
      <w:r w:rsidRPr="00D25039">
        <w:rPr>
          <w:rFonts w:ascii="Times New Roman" w:hAnsi="Times New Roman"/>
          <w:noProof/>
        </w:rPr>
        <w:t>1120–1127. https://doi.org/10.1002/cssc.201601129.</w:t>
      </w:r>
    </w:p>
    <w:p w14:paraId="025C3609"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(50) </w:t>
      </w:r>
      <w:r w:rsidRPr="00D25039">
        <w:rPr>
          <w:rFonts w:ascii="Times New Roman" w:hAnsi="Times New Roman"/>
          <w:noProof/>
        </w:rPr>
        <w:tab/>
        <w:t>Wu Y</w:t>
      </w:r>
      <w:r>
        <w:rPr>
          <w:rFonts w:ascii="Times New Roman" w:hAnsi="Times New Roman"/>
          <w:noProof/>
        </w:rPr>
        <w:t>,</w:t>
      </w:r>
      <w:r w:rsidRPr="00D25039">
        <w:rPr>
          <w:rFonts w:ascii="Times New Roman" w:hAnsi="Times New Roman"/>
          <w:noProof/>
        </w:rPr>
        <w:t xml:space="preserve"> Zhao Y</w:t>
      </w:r>
      <w:r>
        <w:rPr>
          <w:rFonts w:ascii="Times New Roman" w:hAnsi="Times New Roman"/>
          <w:noProof/>
        </w:rPr>
        <w:t>,</w:t>
      </w:r>
      <w:r w:rsidRPr="00D25039">
        <w:rPr>
          <w:rFonts w:ascii="Times New Roman" w:hAnsi="Times New Roman"/>
          <w:noProof/>
        </w:rPr>
        <w:t xml:space="preserve"> Li R</w:t>
      </w:r>
      <w:r>
        <w:rPr>
          <w:rFonts w:ascii="Times New Roman" w:hAnsi="Times New Roman"/>
          <w:noProof/>
        </w:rPr>
        <w:t>,</w:t>
      </w:r>
      <w:r w:rsidRPr="00D25039">
        <w:rPr>
          <w:rFonts w:ascii="Times New Roman" w:hAnsi="Times New Roman"/>
          <w:noProof/>
        </w:rPr>
        <w:t xml:space="preserve"> Yu B</w:t>
      </w:r>
      <w:r>
        <w:rPr>
          <w:rFonts w:ascii="Times New Roman" w:hAnsi="Times New Roman"/>
          <w:noProof/>
        </w:rPr>
        <w:t>,</w:t>
      </w:r>
      <w:r w:rsidRPr="00D25039">
        <w:rPr>
          <w:rFonts w:ascii="Times New Roman" w:hAnsi="Times New Roman"/>
          <w:noProof/>
        </w:rPr>
        <w:t xml:space="preserve"> Chen Y</w:t>
      </w:r>
      <w:r>
        <w:rPr>
          <w:rFonts w:ascii="Times New Roman" w:hAnsi="Times New Roman"/>
          <w:noProof/>
        </w:rPr>
        <w:t>,</w:t>
      </w:r>
      <w:r w:rsidRPr="00D25039">
        <w:rPr>
          <w:rFonts w:ascii="Times New Roman" w:hAnsi="Times New Roman"/>
          <w:noProof/>
        </w:rPr>
        <w:t xml:space="preserve"> Liu X</w:t>
      </w:r>
      <w:r>
        <w:rPr>
          <w:rFonts w:ascii="Times New Roman" w:hAnsi="Times New Roman"/>
          <w:noProof/>
        </w:rPr>
        <w:t>,</w:t>
      </w:r>
      <w:r w:rsidRPr="00D25039">
        <w:rPr>
          <w:rFonts w:ascii="Times New Roman" w:hAnsi="Times New Roman"/>
          <w:noProof/>
        </w:rPr>
        <w:t xml:space="preserve"> Wu C</w:t>
      </w:r>
      <w:r>
        <w:rPr>
          <w:rFonts w:ascii="Times New Roman" w:hAnsi="Times New Roman"/>
          <w:noProof/>
        </w:rPr>
        <w:t>,</w:t>
      </w:r>
      <w:r w:rsidRPr="00D25039">
        <w:rPr>
          <w:rFonts w:ascii="Times New Roman" w:hAnsi="Times New Roman"/>
          <w:noProof/>
        </w:rPr>
        <w:t xml:space="preserve"> Luo X</w:t>
      </w:r>
      <w:r>
        <w:rPr>
          <w:rFonts w:ascii="Times New Roman" w:hAnsi="Times New Roman"/>
          <w:noProof/>
        </w:rPr>
        <w:t>,</w:t>
      </w:r>
      <w:r w:rsidRPr="00D25039">
        <w:rPr>
          <w:rFonts w:ascii="Times New Roman" w:hAnsi="Times New Roman"/>
          <w:noProof/>
        </w:rPr>
        <w:t xml:space="preserve"> Liu Z</w:t>
      </w:r>
      <w:r>
        <w:rPr>
          <w:rFonts w:ascii="Times New Roman" w:hAnsi="Times New Roman"/>
          <w:noProof/>
        </w:rPr>
        <w:t xml:space="preserve"> (2017)</w:t>
      </w:r>
      <w:r w:rsidRPr="00D25039">
        <w:rPr>
          <w:rFonts w:ascii="Times New Roman" w:hAnsi="Times New Roman"/>
          <w:noProof/>
        </w:rPr>
        <w:t xml:space="preserve"> Tetrabutylphosphonium-Based Ionic Liquid Catalyzed CO</w:t>
      </w:r>
      <w:r w:rsidRPr="00121CC5">
        <w:rPr>
          <w:rFonts w:ascii="Times New Roman" w:hAnsi="Times New Roman"/>
          <w:noProof/>
          <w:vertAlign w:val="subscript"/>
        </w:rPr>
        <w:t>2</w:t>
      </w:r>
      <w:r w:rsidRPr="00D25039">
        <w:rPr>
          <w:rFonts w:ascii="Times New Roman" w:hAnsi="Times New Roman"/>
          <w:noProof/>
        </w:rPr>
        <w:t xml:space="preserve"> Transformation at Ambient Conditions: A Case of Synthesis of </w:t>
      </w:r>
      <w:r w:rsidRPr="000560EC">
        <w:rPr>
          <w:rFonts w:ascii="Times New Roman" w:hAnsi="Times New Roman"/>
          <w:noProof/>
          <w:lang w:val="fr-FR"/>
        </w:rPr>
        <w:t>α</w:t>
      </w:r>
      <w:r w:rsidRPr="00D25039">
        <w:rPr>
          <w:rFonts w:ascii="Times New Roman" w:hAnsi="Times New Roman"/>
          <w:noProof/>
        </w:rPr>
        <w:t xml:space="preserve">-Alkylidene Cyclic Carbonates. </w:t>
      </w:r>
      <w:r w:rsidRPr="00121CC5">
        <w:rPr>
          <w:rFonts w:ascii="Times New Roman" w:hAnsi="Times New Roman"/>
          <w:iCs/>
          <w:noProof/>
        </w:rPr>
        <w:t>ACS Catal</w:t>
      </w:r>
      <w:r w:rsidRPr="00D25039">
        <w:rPr>
          <w:rFonts w:ascii="Times New Roman" w:hAnsi="Times New Roman"/>
          <w:noProof/>
        </w:rPr>
        <w:t xml:space="preserve"> </w:t>
      </w:r>
      <w:r>
        <w:rPr>
          <w:rFonts w:ascii="Times New Roman" w:hAnsi="Times New Roman"/>
          <w:bCs/>
          <w:noProof/>
        </w:rPr>
        <w:t>7:</w:t>
      </w:r>
      <w:r w:rsidRPr="00D25039">
        <w:rPr>
          <w:rFonts w:ascii="Times New Roman" w:hAnsi="Times New Roman"/>
          <w:noProof/>
        </w:rPr>
        <w:t>6251–6255. https://doi.org/10.1021/acscatal.7b01422.</w:t>
      </w:r>
    </w:p>
    <w:p w14:paraId="26919F0F"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(51) </w:t>
      </w:r>
      <w:r w:rsidRPr="00D25039">
        <w:rPr>
          <w:rFonts w:ascii="Times New Roman" w:hAnsi="Times New Roman"/>
          <w:noProof/>
        </w:rPr>
        <w:tab/>
        <w:t>Goodrich P</w:t>
      </w:r>
      <w:r>
        <w:rPr>
          <w:rFonts w:ascii="Times New Roman" w:hAnsi="Times New Roman"/>
          <w:noProof/>
        </w:rPr>
        <w:t>,</w:t>
      </w:r>
      <w:r w:rsidRPr="00D25039">
        <w:rPr>
          <w:rFonts w:ascii="Times New Roman" w:hAnsi="Times New Roman"/>
          <w:noProof/>
        </w:rPr>
        <w:t xml:space="preserve"> Gunaratne NHQ</w:t>
      </w:r>
      <w:r>
        <w:rPr>
          <w:rFonts w:ascii="Times New Roman" w:hAnsi="Times New Roman"/>
          <w:noProof/>
        </w:rPr>
        <w:t>,</w:t>
      </w:r>
      <w:r w:rsidRPr="00D25039">
        <w:rPr>
          <w:rFonts w:ascii="Times New Roman" w:hAnsi="Times New Roman"/>
          <w:noProof/>
        </w:rPr>
        <w:t xml:space="preserve"> Jin L</w:t>
      </w:r>
      <w:r>
        <w:rPr>
          <w:rFonts w:ascii="Times New Roman" w:hAnsi="Times New Roman"/>
          <w:noProof/>
        </w:rPr>
        <w:t>,</w:t>
      </w:r>
      <w:r w:rsidRPr="00D25039">
        <w:rPr>
          <w:rFonts w:ascii="Times New Roman" w:hAnsi="Times New Roman"/>
          <w:noProof/>
        </w:rPr>
        <w:t xml:space="preserve"> Lei Y</w:t>
      </w:r>
      <w:r>
        <w:rPr>
          <w:rFonts w:ascii="Times New Roman" w:hAnsi="Times New Roman"/>
          <w:noProof/>
        </w:rPr>
        <w:t>,</w:t>
      </w:r>
      <w:r w:rsidRPr="00D25039">
        <w:rPr>
          <w:rFonts w:ascii="Times New Roman" w:hAnsi="Times New Roman"/>
          <w:noProof/>
        </w:rPr>
        <w:t xml:space="preserve"> Seddon KR</w:t>
      </w:r>
      <w:r>
        <w:rPr>
          <w:rFonts w:ascii="Times New Roman" w:hAnsi="Times New Roman"/>
          <w:noProof/>
        </w:rPr>
        <w:t xml:space="preserve"> (2017)</w:t>
      </w:r>
      <w:r w:rsidRPr="00D25039">
        <w:rPr>
          <w:rFonts w:ascii="Times New Roman" w:hAnsi="Times New Roman"/>
          <w:noProof/>
        </w:rPr>
        <w:t xml:space="preserve"> Carbon Dioxide Utilisation for the Synthesis of Unsymmetrical Dialkyl and Cyclic Carbonates Promoted by Basic Ionic Liquids. </w:t>
      </w:r>
      <w:r w:rsidRPr="00121CC5">
        <w:rPr>
          <w:rFonts w:ascii="Times New Roman" w:hAnsi="Times New Roman"/>
          <w:iCs/>
          <w:noProof/>
        </w:rPr>
        <w:t>Aust J Chem</w:t>
      </w:r>
      <w:r w:rsidRPr="00121CC5">
        <w:rPr>
          <w:rFonts w:ascii="Times New Roman" w:hAnsi="Times New Roman"/>
          <w:noProof/>
        </w:rPr>
        <w:t xml:space="preserve"> </w:t>
      </w:r>
      <w:r>
        <w:rPr>
          <w:rFonts w:ascii="Times New Roman" w:hAnsi="Times New Roman"/>
          <w:bCs/>
          <w:noProof/>
        </w:rPr>
        <w:t>71:</w:t>
      </w:r>
      <w:r w:rsidRPr="00D25039">
        <w:rPr>
          <w:rFonts w:ascii="Times New Roman" w:hAnsi="Times New Roman"/>
          <w:noProof/>
        </w:rPr>
        <w:t>181–185. https://doi.org/10.1071/CH17530.</w:t>
      </w:r>
    </w:p>
    <w:p w14:paraId="3B8FC73D"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(52) </w:t>
      </w:r>
      <w:r w:rsidRPr="00D25039">
        <w:rPr>
          <w:rFonts w:ascii="Times New Roman" w:hAnsi="Times New Roman"/>
          <w:noProof/>
        </w:rPr>
        <w:tab/>
        <w:t>Khokarale SG</w:t>
      </w:r>
      <w:r>
        <w:rPr>
          <w:rFonts w:ascii="Times New Roman" w:hAnsi="Times New Roman"/>
          <w:noProof/>
        </w:rPr>
        <w:t>,</w:t>
      </w:r>
      <w:r w:rsidRPr="00D25039">
        <w:rPr>
          <w:rFonts w:ascii="Times New Roman" w:hAnsi="Times New Roman"/>
          <w:noProof/>
        </w:rPr>
        <w:t xml:space="preserve"> Mikkola J-P</w:t>
      </w:r>
      <w:r>
        <w:rPr>
          <w:rFonts w:ascii="Times New Roman" w:hAnsi="Times New Roman"/>
          <w:noProof/>
        </w:rPr>
        <w:t xml:space="preserve"> (2019)</w:t>
      </w:r>
      <w:r w:rsidRPr="00D25039">
        <w:rPr>
          <w:rFonts w:ascii="Times New Roman" w:hAnsi="Times New Roman"/>
          <w:noProof/>
        </w:rPr>
        <w:t xml:space="preserve"> Metal Free Synthesis of Ethylene and Propylene Carbonate from Alkylene Halohydrin and CO</w:t>
      </w:r>
      <w:r w:rsidRPr="00815C93">
        <w:rPr>
          <w:rFonts w:ascii="Times New Roman" w:hAnsi="Times New Roman"/>
          <w:noProof/>
          <w:vertAlign w:val="subscript"/>
        </w:rPr>
        <w:t>2</w:t>
      </w:r>
      <w:r w:rsidRPr="00D25039">
        <w:rPr>
          <w:rFonts w:ascii="Times New Roman" w:hAnsi="Times New Roman"/>
          <w:noProof/>
        </w:rPr>
        <w:t xml:space="preserve"> at Room Temperature. </w:t>
      </w:r>
      <w:r w:rsidRPr="00815C93">
        <w:rPr>
          <w:rFonts w:ascii="Times New Roman" w:hAnsi="Times New Roman"/>
          <w:iCs/>
          <w:noProof/>
        </w:rPr>
        <w:t>RSC Adv</w:t>
      </w:r>
      <w:r w:rsidRPr="00815C93">
        <w:rPr>
          <w:rFonts w:ascii="Times New Roman" w:hAnsi="Times New Roman"/>
          <w:noProof/>
        </w:rPr>
        <w:t xml:space="preserve"> </w:t>
      </w:r>
      <w:r>
        <w:rPr>
          <w:rFonts w:ascii="Times New Roman" w:hAnsi="Times New Roman"/>
          <w:bCs/>
          <w:noProof/>
        </w:rPr>
        <w:t>9:</w:t>
      </w:r>
      <w:r w:rsidRPr="00D25039">
        <w:rPr>
          <w:rFonts w:ascii="Times New Roman" w:hAnsi="Times New Roman"/>
          <w:noProof/>
        </w:rPr>
        <w:t>34023–34031. https://doi.org/10.1039/C9RA06765E.</w:t>
      </w:r>
    </w:p>
    <w:p w14:paraId="15DB2FE7"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(53) </w:t>
      </w:r>
      <w:r w:rsidRPr="00D25039">
        <w:rPr>
          <w:rFonts w:ascii="Times New Roman" w:hAnsi="Times New Roman"/>
          <w:noProof/>
        </w:rPr>
        <w:tab/>
        <w:t>Yan S</w:t>
      </w:r>
      <w:r>
        <w:rPr>
          <w:rFonts w:ascii="Times New Roman" w:hAnsi="Times New Roman"/>
          <w:noProof/>
        </w:rPr>
        <w:t>,</w:t>
      </w:r>
      <w:r w:rsidRPr="00D25039">
        <w:rPr>
          <w:rFonts w:ascii="Times New Roman" w:hAnsi="Times New Roman"/>
          <w:noProof/>
        </w:rPr>
        <w:t xml:space="preserve"> Zhou R</w:t>
      </w:r>
      <w:r>
        <w:rPr>
          <w:rFonts w:ascii="Times New Roman" w:hAnsi="Times New Roman"/>
          <w:noProof/>
        </w:rPr>
        <w:t>,</w:t>
      </w:r>
      <w:r w:rsidRPr="00D25039">
        <w:rPr>
          <w:rFonts w:ascii="Times New Roman" w:hAnsi="Times New Roman"/>
          <w:noProof/>
        </w:rPr>
        <w:t xml:space="preserve"> Han F</w:t>
      </w:r>
      <w:r>
        <w:rPr>
          <w:rFonts w:ascii="Times New Roman" w:hAnsi="Times New Roman"/>
          <w:noProof/>
        </w:rPr>
        <w:t>,</w:t>
      </w:r>
      <w:r w:rsidRPr="00D25039">
        <w:rPr>
          <w:rFonts w:ascii="Times New Roman" w:hAnsi="Times New Roman"/>
          <w:noProof/>
        </w:rPr>
        <w:t xml:space="preserve"> Feng M</w:t>
      </w:r>
      <w:r>
        <w:rPr>
          <w:rFonts w:ascii="Times New Roman" w:hAnsi="Times New Roman"/>
          <w:noProof/>
        </w:rPr>
        <w:t>,</w:t>
      </w:r>
      <w:r w:rsidRPr="00D25039">
        <w:rPr>
          <w:rFonts w:ascii="Times New Roman" w:hAnsi="Times New Roman"/>
          <w:noProof/>
        </w:rPr>
        <w:t xml:space="preserve"> Miao C</w:t>
      </w:r>
      <w:r>
        <w:rPr>
          <w:rFonts w:ascii="Times New Roman" w:hAnsi="Times New Roman"/>
          <w:noProof/>
        </w:rPr>
        <w:t>,</w:t>
      </w:r>
      <w:r w:rsidRPr="00D25039">
        <w:rPr>
          <w:rFonts w:ascii="Times New Roman" w:hAnsi="Times New Roman"/>
          <w:noProof/>
        </w:rPr>
        <w:t xml:space="preserve"> Zhang S</w:t>
      </w:r>
      <w:r>
        <w:rPr>
          <w:rFonts w:ascii="Times New Roman" w:hAnsi="Times New Roman"/>
          <w:noProof/>
        </w:rPr>
        <w:t>,</w:t>
      </w:r>
      <w:r w:rsidRPr="00D25039">
        <w:rPr>
          <w:rFonts w:ascii="Times New Roman" w:hAnsi="Times New Roman"/>
          <w:noProof/>
        </w:rPr>
        <w:t xml:space="preserve"> Ai S</w:t>
      </w:r>
      <w:r>
        <w:rPr>
          <w:rFonts w:ascii="Times New Roman" w:hAnsi="Times New Roman"/>
          <w:noProof/>
        </w:rPr>
        <w:t xml:space="preserve"> (2020)</w:t>
      </w:r>
      <w:r w:rsidRPr="00D25039">
        <w:rPr>
          <w:rFonts w:ascii="Times New Roman" w:hAnsi="Times New Roman"/>
          <w:noProof/>
        </w:rPr>
        <w:t xml:space="preserve"> A CO</w:t>
      </w:r>
      <w:r w:rsidRPr="00AA28DA">
        <w:rPr>
          <w:rFonts w:ascii="Times New Roman" w:hAnsi="Times New Roman"/>
          <w:noProof/>
          <w:vertAlign w:val="subscript"/>
        </w:rPr>
        <w:t>2</w:t>
      </w:r>
      <w:r w:rsidRPr="00D25039">
        <w:rPr>
          <w:rFonts w:ascii="Times New Roman" w:hAnsi="Times New Roman"/>
          <w:noProof/>
        </w:rPr>
        <w:t>-Induced ROCO</w:t>
      </w:r>
      <w:r w:rsidRPr="00AA28DA">
        <w:rPr>
          <w:rFonts w:ascii="Times New Roman" w:hAnsi="Times New Roman"/>
          <w:noProof/>
          <w:vertAlign w:val="subscript"/>
        </w:rPr>
        <w:t>2</w:t>
      </w:r>
      <w:r w:rsidRPr="00D25039">
        <w:rPr>
          <w:rFonts w:ascii="Times New Roman" w:hAnsi="Times New Roman"/>
          <w:noProof/>
        </w:rPr>
        <w:t xml:space="preserve"> Na/ROCO</w:t>
      </w:r>
      <w:r w:rsidRPr="00AA28DA">
        <w:rPr>
          <w:rFonts w:ascii="Times New Roman" w:hAnsi="Times New Roman"/>
          <w:noProof/>
          <w:vertAlign w:val="subscript"/>
        </w:rPr>
        <w:t>2</w:t>
      </w:r>
      <w:r w:rsidRPr="00D25039">
        <w:rPr>
          <w:rFonts w:ascii="Times New Roman" w:hAnsi="Times New Roman"/>
          <w:noProof/>
        </w:rPr>
        <w:t xml:space="preserve">H Buffer Solution Promoted the Carboxylative Cyclization of Propargyl Alcohol to Synthesize Cyclic Carbonates. </w:t>
      </w:r>
      <w:r w:rsidRPr="00AA28DA">
        <w:rPr>
          <w:rFonts w:ascii="Times New Roman" w:hAnsi="Times New Roman"/>
          <w:iCs/>
          <w:noProof/>
        </w:rPr>
        <w:t>Catal Sci Technol</w:t>
      </w:r>
      <w:r w:rsidRPr="00D25039">
        <w:rPr>
          <w:rFonts w:ascii="Times New Roman" w:hAnsi="Times New Roman"/>
          <w:noProof/>
        </w:rPr>
        <w:t xml:space="preserve"> </w:t>
      </w:r>
      <w:r>
        <w:rPr>
          <w:rFonts w:ascii="Times New Roman" w:hAnsi="Times New Roman"/>
          <w:bCs/>
          <w:noProof/>
        </w:rPr>
        <w:t>10:</w:t>
      </w:r>
      <w:r w:rsidRPr="00D25039">
        <w:rPr>
          <w:rFonts w:ascii="Times New Roman" w:hAnsi="Times New Roman"/>
          <w:noProof/>
        </w:rPr>
        <w:t>736–741. https://doi.org/10.1039/C9CY02311A.</w:t>
      </w:r>
    </w:p>
    <w:p w14:paraId="14C9620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(54) </w:t>
      </w:r>
      <w:r w:rsidRPr="00D25039">
        <w:rPr>
          <w:rFonts w:ascii="Times New Roman" w:hAnsi="Times New Roman"/>
          <w:noProof/>
        </w:rPr>
        <w:tab/>
        <w:t>Ochoa-Gómez JR</w:t>
      </w:r>
      <w:r>
        <w:rPr>
          <w:rFonts w:ascii="Times New Roman" w:hAnsi="Times New Roman"/>
          <w:noProof/>
        </w:rPr>
        <w:t>,</w:t>
      </w:r>
      <w:r w:rsidRPr="00D25039">
        <w:rPr>
          <w:rFonts w:ascii="Times New Roman" w:hAnsi="Times New Roman"/>
          <w:noProof/>
        </w:rPr>
        <w:t xml:space="preserve"> Gómez-Jiménez-Aberasturi O</w:t>
      </w:r>
      <w:r>
        <w:rPr>
          <w:rFonts w:ascii="Times New Roman" w:hAnsi="Times New Roman"/>
          <w:noProof/>
        </w:rPr>
        <w:t>,</w:t>
      </w:r>
      <w:r w:rsidRPr="00D25039">
        <w:rPr>
          <w:rFonts w:ascii="Times New Roman" w:hAnsi="Times New Roman"/>
          <w:noProof/>
        </w:rPr>
        <w:t xml:space="preserve"> Ramírez-López CA</w:t>
      </w:r>
      <w:r>
        <w:rPr>
          <w:rFonts w:ascii="Times New Roman" w:hAnsi="Times New Roman"/>
          <w:noProof/>
        </w:rPr>
        <w:t>,</w:t>
      </w:r>
      <w:r w:rsidRPr="00D25039">
        <w:rPr>
          <w:rFonts w:ascii="Times New Roman" w:hAnsi="Times New Roman"/>
          <w:noProof/>
        </w:rPr>
        <w:t xml:space="preserve"> Nieto-Mestre J</w:t>
      </w:r>
      <w:r>
        <w:rPr>
          <w:rFonts w:ascii="Times New Roman" w:hAnsi="Times New Roman"/>
          <w:noProof/>
        </w:rPr>
        <w:t>,</w:t>
      </w:r>
      <w:r w:rsidRPr="00D25039">
        <w:rPr>
          <w:rFonts w:ascii="Times New Roman" w:hAnsi="Times New Roman"/>
          <w:noProof/>
        </w:rPr>
        <w:t xml:space="preserve"> Maestro-Madurga B</w:t>
      </w:r>
      <w:r>
        <w:rPr>
          <w:rFonts w:ascii="Times New Roman" w:hAnsi="Times New Roman"/>
          <w:noProof/>
        </w:rPr>
        <w:t>,</w:t>
      </w:r>
      <w:r w:rsidRPr="00D25039">
        <w:rPr>
          <w:rFonts w:ascii="Times New Roman" w:hAnsi="Times New Roman"/>
          <w:noProof/>
        </w:rPr>
        <w:t xml:space="preserve"> Belsué M</w:t>
      </w:r>
      <w:r>
        <w:rPr>
          <w:rFonts w:ascii="Times New Roman" w:hAnsi="Times New Roman"/>
          <w:noProof/>
        </w:rPr>
        <w:t xml:space="preserve"> (2011)</w:t>
      </w:r>
      <w:r w:rsidRPr="00D25039">
        <w:rPr>
          <w:rFonts w:ascii="Times New Roman" w:hAnsi="Times New Roman"/>
          <w:noProof/>
        </w:rPr>
        <w:t xml:space="preserve"> Synthesis of Glycerol Carbonate from 3-Chloro-1,2-Propanediol and Carbon Dioxide Using Triethylamine as Both Solvent and CO</w:t>
      </w:r>
      <w:r w:rsidRPr="003B21AF">
        <w:rPr>
          <w:rFonts w:ascii="Times New Roman" w:hAnsi="Times New Roman"/>
          <w:noProof/>
          <w:vertAlign w:val="subscript"/>
        </w:rPr>
        <w:t>2</w:t>
      </w:r>
      <w:r w:rsidRPr="00D25039">
        <w:rPr>
          <w:rFonts w:ascii="Times New Roman" w:hAnsi="Times New Roman"/>
          <w:noProof/>
        </w:rPr>
        <w:t xml:space="preserve"> Fixation–Activation Agent. </w:t>
      </w:r>
      <w:r w:rsidRPr="003B21AF">
        <w:rPr>
          <w:rFonts w:ascii="Times New Roman" w:hAnsi="Times New Roman"/>
          <w:iCs/>
          <w:noProof/>
        </w:rPr>
        <w:t>Chem Eng J</w:t>
      </w:r>
      <w:r w:rsidRPr="00D25039">
        <w:rPr>
          <w:rFonts w:ascii="Times New Roman" w:hAnsi="Times New Roman"/>
          <w:noProof/>
        </w:rPr>
        <w:t xml:space="preserve"> </w:t>
      </w:r>
      <w:r>
        <w:rPr>
          <w:rFonts w:ascii="Times New Roman" w:hAnsi="Times New Roman"/>
          <w:bCs/>
          <w:noProof/>
        </w:rPr>
        <w:t>175:</w:t>
      </w:r>
      <w:r w:rsidRPr="00D25039">
        <w:rPr>
          <w:rFonts w:ascii="Times New Roman" w:hAnsi="Times New Roman"/>
          <w:noProof/>
        </w:rPr>
        <w:t>505–511. https://doi.org/10.1016/J.CEJ.2011.09.081.</w:t>
      </w:r>
    </w:p>
    <w:p w14:paraId="0CC14C81"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(55) </w:t>
      </w:r>
      <w:r w:rsidRPr="00D25039">
        <w:rPr>
          <w:rFonts w:ascii="Times New Roman" w:hAnsi="Times New Roman"/>
          <w:noProof/>
        </w:rPr>
        <w:tab/>
        <w:t>Zhou H</w:t>
      </w:r>
      <w:r>
        <w:rPr>
          <w:rFonts w:ascii="Times New Roman" w:hAnsi="Times New Roman"/>
          <w:noProof/>
        </w:rPr>
        <w:t>,</w:t>
      </w:r>
      <w:r w:rsidRPr="00D25039">
        <w:rPr>
          <w:rFonts w:ascii="Times New Roman" w:hAnsi="Times New Roman"/>
          <w:noProof/>
        </w:rPr>
        <w:t xml:space="preserve"> Wang G-X</w:t>
      </w:r>
      <w:r>
        <w:rPr>
          <w:rFonts w:ascii="Times New Roman" w:hAnsi="Times New Roman"/>
          <w:noProof/>
        </w:rPr>
        <w:t>,</w:t>
      </w:r>
      <w:r w:rsidRPr="00D25039">
        <w:rPr>
          <w:rFonts w:ascii="Times New Roman" w:hAnsi="Times New Roman"/>
          <w:noProof/>
        </w:rPr>
        <w:t xml:space="preserve"> Lu X-B</w:t>
      </w:r>
      <w:r>
        <w:rPr>
          <w:rFonts w:ascii="Times New Roman" w:hAnsi="Times New Roman"/>
          <w:noProof/>
        </w:rPr>
        <w:t xml:space="preserve"> (2017)</w:t>
      </w:r>
      <w:r w:rsidRPr="00D25039">
        <w:rPr>
          <w:rFonts w:ascii="Times New Roman" w:hAnsi="Times New Roman"/>
          <w:noProof/>
        </w:rPr>
        <w:t xml:space="preserve"> CO</w:t>
      </w:r>
      <w:r w:rsidRPr="00C06548">
        <w:rPr>
          <w:rFonts w:ascii="Times New Roman" w:hAnsi="Times New Roman"/>
          <w:noProof/>
          <w:vertAlign w:val="subscript"/>
        </w:rPr>
        <w:t>2</w:t>
      </w:r>
      <w:r w:rsidRPr="00D25039">
        <w:rPr>
          <w:rFonts w:ascii="Times New Roman" w:hAnsi="Times New Roman"/>
          <w:noProof/>
        </w:rPr>
        <w:t xml:space="preserve"> Adducts of </w:t>
      </w:r>
      <w:r w:rsidRPr="000560EC">
        <w:rPr>
          <w:rFonts w:ascii="Times New Roman" w:hAnsi="Times New Roman"/>
          <w:noProof/>
          <w:lang w:val="fr-FR"/>
        </w:rPr>
        <w:t>α</w:t>
      </w:r>
      <w:r w:rsidRPr="00D25039">
        <w:rPr>
          <w:rFonts w:ascii="Times New Roman" w:hAnsi="Times New Roman"/>
          <w:noProof/>
        </w:rPr>
        <w:t>-Carbon Alkylated N-Heterocyclic Olefins: Highly Active Organocatalysts for CO</w:t>
      </w:r>
      <w:r w:rsidRPr="00C06548">
        <w:rPr>
          <w:rFonts w:ascii="Times New Roman" w:hAnsi="Times New Roman"/>
          <w:noProof/>
          <w:vertAlign w:val="subscript"/>
        </w:rPr>
        <w:t>2</w:t>
      </w:r>
      <w:r w:rsidRPr="00D25039">
        <w:rPr>
          <w:rFonts w:ascii="Times New Roman" w:hAnsi="Times New Roman"/>
          <w:noProof/>
        </w:rPr>
        <w:t xml:space="preserve"> Chemical Transformation. </w:t>
      </w:r>
      <w:r w:rsidRPr="00C06548">
        <w:rPr>
          <w:rFonts w:ascii="Times New Roman" w:hAnsi="Times New Roman"/>
          <w:iCs/>
          <w:noProof/>
        </w:rPr>
        <w:t>Asian J Org Chem</w:t>
      </w:r>
      <w:r w:rsidRPr="00D25039">
        <w:rPr>
          <w:rFonts w:ascii="Times New Roman" w:hAnsi="Times New Roman"/>
          <w:noProof/>
        </w:rPr>
        <w:t xml:space="preserve"> </w:t>
      </w:r>
      <w:r>
        <w:rPr>
          <w:rFonts w:ascii="Times New Roman" w:hAnsi="Times New Roman"/>
          <w:bCs/>
          <w:noProof/>
        </w:rPr>
        <w:t>6:</w:t>
      </w:r>
      <w:r w:rsidRPr="00D25039">
        <w:rPr>
          <w:rFonts w:ascii="Times New Roman" w:hAnsi="Times New Roman"/>
          <w:noProof/>
        </w:rPr>
        <w:t>1264–1269. https://doi.org/10.1002/ajoc.201700152.</w:t>
      </w:r>
    </w:p>
    <w:p w14:paraId="6EA0B4AC"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(56) </w:t>
      </w:r>
      <w:r w:rsidRPr="00D25039">
        <w:rPr>
          <w:rFonts w:ascii="Times New Roman" w:hAnsi="Times New Roman"/>
          <w:noProof/>
        </w:rPr>
        <w:tab/>
        <w:t>Boyaval A</w:t>
      </w:r>
      <w:r>
        <w:rPr>
          <w:rFonts w:ascii="Times New Roman" w:hAnsi="Times New Roman"/>
          <w:noProof/>
        </w:rPr>
        <w:t>,</w:t>
      </w:r>
      <w:r w:rsidRPr="00D25039">
        <w:rPr>
          <w:rFonts w:ascii="Times New Roman" w:hAnsi="Times New Roman"/>
          <w:noProof/>
        </w:rPr>
        <w:t xml:space="preserve"> Méreau R</w:t>
      </w:r>
      <w:r>
        <w:rPr>
          <w:rFonts w:ascii="Times New Roman" w:hAnsi="Times New Roman"/>
          <w:noProof/>
        </w:rPr>
        <w:t>,</w:t>
      </w:r>
      <w:r w:rsidRPr="00D25039">
        <w:rPr>
          <w:rFonts w:ascii="Times New Roman" w:hAnsi="Times New Roman"/>
          <w:noProof/>
        </w:rPr>
        <w:t xml:space="preserve"> Grignard B</w:t>
      </w:r>
      <w:r>
        <w:rPr>
          <w:rFonts w:ascii="Times New Roman" w:hAnsi="Times New Roman"/>
          <w:noProof/>
        </w:rPr>
        <w:t>,</w:t>
      </w:r>
      <w:r w:rsidRPr="00D25039">
        <w:rPr>
          <w:rFonts w:ascii="Times New Roman" w:hAnsi="Times New Roman"/>
          <w:noProof/>
        </w:rPr>
        <w:t xml:space="preserve"> Detrembleur C</w:t>
      </w:r>
      <w:r>
        <w:rPr>
          <w:rFonts w:ascii="Times New Roman" w:hAnsi="Times New Roman"/>
          <w:noProof/>
        </w:rPr>
        <w:t>,</w:t>
      </w:r>
      <w:r w:rsidRPr="00D25039">
        <w:rPr>
          <w:rFonts w:ascii="Times New Roman" w:hAnsi="Times New Roman"/>
          <w:noProof/>
        </w:rPr>
        <w:t xml:space="preserve"> Jerome C</w:t>
      </w:r>
      <w:r>
        <w:rPr>
          <w:rFonts w:ascii="Times New Roman" w:hAnsi="Times New Roman"/>
          <w:noProof/>
        </w:rPr>
        <w:t>,</w:t>
      </w:r>
      <w:r w:rsidRPr="00D25039">
        <w:rPr>
          <w:rFonts w:ascii="Times New Roman" w:hAnsi="Times New Roman"/>
          <w:noProof/>
        </w:rPr>
        <w:t xml:space="preserve"> Tassaing T</w:t>
      </w:r>
      <w:r>
        <w:rPr>
          <w:rFonts w:ascii="Times New Roman" w:hAnsi="Times New Roman"/>
          <w:noProof/>
        </w:rPr>
        <w:t xml:space="preserve"> (2017)</w:t>
      </w:r>
      <w:r w:rsidRPr="00D25039">
        <w:rPr>
          <w:rFonts w:ascii="Times New Roman" w:hAnsi="Times New Roman"/>
          <w:noProof/>
        </w:rPr>
        <w:t xml:space="preserve"> Organocatalytic Coupling of CO</w:t>
      </w:r>
      <w:r w:rsidRPr="001720DF">
        <w:rPr>
          <w:rFonts w:ascii="Times New Roman" w:hAnsi="Times New Roman"/>
          <w:noProof/>
          <w:vertAlign w:val="subscript"/>
        </w:rPr>
        <w:t>2</w:t>
      </w:r>
      <w:r w:rsidRPr="00D25039">
        <w:rPr>
          <w:rFonts w:ascii="Times New Roman" w:hAnsi="Times New Roman"/>
          <w:noProof/>
        </w:rPr>
        <w:t xml:space="preserve"> with a Propargylic Alcohol: A Comprehensive Mechanistic Study. </w:t>
      </w:r>
      <w:r w:rsidRPr="001720DF">
        <w:rPr>
          <w:rFonts w:ascii="Times New Roman" w:hAnsi="Times New Roman"/>
          <w:iCs/>
          <w:noProof/>
        </w:rPr>
        <w:t>ChemSusChem</w:t>
      </w:r>
      <w:r w:rsidRPr="00D25039">
        <w:rPr>
          <w:rFonts w:ascii="Times New Roman" w:hAnsi="Times New Roman"/>
          <w:noProof/>
        </w:rPr>
        <w:t xml:space="preserve"> </w:t>
      </w:r>
      <w:r>
        <w:rPr>
          <w:rFonts w:ascii="Times New Roman" w:hAnsi="Times New Roman"/>
          <w:bCs/>
          <w:noProof/>
        </w:rPr>
        <w:t>10:</w:t>
      </w:r>
      <w:r w:rsidRPr="00D25039">
        <w:rPr>
          <w:rFonts w:ascii="Times New Roman" w:hAnsi="Times New Roman"/>
          <w:noProof/>
        </w:rPr>
        <w:t>1241–1248. https://doi.org/10.1002/cssc.201601524.</w:t>
      </w:r>
    </w:p>
    <w:p w14:paraId="26401316"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lastRenderedPageBreak/>
        <w:t xml:space="preserve">(57) </w:t>
      </w:r>
      <w:r w:rsidRPr="00D25039">
        <w:rPr>
          <w:rFonts w:ascii="Times New Roman" w:hAnsi="Times New Roman"/>
          <w:noProof/>
        </w:rPr>
        <w:tab/>
        <w:t>Gu Q</w:t>
      </w:r>
      <w:r>
        <w:rPr>
          <w:rFonts w:ascii="Times New Roman" w:hAnsi="Times New Roman"/>
          <w:noProof/>
        </w:rPr>
        <w:t>,</w:t>
      </w:r>
      <w:r w:rsidRPr="00D25039">
        <w:rPr>
          <w:rFonts w:ascii="Times New Roman" w:hAnsi="Times New Roman"/>
          <w:noProof/>
        </w:rPr>
        <w:t xml:space="preserve"> Fang J</w:t>
      </w:r>
      <w:r>
        <w:rPr>
          <w:rFonts w:ascii="Times New Roman" w:hAnsi="Times New Roman"/>
          <w:noProof/>
        </w:rPr>
        <w:t>,</w:t>
      </w:r>
      <w:r w:rsidRPr="00D25039">
        <w:rPr>
          <w:rFonts w:ascii="Times New Roman" w:hAnsi="Times New Roman"/>
          <w:noProof/>
        </w:rPr>
        <w:t xml:space="preserve"> Xu Z</w:t>
      </w:r>
      <w:r>
        <w:rPr>
          <w:rFonts w:ascii="Times New Roman" w:hAnsi="Times New Roman"/>
          <w:noProof/>
        </w:rPr>
        <w:t>,</w:t>
      </w:r>
      <w:r w:rsidRPr="00D25039">
        <w:rPr>
          <w:rFonts w:ascii="Times New Roman" w:hAnsi="Times New Roman"/>
          <w:noProof/>
        </w:rPr>
        <w:t xml:space="preserve"> Ni W</w:t>
      </w:r>
      <w:r>
        <w:rPr>
          <w:rFonts w:ascii="Times New Roman" w:hAnsi="Times New Roman"/>
          <w:noProof/>
        </w:rPr>
        <w:t>,</w:t>
      </w:r>
      <w:r w:rsidRPr="00D25039">
        <w:rPr>
          <w:rFonts w:ascii="Times New Roman" w:hAnsi="Times New Roman"/>
          <w:noProof/>
        </w:rPr>
        <w:t xml:space="preserve"> Kong K</w:t>
      </w:r>
      <w:r>
        <w:rPr>
          <w:rFonts w:ascii="Times New Roman" w:hAnsi="Times New Roman"/>
          <w:noProof/>
        </w:rPr>
        <w:t>,</w:t>
      </w:r>
      <w:r w:rsidRPr="00D25039">
        <w:rPr>
          <w:rFonts w:ascii="Times New Roman" w:hAnsi="Times New Roman"/>
          <w:noProof/>
        </w:rPr>
        <w:t xml:space="preserve"> Hou Z</w:t>
      </w:r>
      <w:r>
        <w:rPr>
          <w:rFonts w:ascii="Times New Roman" w:hAnsi="Times New Roman"/>
          <w:noProof/>
        </w:rPr>
        <w:t xml:space="preserve"> (2018)</w:t>
      </w:r>
      <w:r w:rsidRPr="00D25039">
        <w:rPr>
          <w:rFonts w:ascii="Times New Roman" w:hAnsi="Times New Roman"/>
          <w:noProof/>
        </w:rPr>
        <w:t xml:space="preserve"> CO</w:t>
      </w:r>
      <w:r w:rsidRPr="003D45A3">
        <w:rPr>
          <w:rFonts w:ascii="Times New Roman" w:hAnsi="Times New Roman"/>
          <w:noProof/>
          <w:vertAlign w:val="subscript"/>
        </w:rPr>
        <w:t>2</w:t>
      </w:r>
      <w:r w:rsidRPr="00D25039">
        <w:rPr>
          <w:rFonts w:ascii="Times New Roman" w:hAnsi="Times New Roman"/>
          <w:noProof/>
        </w:rPr>
        <w:t xml:space="preserve"> Promoted Synthesis of Unsymmetrical Organic Carbonate Using Switchable Agents Based on DBU and Alcohols. </w:t>
      </w:r>
      <w:r w:rsidRPr="003D45A3">
        <w:rPr>
          <w:rFonts w:ascii="Times New Roman" w:hAnsi="Times New Roman"/>
          <w:iCs/>
          <w:noProof/>
        </w:rPr>
        <w:t>New J Chem</w:t>
      </w:r>
      <w:r w:rsidRPr="00D25039">
        <w:rPr>
          <w:rFonts w:ascii="Times New Roman" w:hAnsi="Times New Roman"/>
          <w:noProof/>
        </w:rPr>
        <w:t xml:space="preserve"> </w:t>
      </w:r>
      <w:r>
        <w:rPr>
          <w:rFonts w:ascii="Times New Roman" w:hAnsi="Times New Roman"/>
          <w:bCs/>
          <w:noProof/>
        </w:rPr>
        <w:t>42:</w:t>
      </w:r>
      <w:r w:rsidRPr="00D25039">
        <w:rPr>
          <w:rFonts w:ascii="Times New Roman" w:hAnsi="Times New Roman"/>
          <w:noProof/>
        </w:rPr>
        <w:t>13054–13064. https://doi.org/10.1039/C8NJ01638K.</w:t>
      </w:r>
    </w:p>
    <w:p w14:paraId="0328FC5A"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(58) </w:t>
      </w:r>
      <w:r w:rsidRPr="00D25039">
        <w:rPr>
          <w:rFonts w:ascii="Times New Roman" w:hAnsi="Times New Roman"/>
          <w:noProof/>
        </w:rPr>
        <w:tab/>
        <w:t>Zanda N</w:t>
      </w:r>
      <w:r>
        <w:rPr>
          <w:rFonts w:ascii="Times New Roman" w:hAnsi="Times New Roman"/>
          <w:noProof/>
        </w:rPr>
        <w:t>,</w:t>
      </w:r>
      <w:r w:rsidRPr="00D25039">
        <w:rPr>
          <w:rFonts w:ascii="Times New Roman" w:hAnsi="Times New Roman"/>
          <w:noProof/>
        </w:rPr>
        <w:t xml:space="preserve"> Sobolewska A</w:t>
      </w:r>
      <w:r>
        <w:rPr>
          <w:rFonts w:ascii="Times New Roman" w:hAnsi="Times New Roman"/>
          <w:noProof/>
        </w:rPr>
        <w:t>,</w:t>
      </w:r>
      <w:r w:rsidRPr="00D25039">
        <w:rPr>
          <w:rFonts w:ascii="Times New Roman" w:hAnsi="Times New Roman"/>
          <w:noProof/>
        </w:rPr>
        <w:t xml:space="preserve"> Alza E</w:t>
      </w:r>
      <w:r>
        <w:rPr>
          <w:rFonts w:ascii="Times New Roman" w:hAnsi="Times New Roman"/>
          <w:noProof/>
        </w:rPr>
        <w:t>,</w:t>
      </w:r>
      <w:r w:rsidRPr="00D25039">
        <w:rPr>
          <w:rFonts w:ascii="Times New Roman" w:hAnsi="Times New Roman"/>
          <w:noProof/>
        </w:rPr>
        <w:t xml:space="preserve"> Kleij AW</w:t>
      </w:r>
      <w:r>
        <w:rPr>
          <w:rFonts w:ascii="Times New Roman" w:hAnsi="Times New Roman"/>
          <w:noProof/>
        </w:rPr>
        <w:t>,</w:t>
      </w:r>
      <w:r w:rsidRPr="00D25039">
        <w:rPr>
          <w:rFonts w:ascii="Times New Roman" w:hAnsi="Times New Roman"/>
          <w:noProof/>
        </w:rPr>
        <w:t xml:space="preserve"> Pericàs MA</w:t>
      </w:r>
      <w:r>
        <w:rPr>
          <w:rFonts w:ascii="Times New Roman" w:hAnsi="Times New Roman"/>
          <w:noProof/>
        </w:rPr>
        <w:t xml:space="preserve"> (2021)</w:t>
      </w:r>
      <w:r w:rsidRPr="00D25039">
        <w:rPr>
          <w:rFonts w:ascii="Times New Roman" w:hAnsi="Times New Roman"/>
          <w:noProof/>
        </w:rPr>
        <w:t xml:space="preserve"> Organocatalytic and Halide-Free Synthesis of Glycerol Carbonate under Continuous Flow. </w:t>
      </w:r>
      <w:r w:rsidRPr="003D45A3">
        <w:rPr>
          <w:rFonts w:ascii="Times New Roman" w:hAnsi="Times New Roman"/>
          <w:iCs/>
          <w:noProof/>
        </w:rPr>
        <w:t>ACS Sustain Chem Eng</w:t>
      </w:r>
      <w:r w:rsidRPr="00D25039">
        <w:rPr>
          <w:rFonts w:ascii="Times New Roman" w:hAnsi="Times New Roman"/>
          <w:noProof/>
        </w:rPr>
        <w:t xml:space="preserve"> </w:t>
      </w:r>
      <w:r>
        <w:rPr>
          <w:rFonts w:ascii="Times New Roman" w:hAnsi="Times New Roman"/>
          <w:bCs/>
          <w:noProof/>
        </w:rPr>
        <w:t>9:</w:t>
      </w:r>
      <w:r w:rsidRPr="00D25039">
        <w:rPr>
          <w:rFonts w:ascii="Times New Roman" w:hAnsi="Times New Roman"/>
          <w:noProof/>
        </w:rPr>
        <w:t>4391–4397. https://doi.org/10.1021/acssuschemeng.1c01060.</w:t>
      </w:r>
    </w:p>
    <w:p w14:paraId="5665B58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(59) </w:t>
      </w:r>
      <w:r w:rsidRPr="00D25039">
        <w:rPr>
          <w:rFonts w:ascii="Times New Roman" w:hAnsi="Times New Roman"/>
          <w:noProof/>
        </w:rPr>
        <w:tab/>
        <w:t>Osumah A</w:t>
      </w:r>
      <w:r>
        <w:rPr>
          <w:rFonts w:ascii="Times New Roman" w:hAnsi="Times New Roman"/>
          <w:noProof/>
        </w:rPr>
        <w:t>,</w:t>
      </w:r>
      <w:r w:rsidRPr="00D25039">
        <w:rPr>
          <w:rFonts w:ascii="Times New Roman" w:hAnsi="Times New Roman"/>
          <w:noProof/>
        </w:rPr>
        <w:t xml:space="preserve"> Magolan J</w:t>
      </w:r>
      <w:r>
        <w:rPr>
          <w:rFonts w:ascii="Times New Roman" w:hAnsi="Times New Roman"/>
          <w:noProof/>
        </w:rPr>
        <w:t>,</w:t>
      </w:r>
      <w:r w:rsidRPr="00D25039">
        <w:rPr>
          <w:rFonts w:ascii="Times New Roman" w:hAnsi="Times New Roman"/>
          <w:noProof/>
        </w:rPr>
        <w:t xml:space="preserve"> Waynant KV</w:t>
      </w:r>
      <w:r>
        <w:rPr>
          <w:rFonts w:ascii="Times New Roman" w:hAnsi="Times New Roman"/>
          <w:noProof/>
        </w:rPr>
        <w:t xml:space="preserve"> (2019)</w:t>
      </w:r>
      <w:r w:rsidRPr="00D25039">
        <w:rPr>
          <w:rFonts w:ascii="Times New Roman" w:hAnsi="Times New Roman"/>
          <w:noProof/>
        </w:rPr>
        <w:t xml:space="preserve"> One-Pot Carbonyl Reduction and Carbonate Formation Using Sodium Borohydride in Dialkyl Carbonate Solvents. </w:t>
      </w:r>
      <w:r w:rsidRPr="003D45A3">
        <w:rPr>
          <w:rFonts w:ascii="Times New Roman" w:hAnsi="Times New Roman"/>
          <w:iCs/>
          <w:noProof/>
        </w:rPr>
        <w:t>Tetrahedron Lett</w:t>
      </w:r>
      <w:r w:rsidRPr="003D45A3">
        <w:rPr>
          <w:rFonts w:ascii="Times New Roman" w:hAnsi="Times New Roman"/>
          <w:noProof/>
        </w:rPr>
        <w:t xml:space="preserve"> </w:t>
      </w:r>
      <w:r>
        <w:rPr>
          <w:rFonts w:ascii="Times New Roman" w:hAnsi="Times New Roman"/>
          <w:bCs/>
          <w:noProof/>
        </w:rPr>
        <w:t>60:</w:t>
      </w:r>
      <w:r w:rsidRPr="00D25039">
        <w:rPr>
          <w:rFonts w:ascii="Times New Roman" w:hAnsi="Times New Roman"/>
          <w:noProof/>
        </w:rPr>
        <w:t>151203. https://doi.org/10.1016/J.TETLET.2019.151203.</w:t>
      </w:r>
    </w:p>
    <w:p w14:paraId="16F0E12C"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(60) </w:t>
      </w:r>
      <w:r w:rsidRPr="00D25039">
        <w:rPr>
          <w:rFonts w:ascii="Times New Roman" w:hAnsi="Times New Roman"/>
          <w:noProof/>
        </w:rPr>
        <w:tab/>
        <w:t>Mutlu H</w:t>
      </w:r>
      <w:r>
        <w:rPr>
          <w:rFonts w:ascii="Times New Roman" w:hAnsi="Times New Roman"/>
          <w:noProof/>
        </w:rPr>
        <w:t>,</w:t>
      </w:r>
      <w:r w:rsidRPr="00D25039">
        <w:rPr>
          <w:rFonts w:ascii="Times New Roman" w:hAnsi="Times New Roman"/>
          <w:noProof/>
        </w:rPr>
        <w:t xml:space="preserve"> Ruiz J</w:t>
      </w:r>
      <w:r>
        <w:rPr>
          <w:rFonts w:ascii="Times New Roman" w:hAnsi="Times New Roman"/>
          <w:noProof/>
        </w:rPr>
        <w:t>,</w:t>
      </w:r>
      <w:r w:rsidRPr="00D25039">
        <w:rPr>
          <w:rFonts w:ascii="Times New Roman" w:hAnsi="Times New Roman"/>
          <w:noProof/>
        </w:rPr>
        <w:t xml:space="preserve"> Solleder SC</w:t>
      </w:r>
      <w:r>
        <w:rPr>
          <w:rFonts w:ascii="Times New Roman" w:hAnsi="Times New Roman"/>
          <w:noProof/>
        </w:rPr>
        <w:t>,</w:t>
      </w:r>
      <w:r w:rsidRPr="00D25039">
        <w:rPr>
          <w:rFonts w:ascii="Times New Roman" w:hAnsi="Times New Roman"/>
          <w:noProof/>
        </w:rPr>
        <w:t xml:space="preserve"> Meier MAR</w:t>
      </w:r>
      <w:r>
        <w:rPr>
          <w:rFonts w:ascii="Times New Roman" w:hAnsi="Times New Roman"/>
          <w:noProof/>
        </w:rPr>
        <w:t xml:space="preserve"> (2012)</w:t>
      </w:r>
      <w:r w:rsidRPr="00D25039">
        <w:rPr>
          <w:rFonts w:ascii="Times New Roman" w:hAnsi="Times New Roman"/>
          <w:noProof/>
        </w:rPr>
        <w:t xml:space="preserve"> TBD Catalysis with Dimethyl Carbonate: A Fruitful and Sustainable Alliance. </w:t>
      </w:r>
      <w:r w:rsidRPr="003D45A3">
        <w:rPr>
          <w:rFonts w:ascii="Times New Roman" w:hAnsi="Times New Roman"/>
          <w:iCs/>
          <w:noProof/>
        </w:rPr>
        <w:t>Green Chem</w:t>
      </w:r>
      <w:r w:rsidRPr="00D25039">
        <w:rPr>
          <w:rFonts w:ascii="Times New Roman" w:hAnsi="Times New Roman"/>
          <w:noProof/>
        </w:rPr>
        <w:t xml:space="preserve"> </w:t>
      </w:r>
      <w:r>
        <w:rPr>
          <w:rFonts w:ascii="Times New Roman" w:hAnsi="Times New Roman"/>
          <w:bCs/>
          <w:noProof/>
        </w:rPr>
        <w:t>14:</w:t>
      </w:r>
      <w:r w:rsidRPr="00D25039">
        <w:rPr>
          <w:rFonts w:ascii="Times New Roman" w:hAnsi="Times New Roman"/>
          <w:noProof/>
        </w:rPr>
        <w:t>1728</w:t>
      </w:r>
      <w:r>
        <w:rPr>
          <w:rFonts w:ascii="Times New Roman" w:hAnsi="Times New Roman"/>
          <w:noProof/>
        </w:rPr>
        <w:t>-1735</w:t>
      </w:r>
      <w:r w:rsidRPr="00D25039">
        <w:rPr>
          <w:rFonts w:ascii="Times New Roman" w:hAnsi="Times New Roman"/>
          <w:noProof/>
        </w:rPr>
        <w:t>. https://doi.org/10.1039/c2gc35191a.</w:t>
      </w:r>
    </w:p>
    <w:p w14:paraId="31FB0E28"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(61) </w:t>
      </w:r>
      <w:r w:rsidRPr="00D25039">
        <w:rPr>
          <w:rFonts w:ascii="Times New Roman" w:hAnsi="Times New Roman"/>
          <w:noProof/>
        </w:rPr>
        <w:tab/>
        <w:t>Kumar S</w:t>
      </w:r>
      <w:r>
        <w:rPr>
          <w:rFonts w:ascii="Times New Roman" w:hAnsi="Times New Roman"/>
          <w:noProof/>
        </w:rPr>
        <w:t>,</w:t>
      </w:r>
      <w:r w:rsidRPr="00D25039">
        <w:rPr>
          <w:rFonts w:ascii="Times New Roman" w:hAnsi="Times New Roman"/>
          <w:noProof/>
        </w:rPr>
        <w:t xml:space="preserve"> Jain SL</w:t>
      </w:r>
      <w:r>
        <w:rPr>
          <w:rFonts w:ascii="Times New Roman" w:hAnsi="Times New Roman"/>
          <w:noProof/>
        </w:rPr>
        <w:t xml:space="preserve"> (2013)</w:t>
      </w:r>
      <w:r w:rsidRPr="00D25039">
        <w:rPr>
          <w:rFonts w:ascii="Times New Roman" w:hAnsi="Times New Roman"/>
          <w:noProof/>
        </w:rPr>
        <w:t xml:space="preserve"> Non-Symmetrical Dialkyl Carbonate Synthesis Promoted by 1-(3-Trimethoxysilylpropyl)-3-Methylimidazolium Chloride. </w:t>
      </w:r>
      <w:r w:rsidRPr="00FD7798">
        <w:rPr>
          <w:rFonts w:ascii="Times New Roman" w:hAnsi="Times New Roman"/>
          <w:iCs/>
          <w:noProof/>
        </w:rPr>
        <w:t>New J Chem</w:t>
      </w:r>
      <w:r w:rsidRPr="00D25039">
        <w:rPr>
          <w:rFonts w:ascii="Times New Roman" w:hAnsi="Times New Roman"/>
          <w:noProof/>
        </w:rPr>
        <w:t xml:space="preserve"> </w:t>
      </w:r>
      <w:r>
        <w:rPr>
          <w:rFonts w:ascii="Times New Roman" w:hAnsi="Times New Roman"/>
          <w:bCs/>
          <w:noProof/>
        </w:rPr>
        <w:t>37:</w:t>
      </w:r>
      <w:r w:rsidRPr="00D25039">
        <w:rPr>
          <w:rFonts w:ascii="Times New Roman" w:hAnsi="Times New Roman"/>
          <w:noProof/>
        </w:rPr>
        <w:t>3057</w:t>
      </w:r>
      <w:r>
        <w:rPr>
          <w:rFonts w:ascii="Times New Roman" w:hAnsi="Times New Roman"/>
          <w:noProof/>
        </w:rPr>
        <w:t>-3061</w:t>
      </w:r>
      <w:r w:rsidRPr="00D25039">
        <w:rPr>
          <w:rFonts w:ascii="Times New Roman" w:hAnsi="Times New Roman"/>
          <w:noProof/>
        </w:rPr>
        <w:t>. https://doi.org/10.1039/c3nj00640a.</w:t>
      </w:r>
    </w:p>
    <w:p w14:paraId="075ADEB7"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(62) </w:t>
      </w:r>
      <w:r w:rsidRPr="00D25039">
        <w:rPr>
          <w:rFonts w:ascii="Times New Roman" w:hAnsi="Times New Roman"/>
          <w:noProof/>
        </w:rPr>
        <w:tab/>
        <w:t>Kumar S</w:t>
      </w:r>
      <w:r>
        <w:rPr>
          <w:rFonts w:ascii="Times New Roman" w:hAnsi="Times New Roman"/>
          <w:noProof/>
        </w:rPr>
        <w:t>,</w:t>
      </w:r>
      <w:r w:rsidRPr="00D25039">
        <w:rPr>
          <w:rFonts w:ascii="Times New Roman" w:hAnsi="Times New Roman"/>
          <w:noProof/>
        </w:rPr>
        <w:t xml:space="preserve"> Jain SL</w:t>
      </w:r>
      <w:r>
        <w:rPr>
          <w:rFonts w:ascii="Times New Roman" w:hAnsi="Times New Roman"/>
          <w:noProof/>
        </w:rPr>
        <w:t xml:space="preserve"> (2014)</w:t>
      </w:r>
      <w:r w:rsidRPr="00D25039">
        <w:rPr>
          <w:rFonts w:ascii="Times New Roman" w:hAnsi="Times New Roman"/>
          <w:noProof/>
        </w:rPr>
        <w:t xml:space="preserve"> An Easy Base-Assisted Synthesis of Unsymmetrical Carbonates from Alcohols with Dimethyl Carbonate. </w:t>
      </w:r>
      <w:r w:rsidRPr="005A091D">
        <w:rPr>
          <w:rFonts w:ascii="Times New Roman" w:hAnsi="Times New Roman"/>
          <w:iCs/>
          <w:noProof/>
        </w:rPr>
        <w:t>Monatshefte für Chemie - Chem Mon</w:t>
      </w:r>
      <w:r w:rsidRPr="00D25039">
        <w:rPr>
          <w:rFonts w:ascii="Times New Roman" w:hAnsi="Times New Roman"/>
          <w:noProof/>
        </w:rPr>
        <w:t xml:space="preserve"> </w:t>
      </w:r>
      <w:r>
        <w:rPr>
          <w:rFonts w:ascii="Times New Roman" w:hAnsi="Times New Roman"/>
          <w:bCs/>
          <w:noProof/>
        </w:rPr>
        <w:t>145:</w:t>
      </w:r>
      <w:r w:rsidRPr="00D25039">
        <w:rPr>
          <w:rFonts w:ascii="Times New Roman" w:hAnsi="Times New Roman"/>
          <w:noProof/>
        </w:rPr>
        <w:t>791–795. https://doi.org/10.1007/s00706-013-1123-3.</w:t>
      </w:r>
    </w:p>
    <w:p w14:paraId="441EBF36"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(63) </w:t>
      </w:r>
      <w:r w:rsidRPr="00D25039">
        <w:rPr>
          <w:rFonts w:ascii="Times New Roman" w:hAnsi="Times New Roman"/>
          <w:noProof/>
        </w:rPr>
        <w:tab/>
        <w:t>Semenova AM</w:t>
      </w:r>
      <w:r>
        <w:rPr>
          <w:rFonts w:ascii="Times New Roman" w:hAnsi="Times New Roman"/>
          <w:noProof/>
        </w:rPr>
        <w:t>,</w:t>
      </w:r>
      <w:r w:rsidRPr="00D25039">
        <w:rPr>
          <w:rFonts w:ascii="Times New Roman" w:hAnsi="Times New Roman"/>
          <w:noProof/>
        </w:rPr>
        <w:t xml:space="preserve"> Pervova MG</w:t>
      </w:r>
      <w:r>
        <w:rPr>
          <w:rFonts w:ascii="Times New Roman" w:hAnsi="Times New Roman"/>
          <w:noProof/>
        </w:rPr>
        <w:t>,</w:t>
      </w:r>
      <w:r w:rsidRPr="00D25039">
        <w:rPr>
          <w:rFonts w:ascii="Times New Roman" w:hAnsi="Times New Roman"/>
          <w:noProof/>
        </w:rPr>
        <w:t xml:space="preserve"> Ezhikova MA</w:t>
      </w:r>
      <w:r>
        <w:rPr>
          <w:rFonts w:ascii="Times New Roman" w:hAnsi="Times New Roman"/>
          <w:noProof/>
        </w:rPr>
        <w:t>,</w:t>
      </w:r>
      <w:r w:rsidRPr="00D25039">
        <w:rPr>
          <w:rFonts w:ascii="Times New Roman" w:hAnsi="Times New Roman"/>
          <w:noProof/>
        </w:rPr>
        <w:t xml:space="preserve"> Kodess MI</w:t>
      </w:r>
      <w:r>
        <w:rPr>
          <w:rFonts w:ascii="Times New Roman" w:hAnsi="Times New Roman"/>
          <w:noProof/>
        </w:rPr>
        <w:t>,</w:t>
      </w:r>
      <w:r w:rsidRPr="00D25039">
        <w:rPr>
          <w:rFonts w:ascii="Times New Roman" w:hAnsi="Times New Roman"/>
          <w:noProof/>
        </w:rPr>
        <w:t xml:space="preserve"> Zapevalov AY</w:t>
      </w:r>
      <w:r>
        <w:rPr>
          <w:rFonts w:ascii="Times New Roman" w:hAnsi="Times New Roman"/>
          <w:noProof/>
        </w:rPr>
        <w:t>,</w:t>
      </w:r>
      <w:r w:rsidRPr="00D25039">
        <w:rPr>
          <w:rFonts w:ascii="Times New Roman" w:hAnsi="Times New Roman"/>
          <w:noProof/>
        </w:rPr>
        <w:t xml:space="preserve"> Pestov AV</w:t>
      </w:r>
      <w:r>
        <w:rPr>
          <w:rFonts w:ascii="Times New Roman" w:hAnsi="Times New Roman"/>
          <w:noProof/>
        </w:rPr>
        <w:t xml:space="preserve"> (2019)</w:t>
      </w:r>
      <w:r w:rsidRPr="00D25039">
        <w:rPr>
          <w:rFonts w:ascii="Times New Roman" w:hAnsi="Times New Roman"/>
          <w:noProof/>
        </w:rPr>
        <w:t xml:space="preserve"> Transesterification of Dialkyl Carbonates with 2,2,3,3-Tetrafluoropropan-1-Ol. </w:t>
      </w:r>
      <w:r w:rsidRPr="007207D3">
        <w:rPr>
          <w:rFonts w:ascii="Times New Roman" w:hAnsi="Times New Roman"/>
          <w:iCs/>
          <w:noProof/>
        </w:rPr>
        <w:t>Russ J Org Chem</w:t>
      </w:r>
      <w:r w:rsidRPr="00D25039">
        <w:rPr>
          <w:rFonts w:ascii="Times New Roman" w:hAnsi="Times New Roman"/>
          <w:noProof/>
        </w:rPr>
        <w:t xml:space="preserve"> </w:t>
      </w:r>
      <w:r>
        <w:rPr>
          <w:rFonts w:ascii="Times New Roman" w:hAnsi="Times New Roman"/>
          <w:bCs/>
          <w:noProof/>
        </w:rPr>
        <w:t>55:</w:t>
      </w:r>
      <w:r w:rsidRPr="00D25039">
        <w:rPr>
          <w:rFonts w:ascii="Times New Roman" w:hAnsi="Times New Roman"/>
          <w:noProof/>
        </w:rPr>
        <w:t>771–774. https://doi.org/10.1134/S1070428019060058.</w:t>
      </w:r>
    </w:p>
    <w:p w14:paraId="6A9A655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(64) </w:t>
      </w:r>
      <w:r w:rsidRPr="00D25039">
        <w:rPr>
          <w:rFonts w:ascii="Times New Roman" w:hAnsi="Times New Roman"/>
          <w:noProof/>
        </w:rPr>
        <w:tab/>
        <w:t>Chiappe C</w:t>
      </w:r>
      <w:r>
        <w:rPr>
          <w:rFonts w:ascii="Times New Roman" w:hAnsi="Times New Roman"/>
          <w:noProof/>
        </w:rPr>
        <w:t>,</w:t>
      </w:r>
      <w:r w:rsidRPr="00D25039">
        <w:rPr>
          <w:rFonts w:ascii="Times New Roman" w:hAnsi="Times New Roman"/>
          <w:noProof/>
        </w:rPr>
        <w:t xml:space="preserve"> Rajamani S</w:t>
      </w:r>
      <w:r>
        <w:rPr>
          <w:rFonts w:ascii="Times New Roman" w:hAnsi="Times New Roman"/>
          <w:noProof/>
        </w:rPr>
        <w:t xml:space="preserve"> (2012)</w:t>
      </w:r>
      <w:r w:rsidRPr="00D25039">
        <w:rPr>
          <w:rFonts w:ascii="Times New Roman" w:hAnsi="Times New Roman"/>
          <w:noProof/>
        </w:rPr>
        <w:t xml:space="preserve"> Synthesis of Glycerol Carbonate from Glycerol and Dimethyl Carbonate in Basic Ionic Liquids. </w:t>
      </w:r>
      <w:r w:rsidRPr="007207D3">
        <w:rPr>
          <w:rFonts w:ascii="Times New Roman" w:hAnsi="Times New Roman"/>
          <w:iCs/>
          <w:noProof/>
        </w:rPr>
        <w:t>Pure Appl Chem</w:t>
      </w:r>
      <w:r w:rsidRPr="00D25039">
        <w:rPr>
          <w:rFonts w:ascii="Times New Roman" w:hAnsi="Times New Roman"/>
          <w:noProof/>
        </w:rPr>
        <w:t xml:space="preserve"> </w:t>
      </w:r>
      <w:r>
        <w:rPr>
          <w:rFonts w:ascii="Times New Roman" w:hAnsi="Times New Roman"/>
          <w:bCs/>
          <w:noProof/>
        </w:rPr>
        <w:t>84:</w:t>
      </w:r>
      <w:r w:rsidRPr="00D25039">
        <w:rPr>
          <w:rFonts w:ascii="Times New Roman" w:hAnsi="Times New Roman"/>
          <w:noProof/>
        </w:rPr>
        <w:t>755–762. https://doi.org/10.1351/PAC-CON-11-07-06.</w:t>
      </w:r>
    </w:p>
    <w:p w14:paraId="402DA114"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(65) </w:t>
      </w:r>
      <w:r w:rsidRPr="00D25039">
        <w:rPr>
          <w:rFonts w:ascii="Times New Roman" w:hAnsi="Times New Roman"/>
          <w:noProof/>
        </w:rPr>
        <w:tab/>
        <w:t>Munshi MK</w:t>
      </w:r>
      <w:r>
        <w:rPr>
          <w:rFonts w:ascii="Times New Roman" w:hAnsi="Times New Roman"/>
          <w:noProof/>
        </w:rPr>
        <w:t>,</w:t>
      </w:r>
      <w:r w:rsidRPr="00D25039">
        <w:rPr>
          <w:rFonts w:ascii="Times New Roman" w:hAnsi="Times New Roman"/>
          <w:noProof/>
        </w:rPr>
        <w:t xml:space="preserve"> Gade SM</w:t>
      </w:r>
      <w:r>
        <w:rPr>
          <w:rFonts w:ascii="Times New Roman" w:hAnsi="Times New Roman"/>
          <w:noProof/>
        </w:rPr>
        <w:t>,</w:t>
      </w:r>
      <w:r w:rsidRPr="00D25039">
        <w:rPr>
          <w:rFonts w:ascii="Times New Roman" w:hAnsi="Times New Roman"/>
          <w:noProof/>
        </w:rPr>
        <w:t xml:space="preserve"> Mane MV</w:t>
      </w:r>
      <w:r>
        <w:rPr>
          <w:rFonts w:ascii="Times New Roman" w:hAnsi="Times New Roman"/>
          <w:noProof/>
        </w:rPr>
        <w:t>,</w:t>
      </w:r>
      <w:r w:rsidRPr="00D25039">
        <w:rPr>
          <w:rFonts w:ascii="Times New Roman" w:hAnsi="Times New Roman"/>
          <w:noProof/>
        </w:rPr>
        <w:t xml:space="preserve"> Mishra D</w:t>
      </w:r>
      <w:r>
        <w:rPr>
          <w:rFonts w:ascii="Times New Roman" w:hAnsi="Times New Roman"/>
          <w:noProof/>
        </w:rPr>
        <w:t>,</w:t>
      </w:r>
      <w:r w:rsidRPr="00D25039">
        <w:rPr>
          <w:rFonts w:ascii="Times New Roman" w:hAnsi="Times New Roman"/>
          <w:noProof/>
        </w:rPr>
        <w:t xml:space="preserve"> Pal S</w:t>
      </w:r>
      <w:r>
        <w:rPr>
          <w:rFonts w:ascii="Times New Roman" w:hAnsi="Times New Roman"/>
          <w:noProof/>
        </w:rPr>
        <w:t>,</w:t>
      </w:r>
      <w:r w:rsidRPr="00D25039">
        <w:rPr>
          <w:rFonts w:ascii="Times New Roman" w:hAnsi="Times New Roman"/>
          <w:noProof/>
        </w:rPr>
        <w:t xml:space="preserve"> Vanka K</w:t>
      </w:r>
      <w:r>
        <w:rPr>
          <w:rFonts w:ascii="Times New Roman" w:hAnsi="Times New Roman"/>
          <w:noProof/>
        </w:rPr>
        <w:t>,</w:t>
      </w:r>
      <w:r w:rsidRPr="00D25039">
        <w:rPr>
          <w:rFonts w:ascii="Times New Roman" w:hAnsi="Times New Roman"/>
          <w:noProof/>
        </w:rPr>
        <w:t xml:space="preserve"> Rane VH</w:t>
      </w:r>
      <w:r>
        <w:rPr>
          <w:rFonts w:ascii="Times New Roman" w:hAnsi="Times New Roman"/>
          <w:noProof/>
        </w:rPr>
        <w:t>,</w:t>
      </w:r>
      <w:r w:rsidRPr="00D25039">
        <w:rPr>
          <w:rFonts w:ascii="Times New Roman" w:hAnsi="Times New Roman"/>
          <w:noProof/>
        </w:rPr>
        <w:t xml:space="preserve"> Kelkar AA</w:t>
      </w:r>
      <w:r>
        <w:rPr>
          <w:rFonts w:ascii="Times New Roman" w:hAnsi="Times New Roman"/>
          <w:noProof/>
        </w:rPr>
        <w:t xml:space="preserve"> (2014)</w:t>
      </w:r>
      <w:r w:rsidRPr="00D25039">
        <w:rPr>
          <w:rFonts w:ascii="Times New Roman" w:hAnsi="Times New Roman"/>
          <w:noProof/>
        </w:rPr>
        <w:t xml:space="preserve"> 1,8-Diazabicyclo[5.4.0]Undec-7-Ene (DBU): A Highly Efficient Catalyst in Glycerol Carbonate Synthesis. </w:t>
      </w:r>
      <w:r w:rsidRPr="007207D3">
        <w:rPr>
          <w:rFonts w:ascii="Times New Roman" w:hAnsi="Times New Roman"/>
          <w:iCs/>
          <w:noProof/>
        </w:rPr>
        <w:t>J Mol Catal A Chem</w:t>
      </w:r>
      <w:r w:rsidRPr="00D25039">
        <w:rPr>
          <w:rFonts w:ascii="Times New Roman" w:hAnsi="Times New Roman"/>
          <w:noProof/>
        </w:rPr>
        <w:t xml:space="preserve"> </w:t>
      </w:r>
      <w:r>
        <w:rPr>
          <w:rFonts w:ascii="Times New Roman" w:hAnsi="Times New Roman"/>
          <w:bCs/>
          <w:noProof/>
        </w:rPr>
        <w:t>391:</w:t>
      </w:r>
      <w:r w:rsidRPr="00D25039">
        <w:rPr>
          <w:rFonts w:ascii="Times New Roman" w:hAnsi="Times New Roman"/>
          <w:noProof/>
        </w:rPr>
        <w:t>144–149. https://doi.org/10.1016/J.MOLCATA.2014.04.016.</w:t>
      </w:r>
    </w:p>
    <w:p w14:paraId="31894F23"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(66) </w:t>
      </w:r>
      <w:r w:rsidRPr="00D25039">
        <w:rPr>
          <w:rFonts w:ascii="Times New Roman" w:hAnsi="Times New Roman"/>
          <w:noProof/>
        </w:rPr>
        <w:tab/>
        <w:t>Hervert B</w:t>
      </w:r>
      <w:r>
        <w:rPr>
          <w:rFonts w:ascii="Times New Roman" w:hAnsi="Times New Roman"/>
          <w:noProof/>
        </w:rPr>
        <w:t>,</w:t>
      </w:r>
      <w:r w:rsidRPr="00D25039">
        <w:rPr>
          <w:rFonts w:ascii="Times New Roman" w:hAnsi="Times New Roman"/>
          <w:noProof/>
        </w:rPr>
        <w:t xml:space="preserve"> McCarthy</w:t>
      </w:r>
      <w:r>
        <w:rPr>
          <w:rFonts w:ascii="Times New Roman" w:hAnsi="Times New Roman"/>
          <w:noProof/>
        </w:rPr>
        <w:t xml:space="preserve"> </w:t>
      </w:r>
      <w:r w:rsidRPr="00D25039">
        <w:rPr>
          <w:rFonts w:ascii="Times New Roman" w:hAnsi="Times New Roman"/>
          <w:noProof/>
        </w:rPr>
        <w:t>PD</w:t>
      </w:r>
      <w:r>
        <w:rPr>
          <w:rFonts w:ascii="Times New Roman" w:hAnsi="Times New Roman"/>
          <w:noProof/>
        </w:rPr>
        <w:t>,</w:t>
      </w:r>
      <w:r w:rsidRPr="00D25039">
        <w:rPr>
          <w:rFonts w:ascii="Times New Roman" w:hAnsi="Times New Roman"/>
          <w:noProof/>
        </w:rPr>
        <w:t xml:space="preserve"> Palencia H</w:t>
      </w:r>
      <w:r>
        <w:rPr>
          <w:rFonts w:ascii="Times New Roman" w:hAnsi="Times New Roman"/>
          <w:noProof/>
        </w:rPr>
        <w:t xml:space="preserve"> (2014)</w:t>
      </w:r>
      <w:r w:rsidRPr="00D25039">
        <w:rPr>
          <w:rFonts w:ascii="Times New Roman" w:hAnsi="Times New Roman"/>
          <w:noProof/>
        </w:rPr>
        <w:t xml:space="preserve"> Room Temperature Synthesis of Glycerol Carbonate Catalyzed by </w:t>
      </w:r>
      <w:r w:rsidRPr="00EC4120">
        <w:rPr>
          <w:rFonts w:ascii="Times New Roman" w:hAnsi="Times New Roman"/>
          <w:i/>
          <w:noProof/>
        </w:rPr>
        <w:t>N</w:t>
      </w:r>
      <w:r w:rsidRPr="00D25039">
        <w:rPr>
          <w:rFonts w:ascii="Times New Roman" w:hAnsi="Times New Roman"/>
          <w:noProof/>
        </w:rPr>
        <w:t xml:space="preserve">-Heterocyclic Carbenes. </w:t>
      </w:r>
      <w:r w:rsidRPr="00EC4120">
        <w:rPr>
          <w:rFonts w:ascii="Times New Roman" w:hAnsi="Times New Roman"/>
          <w:iCs/>
          <w:noProof/>
        </w:rPr>
        <w:t>Tetrahedron Lett</w:t>
      </w:r>
      <w:r w:rsidRPr="00D25039">
        <w:rPr>
          <w:rFonts w:ascii="Times New Roman" w:hAnsi="Times New Roman"/>
          <w:noProof/>
        </w:rPr>
        <w:t xml:space="preserve"> </w:t>
      </w:r>
      <w:r>
        <w:rPr>
          <w:rFonts w:ascii="Times New Roman" w:hAnsi="Times New Roman"/>
          <w:bCs/>
          <w:noProof/>
        </w:rPr>
        <w:t>55:</w:t>
      </w:r>
      <w:r w:rsidRPr="00D25039">
        <w:rPr>
          <w:rFonts w:ascii="Times New Roman" w:hAnsi="Times New Roman"/>
          <w:noProof/>
        </w:rPr>
        <w:t>133–136. https://doi.org/10.1016/J.TETLET.2013.10.135.</w:t>
      </w:r>
    </w:p>
    <w:p w14:paraId="7BADC781"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lastRenderedPageBreak/>
        <w:t xml:space="preserve">(67) </w:t>
      </w:r>
      <w:r w:rsidRPr="00D25039">
        <w:rPr>
          <w:rFonts w:ascii="Times New Roman" w:hAnsi="Times New Roman"/>
          <w:noProof/>
        </w:rPr>
        <w:tab/>
        <w:t>Simanjuntak FSH</w:t>
      </w:r>
      <w:r>
        <w:rPr>
          <w:rFonts w:ascii="Times New Roman" w:hAnsi="Times New Roman"/>
          <w:noProof/>
        </w:rPr>
        <w:t>,</w:t>
      </w:r>
      <w:r w:rsidRPr="00D25039">
        <w:rPr>
          <w:rFonts w:ascii="Times New Roman" w:hAnsi="Times New Roman"/>
          <w:noProof/>
        </w:rPr>
        <w:t xml:space="preserve"> Choi JS</w:t>
      </w:r>
      <w:r>
        <w:rPr>
          <w:rFonts w:ascii="Times New Roman" w:hAnsi="Times New Roman"/>
          <w:noProof/>
        </w:rPr>
        <w:t>,</w:t>
      </w:r>
      <w:r w:rsidRPr="00D25039">
        <w:rPr>
          <w:rFonts w:ascii="Times New Roman" w:hAnsi="Times New Roman"/>
          <w:noProof/>
        </w:rPr>
        <w:t xml:space="preserve"> Lee G</w:t>
      </w:r>
      <w:r>
        <w:rPr>
          <w:rFonts w:ascii="Times New Roman" w:hAnsi="Times New Roman"/>
          <w:noProof/>
        </w:rPr>
        <w:t>,</w:t>
      </w:r>
      <w:r w:rsidRPr="00D25039">
        <w:rPr>
          <w:rFonts w:ascii="Times New Roman" w:hAnsi="Times New Roman"/>
          <w:noProof/>
        </w:rPr>
        <w:t xml:space="preserve"> Lee HJ</w:t>
      </w:r>
      <w:r>
        <w:rPr>
          <w:rFonts w:ascii="Times New Roman" w:hAnsi="Times New Roman"/>
          <w:noProof/>
        </w:rPr>
        <w:t>,</w:t>
      </w:r>
      <w:r w:rsidRPr="00D25039">
        <w:rPr>
          <w:rFonts w:ascii="Times New Roman" w:hAnsi="Times New Roman"/>
          <w:noProof/>
        </w:rPr>
        <w:t xml:space="preserve"> Lee SD</w:t>
      </w:r>
      <w:r>
        <w:rPr>
          <w:rFonts w:ascii="Times New Roman" w:hAnsi="Times New Roman"/>
          <w:noProof/>
        </w:rPr>
        <w:t>,</w:t>
      </w:r>
      <w:r w:rsidRPr="00D25039">
        <w:rPr>
          <w:rFonts w:ascii="Times New Roman" w:hAnsi="Times New Roman"/>
          <w:noProof/>
        </w:rPr>
        <w:t xml:space="preserve"> Cheong M</w:t>
      </w:r>
      <w:r>
        <w:rPr>
          <w:rFonts w:ascii="Times New Roman" w:hAnsi="Times New Roman"/>
          <w:noProof/>
        </w:rPr>
        <w:t>,</w:t>
      </w:r>
      <w:r w:rsidRPr="00D25039">
        <w:rPr>
          <w:rFonts w:ascii="Times New Roman" w:hAnsi="Times New Roman"/>
          <w:noProof/>
        </w:rPr>
        <w:t xml:space="preserve"> Kim HS</w:t>
      </w:r>
      <w:r>
        <w:rPr>
          <w:rFonts w:ascii="Times New Roman" w:hAnsi="Times New Roman"/>
          <w:noProof/>
        </w:rPr>
        <w:t>,</w:t>
      </w:r>
      <w:r w:rsidRPr="00D25039">
        <w:rPr>
          <w:rFonts w:ascii="Times New Roman" w:hAnsi="Times New Roman"/>
          <w:noProof/>
        </w:rPr>
        <w:t xml:space="preserve"> Lee H</w:t>
      </w:r>
      <w:r>
        <w:rPr>
          <w:rFonts w:ascii="Times New Roman" w:hAnsi="Times New Roman"/>
          <w:noProof/>
        </w:rPr>
        <w:t xml:space="preserve"> (2015)</w:t>
      </w:r>
      <w:r w:rsidRPr="00D25039">
        <w:rPr>
          <w:rFonts w:ascii="Times New Roman" w:hAnsi="Times New Roman"/>
          <w:noProof/>
        </w:rPr>
        <w:t xml:space="preserve"> Synthesis of Glycerol Carbonate from the Transesterification of Dimethyl Carbonate with Glycerol Using DABCO and DABCO-Anchored Merrifield Resin. </w:t>
      </w:r>
      <w:r w:rsidRPr="00F06553">
        <w:rPr>
          <w:rFonts w:ascii="Times New Roman" w:hAnsi="Times New Roman"/>
          <w:iCs/>
          <w:noProof/>
        </w:rPr>
        <w:t>Appl Catal B Environ</w:t>
      </w:r>
      <w:r w:rsidRPr="00F06553">
        <w:rPr>
          <w:rFonts w:ascii="Times New Roman" w:hAnsi="Times New Roman"/>
          <w:noProof/>
        </w:rPr>
        <w:t xml:space="preserve"> </w:t>
      </w:r>
      <w:r>
        <w:rPr>
          <w:rFonts w:ascii="Times New Roman" w:hAnsi="Times New Roman"/>
          <w:bCs/>
          <w:noProof/>
        </w:rPr>
        <w:t>165:</w:t>
      </w:r>
      <w:r w:rsidRPr="00D25039">
        <w:rPr>
          <w:rFonts w:ascii="Times New Roman" w:hAnsi="Times New Roman"/>
          <w:noProof/>
        </w:rPr>
        <w:t>642–650. https://doi.org/10.1016/J.APCATB.2014.10.071.</w:t>
      </w:r>
    </w:p>
    <w:p w14:paraId="54CB9F3E"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(68) </w:t>
      </w:r>
      <w:r w:rsidRPr="00D25039">
        <w:rPr>
          <w:rFonts w:ascii="Times New Roman" w:hAnsi="Times New Roman"/>
          <w:noProof/>
        </w:rPr>
        <w:tab/>
        <w:t>Nogueira DO</w:t>
      </w:r>
      <w:r>
        <w:rPr>
          <w:rFonts w:ascii="Times New Roman" w:hAnsi="Times New Roman"/>
          <w:noProof/>
        </w:rPr>
        <w:t>,</w:t>
      </w:r>
      <w:r w:rsidRPr="00D25039">
        <w:rPr>
          <w:rFonts w:ascii="Times New Roman" w:hAnsi="Times New Roman"/>
          <w:noProof/>
        </w:rPr>
        <w:t xml:space="preserve"> de Souza SP</w:t>
      </w:r>
      <w:r>
        <w:rPr>
          <w:rFonts w:ascii="Times New Roman" w:hAnsi="Times New Roman"/>
          <w:noProof/>
        </w:rPr>
        <w:t>,</w:t>
      </w:r>
      <w:r w:rsidRPr="00D25039">
        <w:rPr>
          <w:rFonts w:ascii="Times New Roman" w:hAnsi="Times New Roman"/>
          <w:noProof/>
        </w:rPr>
        <w:t xml:space="preserve"> Leão RAC</w:t>
      </w:r>
      <w:r>
        <w:rPr>
          <w:rFonts w:ascii="Times New Roman" w:hAnsi="Times New Roman"/>
          <w:noProof/>
        </w:rPr>
        <w:t>,</w:t>
      </w:r>
      <w:r w:rsidRPr="00D25039">
        <w:rPr>
          <w:rFonts w:ascii="Times New Roman" w:hAnsi="Times New Roman"/>
          <w:noProof/>
        </w:rPr>
        <w:t xml:space="preserve"> Miranda LSM</w:t>
      </w:r>
      <w:r>
        <w:rPr>
          <w:rFonts w:ascii="Times New Roman" w:hAnsi="Times New Roman"/>
          <w:noProof/>
        </w:rPr>
        <w:t>,</w:t>
      </w:r>
      <w:r w:rsidRPr="00D25039">
        <w:rPr>
          <w:rFonts w:ascii="Times New Roman" w:hAnsi="Times New Roman"/>
          <w:noProof/>
        </w:rPr>
        <w:t xml:space="preserve"> de Souza ROMA</w:t>
      </w:r>
      <w:r>
        <w:rPr>
          <w:rFonts w:ascii="Times New Roman" w:hAnsi="Times New Roman"/>
          <w:noProof/>
        </w:rPr>
        <w:t xml:space="preserve"> (2015)</w:t>
      </w:r>
      <w:r w:rsidRPr="00D25039">
        <w:rPr>
          <w:rFonts w:ascii="Times New Roman" w:hAnsi="Times New Roman"/>
          <w:noProof/>
        </w:rPr>
        <w:t xml:space="preserve"> Process Intensification for Tertiary Amine Catalyzed Glycerol Carbonate Production: Translating Microwave Irradiation to a Continuous-Flow Process. </w:t>
      </w:r>
      <w:r w:rsidRPr="002A45F9">
        <w:rPr>
          <w:rFonts w:ascii="Times New Roman" w:hAnsi="Times New Roman"/>
          <w:iCs/>
          <w:noProof/>
        </w:rPr>
        <w:t>RSC Adv</w:t>
      </w:r>
      <w:r w:rsidRPr="00D25039">
        <w:rPr>
          <w:rFonts w:ascii="Times New Roman" w:hAnsi="Times New Roman"/>
          <w:noProof/>
        </w:rPr>
        <w:t xml:space="preserve"> </w:t>
      </w:r>
      <w:r>
        <w:rPr>
          <w:rFonts w:ascii="Times New Roman" w:hAnsi="Times New Roman"/>
          <w:bCs/>
          <w:noProof/>
        </w:rPr>
        <w:t>5:</w:t>
      </w:r>
      <w:r w:rsidRPr="00D25039">
        <w:rPr>
          <w:rFonts w:ascii="Times New Roman" w:hAnsi="Times New Roman"/>
          <w:noProof/>
        </w:rPr>
        <w:t>20945–20950. https://doi.org/10.1039/C5RA02117K.</w:t>
      </w:r>
    </w:p>
    <w:p w14:paraId="22A8DF46"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(69) </w:t>
      </w:r>
      <w:r w:rsidRPr="00D25039">
        <w:rPr>
          <w:rFonts w:ascii="Times New Roman" w:hAnsi="Times New Roman"/>
          <w:noProof/>
        </w:rPr>
        <w:tab/>
        <w:t>Wang X</w:t>
      </w:r>
      <w:r>
        <w:rPr>
          <w:rFonts w:ascii="Times New Roman" w:hAnsi="Times New Roman"/>
          <w:noProof/>
        </w:rPr>
        <w:t>,</w:t>
      </w:r>
      <w:r w:rsidRPr="00D25039">
        <w:rPr>
          <w:rFonts w:ascii="Times New Roman" w:hAnsi="Times New Roman"/>
          <w:noProof/>
        </w:rPr>
        <w:t xml:space="preserve"> Zhang P</w:t>
      </w:r>
      <w:r>
        <w:rPr>
          <w:rFonts w:ascii="Times New Roman" w:hAnsi="Times New Roman"/>
          <w:noProof/>
        </w:rPr>
        <w:t>,</w:t>
      </w:r>
      <w:r w:rsidRPr="00D25039">
        <w:rPr>
          <w:rFonts w:ascii="Times New Roman" w:hAnsi="Times New Roman"/>
          <w:noProof/>
        </w:rPr>
        <w:t xml:space="preserve"> Cui P</w:t>
      </w:r>
      <w:r>
        <w:rPr>
          <w:rFonts w:ascii="Times New Roman" w:hAnsi="Times New Roman"/>
          <w:noProof/>
        </w:rPr>
        <w:t>,</w:t>
      </w:r>
      <w:r w:rsidRPr="00D25039">
        <w:rPr>
          <w:rFonts w:ascii="Times New Roman" w:hAnsi="Times New Roman"/>
          <w:noProof/>
        </w:rPr>
        <w:t xml:space="preserve"> Cheng W</w:t>
      </w:r>
      <w:r>
        <w:rPr>
          <w:rFonts w:ascii="Times New Roman" w:hAnsi="Times New Roman"/>
          <w:noProof/>
        </w:rPr>
        <w:t>,</w:t>
      </w:r>
      <w:r w:rsidRPr="00D25039">
        <w:rPr>
          <w:rFonts w:ascii="Times New Roman" w:hAnsi="Times New Roman"/>
          <w:noProof/>
        </w:rPr>
        <w:t xml:space="preserve"> Zhang S</w:t>
      </w:r>
      <w:r>
        <w:rPr>
          <w:rFonts w:ascii="Times New Roman" w:hAnsi="Times New Roman"/>
          <w:noProof/>
        </w:rPr>
        <w:t xml:space="preserve"> (2017)</w:t>
      </w:r>
      <w:r w:rsidRPr="00D25039">
        <w:rPr>
          <w:rFonts w:ascii="Times New Roman" w:hAnsi="Times New Roman"/>
          <w:noProof/>
        </w:rPr>
        <w:t xml:space="preserve"> Glycerol Carbonate Synthesis from Glycerol and Dimethyl Carbonate Using Guanidine Ionic Liquids. </w:t>
      </w:r>
      <w:r w:rsidRPr="00137048">
        <w:rPr>
          <w:rFonts w:ascii="Times New Roman" w:hAnsi="Times New Roman"/>
          <w:iCs/>
          <w:noProof/>
        </w:rPr>
        <w:t>Chinese J Chem Eng</w:t>
      </w:r>
      <w:r w:rsidRPr="00137048">
        <w:rPr>
          <w:rFonts w:ascii="Times New Roman" w:hAnsi="Times New Roman"/>
          <w:noProof/>
        </w:rPr>
        <w:t xml:space="preserve"> </w:t>
      </w:r>
      <w:r>
        <w:rPr>
          <w:rFonts w:ascii="Times New Roman" w:hAnsi="Times New Roman"/>
          <w:bCs/>
          <w:noProof/>
        </w:rPr>
        <w:t>25:</w:t>
      </w:r>
      <w:r w:rsidRPr="00D25039">
        <w:rPr>
          <w:rFonts w:ascii="Times New Roman" w:hAnsi="Times New Roman"/>
          <w:noProof/>
        </w:rPr>
        <w:t>1182–1186. https://doi.org/10.1016/J.CJCHE.2017.06.025.</w:t>
      </w:r>
    </w:p>
    <w:p w14:paraId="438A3A6D"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(70) </w:t>
      </w:r>
      <w:r w:rsidRPr="00D25039">
        <w:rPr>
          <w:rFonts w:ascii="Times New Roman" w:hAnsi="Times New Roman"/>
          <w:noProof/>
        </w:rPr>
        <w:tab/>
        <w:t>Guidi S</w:t>
      </w:r>
      <w:r>
        <w:rPr>
          <w:rFonts w:ascii="Times New Roman" w:hAnsi="Times New Roman"/>
          <w:noProof/>
        </w:rPr>
        <w:t>,</w:t>
      </w:r>
      <w:r w:rsidRPr="00D25039">
        <w:rPr>
          <w:rFonts w:ascii="Times New Roman" w:hAnsi="Times New Roman"/>
          <w:noProof/>
        </w:rPr>
        <w:t xml:space="preserve"> Calmanti R</w:t>
      </w:r>
      <w:r>
        <w:rPr>
          <w:rFonts w:ascii="Times New Roman" w:hAnsi="Times New Roman"/>
          <w:noProof/>
        </w:rPr>
        <w:t>,</w:t>
      </w:r>
      <w:r w:rsidRPr="00D25039">
        <w:rPr>
          <w:rFonts w:ascii="Times New Roman" w:hAnsi="Times New Roman"/>
          <w:noProof/>
        </w:rPr>
        <w:t xml:space="preserve"> Noè M</w:t>
      </w:r>
      <w:r>
        <w:rPr>
          <w:rFonts w:ascii="Times New Roman" w:hAnsi="Times New Roman"/>
          <w:noProof/>
        </w:rPr>
        <w:t>,</w:t>
      </w:r>
      <w:r w:rsidRPr="00D25039">
        <w:rPr>
          <w:rFonts w:ascii="Times New Roman" w:hAnsi="Times New Roman"/>
          <w:noProof/>
        </w:rPr>
        <w:t xml:space="preserve"> Perosa A</w:t>
      </w:r>
      <w:r>
        <w:rPr>
          <w:rFonts w:ascii="Times New Roman" w:hAnsi="Times New Roman"/>
          <w:noProof/>
        </w:rPr>
        <w:t>,</w:t>
      </w:r>
      <w:r w:rsidRPr="00D25039">
        <w:rPr>
          <w:rFonts w:ascii="Times New Roman" w:hAnsi="Times New Roman"/>
          <w:noProof/>
        </w:rPr>
        <w:t xml:space="preserve"> Selva M</w:t>
      </w:r>
      <w:r>
        <w:rPr>
          <w:rFonts w:ascii="Times New Roman" w:hAnsi="Times New Roman"/>
          <w:noProof/>
        </w:rPr>
        <w:t xml:space="preserve"> (2016)</w:t>
      </w:r>
      <w:r w:rsidRPr="00D25039">
        <w:rPr>
          <w:rFonts w:ascii="Times New Roman" w:hAnsi="Times New Roman"/>
          <w:noProof/>
        </w:rPr>
        <w:t xml:space="preserve"> Thermal (Catalyst-Free) Transesterification of Diols and Glycerol with Dimethyl Carbonate: A Flexible Reaction for Batch and Continuous-Flow Applications. </w:t>
      </w:r>
      <w:r w:rsidRPr="00D25039">
        <w:rPr>
          <w:rFonts w:ascii="Times New Roman" w:hAnsi="Times New Roman"/>
          <w:i/>
          <w:iCs/>
          <w:noProof/>
        </w:rPr>
        <w:t>A</w:t>
      </w:r>
      <w:r w:rsidRPr="00137048">
        <w:rPr>
          <w:rFonts w:ascii="Times New Roman" w:hAnsi="Times New Roman"/>
          <w:iCs/>
          <w:noProof/>
        </w:rPr>
        <w:t>CS Sustain Chem Eng</w:t>
      </w:r>
      <w:r w:rsidRPr="00D25039">
        <w:rPr>
          <w:rFonts w:ascii="Times New Roman" w:hAnsi="Times New Roman"/>
          <w:noProof/>
        </w:rPr>
        <w:t xml:space="preserve"> </w:t>
      </w:r>
      <w:r>
        <w:rPr>
          <w:rFonts w:ascii="Times New Roman" w:hAnsi="Times New Roman"/>
          <w:bCs/>
          <w:noProof/>
        </w:rPr>
        <w:t>4:</w:t>
      </w:r>
      <w:r w:rsidRPr="00D25039">
        <w:rPr>
          <w:rFonts w:ascii="Times New Roman" w:hAnsi="Times New Roman"/>
          <w:noProof/>
        </w:rPr>
        <w:t>6144–6151. https://doi.org/10.1021/acssuschemeng.6b01633.</w:t>
      </w:r>
    </w:p>
    <w:p w14:paraId="28F031B4"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(71) </w:t>
      </w:r>
      <w:r w:rsidRPr="00D25039">
        <w:rPr>
          <w:rFonts w:ascii="Times New Roman" w:hAnsi="Times New Roman"/>
          <w:noProof/>
        </w:rPr>
        <w:tab/>
        <w:t>Van Mileghem S</w:t>
      </w:r>
      <w:r>
        <w:rPr>
          <w:rFonts w:ascii="Times New Roman" w:hAnsi="Times New Roman"/>
          <w:noProof/>
        </w:rPr>
        <w:t>,</w:t>
      </w:r>
      <w:r w:rsidRPr="00D25039">
        <w:rPr>
          <w:rFonts w:ascii="Times New Roman" w:hAnsi="Times New Roman"/>
          <w:noProof/>
        </w:rPr>
        <w:t xml:space="preserve"> De Borggraeve WM</w:t>
      </w:r>
      <w:r>
        <w:rPr>
          <w:rFonts w:ascii="Times New Roman" w:hAnsi="Times New Roman"/>
          <w:noProof/>
        </w:rPr>
        <w:t>,</w:t>
      </w:r>
      <w:r w:rsidRPr="00D25039">
        <w:rPr>
          <w:rFonts w:ascii="Times New Roman" w:hAnsi="Times New Roman"/>
          <w:noProof/>
        </w:rPr>
        <w:t xml:space="preserve"> Baxendale IR</w:t>
      </w:r>
      <w:r>
        <w:rPr>
          <w:rFonts w:ascii="Times New Roman" w:hAnsi="Times New Roman"/>
          <w:noProof/>
        </w:rPr>
        <w:t xml:space="preserve"> (2018)</w:t>
      </w:r>
      <w:r w:rsidRPr="00D25039">
        <w:rPr>
          <w:rFonts w:ascii="Times New Roman" w:hAnsi="Times New Roman"/>
          <w:noProof/>
        </w:rPr>
        <w:t xml:space="preserve"> A Robust and Scalable Continuous Flow Process for Glycerol Carbonate. </w:t>
      </w:r>
      <w:r w:rsidRPr="006D2DDA">
        <w:rPr>
          <w:rFonts w:ascii="Times New Roman" w:hAnsi="Times New Roman"/>
          <w:iCs/>
          <w:noProof/>
        </w:rPr>
        <w:t>Chem Eng Technol</w:t>
      </w:r>
      <w:r w:rsidRPr="00D25039">
        <w:rPr>
          <w:rFonts w:ascii="Times New Roman" w:hAnsi="Times New Roman"/>
          <w:noProof/>
        </w:rPr>
        <w:t xml:space="preserve"> </w:t>
      </w:r>
      <w:r>
        <w:rPr>
          <w:rFonts w:ascii="Times New Roman" w:hAnsi="Times New Roman"/>
          <w:bCs/>
          <w:noProof/>
        </w:rPr>
        <w:t>41:</w:t>
      </w:r>
      <w:r w:rsidRPr="00D25039">
        <w:rPr>
          <w:rFonts w:ascii="Times New Roman" w:hAnsi="Times New Roman"/>
          <w:noProof/>
        </w:rPr>
        <w:t>2014–2023. https://doi.org/10.1002/ceat.201800012.</w:t>
      </w:r>
    </w:p>
    <w:p w14:paraId="21AF9285"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(72) </w:t>
      </w:r>
      <w:r w:rsidRPr="00D25039">
        <w:rPr>
          <w:rFonts w:ascii="Times New Roman" w:hAnsi="Times New Roman"/>
          <w:noProof/>
        </w:rPr>
        <w:tab/>
        <w:t>Gérardy R</w:t>
      </w:r>
      <w:r>
        <w:rPr>
          <w:rFonts w:ascii="Times New Roman" w:hAnsi="Times New Roman"/>
          <w:noProof/>
        </w:rPr>
        <w:t>,</w:t>
      </w:r>
      <w:r w:rsidRPr="00D25039">
        <w:rPr>
          <w:rFonts w:ascii="Times New Roman" w:hAnsi="Times New Roman"/>
          <w:noProof/>
        </w:rPr>
        <w:t xml:space="preserve"> Estager J</w:t>
      </w:r>
      <w:r>
        <w:rPr>
          <w:rFonts w:ascii="Times New Roman" w:hAnsi="Times New Roman"/>
          <w:noProof/>
        </w:rPr>
        <w:t>,</w:t>
      </w:r>
      <w:r w:rsidRPr="00D25039">
        <w:rPr>
          <w:rFonts w:ascii="Times New Roman" w:hAnsi="Times New Roman"/>
          <w:noProof/>
        </w:rPr>
        <w:t xml:space="preserve"> Luis P</w:t>
      </w:r>
      <w:r>
        <w:rPr>
          <w:rFonts w:ascii="Times New Roman" w:hAnsi="Times New Roman"/>
          <w:noProof/>
        </w:rPr>
        <w:t>,</w:t>
      </w:r>
      <w:r w:rsidRPr="00D25039">
        <w:rPr>
          <w:rFonts w:ascii="Times New Roman" w:hAnsi="Times New Roman"/>
          <w:noProof/>
        </w:rPr>
        <w:t xml:space="preserve"> Debecker DP</w:t>
      </w:r>
      <w:r>
        <w:rPr>
          <w:rFonts w:ascii="Times New Roman" w:hAnsi="Times New Roman"/>
          <w:noProof/>
        </w:rPr>
        <w:t>,</w:t>
      </w:r>
      <w:r w:rsidRPr="00D25039">
        <w:rPr>
          <w:rFonts w:ascii="Times New Roman" w:hAnsi="Times New Roman"/>
          <w:noProof/>
        </w:rPr>
        <w:t xml:space="preserve"> Monbaliu, J-CM</w:t>
      </w:r>
      <w:r>
        <w:rPr>
          <w:rFonts w:ascii="Times New Roman" w:hAnsi="Times New Roman"/>
          <w:noProof/>
        </w:rPr>
        <w:t xml:space="preserve"> (2019)</w:t>
      </w:r>
      <w:r w:rsidRPr="00D25039">
        <w:rPr>
          <w:rFonts w:ascii="Times New Roman" w:hAnsi="Times New Roman"/>
          <w:noProof/>
        </w:rPr>
        <w:t xml:space="preserve"> Versatile and Scalable Synthesis of Cyclic Organic Carbonates under Organocatalytic Continuous Flow Conditions. </w:t>
      </w:r>
      <w:r w:rsidRPr="004A540E">
        <w:rPr>
          <w:rFonts w:ascii="Times New Roman" w:hAnsi="Times New Roman"/>
          <w:iCs/>
          <w:noProof/>
        </w:rPr>
        <w:t>Catal Sci Technol</w:t>
      </w:r>
      <w:r w:rsidRPr="00D25039">
        <w:rPr>
          <w:rFonts w:ascii="Times New Roman" w:hAnsi="Times New Roman"/>
          <w:noProof/>
        </w:rPr>
        <w:t xml:space="preserve"> </w:t>
      </w:r>
      <w:r>
        <w:rPr>
          <w:rFonts w:ascii="Times New Roman" w:hAnsi="Times New Roman"/>
          <w:bCs/>
          <w:noProof/>
        </w:rPr>
        <w:t>9:</w:t>
      </w:r>
      <w:r w:rsidRPr="00D25039">
        <w:rPr>
          <w:rFonts w:ascii="Times New Roman" w:hAnsi="Times New Roman"/>
          <w:noProof/>
        </w:rPr>
        <w:t>6841–6851. https://doi.org/10.1039/C9CY01659G.</w:t>
      </w:r>
    </w:p>
    <w:p w14:paraId="6794C0C5"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(73) </w:t>
      </w:r>
      <w:r w:rsidRPr="00D25039">
        <w:rPr>
          <w:rFonts w:ascii="Times New Roman" w:hAnsi="Times New Roman"/>
          <w:noProof/>
        </w:rPr>
        <w:tab/>
        <w:t>Wang Z</w:t>
      </w:r>
      <w:r>
        <w:rPr>
          <w:rFonts w:ascii="Times New Roman" w:hAnsi="Times New Roman"/>
          <w:noProof/>
        </w:rPr>
        <w:t>,</w:t>
      </w:r>
      <w:r w:rsidRPr="00D25039">
        <w:rPr>
          <w:rFonts w:ascii="Times New Roman" w:hAnsi="Times New Roman"/>
          <w:noProof/>
        </w:rPr>
        <w:t xml:space="preserve"> Gérardy R</w:t>
      </w:r>
      <w:r>
        <w:rPr>
          <w:rFonts w:ascii="Times New Roman" w:hAnsi="Times New Roman"/>
          <w:noProof/>
        </w:rPr>
        <w:t>,</w:t>
      </w:r>
      <w:r w:rsidRPr="00D25039">
        <w:rPr>
          <w:rFonts w:ascii="Times New Roman" w:hAnsi="Times New Roman"/>
          <w:noProof/>
        </w:rPr>
        <w:t xml:space="preserve"> Gauron G</w:t>
      </w:r>
      <w:r>
        <w:rPr>
          <w:rFonts w:ascii="Times New Roman" w:hAnsi="Times New Roman"/>
          <w:noProof/>
        </w:rPr>
        <w:t>,</w:t>
      </w:r>
      <w:r w:rsidRPr="00D25039">
        <w:rPr>
          <w:rFonts w:ascii="Times New Roman" w:hAnsi="Times New Roman"/>
          <w:noProof/>
        </w:rPr>
        <w:t xml:space="preserve"> Damblon C</w:t>
      </w:r>
      <w:r>
        <w:rPr>
          <w:rFonts w:ascii="Times New Roman" w:hAnsi="Times New Roman"/>
          <w:noProof/>
        </w:rPr>
        <w:t>,</w:t>
      </w:r>
      <w:r w:rsidRPr="00D25039">
        <w:rPr>
          <w:rFonts w:ascii="Times New Roman" w:hAnsi="Times New Roman"/>
          <w:noProof/>
        </w:rPr>
        <w:t xml:space="preserve"> Monbaliu J-CM</w:t>
      </w:r>
      <w:r>
        <w:rPr>
          <w:rFonts w:ascii="Times New Roman" w:hAnsi="Times New Roman"/>
          <w:noProof/>
        </w:rPr>
        <w:t xml:space="preserve"> (2019)</w:t>
      </w:r>
      <w:r w:rsidRPr="00D25039">
        <w:rPr>
          <w:rFonts w:ascii="Times New Roman" w:hAnsi="Times New Roman"/>
          <w:noProof/>
        </w:rPr>
        <w:t xml:space="preserve"> Solvent-Free Organocatalytic Preparation of Cyclic Organic Carbonates under Scalable Continuous Flow Conditions. </w:t>
      </w:r>
      <w:r w:rsidRPr="00B14561">
        <w:rPr>
          <w:rFonts w:ascii="Times New Roman" w:hAnsi="Times New Roman"/>
          <w:iCs/>
          <w:noProof/>
        </w:rPr>
        <w:t>React Chem Eng</w:t>
      </w:r>
      <w:r w:rsidRPr="00D25039">
        <w:rPr>
          <w:rFonts w:ascii="Times New Roman" w:hAnsi="Times New Roman"/>
          <w:noProof/>
        </w:rPr>
        <w:t xml:space="preserve"> </w:t>
      </w:r>
      <w:r>
        <w:rPr>
          <w:rFonts w:ascii="Times New Roman" w:hAnsi="Times New Roman"/>
          <w:bCs/>
          <w:noProof/>
        </w:rPr>
        <w:t>4:</w:t>
      </w:r>
      <w:r w:rsidRPr="00D25039">
        <w:rPr>
          <w:rFonts w:ascii="Times New Roman" w:hAnsi="Times New Roman"/>
          <w:noProof/>
        </w:rPr>
        <w:t>17–26. https://doi.org/10.1039/C8RE00209F.</w:t>
      </w:r>
    </w:p>
    <w:p w14:paraId="50B43835"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(74) </w:t>
      </w:r>
      <w:r w:rsidRPr="00D25039">
        <w:rPr>
          <w:rFonts w:ascii="Times New Roman" w:hAnsi="Times New Roman"/>
          <w:noProof/>
        </w:rPr>
        <w:tab/>
        <w:t>Selva M</w:t>
      </w:r>
      <w:r>
        <w:rPr>
          <w:rFonts w:ascii="Times New Roman" w:hAnsi="Times New Roman"/>
          <w:noProof/>
        </w:rPr>
        <w:t>,</w:t>
      </w:r>
      <w:r w:rsidRPr="00D25039">
        <w:rPr>
          <w:rFonts w:ascii="Times New Roman" w:hAnsi="Times New Roman"/>
          <w:noProof/>
        </w:rPr>
        <w:t xml:space="preserve"> Perosa A</w:t>
      </w:r>
      <w:r>
        <w:rPr>
          <w:rFonts w:ascii="Times New Roman" w:hAnsi="Times New Roman"/>
          <w:noProof/>
        </w:rPr>
        <w:t>,</w:t>
      </w:r>
      <w:r w:rsidRPr="00D25039">
        <w:rPr>
          <w:rFonts w:ascii="Times New Roman" w:hAnsi="Times New Roman"/>
          <w:noProof/>
        </w:rPr>
        <w:t xml:space="preserve"> Rodríguez-Padrón D</w:t>
      </w:r>
      <w:r>
        <w:rPr>
          <w:rFonts w:ascii="Times New Roman" w:hAnsi="Times New Roman"/>
          <w:noProof/>
        </w:rPr>
        <w:t>,</w:t>
      </w:r>
      <w:r w:rsidRPr="00D25039">
        <w:rPr>
          <w:rFonts w:ascii="Times New Roman" w:hAnsi="Times New Roman"/>
          <w:noProof/>
        </w:rPr>
        <w:t xml:space="preserve"> Luque R</w:t>
      </w:r>
      <w:r>
        <w:rPr>
          <w:rFonts w:ascii="Times New Roman" w:hAnsi="Times New Roman"/>
          <w:noProof/>
        </w:rPr>
        <w:t xml:space="preserve"> (2019)</w:t>
      </w:r>
      <w:r w:rsidRPr="00D25039">
        <w:rPr>
          <w:rFonts w:ascii="Times New Roman" w:hAnsi="Times New Roman"/>
          <w:noProof/>
        </w:rPr>
        <w:t xml:space="preserve"> Applications of Dimethyl Carbonate for the Chemical Upgrading of Biosourced Platform Chemicals. </w:t>
      </w:r>
      <w:r w:rsidRPr="00B14561">
        <w:rPr>
          <w:rFonts w:ascii="Times New Roman" w:hAnsi="Times New Roman"/>
          <w:iCs/>
          <w:noProof/>
        </w:rPr>
        <w:t>ACS Sustain Chem Eng</w:t>
      </w:r>
      <w:r w:rsidRPr="00D25039">
        <w:rPr>
          <w:rFonts w:ascii="Times New Roman" w:hAnsi="Times New Roman"/>
          <w:noProof/>
        </w:rPr>
        <w:t xml:space="preserve"> </w:t>
      </w:r>
      <w:r>
        <w:rPr>
          <w:rFonts w:ascii="Times New Roman" w:hAnsi="Times New Roman"/>
          <w:bCs/>
          <w:noProof/>
        </w:rPr>
        <w:t>7:</w:t>
      </w:r>
      <w:r w:rsidRPr="00D25039">
        <w:rPr>
          <w:rFonts w:ascii="Times New Roman" w:hAnsi="Times New Roman"/>
          <w:noProof/>
        </w:rPr>
        <w:t>6471–6479. https://doi.org/10.1021/acssuschemeng.9b00464.</w:t>
      </w:r>
    </w:p>
    <w:p w14:paraId="2CDD1FA6"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(75) </w:t>
      </w:r>
      <w:r w:rsidRPr="00D25039">
        <w:rPr>
          <w:rFonts w:ascii="Times New Roman" w:hAnsi="Times New Roman"/>
          <w:noProof/>
        </w:rPr>
        <w:tab/>
        <w:t>Fiorani G</w:t>
      </w:r>
      <w:r>
        <w:rPr>
          <w:rFonts w:ascii="Times New Roman" w:hAnsi="Times New Roman"/>
          <w:noProof/>
        </w:rPr>
        <w:t>,</w:t>
      </w:r>
      <w:r w:rsidRPr="00D25039">
        <w:rPr>
          <w:rFonts w:ascii="Times New Roman" w:hAnsi="Times New Roman"/>
          <w:noProof/>
        </w:rPr>
        <w:t xml:space="preserve"> Perosa A</w:t>
      </w:r>
      <w:r>
        <w:rPr>
          <w:rFonts w:ascii="Times New Roman" w:hAnsi="Times New Roman"/>
          <w:noProof/>
        </w:rPr>
        <w:t>,</w:t>
      </w:r>
      <w:r w:rsidRPr="00D25039">
        <w:rPr>
          <w:rFonts w:ascii="Times New Roman" w:hAnsi="Times New Roman"/>
          <w:noProof/>
        </w:rPr>
        <w:t xml:space="preserve"> Selva M</w:t>
      </w:r>
      <w:r>
        <w:rPr>
          <w:rFonts w:ascii="Times New Roman" w:hAnsi="Times New Roman"/>
          <w:noProof/>
        </w:rPr>
        <w:t xml:space="preserve"> (2018)</w:t>
      </w:r>
      <w:r w:rsidRPr="00D25039">
        <w:rPr>
          <w:rFonts w:ascii="Times New Roman" w:hAnsi="Times New Roman"/>
          <w:noProof/>
        </w:rPr>
        <w:t xml:space="preserve"> Dimethyl Carbonate: A Versatile Reagent for a Sustainable Valorization of Renewables. </w:t>
      </w:r>
      <w:r w:rsidRPr="00B14561">
        <w:rPr>
          <w:rFonts w:ascii="Times New Roman" w:hAnsi="Times New Roman"/>
          <w:iCs/>
          <w:noProof/>
        </w:rPr>
        <w:t>Green Chem</w:t>
      </w:r>
      <w:r w:rsidRPr="00B14561">
        <w:rPr>
          <w:rFonts w:ascii="Times New Roman" w:hAnsi="Times New Roman"/>
          <w:noProof/>
        </w:rPr>
        <w:t xml:space="preserve"> </w:t>
      </w:r>
      <w:r>
        <w:rPr>
          <w:rFonts w:ascii="Times New Roman" w:hAnsi="Times New Roman"/>
          <w:bCs/>
          <w:noProof/>
        </w:rPr>
        <w:t>20:</w:t>
      </w:r>
      <w:r w:rsidRPr="00D25039">
        <w:rPr>
          <w:rFonts w:ascii="Times New Roman" w:hAnsi="Times New Roman"/>
          <w:noProof/>
        </w:rPr>
        <w:t>288–322. https://doi.org/10.1039/C7GC02118F.</w:t>
      </w:r>
    </w:p>
    <w:p w14:paraId="3A13E757"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(76) </w:t>
      </w:r>
      <w:r w:rsidRPr="00D25039">
        <w:rPr>
          <w:rFonts w:ascii="Times New Roman" w:hAnsi="Times New Roman"/>
          <w:noProof/>
        </w:rPr>
        <w:tab/>
        <w:t>Axelsson A</w:t>
      </w:r>
      <w:r>
        <w:rPr>
          <w:rFonts w:ascii="Times New Roman" w:hAnsi="Times New Roman"/>
          <w:noProof/>
        </w:rPr>
        <w:t>,</w:t>
      </w:r>
      <w:r w:rsidRPr="00D25039">
        <w:rPr>
          <w:rFonts w:ascii="Times New Roman" w:hAnsi="Times New Roman"/>
          <w:noProof/>
        </w:rPr>
        <w:t xml:space="preserve"> Antoine-Michard A</w:t>
      </w:r>
      <w:r>
        <w:rPr>
          <w:rFonts w:ascii="Times New Roman" w:hAnsi="Times New Roman"/>
          <w:noProof/>
        </w:rPr>
        <w:t>,</w:t>
      </w:r>
      <w:r w:rsidRPr="00D25039">
        <w:rPr>
          <w:rFonts w:ascii="Times New Roman" w:hAnsi="Times New Roman"/>
          <w:noProof/>
        </w:rPr>
        <w:t xml:space="preserve"> Sundén H</w:t>
      </w:r>
      <w:r>
        <w:rPr>
          <w:rFonts w:ascii="Times New Roman" w:hAnsi="Times New Roman"/>
          <w:noProof/>
        </w:rPr>
        <w:t xml:space="preserve"> (2017)</w:t>
      </w:r>
      <w:r w:rsidRPr="00D25039">
        <w:rPr>
          <w:rFonts w:ascii="Times New Roman" w:hAnsi="Times New Roman"/>
          <w:noProof/>
        </w:rPr>
        <w:t xml:space="preserve"> Organocatalytic Valorisation of </w:t>
      </w:r>
      <w:r w:rsidRPr="00D25039">
        <w:rPr>
          <w:rFonts w:ascii="Times New Roman" w:hAnsi="Times New Roman"/>
          <w:noProof/>
        </w:rPr>
        <w:lastRenderedPageBreak/>
        <w:t xml:space="preserve">Glycerol via a Dual NHC-Catalysed Telescoped Reaction. </w:t>
      </w:r>
      <w:r w:rsidRPr="00550532">
        <w:rPr>
          <w:rFonts w:ascii="Times New Roman" w:hAnsi="Times New Roman"/>
          <w:iCs/>
          <w:noProof/>
        </w:rPr>
        <w:t>Green Chem</w:t>
      </w:r>
      <w:r w:rsidRPr="00D25039">
        <w:rPr>
          <w:rFonts w:ascii="Times New Roman" w:hAnsi="Times New Roman"/>
          <w:noProof/>
        </w:rPr>
        <w:t xml:space="preserve"> </w:t>
      </w:r>
      <w:r>
        <w:rPr>
          <w:rFonts w:ascii="Times New Roman" w:hAnsi="Times New Roman"/>
          <w:bCs/>
          <w:noProof/>
        </w:rPr>
        <w:t>19:</w:t>
      </w:r>
      <w:r w:rsidRPr="00D25039">
        <w:rPr>
          <w:rFonts w:ascii="Times New Roman" w:hAnsi="Times New Roman"/>
          <w:noProof/>
        </w:rPr>
        <w:t>2477–2481. https://doi.org/10.1039/C7GC00471K.</w:t>
      </w:r>
    </w:p>
    <w:p w14:paraId="289ECBC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(77) </w:t>
      </w:r>
      <w:r w:rsidRPr="00D25039">
        <w:rPr>
          <w:rFonts w:ascii="Times New Roman" w:hAnsi="Times New Roman"/>
          <w:noProof/>
        </w:rPr>
        <w:tab/>
        <w:t>Tshibalonza NN</w:t>
      </w:r>
      <w:r>
        <w:rPr>
          <w:rFonts w:ascii="Times New Roman" w:hAnsi="Times New Roman"/>
          <w:noProof/>
        </w:rPr>
        <w:t>,</w:t>
      </w:r>
      <w:r w:rsidRPr="00D25039">
        <w:rPr>
          <w:rFonts w:ascii="Times New Roman" w:hAnsi="Times New Roman"/>
          <w:noProof/>
        </w:rPr>
        <w:t xml:space="preserve"> Gérardy R</w:t>
      </w:r>
      <w:r>
        <w:rPr>
          <w:rFonts w:ascii="Times New Roman" w:hAnsi="Times New Roman"/>
          <w:noProof/>
        </w:rPr>
        <w:t>,</w:t>
      </w:r>
      <w:r w:rsidRPr="00D25039">
        <w:rPr>
          <w:rFonts w:ascii="Times New Roman" w:hAnsi="Times New Roman"/>
          <w:noProof/>
        </w:rPr>
        <w:t xml:space="preserve"> Alsafra Z</w:t>
      </w:r>
      <w:r>
        <w:rPr>
          <w:rFonts w:ascii="Times New Roman" w:hAnsi="Times New Roman"/>
          <w:noProof/>
        </w:rPr>
        <w:t>,</w:t>
      </w:r>
      <w:r w:rsidRPr="00D25039">
        <w:rPr>
          <w:rFonts w:ascii="Times New Roman" w:hAnsi="Times New Roman"/>
          <w:noProof/>
        </w:rPr>
        <w:t xml:space="preserve"> Eppe G</w:t>
      </w:r>
      <w:r>
        <w:rPr>
          <w:rFonts w:ascii="Times New Roman" w:hAnsi="Times New Roman"/>
          <w:noProof/>
        </w:rPr>
        <w:t>,</w:t>
      </w:r>
      <w:r w:rsidRPr="00D25039">
        <w:rPr>
          <w:rFonts w:ascii="Times New Roman" w:hAnsi="Times New Roman"/>
          <w:noProof/>
        </w:rPr>
        <w:t xml:space="preserve"> Monbaliu J-CM</w:t>
      </w:r>
      <w:r>
        <w:rPr>
          <w:rFonts w:ascii="Times New Roman" w:hAnsi="Times New Roman"/>
          <w:noProof/>
        </w:rPr>
        <w:t xml:space="preserve"> (2018)</w:t>
      </w:r>
      <w:r w:rsidRPr="00D25039">
        <w:rPr>
          <w:rFonts w:ascii="Times New Roman" w:hAnsi="Times New Roman"/>
          <w:noProof/>
        </w:rPr>
        <w:t xml:space="preserve"> A Versatile Biobased Continuous Flow Strategy for the Production of 3-Butene-1,2-Diol and Vinyl Ethylene Carbonate from Erythritol. </w:t>
      </w:r>
      <w:r w:rsidRPr="00550532">
        <w:rPr>
          <w:rFonts w:ascii="Times New Roman" w:hAnsi="Times New Roman"/>
          <w:iCs/>
          <w:noProof/>
        </w:rPr>
        <w:t>Green Chem</w:t>
      </w:r>
      <w:r w:rsidRPr="00D25039">
        <w:rPr>
          <w:rFonts w:ascii="Times New Roman" w:hAnsi="Times New Roman"/>
          <w:noProof/>
        </w:rPr>
        <w:t xml:space="preserve"> </w:t>
      </w:r>
      <w:r>
        <w:rPr>
          <w:rFonts w:ascii="Times New Roman" w:hAnsi="Times New Roman"/>
          <w:bCs/>
          <w:noProof/>
        </w:rPr>
        <w:t>20:</w:t>
      </w:r>
      <w:r w:rsidRPr="00D25039">
        <w:rPr>
          <w:rFonts w:ascii="Times New Roman" w:hAnsi="Times New Roman"/>
          <w:noProof/>
        </w:rPr>
        <w:t>5147–5157. https://doi.org/10.1039/C8GC02468E.</w:t>
      </w:r>
    </w:p>
    <w:p w14:paraId="6EFB41BD"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(78) </w:t>
      </w:r>
      <w:r w:rsidRPr="00D25039">
        <w:rPr>
          <w:rFonts w:ascii="Times New Roman" w:hAnsi="Times New Roman"/>
          <w:noProof/>
        </w:rPr>
        <w:tab/>
        <w:t>Kuwano R</w:t>
      </w:r>
      <w:r>
        <w:rPr>
          <w:rFonts w:ascii="Times New Roman" w:hAnsi="Times New Roman"/>
          <w:noProof/>
        </w:rPr>
        <w:t>,</w:t>
      </w:r>
      <w:r w:rsidRPr="00D25039">
        <w:rPr>
          <w:rFonts w:ascii="Times New Roman" w:hAnsi="Times New Roman"/>
          <w:noProof/>
        </w:rPr>
        <w:t xml:space="preserve"> Kusano H</w:t>
      </w:r>
      <w:r>
        <w:rPr>
          <w:rFonts w:ascii="Times New Roman" w:hAnsi="Times New Roman"/>
          <w:noProof/>
        </w:rPr>
        <w:t xml:space="preserve"> (2008)</w:t>
      </w:r>
      <w:r w:rsidRPr="00D25039">
        <w:rPr>
          <w:rFonts w:ascii="Times New Roman" w:hAnsi="Times New Roman"/>
          <w:noProof/>
        </w:rPr>
        <w:t xml:space="preserve"> Benzyl Protection of Phenols under Neutral Conditions: Palladium-Catalyzed Benzylations of Phenols. </w:t>
      </w:r>
      <w:r w:rsidRPr="00550532">
        <w:rPr>
          <w:rFonts w:ascii="Times New Roman" w:hAnsi="Times New Roman"/>
          <w:iCs/>
          <w:noProof/>
        </w:rPr>
        <w:t>Org Lett</w:t>
      </w:r>
      <w:r w:rsidRPr="00D25039">
        <w:rPr>
          <w:rFonts w:ascii="Times New Roman" w:hAnsi="Times New Roman"/>
          <w:noProof/>
        </w:rPr>
        <w:t xml:space="preserve"> </w:t>
      </w:r>
      <w:r>
        <w:rPr>
          <w:rFonts w:ascii="Times New Roman" w:hAnsi="Times New Roman"/>
          <w:bCs/>
          <w:noProof/>
        </w:rPr>
        <w:t>10:</w:t>
      </w:r>
      <w:r w:rsidRPr="00D25039">
        <w:rPr>
          <w:rFonts w:ascii="Times New Roman" w:hAnsi="Times New Roman"/>
          <w:noProof/>
        </w:rPr>
        <w:t>1979–1982. https://doi.org/10.1021/ol800548t.</w:t>
      </w:r>
    </w:p>
    <w:p w14:paraId="3815EA52"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(79) </w:t>
      </w:r>
      <w:r w:rsidRPr="00D25039">
        <w:rPr>
          <w:rFonts w:ascii="Times New Roman" w:hAnsi="Times New Roman"/>
          <w:noProof/>
        </w:rPr>
        <w:tab/>
        <w:t>Zhu Y</w:t>
      </w:r>
      <w:r>
        <w:rPr>
          <w:rFonts w:ascii="Times New Roman" w:hAnsi="Times New Roman"/>
          <w:noProof/>
        </w:rPr>
        <w:t>,</w:t>
      </w:r>
      <w:r w:rsidRPr="00D25039">
        <w:rPr>
          <w:rFonts w:ascii="Times New Roman" w:hAnsi="Times New Roman"/>
          <w:noProof/>
        </w:rPr>
        <w:t xml:space="preserve"> Rawal VH</w:t>
      </w:r>
      <w:r>
        <w:rPr>
          <w:rFonts w:ascii="Times New Roman" w:hAnsi="Times New Roman"/>
          <w:noProof/>
        </w:rPr>
        <w:t xml:space="preserve"> (2012)</w:t>
      </w:r>
      <w:r w:rsidRPr="00D25039">
        <w:rPr>
          <w:rFonts w:ascii="Times New Roman" w:hAnsi="Times New Roman"/>
          <w:noProof/>
        </w:rPr>
        <w:t xml:space="preserve"> Palladium-Catalyzed C3-Benzylation of Indoles. </w:t>
      </w:r>
      <w:r w:rsidRPr="00550532">
        <w:rPr>
          <w:rFonts w:ascii="Times New Roman" w:hAnsi="Times New Roman"/>
          <w:iCs/>
          <w:noProof/>
        </w:rPr>
        <w:t>J Am Chem Soc</w:t>
      </w:r>
      <w:r w:rsidRPr="00D25039">
        <w:rPr>
          <w:rFonts w:ascii="Times New Roman" w:hAnsi="Times New Roman"/>
          <w:noProof/>
        </w:rPr>
        <w:t xml:space="preserve"> </w:t>
      </w:r>
      <w:r>
        <w:rPr>
          <w:rFonts w:ascii="Times New Roman" w:hAnsi="Times New Roman"/>
          <w:bCs/>
          <w:noProof/>
        </w:rPr>
        <w:t>134:</w:t>
      </w:r>
      <w:r w:rsidRPr="00D25039">
        <w:rPr>
          <w:rFonts w:ascii="Times New Roman" w:hAnsi="Times New Roman"/>
          <w:noProof/>
        </w:rPr>
        <w:t>111–114. https://doi.org/10.1021/ja2095393.</w:t>
      </w:r>
    </w:p>
    <w:p w14:paraId="3BCB0C9A"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(80) </w:t>
      </w:r>
      <w:r w:rsidRPr="00D25039">
        <w:rPr>
          <w:rFonts w:ascii="Times New Roman" w:hAnsi="Times New Roman"/>
          <w:noProof/>
        </w:rPr>
        <w:tab/>
        <w:t>Makida Y</w:t>
      </w:r>
      <w:r>
        <w:rPr>
          <w:rFonts w:ascii="Times New Roman" w:hAnsi="Times New Roman"/>
          <w:noProof/>
        </w:rPr>
        <w:t>,</w:t>
      </w:r>
      <w:r w:rsidRPr="00D25039">
        <w:rPr>
          <w:rFonts w:ascii="Times New Roman" w:hAnsi="Times New Roman"/>
          <w:noProof/>
        </w:rPr>
        <w:t xml:space="preserve"> Usui K</w:t>
      </w:r>
      <w:r>
        <w:rPr>
          <w:rFonts w:ascii="Times New Roman" w:hAnsi="Times New Roman"/>
          <w:noProof/>
        </w:rPr>
        <w:t>,</w:t>
      </w:r>
      <w:r w:rsidRPr="00D25039">
        <w:rPr>
          <w:rFonts w:ascii="Times New Roman" w:hAnsi="Times New Roman"/>
          <w:noProof/>
        </w:rPr>
        <w:t xml:space="preserve"> Ueno S</w:t>
      </w:r>
      <w:r>
        <w:rPr>
          <w:rFonts w:ascii="Times New Roman" w:hAnsi="Times New Roman"/>
          <w:noProof/>
        </w:rPr>
        <w:t>,</w:t>
      </w:r>
      <w:r w:rsidRPr="00D25039">
        <w:rPr>
          <w:rFonts w:ascii="Times New Roman" w:hAnsi="Times New Roman"/>
          <w:noProof/>
        </w:rPr>
        <w:t xml:space="preserve"> Kuwano R</w:t>
      </w:r>
      <w:r>
        <w:rPr>
          <w:rFonts w:ascii="Times New Roman" w:hAnsi="Times New Roman"/>
          <w:noProof/>
        </w:rPr>
        <w:t xml:space="preserve"> (2017)</w:t>
      </w:r>
      <w:r w:rsidRPr="00D25039">
        <w:rPr>
          <w:rFonts w:ascii="Times New Roman" w:hAnsi="Times New Roman"/>
          <w:noProof/>
        </w:rPr>
        <w:t xml:space="preserve"> Palladium-Catalyzed Benzylic Substitution of Benzyl Carbonates with Phosphorus Nucleophiles. </w:t>
      </w:r>
      <w:r w:rsidRPr="00AE1EEF">
        <w:rPr>
          <w:rFonts w:ascii="Times New Roman" w:hAnsi="Times New Roman"/>
          <w:iCs/>
          <w:noProof/>
        </w:rPr>
        <w:t>Chem Lett</w:t>
      </w:r>
      <w:r w:rsidRPr="00D25039">
        <w:rPr>
          <w:rFonts w:ascii="Times New Roman" w:hAnsi="Times New Roman"/>
          <w:noProof/>
        </w:rPr>
        <w:t xml:space="preserve"> </w:t>
      </w:r>
      <w:r>
        <w:rPr>
          <w:rFonts w:ascii="Times New Roman" w:hAnsi="Times New Roman"/>
          <w:bCs/>
          <w:noProof/>
        </w:rPr>
        <w:t>46:</w:t>
      </w:r>
      <w:r w:rsidRPr="00D25039">
        <w:rPr>
          <w:rFonts w:ascii="Times New Roman" w:hAnsi="Times New Roman"/>
          <w:noProof/>
        </w:rPr>
        <w:t>1814–1817. https://doi.org/10.1246/cl.170901.</w:t>
      </w:r>
    </w:p>
    <w:p w14:paraId="77AF4E5A"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(81) </w:t>
      </w:r>
      <w:r w:rsidRPr="00D25039">
        <w:rPr>
          <w:rFonts w:ascii="Times New Roman" w:hAnsi="Times New Roman"/>
          <w:noProof/>
        </w:rPr>
        <w:tab/>
        <w:t>Ohsumi M</w:t>
      </w:r>
      <w:r>
        <w:rPr>
          <w:rFonts w:ascii="Times New Roman" w:hAnsi="Times New Roman"/>
          <w:noProof/>
        </w:rPr>
        <w:t>,</w:t>
      </w:r>
      <w:r w:rsidRPr="00D25039">
        <w:rPr>
          <w:rFonts w:ascii="Times New Roman" w:hAnsi="Times New Roman"/>
          <w:noProof/>
        </w:rPr>
        <w:t xml:space="preserve"> Nishiwaki N</w:t>
      </w:r>
      <w:r>
        <w:rPr>
          <w:rFonts w:ascii="Times New Roman" w:hAnsi="Times New Roman"/>
          <w:noProof/>
        </w:rPr>
        <w:t xml:space="preserve"> (2017)</w:t>
      </w:r>
      <w:r w:rsidRPr="00D25039">
        <w:rPr>
          <w:rFonts w:ascii="Times New Roman" w:hAnsi="Times New Roman"/>
          <w:noProof/>
        </w:rPr>
        <w:t xml:space="preserve"> Selective Synthesis of (Benzyl)Biphenyls by Successive Suzuki–Miyaura Coupling of Phenylboronic Acids with 4-Bromobenzyl Acetate under Air Atmosphere. </w:t>
      </w:r>
      <w:r w:rsidRPr="00BC4F07">
        <w:rPr>
          <w:rFonts w:ascii="Times New Roman" w:hAnsi="Times New Roman"/>
          <w:iCs/>
          <w:noProof/>
        </w:rPr>
        <w:t>ACS Omega</w:t>
      </w:r>
      <w:r w:rsidRPr="00BC4F07">
        <w:rPr>
          <w:rFonts w:ascii="Times New Roman" w:hAnsi="Times New Roman"/>
          <w:noProof/>
        </w:rPr>
        <w:t xml:space="preserve"> </w:t>
      </w:r>
      <w:r>
        <w:rPr>
          <w:rFonts w:ascii="Times New Roman" w:hAnsi="Times New Roman"/>
          <w:bCs/>
          <w:noProof/>
        </w:rPr>
        <w:t>2:</w:t>
      </w:r>
      <w:r w:rsidRPr="00D25039">
        <w:rPr>
          <w:rFonts w:ascii="Times New Roman" w:hAnsi="Times New Roman"/>
          <w:noProof/>
        </w:rPr>
        <w:t>7767–7771</w:t>
      </w:r>
      <w:r>
        <w:rPr>
          <w:rFonts w:ascii="Times New Roman" w:hAnsi="Times New Roman"/>
          <w:noProof/>
        </w:rPr>
        <w:t>.</w:t>
      </w:r>
      <w:r w:rsidRPr="00D25039">
        <w:rPr>
          <w:rFonts w:ascii="Times New Roman" w:hAnsi="Times New Roman"/>
          <w:noProof/>
        </w:rPr>
        <w:t xml:space="preserve"> https://doi.org/10.1021/acsomega.7b01450.</w:t>
      </w:r>
    </w:p>
    <w:p w14:paraId="1B5DCDCE"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(82) </w:t>
      </w:r>
      <w:r w:rsidRPr="00D25039">
        <w:rPr>
          <w:rFonts w:ascii="Times New Roman" w:hAnsi="Times New Roman"/>
          <w:noProof/>
        </w:rPr>
        <w:tab/>
        <w:t>Ohsumi M</w:t>
      </w:r>
      <w:r>
        <w:rPr>
          <w:rFonts w:ascii="Times New Roman" w:hAnsi="Times New Roman"/>
          <w:noProof/>
        </w:rPr>
        <w:t>,</w:t>
      </w:r>
      <w:r w:rsidRPr="00D25039">
        <w:rPr>
          <w:rFonts w:ascii="Times New Roman" w:hAnsi="Times New Roman"/>
          <w:noProof/>
        </w:rPr>
        <w:t xml:space="preserve"> Ito A</w:t>
      </w:r>
      <w:r>
        <w:rPr>
          <w:rFonts w:ascii="Times New Roman" w:hAnsi="Times New Roman"/>
          <w:noProof/>
        </w:rPr>
        <w:t>,</w:t>
      </w:r>
      <w:r w:rsidRPr="00D25039">
        <w:rPr>
          <w:rFonts w:ascii="Times New Roman" w:hAnsi="Times New Roman"/>
          <w:noProof/>
        </w:rPr>
        <w:t xml:space="preserve"> Nishiwaki N</w:t>
      </w:r>
      <w:r>
        <w:rPr>
          <w:rFonts w:ascii="Times New Roman" w:hAnsi="Times New Roman"/>
          <w:noProof/>
        </w:rPr>
        <w:t xml:space="preserve"> (2018)</w:t>
      </w:r>
      <w:r w:rsidRPr="00D25039">
        <w:rPr>
          <w:rFonts w:ascii="Times New Roman" w:hAnsi="Times New Roman"/>
          <w:noProof/>
        </w:rPr>
        <w:t xml:space="preserve"> Substrate Switchable Suzuki–Miyaura Coupling for Benzyl Ester vs Benzyl Halide</w:t>
      </w:r>
      <w:r>
        <w:rPr>
          <w:rFonts w:ascii="Times New Roman" w:hAnsi="Times New Roman"/>
          <w:noProof/>
        </w:rPr>
        <w:t>.</w:t>
      </w:r>
      <w:r w:rsidRPr="00D25039">
        <w:rPr>
          <w:rFonts w:ascii="Times New Roman" w:hAnsi="Times New Roman"/>
          <w:noProof/>
        </w:rPr>
        <w:t xml:space="preserve"> </w:t>
      </w:r>
      <w:r w:rsidRPr="00BC4F07">
        <w:rPr>
          <w:rFonts w:ascii="Times New Roman" w:hAnsi="Times New Roman"/>
          <w:iCs/>
          <w:noProof/>
        </w:rPr>
        <w:t>RSC Adv</w:t>
      </w:r>
      <w:r w:rsidRPr="00D25039">
        <w:rPr>
          <w:rFonts w:ascii="Times New Roman" w:hAnsi="Times New Roman"/>
          <w:noProof/>
        </w:rPr>
        <w:t xml:space="preserve"> </w:t>
      </w:r>
      <w:r>
        <w:rPr>
          <w:rFonts w:ascii="Times New Roman" w:hAnsi="Times New Roman"/>
          <w:bCs/>
          <w:noProof/>
        </w:rPr>
        <w:t>8:</w:t>
      </w:r>
      <w:r w:rsidRPr="00D25039">
        <w:rPr>
          <w:rFonts w:ascii="Times New Roman" w:hAnsi="Times New Roman"/>
          <w:noProof/>
        </w:rPr>
        <w:t>35056–35061. https://doi.org/10.1039/C8RA07841F.</w:t>
      </w:r>
    </w:p>
    <w:p w14:paraId="78AD1C18"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(83) </w:t>
      </w:r>
      <w:r w:rsidRPr="00D25039">
        <w:rPr>
          <w:rFonts w:ascii="Times New Roman" w:hAnsi="Times New Roman"/>
          <w:noProof/>
        </w:rPr>
        <w:tab/>
        <w:t>Alam MA</w:t>
      </w:r>
      <w:r>
        <w:rPr>
          <w:rFonts w:ascii="Times New Roman" w:hAnsi="Times New Roman"/>
          <w:noProof/>
        </w:rPr>
        <w:t xml:space="preserve"> (2019)</w:t>
      </w:r>
      <w:r w:rsidRPr="00D25039">
        <w:rPr>
          <w:rFonts w:ascii="Times New Roman" w:hAnsi="Times New Roman"/>
          <w:noProof/>
        </w:rPr>
        <w:t xml:space="preserve"> Methods for Hydroxamic Acid Synthesis. </w:t>
      </w:r>
      <w:r w:rsidRPr="00CF01F3">
        <w:rPr>
          <w:rFonts w:ascii="Times New Roman" w:hAnsi="Times New Roman"/>
          <w:iCs/>
          <w:noProof/>
        </w:rPr>
        <w:t>Curr Org Chem</w:t>
      </w:r>
      <w:r w:rsidRPr="00D25039">
        <w:rPr>
          <w:rFonts w:ascii="Times New Roman" w:hAnsi="Times New Roman"/>
          <w:noProof/>
        </w:rPr>
        <w:t xml:space="preserve"> </w:t>
      </w:r>
      <w:r>
        <w:rPr>
          <w:rFonts w:ascii="Times New Roman" w:hAnsi="Times New Roman"/>
          <w:bCs/>
          <w:noProof/>
        </w:rPr>
        <w:t>23:</w:t>
      </w:r>
      <w:r w:rsidRPr="00D25039">
        <w:rPr>
          <w:rFonts w:ascii="Times New Roman" w:hAnsi="Times New Roman"/>
          <w:noProof/>
        </w:rPr>
        <w:t>978–993. https://doi.org/10.2174/1385272823666190424142821.</w:t>
      </w:r>
    </w:p>
    <w:p w14:paraId="241BB0C4"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(84) </w:t>
      </w:r>
      <w:r w:rsidRPr="00D25039">
        <w:rPr>
          <w:rFonts w:ascii="Times New Roman" w:hAnsi="Times New Roman"/>
          <w:noProof/>
        </w:rPr>
        <w:tab/>
        <w:t>Sugimoto T</w:t>
      </w:r>
      <w:r>
        <w:rPr>
          <w:rFonts w:ascii="Times New Roman" w:hAnsi="Times New Roman"/>
          <w:noProof/>
        </w:rPr>
        <w:t>,</w:t>
      </w:r>
      <w:r w:rsidRPr="00D25039">
        <w:rPr>
          <w:rFonts w:ascii="Times New Roman" w:hAnsi="Times New Roman"/>
          <w:noProof/>
        </w:rPr>
        <w:t xml:space="preserve"> Kaiser ET</w:t>
      </w:r>
      <w:r>
        <w:rPr>
          <w:rFonts w:ascii="Times New Roman" w:hAnsi="Times New Roman"/>
          <w:noProof/>
        </w:rPr>
        <w:t xml:space="preserve"> (1978)</w:t>
      </w:r>
      <w:r w:rsidRPr="00D25039">
        <w:rPr>
          <w:rFonts w:ascii="Times New Roman" w:hAnsi="Times New Roman"/>
          <w:noProof/>
        </w:rPr>
        <w:t xml:space="preserve"> Reaction of a Mixed Anhydride with Aqueous Hydroxylamine. A Model for the Trapping by Added Nucleophiles of Anhydride Intermediates in Carboxypeptidase A Action. </w:t>
      </w:r>
      <w:r w:rsidRPr="00BE775B">
        <w:rPr>
          <w:rFonts w:ascii="Times New Roman" w:hAnsi="Times New Roman"/>
          <w:iCs/>
          <w:noProof/>
        </w:rPr>
        <w:t>J Org Chem</w:t>
      </w:r>
      <w:r w:rsidRPr="00D25039">
        <w:rPr>
          <w:rFonts w:ascii="Times New Roman" w:hAnsi="Times New Roman"/>
          <w:noProof/>
        </w:rPr>
        <w:t xml:space="preserve"> </w:t>
      </w:r>
      <w:r>
        <w:rPr>
          <w:rFonts w:ascii="Times New Roman" w:hAnsi="Times New Roman"/>
          <w:bCs/>
          <w:noProof/>
        </w:rPr>
        <w:t>43:</w:t>
      </w:r>
      <w:r w:rsidRPr="00D25039">
        <w:rPr>
          <w:rFonts w:ascii="Times New Roman" w:hAnsi="Times New Roman"/>
          <w:noProof/>
        </w:rPr>
        <w:t>3311–3313. https://doi.org/10.1021/jo00411a010.</w:t>
      </w:r>
    </w:p>
    <w:p w14:paraId="55592658"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(85) </w:t>
      </w:r>
      <w:r w:rsidRPr="00D25039">
        <w:rPr>
          <w:rFonts w:ascii="Times New Roman" w:hAnsi="Times New Roman"/>
          <w:noProof/>
        </w:rPr>
        <w:tab/>
        <w:t>Reddy AS</w:t>
      </w:r>
      <w:r>
        <w:rPr>
          <w:rFonts w:ascii="Times New Roman" w:hAnsi="Times New Roman"/>
          <w:noProof/>
        </w:rPr>
        <w:t>,</w:t>
      </w:r>
      <w:r w:rsidRPr="00D25039">
        <w:rPr>
          <w:rFonts w:ascii="Times New Roman" w:hAnsi="Times New Roman"/>
          <w:noProof/>
        </w:rPr>
        <w:t xml:space="preserve"> Kumar MS</w:t>
      </w:r>
      <w:r>
        <w:rPr>
          <w:rFonts w:ascii="Times New Roman" w:hAnsi="Times New Roman"/>
          <w:noProof/>
        </w:rPr>
        <w:t>,</w:t>
      </w:r>
      <w:r w:rsidRPr="00D25039">
        <w:rPr>
          <w:rFonts w:ascii="Times New Roman" w:hAnsi="Times New Roman"/>
          <w:noProof/>
        </w:rPr>
        <w:t xml:space="preserve"> Reddy GR</w:t>
      </w:r>
      <w:r>
        <w:rPr>
          <w:rFonts w:ascii="Times New Roman" w:hAnsi="Times New Roman"/>
          <w:noProof/>
        </w:rPr>
        <w:t xml:space="preserve"> (2000)</w:t>
      </w:r>
      <w:r w:rsidRPr="00D25039">
        <w:rPr>
          <w:rFonts w:ascii="Times New Roman" w:hAnsi="Times New Roman"/>
          <w:noProof/>
        </w:rPr>
        <w:t xml:space="preserve"> A Convenient Method for the Preparation of Hydroxamic Acids. </w:t>
      </w:r>
      <w:r w:rsidRPr="00BE775B">
        <w:rPr>
          <w:rFonts w:ascii="Times New Roman" w:hAnsi="Times New Roman"/>
          <w:iCs/>
          <w:noProof/>
        </w:rPr>
        <w:t>Tetrahedron Lett</w:t>
      </w:r>
      <w:r w:rsidRPr="00D25039">
        <w:rPr>
          <w:rFonts w:ascii="Times New Roman" w:hAnsi="Times New Roman"/>
          <w:noProof/>
        </w:rPr>
        <w:t xml:space="preserve"> </w:t>
      </w:r>
      <w:r>
        <w:rPr>
          <w:rFonts w:ascii="Times New Roman" w:hAnsi="Times New Roman"/>
          <w:bCs/>
          <w:noProof/>
        </w:rPr>
        <w:t>41:</w:t>
      </w:r>
      <w:r w:rsidRPr="00D25039">
        <w:rPr>
          <w:rFonts w:ascii="Times New Roman" w:hAnsi="Times New Roman"/>
          <w:noProof/>
        </w:rPr>
        <w:t>6285–6288. https://doi.org/10.1016/S0040-4039(00)01058-3.</w:t>
      </w:r>
    </w:p>
    <w:p w14:paraId="5820E153"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(86) </w:t>
      </w:r>
      <w:r w:rsidRPr="00D25039">
        <w:rPr>
          <w:rFonts w:ascii="Times New Roman" w:hAnsi="Times New Roman"/>
          <w:noProof/>
        </w:rPr>
        <w:tab/>
        <w:t>Usachova N</w:t>
      </w:r>
      <w:r>
        <w:rPr>
          <w:rFonts w:ascii="Times New Roman" w:hAnsi="Times New Roman"/>
          <w:noProof/>
        </w:rPr>
        <w:t>,</w:t>
      </w:r>
      <w:r w:rsidRPr="00D25039">
        <w:rPr>
          <w:rFonts w:ascii="Times New Roman" w:hAnsi="Times New Roman"/>
          <w:noProof/>
        </w:rPr>
        <w:t xml:space="preserve"> Leitis G</w:t>
      </w:r>
      <w:r>
        <w:rPr>
          <w:rFonts w:ascii="Times New Roman" w:hAnsi="Times New Roman"/>
          <w:noProof/>
        </w:rPr>
        <w:t>,</w:t>
      </w:r>
      <w:r w:rsidRPr="00D25039">
        <w:rPr>
          <w:rFonts w:ascii="Times New Roman" w:hAnsi="Times New Roman"/>
          <w:noProof/>
        </w:rPr>
        <w:t xml:space="preserve"> Jirgensons A</w:t>
      </w:r>
      <w:r>
        <w:rPr>
          <w:rFonts w:ascii="Times New Roman" w:hAnsi="Times New Roman"/>
          <w:noProof/>
        </w:rPr>
        <w:t>,</w:t>
      </w:r>
      <w:r w:rsidRPr="00D25039">
        <w:rPr>
          <w:rFonts w:ascii="Times New Roman" w:hAnsi="Times New Roman"/>
          <w:noProof/>
        </w:rPr>
        <w:t xml:space="preserve"> Kalvinsh I</w:t>
      </w:r>
      <w:r>
        <w:rPr>
          <w:rFonts w:ascii="Times New Roman" w:hAnsi="Times New Roman"/>
          <w:noProof/>
        </w:rPr>
        <w:t xml:space="preserve"> (2010)</w:t>
      </w:r>
      <w:r w:rsidRPr="00D25039">
        <w:rPr>
          <w:rFonts w:ascii="Times New Roman" w:hAnsi="Times New Roman"/>
          <w:noProof/>
        </w:rPr>
        <w:t xml:space="preserve"> Synthesis of Hydroxamic Acids by Activation of Carboxylic Acids with N,N′-Carbonyldiimidazole: Exploring the Efficiency </w:t>
      </w:r>
      <w:r w:rsidRPr="00D25039">
        <w:rPr>
          <w:rFonts w:ascii="Times New Roman" w:hAnsi="Times New Roman"/>
          <w:noProof/>
        </w:rPr>
        <w:lastRenderedPageBreak/>
        <w:t>of the Method</w:t>
      </w:r>
      <w:r>
        <w:rPr>
          <w:rFonts w:ascii="Times New Roman" w:hAnsi="Times New Roman"/>
          <w:noProof/>
        </w:rPr>
        <w:t>.</w:t>
      </w:r>
      <w:r w:rsidRPr="00D25039">
        <w:rPr>
          <w:rFonts w:ascii="Times New Roman" w:hAnsi="Times New Roman"/>
          <w:noProof/>
        </w:rPr>
        <w:t xml:space="preserve"> </w:t>
      </w:r>
      <w:r w:rsidRPr="00BE775B">
        <w:rPr>
          <w:rFonts w:ascii="Times New Roman" w:hAnsi="Times New Roman"/>
          <w:iCs/>
          <w:noProof/>
        </w:rPr>
        <w:t>Synth Commun</w:t>
      </w:r>
      <w:r w:rsidRPr="00D25039">
        <w:rPr>
          <w:rFonts w:ascii="Times New Roman" w:hAnsi="Times New Roman"/>
          <w:noProof/>
        </w:rPr>
        <w:t xml:space="preserve"> </w:t>
      </w:r>
      <w:r>
        <w:rPr>
          <w:rFonts w:ascii="Times New Roman" w:hAnsi="Times New Roman"/>
          <w:bCs/>
          <w:noProof/>
        </w:rPr>
        <w:t>40:</w:t>
      </w:r>
      <w:r w:rsidRPr="00D25039">
        <w:rPr>
          <w:rFonts w:ascii="Times New Roman" w:hAnsi="Times New Roman"/>
          <w:noProof/>
        </w:rPr>
        <w:t>927–935. https://doi.org/10.1080/00397910903026723.</w:t>
      </w:r>
    </w:p>
    <w:p w14:paraId="00710173"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(87) </w:t>
      </w:r>
      <w:r w:rsidRPr="00D25039">
        <w:rPr>
          <w:rFonts w:ascii="Times New Roman" w:hAnsi="Times New Roman"/>
          <w:noProof/>
        </w:rPr>
        <w:tab/>
        <w:t>Chaiyaveij D</w:t>
      </w:r>
      <w:r>
        <w:rPr>
          <w:rFonts w:ascii="Times New Roman" w:hAnsi="Times New Roman"/>
          <w:noProof/>
        </w:rPr>
        <w:t>,</w:t>
      </w:r>
      <w:r w:rsidRPr="00D25039">
        <w:rPr>
          <w:rFonts w:ascii="Times New Roman" w:hAnsi="Times New Roman"/>
          <w:noProof/>
        </w:rPr>
        <w:t xml:space="preserve"> Batsanov AS</w:t>
      </w:r>
      <w:r>
        <w:rPr>
          <w:rFonts w:ascii="Times New Roman" w:hAnsi="Times New Roman"/>
          <w:noProof/>
        </w:rPr>
        <w:t>,</w:t>
      </w:r>
      <w:r w:rsidRPr="00D25039">
        <w:rPr>
          <w:rFonts w:ascii="Times New Roman" w:hAnsi="Times New Roman"/>
          <w:noProof/>
        </w:rPr>
        <w:t xml:space="preserve"> Fox MA</w:t>
      </w:r>
      <w:r>
        <w:rPr>
          <w:rFonts w:ascii="Times New Roman" w:hAnsi="Times New Roman"/>
          <w:noProof/>
        </w:rPr>
        <w:t>,</w:t>
      </w:r>
      <w:r w:rsidRPr="00D25039">
        <w:rPr>
          <w:rFonts w:ascii="Times New Roman" w:hAnsi="Times New Roman"/>
          <w:noProof/>
        </w:rPr>
        <w:t xml:space="preserve"> Marder TB</w:t>
      </w:r>
      <w:r>
        <w:rPr>
          <w:rFonts w:ascii="Times New Roman" w:hAnsi="Times New Roman"/>
          <w:noProof/>
        </w:rPr>
        <w:t>,</w:t>
      </w:r>
      <w:r w:rsidRPr="00D25039">
        <w:rPr>
          <w:rFonts w:ascii="Times New Roman" w:hAnsi="Times New Roman"/>
          <w:noProof/>
        </w:rPr>
        <w:t xml:space="preserve"> Whiting A</w:t>
      </w:r>
      <w:r>
        <w:rPr>
          <w:rFonts w:ascii="Times New Roman" w:hAnsi="Times New Roman"/>
          <w:noProof/>
        </w:rPr>
        <w:t xml:space="preserve"> (2015)</w:t>
      </w:r>
      <w:r w:rsidRPr="00D25039">
        <w:rPr>
          <w:rFonts w:ascii="Times New Roman" w:hAnsi="Times New Roman"/>
          <w:noProof/>
        </w:rPr>
        <w:t xml:space="preserve"> An Experimental and Computational Approach to Understanding the Reactions of Acyl Nitroso Compounds in [4 + 2] Cycloadditions. </w:t>
      </w:r>
      <w:r w:rsidRPr="0084526F">
        <w:rPr>
          <w:rFonts w:ascii="Times New Roman" w:hAnsi="Times New Roman"/>
          <w:iCs/>
          <w:noProof/>
        </w:rPr>
        <w:t>J Org Chem</w:t>
      </w:r>
      <w:r w:rsidRPr="0084526F">
        <w:rPr>
          <w:rFonts w:ascii="Times New Roman" w:hAnsi="Times New Roman"/>
          <w:noProof/>
        </w:rPr>
        <w:t xml:space="preserve"> </w:t>
      </w:r>
      <w:r>
        <w:rPr>
          <w:rFonts w:ascii="Times New Roman" w:hAnsi="Times New Roman"/>
          <w:bCs/>
          <w:noProof/>
        </w:rPr>
        <w:t>80:</w:t>
      </w:r>
      <w:r w:rsidRPr="00D25039">
        <w:rPr>
          <w:rFonts w:ascii="Times New Roman" w:hAnsi="Times New Roman"/>
          <w:noProof/>
        </w:rPr>
        <w:t>9518–9534. https://doi.org/10.1021/acs.joc.5b01470.</w:t>
      </w:r>
    </w:p>
    <w:p w14:paraId="0A515985"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(88) </w:t>
      </w:r>
      <w:r w:rsidRPr="00D25039">
        <w:rPr>
          <w:rFonts w:ascii="Times New Roman" w:hAnsi="Times New Roman"/>
          <w:noProof/>
        </w:rPr>
        <w:tab/>
        <w:t>Teo YC</w:t>
      </w:r>
      <w:r>
        <w:rPr>
          <w:rFonts w:ascii="Times New Roman" w:hAnsi="Times New Roman"/>
          <w:noProof/>
        </w:rPr>
        <w:t>,</w:t>
      </w:r>
      <w:r w:rsidRPr="00D25039">
        <w:rPr>
          <w:rFonts w:ascii="Times New Roman" w:hAnsi="Times New Roman"/>
          <w:noProof/>
        </w:rPr>
        <w:t xml:space="preserve"> Pan Y</w:t>
      </w:r>
      <w:r>
        <w:rPr>
          <w:rFonts w:ascii="Times New Roman" w:hAnsi="Times New Roman"/>
          <w:noProof/>
        </w:rPr>
        <w:t>,</w:t>
      </w:r>
      <w:r w:rsidRPr="00D25039">
        <w:rPr>
          <w:rFonts w:ascii="Times New Roman" w:hAnsi="Times New Roman"/>
          <w:noProof/>
        </w:rPr>
        <w:t xml:space="preserve"> Tan CH</w:t>
      </w:r>
      <w:r>
        <w:rPr>
          <w:rFonts w:ascii="Times New Roman" w:hAnsi="Times New Roman"/>
          <w:noProof/>
        </w:rPr>
        <w:t xml:space="preserve"> (2013)</w:t>
      </w:r>
      <w:r w:rsidRPr="00D25039">
        <w:rPr>
          <w:rFonts w:ascii="Times New Roman" w:hAnsi="Times New Roman"/>
          <w:noProof/>
        </w:rPr>
        <w:t xml:space="preserve"> Organic Dye-Photocatalyzed Acylnitroso Ene Reaction. </w:t>
      </w:r>
      <w:r w:rsidRPr="00562682">
        <w:rPr>
          <w:rFonts w:ascii="Times New Roman" w:hAnsi="Times New Roman"/>
          <w:iCs/>
          <w:noProof/>
        </w:rPr>
        <w:t>ChemCatChem</w:t>
      </w:r>
      <w:r w:rsidRPr="00D25039">
        <w:rPr>
          <w:rFonts w:ascii="Times New Roman" w:hAnsi="Times New Roman"/>
          <w:noProof/>
        </w:rPr>
        <w:t xml:space="preserve"> </w:t>
      </w:r>
      <w:r>
        <w:rPr>
          <w:rFonts w:ascii="Times New Roman" w:hAnsi="Times New Roman"/>
          <w:bCs/>
          <w:noProof/>
        </w:rPr>
        <w:t>5:</w:t>
      </w:r>
      <w:r w:rsidRPr="00D25039">
        <w:rPr>
          <w:rFonts w:ascii="Times New Roman" w:hAnsi="Times New Roman"/>
          <w:noProof/>
        </w:rPr>
        <w:t>235–240. https://doi.org/10.1002/cctc.201200435.</w:t>
      </w:r>
    </w:p>
    <w:p w14:paraId="6DE3F465"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(89) </w:t>
      </w:r>
      <w:r w:rsidRPr="00D25039">
        <w:rPr>
          <w:rFonts w:ascii="Times New Roman" w:hAnsi="Times New Roman"/>
          <w:noProof/>
        </w:rPr>
        <w:tab/>
        <w:t>Monbaliu J-C</w:t>
      </w:r>
      <w:r>
        <w:rPr>
          <w:rFonts w:ascii="Times New Roman" w:hAnsi="Times New Roman"/>
          <w:noProof/>
        </w:rPr>
        <w:t>M,</w:t>
      </w:r>
      <w:r w:rsidRPr="00D25039">
        <w:rPr>
          <w:rFonts w:ascii="Times New Roman" w:hAnsi="Times New Roman"/>
          <w:noProof/>
        </w:rPr>
        <w:t xml:space="preserve"> Tinant B</w:t>
      </w:r>
      <w:r>
        <w:rPr>
          <w:rFonts w:ascii="Times New Roman" w:hAnsi="Times New Roman"/>
          <w:noProof/>
        </w:rPr>
        <w:t>,</w:t>
      </w:r>
      <w:r w:rsidRPr="00D25039">
        <w:rPr>
          <w:rFonts w:ascii="Times New Roman" w:hAnsi="Times New Roman"/>
          <w:noProof/>
        </w:rPr>
        <w:t xml:space="preserve"> Marchand-Brynaert J</w:t>
      </w:r>
      <w:r>
        <w:rPr>
          <w:rFonts w:ascii="Times New Roman" w:hAnsi="Times New Roman"/>
          <w:noProof/>
        </w:rPr>
        <w:t xml:space="preserve"> (2010)</w:t>
      </w:r>
      <w:r w:rsidRPr="00D25039">
        <w:rPr>
          <w:rFonts w:ascii="Times New Roman" w:hAnsi="Times New Roman"/>
          <w:noProof/>
        </w:rPr>
        <w:t xml:space="preserve"> [4 + 2] Cycloadditions of 1-Phosphono-1,3-Butadienes with Nitroso Heterodienophiles: A Versatile Synthetic Route for Polyfunctionalized Aminophosphonic Derivatives. </w:t>
      </w:r>
      <w:r w:rsidRPr="005026B3">
        <w:rPr>
          <w:rFonts w:ascii="Times New Roman" w:hAnsi="Times New Roman"/>
          <w:iCs/>
          <w:noProof/>
        </w:rPr>
        <w:t>J Org Chem</w:t>
      </w:r>
      <w:r w:rsidRPr="00D25039">
        <w:rPr>
          <w:rFonts w:ascii="Times New Roman" w:hAnsi="Times New Roman"/>
          <w:noProof/>
        </w:rPr>
        <w:t xml:space="preserve"> </w:t>
      </w:r>
      <w:r>
        <w:rPr>
          <w:rFonts w:ascii="Times New Roman" w:hAnsi="Times New Roman"/>
          <w:bCs/>
          <w:noProof/>
        </w:rPr>
        <w:t>75:</w:t>
      </w:r>
      <w:r w:rsidRPr="00D25039">
        <w:rPr>
          <w:rFonts w:ascii="Times New Roman" w:hAnsi="Times New Roman"/>
          <w:noProof/>
        </w:rPr>
        <w:t>5478–5486. https://doi.org/10.1021/jo100230r.</w:t>
      </w:r>
    </w:p>
    <w:p w14:paraId="5D23AB0E"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(90) </w:t>
      </w:r>
      <w:r w:rsidRPr="00D25039">
        <w:rPr>
          <w:rFonts w:ascii="Times New Roman" w:hAnsi="Times New Roman"/>
          <w:noProof/>
        </w:rPr>
        <w:tab/>
        <w:t>Memeo MG</w:t>
      </w:r>
      <w:r>
        <w:rPr>
          <w:rFonts w:ascii="Times New Roman" w:hAnsi="Times New Roman"/>
          <w:noProof/>
        </w:rPr>
        <w:t>,</w:t>
      </w:r>
      <w:r w:rsidRPr="00D25039">
        <w:rPr>
          <w:rFonts w:ascii="Times New Roman" w:hAnsi="Times New Roman"/>
          <w:noProof/>
        </w:rPr>
        <w:t xml:space="preserve"> Quadrelli P</w:t>
      </w:r>
      <w:r>
        <w:rPr>
          <w:rFonts w:ascii="Times New Roman" w:hAnsi="Times New Roman"/>
          <w:noProof/>
        </w:rPr>
        <w:t xml:space="preserve"> (2017)</w:t>
      </w:r>
      <w:r w:rsidRPr="00D25039">
        <w:rPr>
          <w:rFonts w:ascii="Times New Roman" w:hAnsi="Times New Roman"/>
          <w:noProof/>
        </w:rPr>
        <w:t xml:space="preserve"> Generation and Trapping of Nitrosocarbonyl Intermediates. </w:t>
      </w:r>
      <w:r w:rsidRPr="00603E06">
        <w:rPr>
          <w:rFonts w:ascii="Times New Roman" w:hAnsi="Times New Roman"/>
          <w:iCs/>
          <w:noProof/>
        </w:rPr>
        <w:t>Chem Rev</w:t>
      </w:r>
      <w:r w:rsidRPr="00603E06">
        <w:rPr>
          <w:rFonts w:ascii="Times New Roman" w:hAnsi="Times New Roman"/>
          <w:noProof/>
        </w:rPr>
        <w:t xml:space="preserve"> </w:t>
      </w:r>
      <w:r>
        <w:rPr>
          <w:rFonts w:ascii="Times New Roman" w:hAnsi="Times New Roman"/>
          <w:noProof/>
        </w:rPr>
        <w:t>117:</w:t>
      </w:r>
      <w:r w:rsidRPr="00D25039">
        <w:rPr>
          <w:rFonts w:ascii="Times New Roman" w:hAnsi="Times New Roman"/>
          <w:noProof/>
        </w:rPr>
        <w:t>2108–2200. https://doi.org/10.1021/acs.chemrev.6b00684.</w:t>
      </w:r>
    </w:p>
    <w:p w14:paraId="3C6630F2"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(91) </w:t>
      </w:r>
      <w:r w:rsidRPr="00D25039">
        <w:rPr>
          <w:rFonts w:ascii="Times New Roman" w:hAnsi="Times New Roman"/>
          <w:noProof/>
        </w:rPr>
        <w:tab/>
        <w:t>Lewis TA</w:t>
      </w:r>
      <w:r>
        <w:rPr>
          <w:rFonts w:ascii="Times New Roman" w:hAnsi="Times New Roman"/>
          <w:noProof/>
        </w:rPr>
        <w:t>,</w:t>
      </w:r>
      <w:r w:rsidRPr="00D25039">
        <w:rPr>
          <w:rFonts w:ascii="Times New Roman" w:hAnsi="Times New Roman"/>
          <w:noProof/>
        </w:rPr>
        <w:t xml:space="preserve"> Bayless L</w:t>
      </w:r>
      <w:r>
        <w:rPr>
          <w:rFonts w:ascii="Times New Roman" w:hAnsi="Times New Roman"/>
          <w:noProof/>
        </w:rPr>
        <w:t>,</w:t>
      </w:r>
      <w:r w:rsidRPr="00D25039">
        <w:rPr>
          <w:rFonts w:ascii="Times New Roman" w:hAnsi="Times New Roman"/>
          <w:noProof/>
        </w:rPr>
        <w:t xml:space="preserve"> DiPesa AJ</w:t>
      </w:r>
      <w:r>
        <w:rPr>
          <w:rFonts w:ascii="Times New Roman" w:hAnsi="Times New Roman"/>
          <w:noProof/>
        </w:rPr>
        <w:t>,</w:t>
      </w:r>
      <w:r w:rsidRPr="00D25039">
        <w:rPr>
          <w:rFonts w:ascii="Times New Roman" w:hAnsi="Times New Roman"/>
          <w:noProof/>
        </w:rPr>
        <w:t xml:space="preserve"> Eckman JB</w:t>
      </w:r>
      <w:r>
        <w:rPr>
          <w:rFonts w:ascii="Times New Roman" w:hAnsi="Times New Roman"/>
          <w:noProof/>
        </w:rPr>
        <w:t>,</w:t>
      </w:r>
      <w:r w:rsidRPr="00D25039">
        <w:rPr>
          <w:rFonts w:ascii="Times New Roman" w:hAnsi="Times New Roman"/>
          <w:noProof/>
        </w:rPr>
        <w:t xml:space="preserve"> Gillard M</w:t>
      </w:r>
      <w:r>
        <w:rPr>
          <w:rFonts w:ascii="Times New Roman" w:hAnsi="Times New Roman"/>
          <w:noProof/>
        </w:rPr>
        <w:t>,</w:t>
      </w:r>
      <w:r w:rsidRPr="00D25039">
        <w:rPr>
          <w:rFonts w:ascii="Times New Roman" w:hAnsi="Times New Roman"/>
          <w:noProof/>
        </w:rPr>
        <w:t xml:space="preserve"> Libertine L</w:t>
      </w:r>
      <w:r>
        <w:rPr>
          <w:rFonts w:ascii="Times New Roman" w:hAnsi="Times New Roman"/>
          <w:noProof/>
        </w:rPr>
        <w:t>,</w:t>
      </w:r>
      <w:r w:rsidRPr="00D25039">
        <w:rPr>
          <w:rFonts w:ascii="Times New Roman" w:hAnsi="Times New Roman"/>
          <w:noProof/>
        </w:rPr>
        <w:t xml:space="preserve"> Scannell RT</w:t>
      </w:r>
      <w:r>
        <w:rPr>
          <w:rFonts w:ascii="Times New Roman" w:hAnsi="Times New Roman"/>
          <w:noProof/>
        </w:rPr>
        <w:t>,</w:t>
      </w:r>
      <w:r w:rsidRPr="00D25039">
        <w:rPr>
          <w:rFonts w:ascii="Times New Roman" w:hAnsi="Times New Roman"/>
          <w:noProof/>
        </w:rPr>
        <w:t xml:space="preserve"> Wypij DM</w:t>
      </w:r>
      <w:r>
        <w:rPr>
          <w:rFonts w:ascii="Times New Roman" w:hAnsi="Times New Roman"/>
          <w:noProof/>
        </w:rPr>
        <w:t>,</w:t>
      </w:r>
      <w:r w:rsidRPr="00D25039">
        <w:rPr>
          <w:rFonts w:ascii="Times New Roman" w:hAnsi="Times New Roman"/>
          <w:noProof/>
        </w:rPr>
        <w:t xml:space="preserve"> Young MA</w:t>
      </w:r>
      <w:r>
        <w:rPr>
          <w:rFonts w:ascii="Times New Roman" w:hAnsi="Times New Roman"/>
          <w:noProof/>
        </w:rPr>
        <w:t xml:space="preserve"> (2005)</w:t>
      </w:r>
      <w:r w:rsidRPr="00D25039">
        <w:rPr>
          <w:rFonts w:ascii="Times New Roman" w:hAnsi="Times New Roman"/>
          <w:noProof/>
        </w:rPr>
        <w:t xml:space="preserve"> 5-Lipoxygenase Inhibition by </w:t>
      </w:r>
      <w:r w:rsidRPr="000528D6">
        <w:rPr>
          <w:rFonts w:ascii="Times New Roman" w:hAnsi="Times New Roman"/>
          <w:i/>
          <w:noProof/>
        </w:rPr>
        <w:t>N</w:t>
      </w:r>
      <w:r w:rsidRPr="00D25039">
        <w:rPr>
          <w:rFonts w:ascii="Times New Roman" w:hAnsi="Times New Roman"/>
          <w:noProof/>
        </w:rPr>
        <w:t xml:space="preserve">-Hydroxycarbamates in Dual-Function Compounds. </w:t>
      </w:r>
      <w:r w:rsidRPr="000528D6">
        <w:rPr>
          <w:rFonts w:ascii="Times New Roman" w:hAnsi="Times New Roman"/>
          <w:iCs/>
          <w:noProof/>
        </w:rPr>
        <w:t>Bioorg Med Chem Lett</w:t>
      </w:r>
      <w:r w:rsidRPr="00D25039">
        <w:rPr>
          <w:rFonts w:ascii="Times New Roman" w:hAnsi="Times New Roman"/>
          <w:noProof/>
        </w:rPr>
        <w:t xml:space="preserve"> </w:t>
      </w:r>
      <w:r>
        <w:rPr>
          <w:rFonts w:ascii="Times New Roman" w:hAnsi="Times New Roman"/>
          <w:bCs/>
          <w:noProof/>
        </w:rPr>
        <w:t>15:</w:t>
      </w:r>
      <w:r w:rsidRPr="00D25039">
        <w:rPr>
          <w:rFonts w:ascii="Times New Roman" w:hAnsi="Times New Roman"/>
          <w:noProof/>
        </w:rPr>
        <w:t>1083–1085. https://doi.org/10.1016/J.BMCL.2004.12.023.</w:t>
      </w:r>
    </w:p>
    <w:p w14:paraId="37708D3B"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(92) </w:t>
      </w:r>
      <w:r w:rsidRPr="00D25039">
        <w:rPr>
          <w:rFonts w:ascii="Times New Roman" w:hAnsi="Times New Roman"/>
          <w:noProof/>
        </w:rPr>
        <w:tab/>
        <w:t>Dickman DA</w:t>
      </w:r>
      <w:r>
        <w:rPr>
          <w:rFonts w:ascii="Times New Roman" w:hAnsi="Times New Roman"/>
          <w:noProof/>
        </w:rPr>
        <w:t>,</w:t>
      </w:r>
      <w:r w:rsidRPr="00D25039">
        <w:rPr>
          <w:rFonts w:ascii="Times New Roman" w:hAnsi="Times New Roman"/>
          <w:noProof/>
        </w:rPr>
        <w:t xml:space="preserve"> Ding H</w:t>
      </w:r>
      <w:r>
        <w:rPr>
          <w:rFonts w:ascii="Times New Roman" w:hAnsi="Times New Roman"/>
          <w:noProof/>
        </w:rPr>
        <w:t>,</w:t>
      </w:r>
      <w:r w:rsidRPr="00D25039">
        <w:rPr>
          <w:rFonts w:ascii="Times New Roman" w:hAnsi="Times New Roman"/>
          <w:noProof/>
        </w:rPr>
        <w:t xml:space="preserve"> Li Q</w:t>
      </w:r>
      <w:r>
        <w:rPr>
          <w:rFonts w:ascii="Times New Roman" w:hAnsi="Times New Roman"/>
          <w:noProof/>
        </w:rPr>
        <w:t>,</w:t>
      </w:r>
      <w:r w:rsidRPr="00D25039">
        <w:rPr>
          <w:rFonts w:ascii="Times New Roman" w:hAnsi="Times New Roman"/>
          <w:noProof/>
        </w:rPr>
        <w:t xml:space="preserve"> Nilius AM</w:t>
      </w:r>
      <w:r>
        <w:rPr>
          <w:rFonts w:ascii="Times New Roman" w:hAnsi="Times New Roman"/>
          <w:noProof/>
        </w:rPr>
        <w:t>,</w:t>
      </w:r>
      <w:r w:rsidRPr="00D25039">
        <w:rPr>
          <w:rFonts w:ascii="Times New Roman" w:hAnsi="Times New Roman"/>
          <w:noProof/>
        </w:rPr>
        <w:t xml:space="preserve"> Balli DJ</w:t>
      </w:r>
      <w:r>
        <w:rPr>
          <w:rFonts w:ascii="Times New Roman" w:hAnsi="Times New Roman"/>
          <w:noProof/>
        </w:rPr>
        <w:t>,</w:t>
      </w:r>
      <w:r w:rsidRPr="00D25039">
        <w:rPr>
          <w:rFonts w:ascii="Times New Roman" w:hAnsi="Times New Roman"/>
          <w:noProof/>
        </w:rPr>
        <w:t xml:space="preserve"> Ballaron SJ</w:t>
      </w:r>
      <w:r>
        <w:rPr>
          <w:rFonts w:ascii="Times New Roman" w:hAnsi="Times New Roman"/>
          <w:noProof/>
        </w:rPr>
        <w:t>,</w:t>
      </w:r>
      <w:r w:rsidRPr="00D25039">
        <w:rPr>
          <w:rFonts w:ascii="Times New Roman" w:hAnsi="Times New Roman"/>
          <w:noProof/>
        </w:rPr>
        <w:t xml:space="preserve"> Trevillyan JM</w:t>
      </w:r>
      <w:r>
        <w:rPr>
          <w:rFonts w:ascii="Times New Roman" w:hAnsi="Times New Roman"/>
          <w:noProof/>
        </w:rPr>
        <w:t>,</w:t>
      </w:r>
      <w:r w:rsidRPr="00D25039">
        <w:rPr>
          <w:rFonts w:ascii="Times New Roman" w:hAnsi="Times New Roman"/>
          <w:noProof/>
        </w:rPr>
        <w:t xml:space="preserve"> Smith ML</w:t>
      </w:r>
      <w:r>
        <w:rPr>
          <w:rFonts w:ascii="Times New Roman" w:hAnsi="Times New Roman"/>
          <w:noProof/>
        </w:rPr>
        <w:t>,</w:t>
      </w:r>
      <w:r w:rsidRPr="00D25039">
        <w:rPr>
          <w:rFonts w:ascii="Times New Roman" w:hAnsi="Times New Roman"/>
          <w:noProof/>
        </w:rPr>
        <w:t xml:space="preserve"> Seif LS</w:t>
      </w:r>
      <w:r>
        <w:rPr>
          <w:rFonts w:ascii="Times New Roman" w:hAnsi="Times New Roman"/>
          <w:noProof/>
        </w:rPr>
        <w:t>,</w:t>
      </w:r>
      <w:r w:rsidRPr="00D25039">
        <w:rPr>
          <w:rFonts w:ascii="Times New Roman" w:hAnsi="Times New Roman"/>
          <w:noProof/>
        </w:rPr>
        <w:t xml:space="preserve"> Kim K</w:t>
      </w:r>
      <w:r>
        <w:rPr>
          <w:rFonts w:ascii="Times New Roman" w:hAnsi="Times New Roman"/>
          <w:noProof/>
        </w:rPr>
        <w:t>,</w:t>
      </w:r>
      <w:r w:rsidRPr="00D25039">
        <w:rPr>
          <w:rFonts w:ascii="Times New Roman" w:hAnsi="Times New Roman"/>
          <w:noProof/>
        </w:rPr>
        <w:t xml:space="preserve"> Sarthy A</w:t>
      </w:r>
      <w:r>
        <w:rPr>
          <w:rFonts w:ascii="Times New Roman" w:hAnsi="Times New Roman"/>
          <w:noProof/>
        </w:rPr>
        <w:t>,</w:t>
      </w:r>
      <w:r w:rsidRPr="00D25039">
        <w:rPr>
          <w:rFonts w:ascii="Times New Roman" w:hAnsi="Times New Roman"/>
          <w:noProof/>
        </w:rPr>
        <w:t xml:space="preserve"> Goldman RC</w:t>
      </w:r>
      <w:r>
        <w:rPr>
          <w:rFonts w:ascii="Times New Roman" w:hAnsi="Times New Roman"/>
          <w:noProof/>
        </w:rPr>
        <w:t>,</w:t>
      </w:r>
      <w:r w:rsidRPr="00D25039">
        <w:rPr>
          <w:rFonts w:ascii="Times New Roman" w:hAnsi="Times New Roman"/>
          <w:noProof/>
        </w:rPr>
        <w:t xml:space="preserve"> Plattner JJ</w:t>
      </w:r>
      <w:r>
        <w:rPr>
          <w:rFonts w:ascii="Times New Roman" w:hAnsi="Times New Roman"/>
          <w:noProof/>
        </w:rPr>
        <w:t>,</w:t>
      </w:r>
      <w:r w:rsidRPr="00D25039">
        <w:rPr>
          <w:rFonts w:ascii="Times New Roman" w:hAnsi="Times New Roman"/>
          <w:noProof/>
        </w:rPr>
        <w:t xml:space="preserve"> Bennani YL</w:t>
      </w:r>
      <w:r>
        <w:rPr>
          <w:rFonts w:ascii="Times New Roman" w:hAnsi="Times New Roman"/>
          <w:noProof/>
        </w:rPr>
        <w:t xml:space="preserve"> (2000)</w:t>
      </w:r>
      <w:r w:rsidRPr="00D25039">
        <w:rPr>
          <w:rFonts w:ascii="Times New Roman" w:hAnsi="Times New Roman"/>
          <w:noProof/>
        </w:rPr>
        <w:t xml:space="preserve"> Antifungal Rapamycin Analogues with Reduced Immunosuppressive Activity. </w:t>
      </w:r>
      <w:r w:rsidRPr="00F73817">
        <w:rPr>
          <w:rFonts w:ascii="Times New Roman" w:hAnsi="Times New Roman"/>
          <w:iCs/>
          <w:noProof/>
        </w:rPr>
        <w:t>Bioorg Med Chem Lett</w:t>
      </w:r>
      <w:r w:rsidRPr="00F73817">
        <w:rPr>
          <w:rFonts w:ascii="Times New Roman" w:hAnsi="Times New Roman"/>
          <w:noProof/>
        </w:rPr>
        <w:t xml:space="preserve"> </w:t>
      </w:r>
      <w:r>
        <w:rPr>
          <w:rFonts w:ascii="Times New Roman" w:hAnsi="Times New Roman"/>
          <w:bCs/>
          <w:noProof/>
        </w:rPr>
        <w:t>10:</w:t>
      </w:r>
      <w:r w:rsidRPr="00D25039">
        <w:rPr>
          <w:rFonts w:ascii="Times New Roman" w:hAnsi="Times New Roman"/>
          <w:noProof/>
        </w:rPr>
        <w:t>1405–1408. https://doi.org/10.1016/S0960-894X(00)00184-0.</w:t>
      </w:r>
    </w:p>
    <w:p w14:paraId="73E6D7B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(93) </w:t>
      </w:r>
      <w:r w:rsidRPr="00D25039">
        <w:rPr>
          <w:rFonts w:ascii="Times New Roman" w:hAnsi="Times New Roman"/>
          <w:noProof/>
        </w:rPr>
        <w:tab/>
        <w:t>Klán P</w:t>
      </w:r>
      <w:r>
        <w:rPr>
          <w:rFonts w:ascii="Times New Roman" w:hAnsi="Times New Roman"/>
          <w:noProof/>
        </w:rPr>
        <w:t>,</w:t>
      </w:r>
      <w:r w:rsidRPr="00D25039">
        <w:rPr>
          <w:rFonts w:ascii="Times New Roman" w:hAnsi="Times New Roman"/>
          <w:noProof/>
        </w:rPr>
        <w:t xml:space="preserve"> Šolomek</w:t>
      </w:r>
      <w:r>
        <w:rPr>
          <w:rFonts w:ascii="Times New Roman" w:hAnsi="Times New Roman"/>
          <w:noProof/>
        </w:rPr>
        <w:t xml:space="preserve"> </w:t>
      </w:r>
      <w:r w:rsidRPr="00D25039">
        <w:rPr>
          <w:rFonts w:ascii="Times New Roman" w:hAnsi="Times New Roman"/>
          <w:noProof/>
        </w:rPr>
        <w:t>T</w:t>
      </w:r>
      <w:r>
        <w:rPr>
          <w:rFonts w:ascii="Times New Roman" w:hAnsi="Times New Roman"/>
          <w:noProof/>
        </w:rPr>
        <w:t>,</w:t>
      </w:r>
      <w:r w:rsidRPr="00D25039">
        <w:rPr>
          <w:rFonts w:ascii="Times New Roman" w:hAnsi="Times New Roman"/>
          <w:noProof/>
        </w:rPr>
        <w:t xml:space="preserve"> Bochet CG</w:t>
      </w:r>
      <w:r>
        <w:rPr>
          <w:rFonts w:ascii="Times New Roman" w:hAnsi="Times New Roman"/>
          <w:noProof/>
        </w:rPr>
        <w:t>,</w:t>
      </w:r>
      <w:r w:rsidRPr="00D25039">
        <w:rPr>
          <w:rFonts w:ascii="Times New Roman" w:hAnsi="Times New Roman"/>
          <w:noProof/>
        </w:rPr>
        <w:t xml:space="preserve"> Blanc A</w:t>
      </w:r>
      <w:r>
        <w:rPr>
          <w:rFonts w:ascii="Times New Roman" w:hAnsi="Times New Roman"/>
          <w:noProof/>
        </w:rPr>
        <w:t>,</w:t>
      </w:r>
      <w:r w:rsidRPr="00D25039">
        <w:rPr>
          <w:rFonts w:ascii="Times New Roman" w:hAnsi="Times New Roman"/>
          <w:noProof/>
        </w:rPr>
        <w:t xml:space="preserve"> Givens R</w:t>
      </w:r>
      <w:r>
        <w:rPr>
          <w:rFonts w:ascii="Times New Roman" w:hAnsi="Times New Roman"/>
          <w:noProof/>
        </w:rPr>
        <w:t>,</w:t>
      </w:r>
      <w:r w:rsidRPr="00D25039">
        <w:rPr>
          <w:rFonts w:ascii="Times New Roman" w:hAnsi="Times New Roman"/>
          <w:noProof/>
        </w:rPr>
        <w:t xml:space="preserve"> Rubina M</w:t>
      </w:r>
      <w:r>
        <w:rPr>
          <w:rFonts w:ascii="Times New Roman" w:hAnsi="Times New Roman"/>
          <w:noProof/>
        </w:rPr>
        <w:t>,</w:t>
      </w:r>
      <w:r w:rsidRPr="00D25039">
        <w:rPr>
          <w:rFonts w:ascii="Times New Roman" w:hAnsi="Times New Roman"/>
          <w:noProof/>
        </w:rPr>
        <w:t xml:space="preserve"> Popik</w:t>
      </w:r>
      <w:r>
        <w:rPr>
          <w:rFonts w:ascii="Times New Roman" w:hAnsi="Times New Roman"/>
          <w:noProof/>
        </w:rPr>
        <w:t xml:space="preserve"> </w:t>
      </w:r>
      <w:r w:rsidRPr="00D25039">
        <w:rPr>
          <w:rFonts w:ascii="Times New Roman" w:hAnsi="Times New Roman"/>
          <w:noProof/>
        </w:rPr>
        <w:t>V</w:t>
      </w:r>
      <w:r>
        <w:rPr>
          <w:rFonts w:ascii="Times New Roman" w:hAnsi="Times New Roman"/>
          <w:noProof/>
        </w:rPr>
        <w:t>,</w:t>
      </w:r>
      <w:r w:rsidRPr="00D25039">
        <w:rPr>
          <w:rFonts w:ascii="Times New Roman" w:hAnsi="Times New Roman"/>
          <w:noProof/>
        </w:rPr>
        <w:t xml:space="preserve"> Kostikov A</w:t>
      </w:r>
      <w:r>
        <w:rPr>
          <w:rFonts w:ascii="Times New Roman" w:hAnsi="Times New Roman"/>
          <w:noProof/>
        </w:rPr>
        <w:t>,</w:t>
      </w:r>
      <w:r w:rsidRPr="00D25039">
        <w:rPr>
          <w:rFonts w:ascii="Times New Roman" w:hAnsi="Times New Roman"/>
          <w:noProof/>
        </w:rPr>
        <w:t xml:space="preserve"> Wirz J</w:t>
      </w:r>
      <w:r>
        <w:rPr>
          <w:rFonts w:ascii="Times New Roman" w:hAnsi="Times New Roman"/>
          <w:noProof/>
        </w:rPr>
        <w:t xml:space="preserve"> (2013)</w:t>
      </w:r>
      <w:r w:rsidRPr="00D25039">
        <w:rPr>
          <w:rFonts w:ascii="Times New Roman" w:hAnsi="Times New Roman"/>
          <w:noProof/>
        </w:rPr>
        <w:t xml:space="preserve"> Photoremovable Protecting Groups in Chemistry and Biology: Reaction Mechanisms and Efficacy. </w:t>
      </w:r>
      <w:r w:rsidRPr="00F73817">
        <w:rPr>
          <w:rFonts w:ascii="Times New Roman" w:hAnsi="Times New Roman"/>
          <w:iCs/>
          <w:noProof/>
        </w:rPr>
        <w:t>Chem Rev</w:t>
      </w:r>
      <w:r w:rsidRPr="00F73817">
        <w:rPr>
          <w:rFonts w:ascii="Times New Roman" w:hAnsi="Times New Roman"/>
          <w:noProof/>
        </w:rPr>
        <w:t xml:space="preserve"> </w:t>
      </w:r>
      <w:r>
        <w:rPr>
          <w:rFonts w:ascii="Times New Roman" w:hAnsi="Times New Roman"/>
          <w:bCs/>
          <w:noProof/>
        </w:rPr>
        <w:t>113:</w:t>
      </w:r>
      <w:r w:rsidRPr="00D25039">
        <w:rPr>
          <w:rFonts w:ascii="Times New Roman" w:hAnsi="Times New Roman"/>
          <w:noProof/>
        </w:rPr>
        <w:t>119–191. https://doi.org/10.1021/cr300177k.</w:t>
      </w:r>
    </w:p>
    <w:p w14:paraId="79ED712C"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(94) </w:t>
      </w:r>
      <w:r w:rsidRPr="00D25039">
        <w:rPr>
          <w:rFonts w:ascii="Times New Roman" w:hAnsi="Times New Roman"/>
          <w:noProof/>
        </w:rPr>
        <w:tab/>
        <w:t>Bochet CG</w:t>
      </w:r>
      <w:r>
        <w:rPr>
          <w:rFonts w:ascii="Times New Roman" w:hAnsi="Times New Roman"/>
          <w:noProof/>
        </w:rPr>
        <w:t>,</w:t>
      </w:r>
      <w:r w:rsidRPr="00D25039">
        <w:rPr>
          <w:rFonts w:ascii="Times New Roman" w:hAnsi="Times New Roman"/>
          <w:noProof/>
        </w:rPr>
        <w:t xml:space="preserve"> Blanc A </w:t>
      </w:r>
      <w:r>
        <w:rPr>
          <w:rFonts w:ascii="Times New Roman" w:hAnsi="Times New Roman"/>
          <w:noProof/>
        </w:rPr>
        <w:t xml:space="preserve">(2009) </w:t>
      </w:r>
      <w:r w:rsidRPr="00D25039">
        <w:rPr>
          <w:rFonts w:ascii="Times New Roman" w:hAnsi="Times New Roman"/>
          <w:noProof/>
        </w:rPr>
        <w:t>Photolabile Protecting Groups in Organic Synthesis</w:t>
      </w:r>
      <w:r>
        <w:rPr>
          <w:rFonts w:ascii="Times New Roman" w:hAnsi="Times New Roman"/>
          <w:noProof/>
        </w:rPr>
        <w:t>.</w:t>
      </w:r>
      <w:r w:rsidRPr="00D25039">
        <w:rPr>
          <w:rFonts w:ascii="Times New Roman" w:hAnsi="Times New Roman"/>
          <w:noProof/>
        </w:rPr>
        <w:t xml:space="preserve"> In </w:t>
      </w:r>
      <w:r w:rsidRPr="00D25039">
        <w:rPr>
          <w:rFonts w:ascii="Times New Roman" w:hAnsi="Times New Roman"/>
          <w:i/>
          <w:iCs/>
          <w:noProof/>
        </w:rPr>
        <w:t>Handbook of Synthetic Photochemistry</w:t>
      </w:r>
      <w:r w:rsidRPr="00D25039">
        <w:rPr>
          <w:rFonts w:ascii="Times New Roman" w:hAnsi="Times New Roman"/>
          <w:noProof/>
        </w:rPr>
        <w:t>; Wiley-VCH Verlag GmbH &amp; Co KGaA: Weinheim, Germany; pp 417–447. https://doi.org/10.1002/9783527628193.ch13.</w:t>
      </w:r>
    </w:p>
    <w:p w14:paraId="251B971A"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(95) </w:t>
      </w:r>
      <w:r w:rsidRPr="00D25039">
        <w:rPr>
          <w:rFonts w:ascii="Times New Roman" w:hAnsi="Times New Roman"/>
          <w:noProof/>
        </w:rPr>
        <w:tab/>
        <w:t>Carafa M</w:t>
      </w:r>
      <w:r>
        <w:rPr>
          <w:rFonts w:ascii="Times New Roman" w:hAnsi="Times New Roman"/>
          <w:noProof/>
        </w:rPr>
        <w:t>,</w:t>
      </w:r>
      <w:r w:rsidRPr="00D25039">
        <w:rPr>
          <w:rFonts w:ascii="Times New Roman" w:hAnsi="Times New Roman"/>
          <w:noProof/>
        </w:rPr>
        <w:t xml:space="preserve"> Mesto E</w:t>
      </w:r>
      <w:r>
        <w:rPr>
          <w:rFonts w:ascii="Times New Roman" w:hAnsi="Times New Roman"/>
          <w:noProof/>
        </w:rPr>
        <w:t>,</w:t>
      </w:r>
      <w:r w:rsidRPr="00D25039">
        <w:rPr>
          <w:rFonts w:ascii="Times New Roman" w:hAnsi="Times New Roman"/>
          <w:noProof/>
        </w:rPr>
        <w:t xml:space="preserve"> Quaranta E</w:t>
      </w:r>
      <w:r>
        <w:rPr>
          <w:rFonts w:ascii="Times New Roman" w:hAnsi="Times New Roman"/>
          <w:noProof/>
        </w:rPr>
        <w:t xml:space="preserve"> (2011)</w:t>
      </w:r>
      <w:r w:rsidRPr="00D25039">
        <w:rPr>
          <w:rFonts w:ascii="Times New Roman" w:hAnsi="Times New Roman"/>
          <w:noProof/>
        </w:rPr>
        <w:t xml:space="preserve"> DBU-Promoted Nucleophilic Activation of Carbonic Acid Diesters. </w:t>
      </w:r>
      <w:r w:rsidRPr="009500EE">
        <w:rPr>
          <w:rFonts w:ascii="Times New Roman" w:hAnsi="Times New Roman"/>
          <w:iCs/>
          <w:noProof/>
        </w:rPr>
        <w:t>European J Org Chem</w:t>
      </w:r>
      <w:r w:rsidRPr="00D25039">
        <w:rPr>
          <w:rFonts w:ascii="Times New Roman" w:hAnsi="Times New Roman"/>
          <w:noProof/>
        </w:rPr>
        <w:t xml:space="preserve"> </w:t>
      </w:r>
      <w:r>
        <w:rPr>
          <w:rFonts w:ascii="Times New Roman" w:hAnsi="Times New Roman"/>
          <w:bCs/>
          <w:noProof/>
        </w:rPr>
        <w:t>2011:</w:t>
      </w:r>
      <w:r w:rsidRPr="00D25039">
        <w:rPr>
          <w:rFonts w:ascii="Times New Roman" w:hAnsi="Times New Roman"/>
          <w:noProof/>
        </w:rPr>
        <w:t>2458–2465. https://doi.org/10.1002/ejoc.201001725.</w:t>
      </w:r>
    </w:p>
    <w:p w14:paraId="2E808C8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(96) </w:t>
      </w:r>
      <w:r w:rsidRPr="00D25039">
        <w:rPr>
          <w:rFonts w:ascii="Times New Roman" w:hAnsi="Times New Roman"/>
          <w:noProof/>
        </w:rPr>
        <w:tab/>
        <w:t>Aricò F</w:t>
      </w:r>
      <w:r>
        <w:rPr>
          <w:rFonts w:ascii="Times New Roman" w:hAnsi="Times New Roman"/>
          <w:noProof/>
        </w:rPr>
        <w:t>,</w:t>
      </w:r>
      <w:r w:rsidRPr="00D25039">
        <w:rPr>
          <w:rFonts w:ascii="Times New Roman" w:hAnsi="Times New Roman"/>
          <w:noProof/>
        </w:rPr>
        <w:t xml:space="preserve"> Evaristo S</w:t>
      </w:r>
      <w:r>
        <w:rPr>
          <w:rFonts w:ascii="Times New Roman" w:hAnsi="Times New Roman"/>
          <w:noProof/>
        </w:rPr>
        <w:t>,</w:t>
      </w:r>
      <w:r w:rsidRPr="00D25039">
        <w:rPr>
          <w:rFonts w:ascii="Times New Roman" w:hAnsi="Times New Roman"/>
          <w:noProof/>
        </w:rPr>
        <w:t xml:space="preserve"> Tundo P</w:t>
      </w:r>
      <w:r>
        <w:rPr>
          <w:rFonts w:ascii="Times New Roman" w:hAnsi="Times New Roman"/>
          <w:noProof/>
        </w:rPr>
        <w:t xml:space="preserve"> (2015)</w:t>
      </w:r>
      <w:r w:rsidRPr="00D25039">
        <w:rPr>
          <w:rFonts w:ascii="Times New Roman" w:hAnsi="Times New Roman"/>
          <w:noProof/>
        </w:rPr>
        <w:t xml:space="preserve"> Synthesis of Five- and Six-Membered Heterocycles by Dimethyl Carbonate with Catalytic Amounts of Nitrogen Bicyclic Bases. </w:t>
      </w:r>
      <w:r w:rsidRPr="005674DB">
        <w:rPr>
          <w:rFonts w:ascii="Times New Roman" w:hAnsi="Times New Roman"/>
          <w:iCs/>
          <w:noProof/>
        </w:rPr>
        <w:t>Green Chem</w:t>
      </w:r>
      <w:r w:rsidRPr="005674DB">
        <w:rPr>
          <w:rFonts w:ascii="Times New Roman" w:hAnsi="Times New Roman"/>
          <w:noProof/>
        </w:rPr>
        <w:t xml:space="preserve"> </w:t>
      </w:r>
      <w:r>
        <w:rPr>
          <w:rFonts w:ascii="Times New Roman" w:hAnsi="Times New Roman"/>
          <w:bCs/>
          <w:noProof/>
        </w:rPr>
        <w:lastRenderedPageBreak/>
        <w:t>17:</w:t>
      </w:r>
      <w:r w:rsidRPr="00D25039">
        <w:rPr>
          <w:rFonts w:ascii="Times New Roman" w:hAnsi="Times New Roman"/>
          <w:noProof/>
        </w:rPr>
        <w:t>1176–1185. https://doi.org/10.1039/C4GC01822B.</w:t>
      </w:r>
    </w:p>
    <w:p w14:paraId="149ACBFE"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(97) </w:t>
      </w:r>
      <w:r w:rsidRPr="00D25039">
        <w:rPr>
          <w:rFonts w:ascii="Times New Roman" w:hAnsi="Times New Roman"/>
          <w:noProof/>
        </w:rPr>
        <w:tab/>
        <w:t>Selva M</w:t>
      </w:r>
      <w:r>
        <w:rPr>
          <w:rFonts w:ascii="Times New Roman" w:hAnsi="Times New Roman"/>
          <w:noProof/>
        </w:rPr>
        <w:t>,</w:t>
      </w:r>
      <w:r w:rsidRPr="00D25039">
        <w:rPr>
          <w:rFonts w:ascii="Times New Roman" w:hAnsi="Times New Roman"/>
          <w:noProof/>
        </w:rPr>
        <w:t xml:space="preserve"> Perosa A</w:t>
      </w:r>
      <w:r>
        <w:rPr>
          <w:rFonts w:ascii="Times New Roman" w:hAnsi="Times New Roman"/>
          <w:noProof/>
        </w:rPr>
        <w:t>,</w:t>
      </w:r>
      <w:r w:rsidRPr="00D25039">
        <w:rPr>
          <w:rFonts w:ascii="Times New Roman" w:hAnsi="Times New Roman"/>
          <w:noProof/>
        </w:rPr>
        <w:t xml:space="preserve"> Guidi S</w:t>
      </w:r>
      <w:r>
        <w:rPr>
          <w:rFonts w:ascii="Times New Roman" w:hAnsi="Times New Roman"/>
          <w:noProof/>
        </w:rPr>
        <w:t>,</w:t>
      </w:r>
      <w:r w:rsidRPr="00D25039">
        <w:rPr>
          <w:rFonts w:ascii="Times New Roman" w:hAnsi="Times New Roman"/>
          <w:noProof/>
        </w:rPr>
        <w:t xml:space="preserve"> Cattelan L</w:t>
      </w:r>
      <w:r>
        <w:rPr>
          <w:rFonts w:ascii="Times New Roman" w:hAnsi="Times New Roman"/>
          <w:noProof/>
        </w:rPr>
        <w:t xml:space="preserve"> (2016)</w:t>
      </w:r>
      <w:r w:rsidRPr="00D25039">
        <w:rPr>
          <w:rFonts w:ascii="Times New Roman" w:hAnsi="Times New Roman"/>
          <w:noProof/>
        </w:rPr>
        <w:t xml:space="preserve"> Ionic Liquids as Transesterification Catalysts: Applications for the Synthesis of Linear and Cyclic Organic Carbonates. </w:t>
      </w:r>
      <w:r w:rsidRPr="00311C32">
        <w:rPr>
          <w:rFonts w:ascii="Times New Roman" w:hAnsi="Times New Roman"/>
          <w:iCs/>
          <w:noProof/>
        </w:rPr>
        <w:t>Beilstein J Org Chem</w:t>
      </w:r>
      <w:r w:rsidRPr="00D25039">
        <w:rPr>
          <w:rFonts w:ascii="Times New Roman" w:hAnsi="Times New Roman"/>
          <w:noProof/>
        </w:rPr>
        <w:t xml:space="preserve"> </w:t>
      </w:r>
      <w:r>
        <w:rPr>
          <w:rFonts w:ascii="Times New Roman" w:hAnsi="Times New Roman"/>
          <w:bCs/>
          <w:noProof/>
        </w:rPr>
        <w:t>12:</w:t>
      </w:r>
      <w:r w:rsidRPr="00D25039">
        <w:rPr>
          <w:rFonts w:ascii="Times New Roman" w:hAnsi="Times New Roman"/>
          <w:noProof/>
        </w:rPr>
        <w:t>1911–1924. https://doi.org/10.3762/bjoc.12.181.</w:t>
      </w:r>
    </w:p>
    <w:p w14:paraId="11907950"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(98) </w:t>
      </w:r>
      <w:r w:rsidRPr="00D25039">
        <w:rPr>
          <w:rFonts w:ascii="Times New Roman" w:hAnsi="Times New Roman"/>
          <w:noProof/>
        </w:rPr>
        <w:tab/>
        <w:t>Selva M</w:t>
      </w:r>
      <w:r>
        <w:rPr>
          <w:rFonts w:ascii="Times New Roman" w:hAnsi="Times New Roman"/>
          <w:noProof/>
        </w:rPr>
        <w:t>,</w:t>
      </w:r>
      <w:r w:rsidRPr="00D25039">
        <w:rPr>
          <w:rFonts w:ascii="Times New Roman" w:hAnsi="Times New Roman"/>
          <w:noProof/>
        </w:rPr>
        <w:t xml:space="preserve"> Trotta F</w:t>
      </w:r>
      <w:r>
        <w:rPr>
          <w:rFonts w:ascii="Times New Roman" w:hAnsi="Times New Roman"/>
          <w:noProof/>
        </w:rPr>
        <w:t>,</w:t>
      </w:r>
      <w:r w:rsidRPr="00D25039">
        <w:rPr>
          <w:rFonts w:ascii="Times New Roman" w:hAnsi="Times New Roman"/>
          <w:noProof/>
        </w:rPr>
        <w:t xml:space="preserve"> Tundo P</w:t>
      </w:r>
      <w:r>
        <w:rPr>
          <w:rFonts w:ascii="Times New Roman" w:hAnsi="Times New Roman"/>
          <w:noProof/>
        </w:rPr>
        <w:t xml:space="preserve"> (1992)</w:t>
      </w:r>
      <w:r w:rsidRPr="00D25039">
        <w:rPr>
          <w:rFonts w:ascii="Times New Roman" w:hAnsi="Times New Roman"/>
          <w:noProof/>
        </w:rPr>
        <w:t xml:space="preserve"> Esters and Orthoesters as Alkylating Agents at High Temperature. Applications to Continuous-Flow Processes. </w:t>
      </w:r>
      <w:r w:rsidRPr="001202FB">
        <w:rPr>
          <w:rFonts w:ascii="Times New Roman" w:hAnsi="Times New Roman"/>
          <w:iCs/>
          <w:noProof/>
        </w:rPr>
        <w:t>J Chem Soc Perkin Trans 2</w:t>
      </w:r>
      <w:r w:rsidRPr="001202FB">
        <w:rPr>
          <w:rFonts w:ascii="Times New Roman" w:hAnsi="Times New Roman"/>
          <w:noProof/>
        </w:rPr>
        <w:t xml:space="preserve"> </w:t>
      </w:r>
      <w:r>
        <w:rPr>
          <w:rFonts w:ascii="Times New Roman" w:hAnsi="Times New Roman"/>
          <w:bCs/>
          <w:noProof/>
        </w:rPr>
        <w:t>1992:</w:t>
      </w:r>
      <w:r w:rsidRPr="00D25039">
        <w:rPr>
          <w:rFonts w:ascii="Times New Roman" w:hAnsi="Times New Roman"/>
          <w:noProof/>
        </w:rPr>
        <w:t>519</w:t>
      </w:r>
      <w:r>
        <w:rPr>
          <w:rFonts w:ascii="Times New Roman" w:hAnsi="Times New Roman"/>
          <w:noProof/>
        </w:rPr>
        <w:t>-522</w:t>
      </w:r>
      <w:r w:rsidRPr="00D25039">
        <w:rPr>
          <w:rFonts w:ascii="Times New Roman" w:hAnsi="Times New Roman"/>
          <w:noProof/>
        </w:rPr>
        <w:t>. https://doi.org/10.1039/p29920000519.</w:t>
      </w:r>
    </w:p>
    <w:p w14:paraId="6E8AA1B7"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(99) </w:t>
      </w:r>
      <w:r w:rsidRPr="00D25039">
        <w:rPr>
          <w:rFonts w:ascii="Times New Roman" w:hAnsi="Times New Roman"/>
          <w:noProof/>
        </w:rPr>
        <w:tab/>
        <w:t>Arribas C</w:t>
      </w:r>
      <w:r>
        <w:rPr>
          <w:rFonts w:ascii="Times New Roman" w:hAnsi="Times New Roman"/>
          <w:noProof/>
        </w:rPr>
        <w:t>,</w:t>
      </w:r>
      <w:r w:rsidRPr="00D25039">
        <w:rPr>
          <w:rFonts w:ascii="Times New Roman" w:hAnsi="Times New Roman"/>
          <w:noProof/>
        </w:rPr>
        <w:t xml:space="preserve"> Carmen  Carreño M</w:t>
      </w:r>
      <w:r>
        <w:rPr>
          <w:rFonts w:ascii="Times New Roman" w:hAnsi="Times New Roman"/>
          <w:noProof/>
        </w:rPr>
        <w:t>,</w:t>
      </w:r>
      <w:r w:rsidRPr="00D25039">
        <w:rPr>
          <w:rFonts w:ascii="Times New Roman" w:hAnsi="Times New Roman"/>
          <w:noProof/>
        </w:rPr>
        <w:t xml:space="preserve"> García-Ruano JL</w:t>
      </w:r>
      <w:r>
        <w:rPr>
          <w:rFonts w:ascii="Times New Roman" w:hAnsi="Times New Roman"/>
          <w:noProof/>
        </w:rPr>
        <w:t>,</w:t>
      </w:r>
      <w:r w:rsidRPr="00D25039">
        <w:rPr>
          <w:rFonts w:ascii="Times New Roman" w:hAnsi="Times New Roman"/>
          <w:noProof/>
        </w:rPr>
        <w:t xml:space="preserve"> Rodríguez JF</w:t>
      </w:r>
      <w:r>
        <w:rPr>
          <w:rFonts w:ascii="Times New Roman" w:hAnsi="Times New Roman"/>
          <w:noProof/>
        </w:rPr>
        <w:t>,</w:t>
      </w:r>
      <w:r w:rsidRPr="00D25039">
        <w:rPr>
          <w:rFonts w:ascii="Times New Roman" w:hAnsi="Times New Roman"/>
          <w:noProof/>
        </w:rPr>
        <w:t xml:space="preserve"> Santos M</w:t>
      </w:r>
      <w:r>
        <w:rPr>
          <w:rFonts w:ascii="Times New Roman" w:hAnsi="Times New Roman"/>
          <w:noProof/>
        </w:rPr>
        <w:t>,</w:t>
      </w:r>
      <w:r w:rsidRPr="00D25039">
        <w:rPr>
          <w:rFonts w:ascii="Times New Roman" w:hAnsi="Times New Roman"/>
          <w:noProof/>
        </w:rPr>
        <w:t xml:space="preserve"> Ascensión Sanz-Tejedor M</w:t>
      </w:r>
      <w:r>
        <w:rPr>
          <w:rFonts w:ascii="Times New Roman" w:hAnsi="Times New Roman"/>
          <w:noProof/>
        </w:rPr>
        <w:t xml:space="preserve"> (2000)</w:t>
      </w:r>
      <w:r w:rsidRPr="00D25039">
        <w:rPr>
          <w:rFonts w:ascii="Times New Roman" w:hAnsi="Times New Roman"/>
          <w:noProof/>
        </w:rPr>
        <w:t xml:space="preserve"> First Asymmetric Hetero Diels−Alder Reaction of 1-Sulfinyl Dienes with Nitroso Derivatives. A New Entry to the Synthesis of Optically Pure 1,4-Imino-l-Ribitol Derivatives </w:t>
      </w:r>
      <w:r w:rsidRPr="001A2AD3">
        <w:rPr>
          <w:rFonts w:ascii="Times New Roman" w:hAnsi="Times New Roman"/>
          <w:iCs/>
          <w:noProof/>
        </w:rPr>
        <w:t>Org Lett</w:t>
      </w:r>
      <w:r w:rsidRPr="001A2AD3">
        <w:rPr>
          <w:rFonts w:ascii="Times New Roman" w:hAnsi="Times New Roman"/>
          <w:noProof/>
        </w:rPr>
        <w:t xml:space="preserve"> </w:t>
      </w:r>
      <w:r>
        <w:rPr>
          <w:rFonts w:ascii="Times New Roman" w:hAnsi="Times New Roman"/>
          <w:bCs/>
          <w:noProof/>
        </w:rPr>
        <w:t>2:</w:t>
      </w:r>
      <w:r w:rsidRPr="00D25039">
        <w:rPr>
          <w:rFonts w:ascii="Times New Roman" w:hAnsi="Times New Roman"/>
          <w:noProof/>
        </w:rPr>
        <w:t>3165–3168. https://doi.org/10.1021/OL0063611.</w:t>
      </w:r>
    </w:p>
    <w:p w14:paraId="576AD766"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(100) </w:t>
      </w:r>
      <w:r w:rsidRPr="00D25039">
        <w:rPr>
          <w:rFonts w:ascii="Times New Roman" w:hAnsi="Times New Roman"/>
          <w:noProof/>
        </w:rPr>
        <w:tab/>
        <w:t>Zhou B</w:t>
      </w:r>
      <w:r>
        <w:rPr>
          <w:rFonts w:ascii="Times New Roman" w:hAnsi="Times New Roman"/>
          <w:noProof/>
        </w:rPr>
        <w:t>,</w:t>
      </w:r>
      <w:r w:rsidRPr="00D25039">
        <w:rPr>
          <w:rFonts w:ascii="Times New Roman" w:hAnsi="Times New Roman"/>
          <w:noProof/>
        </w:rPr>
        <w:t xml:space="preserve"> Du J</w:t>
      </w:r>
      <w:r>
        <w:rPr>
          <w:rFonts w:ascii="Times New Roman" w:hAnsi="Times New Roman"/>
          <w:noProof/>
        </w:rPr>
        <w:t>,</w:t>
      </w:r>
      <w:r w:rsidRPr="00D25039">
        <w:rPr>
          <w:rFonts w:ascii="Times New Roman" w:hAnsi="Times New Roman"/>
          <w:noProof/>
        </w:rPr>
        <w:t xml:space="preserve"> Yang Y</w:t>
      </w:r>
      <w:r>
        <w:rPr>
          <w:rFonts w:ascii="Times New Roman" w:hAnsi="Times New Roman"/>
          <w:noProof/>
        </w:rPr>
        <w:t>,</w:t>
      </w:r>
      <w:r w:rsidRPr="00D25039">
        <w:rPr>
          <w:rFonts w:ascii="Times New Roman" w:hAnsi="Times New Roman"/>
          <w:noProof/>
        </w:rPr>
        <w:t xml:space="preserve"> Feng H</w:t>
      </w:r>
      <w:r>
        <w:rPr>
          <w:rFonts w:ascii="Times New Roman" w:hAnsi="Times New Roman"/>
          <w:noProof/>
        </w:rPr>
        <w:t>,</w:t>
      </w:r>
      <w:r w:rsidRPr="00D25039">
        <w:rPr>
          <w:rFonts w:ascii="Times New Roman" w:hAnsi="Times New Roman"/>
          <w:noProof/>
        </w:rPr>
        <w:t xml:space="preserve"> Li Y</w:t>
      </w:r>
      <w:r>
        <w:rPr>
          <w:rFonts w:ascii="Times New Roman" w:hAnsi="Times New Roman"/>
          <w:noProof/>
        </w:rPr>
        <w:t xml:space="preserve"> (2014)</w:t>
      </w:r>
      <w:r w:rsidRPr="00D25039">
        <w:rPr>
          <w:rFonts w:ascii="Times New Roman" w:hAnsi="Times New Roman"/>
          <w:noProof/>
        </w:rPr>
        <w:t xml:space="preserve"> Rh(III)-Catalyzed C–H Amidation with N-Hydroxycarbamates: A New Entry to N-Carbamate-Protected Arylamines. </w:t>
      </w:r>
      <w:r w:rsidRPr="001A2AD3">
        <w:rPr>
          <w:rFonts w:ascii="Times New Roman" w:hAnsi="Times New Roman"/>
          <w:iCs/>
          <w:noProof/>
        </w:rPr>
        <w:t>Org Lett</w:t>
      </w:r>
      <w:r w:rsidRPr="001A2AD3">
        <w:rPr>
          <w:rFonts w:ascii="Times New Roman" w:hAnsi="Times New Roman"/>
          <w:noProof/>
        </w:rPr>
        <w:t xml:space="preserve"> </w:t>
      </w:r>
      <w:r>
        <w:rPr>
          <w:rFonts w:ascii="Times New Roman" w:hAnsi="Times New Roman"/>
          <w:bCs/>
          <w:noProof/>
        </w:rPr>
        <w:t>16:</w:t>
      </w:r>
      <w:r w:rsidRPr="00D25039">
        <w:rPr>
          <w:rFonts w:ascii="Times New Roman" w:hAnsi="Times New Roman"/>
          <w:noProof/>
        </w:rPr>
        <w:t>592–595. https://doi.org/10.1021/ol403477w.</w:t>
      </w:r>
    </w:p>
    <w:p w14:paraId="38D64FE1"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(101) </w:t>
      </w:r>
      <w:r w:rsidRPr="00D25039">
        <w:rPr>
          <w:rFonts w:ascii="Times New Roman" w:hAnsi="Times New Roman"/>
          <w:noProof/>
        </w:rPr>
        <w:tab/>
        <w:t>Howard JAK</w:t>
      </w:r>
      <w:r>
        <w:rPr>
          <w:rFonts w:ascii="Times New Roman" w:hAnsi="Times New Roman"/>
          <w:noProof/>
        </w:rPr>
        <w:t>,</w:t>
      </w:r>
      <w:r w:rsidRPr="00D25039">
        <w:rPr>
          <w:rFonts w:ascii="Times New Roman" w:hAnsi="Times New Roman"/>
          <w:noProof/>
        </w:rPr>
        <w:t xml:space="preserve"> Ilyashenko</w:t>
      </w:r>
      <w:r>
        <w:rPr>
          <w:rFonts w:ascii="Times New Roman" w:hAnsi="Times New Roman"/>
          <w:noProof/>
        </w:rPr>
        <w:t xml:space="preserve"> </w:t>
      </w:r>
      <w:r w:rsidRPr="00D25039">
        <w:rPr>
          <w:rFonts w:ascii="Times New Roman" w:hAnsi="Times New Roman"/>
          <w:noProof/>
        </w:rPr>
        <w:t>G</w:t>
      </w:r>
      <w:r>
        <w:rPr>
          <w:rFonts w:ascii="Times New Roman" w:hAnsi="Times New Roman"/>
          <w:noProof/>
        </w:rPr>
        <w:t>,</w:t>
      </w:r>
      <w:r w:rsidRPr="00D25039">
        <w:rPr>
          <w:rFonts w:ascii="Times New Roman" w:hAnsi="Times New Roman"/>
          <w:noProof/>
        </w:rPr>
        <w:t xml:space="preserve"> Sparkes HA</w:t>
      </w:r>
      <w:r>
        <w:rPr>
          <w:rFonts w:ascii="Times New Roman" w:hAnsi="Times New Roman"/>
          <w:noProof/>
        </w:rPr>
        <w:t>,</w:t>
      </w:r>
      <w:r w:rsidRPr="00D25039">
        <w:rPr>
          <w:rFonts w:ascii="Times New Roman" w:hAnsi="Times New Roman"/>
          <w:noProof/>
        </w:rPr>
        <w:t xml:space="preserve"> Whiting A</w:t>
      </w:r>
      <w:r>
        <w:rPr>
          <w:rFonts w:ascii="Times New Roman" w:hAnsi="Times New Roman"/>
          <w:noProof/>
        </w:rPr>
        <w:t xml:space="preserve"> (2007)</w:t>
      </w:r>
      <w:r w:rsidRPr="00D25039">
        <w:rPr>
          <w:rFonts w:ascii="Times New Roman" w:hAnsi="Times New Roman"/>
          <w:noProof/>
        </w:rPr>
        <w:t xml:space="preserve"> Development of New Transition Metal Catalysts for the Oxidation of a Hydroxamic Acid with in Situ Diels–Alder Trapping of the Acyl Nitroso Derivative. </w:t>
      </w:r>
      <w:r w:rsidRPr="0050131E">
        <w:rPr>
          <w:rFonts w:ascii="Times New Roman" w:hAnsi="Times New Roman"/>
          <w:iCs/>
          <w:noProof/>
        </w:rPr>
        <w:t>Dalt Trans</w:t>
      </w:r>
      <w:r w:rsidRPr="00D25039">
        <w:rPr>
          <w:rFonts w:ascii="Times New Roman" w:hAnsi="Times New Roman"/>
          <w:noProof/>
        </w:rPr>
        <w:t xml:space="preserve"> </w:t>
      </w:r>
      <w:r>
        <w:rPr>
          <w:rFonts w:ascii="Times New Roman" w:hAnsi="Times New Roman"/>
          <w:bCs/>
          <w:noProof/>
        </w:rPr>
        <w:t>21:</w:t>
      </w:r>
      <w:r w:rsidRPr="00D25039">
        <w:rPr>
          <w:rFonts w:ascii="Times New Roman" w:hAnsi="Times New Roman"/>
          <w:noProof/>
        </w:rPr>
        <w:t>2108–2111. https://doi.org/10.1039/B704728B.</w:t>
      </w:r>
    </w:p>
    <w:p w14:paraId="10C32CD4" w14:textId="77777777" w:rsidR="00AA2FFE" w:rsidRPr="00D25039"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(102) </w:t>
      </w:r>
      <w:r w:rsidRPr="00D25039">
        <w:rPr>
          <w:rFonts w:ascii="Times New Roman" w:hAnsi="Times New Roman"/>
          <w:noProof/>
        </w:rPr>
        <w:tab/>
        <w:t>Negri</w:t>
      </w:r>
      <w:r>
        <w:rPr>
          <w:rFonts w:ascii="Times New Roman" w:hAnsi="Times New Roman"/>
          <w:noProof/>
        </w:rPr>
        <w:t xml:space="preserve"> </w:t>
      </w:r>
      <w:r w:rsidRPr="00D25039">
        <w:rPr>
          <w:rFonts w:ascii="Times New Roman" w:hAnsi="Times New Roman"/>
          <w:noProof/>
        </w:rPr>
        <w:t>GE</w:t>
      </w:r>
      <w:r>
        <w:rPr>
          <w:rFonts w:ascii="Times New Roman" w:hAnsi="Times New Roman"/>
          <w:noProof/>
        </w:rPr>
        <w:t>,</w:t>
      </w:r>
      <w:r w:rsidRPr="00D25039">
        <w:rPr>
          <w:rFonts w:ascii="Times New Roman" w:hAnsi="Times New Roman"/>
          <w:noProof/>
        </w:rPr>
        <w:t xml:space="preserve"> Deming TJ</w:t>
      </w:r>
      <w:r>
        <w:rPr>
          <w:rFonts w:ascii="Times New Roman" w:hAnsi="Times New Roman"/>
          <w:noProof/>
        </w:rPr>
        <w:t xml:space="preserve"> (2016)</w:t>
      </w:r>
      <w:r w:rsidRPr="00D25039">
        <w:rPr>
          <w:rFonts w:ascii="Times New Roman" w:hAnsi="Times New Roman"/>
          <w:noProof/>
        </w:rPr>
        <w:t xml:space="preserve"> Triggered Copolypeptide Hydrogel Degradation Using Photolabile Lysine Protecting Groups. </w:t>
      </w:r>
      <w:r w:rsidRPr="0050131E">
        <w:rPr>
          <w:rFonts w:ascii="Times New Roman" w:hAnsi="Times New Roman"/>
          <w:iCs/>
          <w:noProof/>
        </w:rPr>
        <w:t>ACS Macro Lett</w:t>
      </w:r>
      <w:r>
        <w:rPr>
          <w:rFonts w:ascii="Times New Roman" w:hAnsi="Times New Roman"/>
          <w:noProof/>
        </w:rPr>
        <w:t xml:space="preserve"> 5:</w:t>
      </w:r>
      <w:r w:rsidRPr="00D25039">
        <w:rPr>
          <w:rFonts w:ascii="Times New Roman" w:hAnsi="Times New Roman"/>
          <w:noProof/>
        </w:rPr>
        <w:t>1253–1256. https://doi.org/10.1021/acsmacrolett.6b00715.</w:t>
      </w:r>
    </w:p>
    <w:p w14:paraId="2A9B7C6F" w14:textId="77777777" w:rsidR="00AA2FFE" w:rsidRPr="000560EC" w:rsidRDefault="00AA2FFE" w:rsidP="00AA2FFE">
      <w:pPr>
        <w:widowControl w:val="0"/>
        <w:autoSpaceDE w:val="0"/>
        <w:autoSpaceDN w:val="0"/>
        <w:adjustRightInd w:val="0"/>
        <w:spacing w:after="0" w:line="360" w:lineRule="auto"/>
        <w:ind w:left="640" w:hanging="640"/>
        <w:rPr>
          <w:rFonts w:ascii="Times New Roman" w:hAnsi="Times New Roman"/>
          <w:noProof/>
        </w:rPr>
      </w:pPr>
      <w:r w:rsidRPr="00D25039">
        <w:rPr>
          <w:rFonts w:ascii="Times New Roman" w:hAnsi="Times New Roman"/>
          <w:noProof/>
        </w:rPr>
        <w:t xml:space="preserve">(103) </w:t>
      </w:r>
      <w:r w:rsidRPr="00D25039">
        <w:rPr>
          <w:rFonts w:ascii="Times New Roman" w:hAnsi="Times New Roman"/>
          <w:noProof/>
        </w:rPr>
        <w:tab/>
        <w:t>Dyer RG</w:t>
      </w:r>
      <w:r>
        <w:rPr>
          <w:rFonts w:ascii="Times New Roman" w:hAnsi="Times New Roman"/>
          <w:noProof/>
        </w:rPr>
        <w:t>,</w:t>
      </w:r>
      <w:r w:rsidRPr="00D25039">
        <w:rPr>
          <w:rFonts w:ascii="Times New Roman" w:hAnsi="Times New Roman"/>
          <w:noProof/>
        </w:rPr>
        <w:t xml:space="preserve"> Turnbull KD</w:t>
      </w:r>
      <w:r>
        <w:rPr>
          <w:rFonts w:ascii="Times New Roman" w:hAnsi="Times New Roman"/>
          <w:noProof/>
        </w:rPr>
        <w:t xml:space="preserve"> (1999)</w:t>
      </w:r>
      <w:r w:rsidRPr="00D25039">
        <w:rPr>
          <w:rFonts w:ascii="Times New Roman" w:hAnsi="Times New Roman"/>
          <w:noProof/>
        </w:rPr>
        <w:t xml:space="preserve"> Hydrolytic Stabilization of Protected P-Hydroxybenzyl Halides Designed as Latent Quinone Methide Precursors.</w:t>
      </w:r>
      <w:r w:rsidRPr="004443E8">
        <w:rPr>
          <w:rFonts w:ascii="Times New Roman" w:hAnsi="Times New Roman"/>
          <w:noProof/>
        </w:rPr>
        <w:t xml:space="preserve"> </w:t>
      </w:r>
      <w:r w:rsidRPr="004443E8">
        <w:rPr>
          <w:rFonts w:ascii="Times New Roman" w:hAnsi="Times New Roman"/>
          <w:iCs/>
          <w:noProof/>
        </w:rPr>
        <w:t>J Org Chem</w:t>
      </w:r>
      <w:r w:rsidRPr="00AF189A">
        <w:rPr>
          <w:rFonts w:ascii="Times New Roman" w:hAnsi="Times New Roman"/>
          <w:noProof/>
        </w:rPr>
        <w:t xml:space="preserve"> </w:t>
      </w:r>
      <w:r>
        <w:rPr>
          <w:rFonts w:ascii="Times New Roman" w:hAnsi="Times New Roman"/>
          <w:bCs/>
          <w:noProof/>
        </w:rPr>
        <w:t>64:</w:t>
      </w:r>
      <w:r w:rsidRPr="00AF189A">
        <w:rPr>
          <w:rFonts w:ascii="Times New Roman" w:hAnsi="Times New Roman"/>
          <w:noProof/>
        </w:rPr>
        <w:t>7988–7995. https://doi.org/10.1021/JO991085T.</w:t>
      </w:r>
    </w:p>
    <w:p w14:paraId="2A0189BD" w14:textId="77777777" w:rsidR="00AA2FFE" w:rsidRDefault="00AA2FFE" w:rsidP="00AA2FFE">
      <w:pPr>
        <w:widowControl w:val="0"/>
        <w:autoSpaceDE w:val="0"/>
        <w:autoSpaceDN w:val="0"/>
        <w:adjustRightInd w:val="0"/>
        <w:spacing w:after="0" w:line="360" w:lineRule="auto"/>
        <w:ind w:left="640" w:hanging="640"/>
        <w:rPr>
          <w:rFonts w:ascii="Times New Roman" w:hAnsi="Times New Roman"/>
        </w:rPr>
      </w:pPr>
      <w:r>
        <w:rPr>
          <w:rFonts w:ascii="Times New Roman" w:hAnsi="Times New Roman"/>
        </w:rPr>
        <w:fldChar w:fldCharType="end"/>
      </w:r>
      <w:r>
        <w:rPr>
          <w:rFonts w:ascii="Times New Roman" w:hAnsi="Times New Roman"/>
        </w:rPr>
        <w:br w:type="page"/>
      </w:r>
    </w:p>
    <w:p w14:paraId="6FCAD824" w14:textId="564D7F05" w:rsidR="007C25C0" w:rsidRDefault="00F44F33" w:rsidP="00AA2FFE">
      <w:pPr>
        <w:widowControl w:val="0"/>
        <w:autoSpaceDE w:val="0"/>
        <w:autoSpaceDN w:val="0"/>
        <w:adjustRightInd w:val="0"/>
        <w:spacing w:after="0" w:line="360" w:lineRule="auto"/>
        <w:rPr>
          <w:rFonts w:ascii="Times New Roman" w:hAnsi="Times New Roman"/>
        </w:rPr>
      </w:pPr>
      <w:r>
        <w:rPr>
          <w:rFonts w:ascii="Times New Roman" w:hAnsi="Times New Roman"/>
        </w:rPr>
        <w:lastRenderedPageBreak/>
        <w:fldChar w:fldCharType="end"/>
      </w:r>
    </w:p>
    <w:p w14:paraId="422E6FC9" w14:textId="273678F3" w:rsidR="001910D5" w:rsidRPr="001910D5" w:rsidRDefault="00BC2231" w:rsidP="003F738D">
      <w:pPr>
        <w:spacing w:after="0" w:line="360" w:lineRule="auto"/>
        <w:ind w:hanging="720"/>
        <w:rPr>
          <w:rFonts w:ascii="Times New Roman" w:hAnsi="Times New Roman"/>
        </w:rPr>
      </w:pPr>
      <w:r>
        <w:rPr>
          <w:rFonts w:ascii="Times New Roman" w:hAnsi="Times New Roman"/>
        </w:rPr>
        <w:t xml:space="preserve"> </w:t>
      </w:r>
      <w:r>
        <w:rPr>
          <w:rFonts w:ascii="Times New Roman" w:hAnsi="Times New Roman"/>
        </w:rPr>
        <w:tab/>
      </w:r>
    </w:p>
    <w:p w14:paraId="2D5B6411" w14:textId="4E528B79" w:rsidR="000C35F1" w:rsidRPr="001910D5" w:rsidRDefault="000C35F1" w:rsidP="003F738D">
      <w:pPr>
        <w:spacing w:after="0"/>
        <w:jc w:val="left"/>
        <w:rPr>
          <w:rFonts w:ascii="Times New Roman" w:hAnsi="Times New Roman"/>
        </w:rPr>
      </w:pPr>
    </w:p>
    <w:p w14:paraId="554F8B9A" w14:textId="5017FB31" w:rsidR="000C35F1" w:rsidRPr="00740461" w:rsidRDefault="000C35F1" w:rsidP="00740461">
      <w:pPr>
        <w:spacing w:after="0" w:line="360" w:lineRule="auto"/>
        <w:ind w:hanging="720"/>
        <w:rPr>
          <w:rFonts w:ascii="Times New Roman" w:hAnsi="Times New Roman"/>
          <w:b/>
        </w:rPr>
      </w:pPr>
      <w:r w:rsidRPr="00AF189A">
        <w:rPr>
          <w:rFonts w:ascii="Times New Roman" w:hAnsi="Times New Roman"/>
          <w:b/>
        </w:rPr>
        <w:t>Graphical abstract</w:t>
      </w:r>
    </w:p>
    <w:p w14:paraId="7BDF3610" w14:textId="33F05F5B" w:rsidR="00DC5773" w:rsidRPr="00DE2A42" w:rsidRDefault="00740461" w:rsidP="00740461">
      <w:pPr>
        <w:tabs>
          <w:tab w:val="left" w:pos="1890"/>
        </w:tabs>
        <w:spacing w:line="360" w:lineRule="auto"/>
        <w:jc w:val="center"/>
        <w:rPr>
          <w:rFonts w:ascii="Times New Roman" w:hAnsi="Times New Roman"/>
          <w:lang w:val="fr-BE"/>
        </w:rPr>
      </w:pPr>
      <w:r>
        <w:rPr>
          <w:rFonts w:ascii="Times New Roman" w:hAnsi="Times New Roman"/>
          <w:noProof/>
          <w:lang w:val="fr-BE"/>
        </w:rPr>
        <w:drawing>
          <wp:inline distT="0" distB="0" distL="0" distR="0" wp14:anchorId="2787030C" wp14:editId="4CA42478">
            <wp:extent cx="5943600" cy="115443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C.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154430"/>
                    </a:xfrm>
                    <a:prstGeom prst="rect">
                      <a:avLst/>
                    </a:prstGeom>
                  </pic:spPr>
                </pic:pic>
              </a:graphicData>
            </a:graphic>
          </wp:inline>
        </w:drawing>
      </w:r>
    </w:p>
    <w:p w14:paraId="10DA5457" w14:textId="77777777" w:rsidR="00DC5773" w:rsidRPr="00DE2A42" w:rsidRDefault="00DC5773" w:rsidP="003F738D">
      <w:pPr>
        <w:spacing w:line="360" w:lineRule="auto"/>
        <w:rPr>
          <w:rFonts w:ascii="Times New Roman" w:hAnsi="Times New Roman"/>
          <w:lang w:val="fr-BE"/>
        </w:rPr>
      </w:pPr>
    </w:p>
    <w:p w14:paraId="176C2FF0" w14:textId="6BFBF06F" w:rsidR="00DC5773" w:rsidRPr="00DE2A42" w:rsidRDefault="00E3607D" w:rsidP="003F738D">
      <w:pPr>
        <w:spacing w:line="360" w:lineRule="auto"/>
        <w:ind w:firstLine="708"/>
        <w:rPr>
          <w:rFonts w:ascii="Times New Roman" w:hAnsi="Times New Roman"/>
          <w:lang w:val="fr-BE"/>
        </w:rPr>
      </w:pPr>
      <w:r w:rsidRPr="00DE2A42">
        <w:rPr>
          <w:rFonts w:ascii="Times New Roman" w:hAnsi="Times New Roman"/>
          <w:noProof/>
          <w:lang w:val="fr-BE"/>
        </w:rPr>
        <w:t xml:space="preserve"> </w:t>
      </w:r>
    </w:p>
    <w:p w14:paraId="2C77D365" w14:textId="77777777" w:rsidR="00DC5773" w:rsidRPr="00DE2A42" w:rsidRDefault="00DC5773" w:rsidP="003F738D">
      <w:pPr>
        <w:spacing w:line="360" w:lineRule="auto"/>
        <w:rPr>
          <w:rFonts w:ascii="Times New Roman" w:hAnsi="Times New Roman"/>
          <w:lang w:val="fr-BE"/>
        </w:rPr>
      </w:pPr>
    </w:p>
    <w:p w14:paraId="595033EB" w14:textId="088E9514" w:rsidR="009246AD" w:rsidRPr="00DE2A42" w:rsidRDefault="00907CB2" w:rsidP="003F738D">
      <w:pPr>
        <w:pStyle w:val="SNSynopsisTOC"/>
        <w:spacing w:after="240" w:line="360" w:lineRule="auto"/>
        <w:jc w:val="left"/>
        <w:rPr>
          <w:rFonts w:ascii="Times New Roman" w:hAnsi="Times New Roman"/>
          <w:lang w:val="fr-BE"/>
        </w:rPr>
      </w:pPr>
      <w:r w:rsidRPr="00DE2A42">
        <w:rPr>
          <w:rFonts w:ascii="Times New Roman" w:hAnsi="Times New Roman"/>
          <w:lang w:val="fr-BE"/>
        </w:rPr>
        <w:t xml:space="preserve"> </w:t>
      </w:r>
    </w:p>
    <w:sectPr w:rsidR="009246AD" w:rsidRPr="00DE2A42" w:rsidSect="000B5610">
      <w:footerReference w:type="even" r:id="rId15"/>
      <w:footerReference w:type="default" r:id="rId16"/>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6D35B" w14:textId="77777777" w:rsidR="006A167C" w:rsidRDefault="006A167C">
      <w:r>
        <w:separator/>
      </w:r>
    </w:p>
  </w:endnote>
  <w:endnote w:type="continuationSeparator" w:id="0">
    <w:p w14:paraId="6E82FA04" w14:textId="77777777" w:rsidR="006A167C" w:rsidRDefault="006A1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altName w:val="Times New Roman"/>
    <w:panose1 w:val="02000500000000000000"/>
    <w:charset w:val="00"/>
    <w:family w:val="auto"/>
    <w:pitch w:val="variable"/>
    <w:sig w:usb0="E00002FF" w:usb1="5000205A" w:usb2="00000000" w:usb3="00000000" w:csb0="0000019F" w:csb1="00000000"/>
  </w:font>
  <w:font w:name="New York">
    <w:altName w:val="Tahoma"/>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21BA0" w14:textId="77777777" w:rsidR="00F73817" w:rsidRDefault="00F7381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3B1A8D13" w14:textId="77777777" w:rsidR="00F73817" w:rsidRDefault="00F7381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2EE08" w14:textId="46237EFA" w:rsidR="00F73817" w:rsidRDefault="00F73817" w:rsidP="00421598">
    <w:pPr>
      <w:pStyle w:val="Pieddepage"/>
      <w:framePr w:w="476" w:wrap="around" w:vAnchor="text" w:hAnchor="page" w:x="5930" w:y="-640"/>
      <w:jc w:val="center"/>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w:t>
    </w:r>
    <w:r>
      <w:rPr>
        <w:rStyle w:val="Numrodepage"/>
      </w:rPr>
      <w:fldChar w:fldCharType="end"/>
    </w:r>
  </w:p>
  <w:p w14:paraId="4F42AFC7" w14:textId="77777777" w:rsidR="00F73817" w:rsidRDefault="00F7381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20CF2" w14:textId="77777777" w:rsidR="006A167C" w:rsidRDefault="006A167C">
      <w:r>
        <w:separator/>
      </w:r>
    </w:p>
  </w:footnote>
  <w:footnote w:type="continuationSeparator" w:id="0">
    <w:p w14:paraId="6C68536E" w14:textId="77777777" w:rsidR="006A167C" w:rsidRDefault="006A16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B444B"/>
    <w:multiLevelType w:val="hybridMultilevel"/>
    <w:tmpl w:val="F6FE0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5E7497"/>
    <w:multiLevelType w:val="multilevel"/>
    <w:tmpl w:val="C1207B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370E66"/>
    <w:multiLevelType w:val="hybridMultilevel"/>
    <w:tmpl w:val="57FCB4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1828DB"/>
    <w:multiLevelType w:val="multilevel"/>
    <w:tmpl w:val="C1207B3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5" w15:restartNumberingAfterBreak="0">
    <w:nsid w:val="29596918"/>
    <w:multiLevelType w:val="hybridMultilevel"/>
    <w:tmpl w:val="3A46008E"/>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6"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262C05"/>
    <w:multiLevelType w:val="multilevel"/>
    <w:tmpl w:val="C8E20A2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1" w15:restartNumberingAfterBreak="0">
    <w:nsid w:val="3459798F"/>
    <w:multiLevelType w:val="hybridMultilevel"/>
    <w:tmpl w:val="E572071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5" w15:restartNumberingAfterBreak="0">
    <w:nsid w:val="3A185D36"/>
    <w:multiLevelType w:val="hybridMultilevel"/>
    <w:tmpl w:val="5C488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7" w15:restartNumberingAfterBreak="0">
    <w:nsid w:val="3FC35383"/>
    <w:multiLevelType w:val="multilevel"/>
    <w:tmpl w:val="C1207B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9" w15:restartNumberingAfterBreak="0">
    <w:nsid w:val="423A71B7"/>
    <w:multiLevelType w:val="hybridMultilevel"/>
    <w:tmpl w:val="94F4F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8"/>
  </w:num>
  <w:num w:numId="4">
    <w:abstractNumId w:val="14"/>
  </w:num>
  <w:num w:numId="5">
    <w:abstractNumId w:val="12"/>
  </w:num>
  <w:num w:numId="6">
    <w:abstractNumId w:val="10"/>
  </w:num>
  <w:num w:numId="7">
    <w:abstractNumId w:val="8"/>
  </w:num>
  <w:num w:numId="8">
    <w:abstractNumId w:val="6"/>
  </w:num>
  <w:num w:numId="9">
    <w:abstractNumId w:val="2"/>
  </w:num>
  <w:num w:numId="10">
    <w:abstractNumId w:val="7"/>
  </w:num>
  <w:num w:numId="11">
    <w:abstractNumId w:val="19"/>
  </w:num>
  <w:num w:numId="12">
    <w:abstractNumId w:val="9"/>
  </w:num>
  <w:num w:numId="13">
    <w:abstractNumId w:val="3"/>
  </w:num>
  <w:num w:numId="14">
    <w:abstractNumId w:val="4"/>
  </w:num>
  <w:num w:numId="15">
    <w:abstractNumId w:val="17"/>
  </w:num>
  <w:num w:numId="16">
    <w:abstractNumId w:val="1"/>
  </w:num>
  <w:num w:numId="17">
    <w:abstractNumId w:val="11"/>
  </w:num>
  <w:num w:numId="18">
    <w:abstractNumId w:val="15"/>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3A1"/>
    <w:rsid w:val="000002F2"/>
    <w:rsid w:val="000006CC"/>
    <w:rsid w:val="00001584"/>
    <w:rsid w:val="00001919"/>
    <w:rsid w:val="00001DAD"/>
    <w:rsid w:val="00002562"/>
    <w:rsid w:val="00002E28"/>
    <w:rsid w:val="00003CDF"/>
    <w:rsid w:val="00005F4E"/>
    <w:rsid w:val="0000753C"/>
    <w:rsid w:val="0001142F"/>
    <w:rsid w:val="00011633"/>
    <w:rsid w:val="00011D40"/>
    <w:rsid w:val="0001224E"/>
    <w:rsid w:val="00012541"/>
    <w:rsid w:val="000128F6"/>
    <w:rsid w:val="00012B2C"/>
    <w:rsid w:val="00013C9D"/>
    <w:rsid w:val="00013CCD"/>
    <w:rsid w:val="00017008"/>
    <w:rsid w:val="000170FA"/>
    <w:rsid w:val="000200C1"/>
    <w:rsid w:val="0002046F"/>
    <w:rsid w:val="0002257E"/>
    <w:rsid w:val="00022BE8"/>
    <w:rsid w:val="00023139"/>
    <w:rsid w:val="000237FA"/>
    <w:rsid w:val="00023D70"/>
    <w:rsid w:val="00026B95"/>
    <w:rsid w:val="0002768A"/>
    <w:rsid w:val="000276B4"/>
    <w:rsid w:val="00030CEC"/>
    <w:rsid w:val="00030DD2"/>
    <w:rsid w:val="00031D5B"/>
    <w:rsid w:val="0003290B"/>
    <w:rsid w:val="00034247"/>
    <w:rsid w:val="00035C62"/>
    <w:rsid w:val="000374A5"/>
    <w:rsid w:val="0004187D"/>
    <w:rsid w:val="00042392"/>
    <w:rsid w:val="00042D30"/>
    <w:rsid w:val="000444C3"/>
    <w:rsid w:val="00045FF1"/>
    <w:rsid w:val="000467E0"/>
    <w:rsid w:val="00046F4C"/>
    <w:rsid w:val="00047890"/>
    <w:rsid w:val="00050645"/>
    <w:rsid w:val="000520BC"/>
    <w:rsid w:val="0005230E"/>
    <w:rsid w:val="000528D6"/>
    <w:rsid w:val="00053921"/>
    <w:rsid w:val="000555D7"/>
    <w:rsid w:val="000556C5"/>
    <w:rsid w:val="000560EC"/>
    <w:rsid w:val="000565CD"/>
    <w:rsid w:val="0005660F"/>
    <w:rsid w:val="0005698A"/>
    <w:rsid w:val="00057329"/>
    <w:rsid w:val="000578AA"/>
    <w:rsid w:val="0006067B"/>
    <w:rsid w:val="00060E44"/>
    <w:rsid w:val="000613BC"/>
    <w:rsid w:val="0006288C"/>
    <w:rsid w:val="0006421A"/>
    <w:rsid w:val="00064D02"/>
    <w:rsid w:val="00066CFE"/>
    <w:rsid w:val="00067CCB"/>
    <w:rsid w:val="000702AD"/>
    <w:rsid w:val="000722B1"/>
    <w:rsid w:val="00074320"/>
    <w:rsid w:val="000771FE"/>
    <w:rsid w:val="000774D1"/>
    <w:rsid w:val="000801B2"/>
    <w:rsid w:val="000805B2"/>
    <w:rsid w:val="00080C0E"/>
    <w:rsid w:val="00081353"/>
    <w:rsid w:val="000817D4"/>
    <w:rsid w:val="0008256A"/>
    <w:rsid w:val="00082B1C"/>
    <w:rsid w:val="00083BAC"/>
    <w:rsid w:val="0008623B"/>
    <w:rsid w:val="000866D8"/>
    <w:rsid w:val="00086840"/>
    <w:rsid w:val="00086856"/>
    <w:rsid w:val="00086F1F"/>
    <w:rsid w:val="00086F43"/>
    <w:rsid w:val="00090544"/>
    <w:rsid w:val="00091453"/>
    <w:rsid w:val="00092EAF"/>
    <w:rsid w:val="00096085"/>
    <w:rsid w:val="000962B4"/>
    <w:rsid w:val="00096BBF"/>
    <w:rsid w:val="00096FDC"/>
    <w:rsid w:val="00097ECC"/>
    <w:rsid w:val="000A06DA"/>
    <w:rsid w:val="000A0FAC"/>
    <w:rsid w:val="000A133D"/>
    <w:rsid w:val="000A1EBD"/>
    <w:rsid w:val="000A2388"/>
    <w:rsid w:val="000A26C8"/>
    <w:rsid w:val="000A2F5F"/>
    <w:rsid w:val="000A5265"/>
    <w:rsid w:val="000A6BAF"/>
    <w:rsid w:val="000A7069"/>
    <w:rsid w:val="000A756C"/>
    <w:rsid w:val="000B0549"/>
    <w:rsid w:val="000B05E6"/>
    <w:rsid w:val="000B0C20"/>
    <w:rsid w:val="000B0C45"/>
    <w:rsid w:val="000B15F2"/>
    <w:rsid w:val="000B19F6"/>
    <w:rsid w:val="000B1B24"/>
    <w:rsid w:val="000B1BA7"/>
    <w:rsid w:val="000B26AE"/>
    <w:rsid w:val="000B2B27"/>
    <w:rsid w:val="000B2EEB"/>
    <w:rsid w:val="000B30CD"/>
    <w:rsid w:val="000B34A0"/>
    <w:rsid w:val="000B5382"/>
    <w:rsid w:val="000B5610"/>
    <w:rsid w:val="000B6FE6"/>
    <w:rsid w:val="000B7807"/>
    <w:rsid w:val="000B7A19"/>
    <w:rsid w:val="000C05CC"/>
    <w:rsid w:val="000C0CCF"/>
    <w:rsid w:val="000C1BC5"/>
    <w:rsid w:val="000C31A1"/>
    <w:rsid w:val="000C344B"/>
    <w:rsid w:val="000C35F1"/>
    <w:rsid w:val="000C3802"/>
    <w:rsid w:val="000C3932"/>
    <w:rsid w:val="000C595A"/>
    <w:rsid w:val="000C7125"/>
    <w:rsid w:val="000C7301"/>
    <w:rsid w:val="000C783A"/>
    <w:rsid w:val="000D018D"/>
    <w:rsid w:val="000D06BC"/>
    <w:rsid w:val="000D1FDF"/>
    <w:rsid w:val="000D30ED"/>
    <w:rsid w:val="000D35C1"/>
    <w:rsid w:val="000D385F"/>
    <w:rsid w:val="000D38D6"/>
    <w:rsid w:val="000D39D5"/>
    <w:rsid w:val="000D3B70"/>
    <w:rsid w:val="000D43BD"/>
    <w:rsid w:val="000D4859"/>
    <w:rsid w:val="000D69ED"/>
    <w:rsid w:val="000D6FCC"/>
    <w:rsid w:val="000E08E6"/>
    <w:rsid w:val="000E0B61"/>
    <w:rsid w:val="000E1AFF"/>
    <w:rsid w:val="000E1D6B"/>
    <w:rsid w:val="000E46D2"/>
    <w:rsid w:val="000E495C"/>
    <w:rsid w:val="000E5C9F"/>
    <w:rsid w:val="000E5FA7"/>
    <w:rsid w:val="000E6355"/>
    <w:rsid w:val="000E6FFD"/>
    <w:rsid w:val="000F0579"/>
    <w:rsid w:val="000F0CB6"/>
    <w:rsid w:val="000F0D59"/>
    <w:rsid w:val="000F128B"/>
    <w:rsid w:val="000F1735"/>
    <w:rsid w:val="000F1805"/>
    <w:rsid w:val="000F2832"/>
    <w:rsid w:val="000F2C67"/>
    <w:rsid w:val="000F30E6"/>
    <w:rsid w:val="000F6BB8"/>
    <w:rsid w:val="000F7526"/>
    <w:rsid w:val="000F7EE3"/>
    <w:rsid w:val="0010200F"/>
    <w:rsid w:val="0010260F"/>
    <w:rsid w:val="00102AE4"/>
    <w:rsid w:val="00106FBB"/>
    <w:rsid w:val="00107051"/>
    <w:rsid w:val="00107D97"/>
    <w:rsid w:val="0011055C"/>
    <w:rsid w:val="00111933"/>
    <w:rsid w:val="00111DEB"/>
    <w:rsid w:val="00114E03"/>
    <w:rsid w:val="00115731"/>
    <w:rsid w:val="001202FB"/>
    <w:rsid w:val="001203CB"/>
    <w:rsid w:val="00121CC5"/>
    <w:rsid w:val="001220C3"/>
    <w:rsid w:val="00123924"/>
    <w:rsid w:val="00124DAF"/>
    <w:rsid w:val="00125460"/>
    <w:rsid w:val="001255A3"/>
    <w:rsid w:val="00127AB1"/>
    <w:rsid w:val="00130B0B"/>
    <w:rsid w:val="00131D10"/>
    <w:rsid w:val="001327DB"/>
    <w:rsid w:val="00135237"/>
    <w:rsid w:val="00135746"/>
    <w:rsid w:val="00135C24"/>
    <w:rsid w:val="00135F56"/>
    <w:rsid w:val="00135FD2"/>
    <w:rsid w:val="00136528"/>
    <w:rsid w:val="00136637"/>
    <w:rsid w:val="00136A13"/>
    <w:rsid w:val="00137048"/>
    <w:rsid w:val="0014030E"/>
    <w:rsid w:val="0014037E"/>
    <w:rsid w:val="00140DC4"/>
    <w:rsid w:val="00141935"/>
    <w:rsid w:val="001426A5"/>
    <w:rsid w:val="00142F0B"/>
    <w:rsid w:val="00143580"/>
    <w:rsid w:val="001454C6"/>
    <w:rsid w:val="00145AA3"/>
    <w:rsid w:val="00145D4C"/>
    <w:rsid w:val="00146C72"/>
    <w:rsid w:val="00146F4F"/>
    <w:rsid w:val="001477F4"/>
    <w:rsid w:val="0015168C"/>
    <w:rsid w:val="00151DC7"/>
    <w:rsid w:val="00153F28"/>
    <w:rsid w:val="00154BF4"/>
    <w:rsid w:val="00156275"/>
    <w:rsid w:val="00156C1F"/>
    <w:rsid w:val="0016096F"/>
    <w:rsid w:val="0016147A"/>
    <w:rsid w:val="00162324"/>
    <w:rsid w:val="001629CE"/>
    <w:rsid w:val="001638C2"/>
    <w:rsid w:val="00163F7B"/>
    <w:rsid w:val="0016499F"/>
    <w:rsid w:val="00164B5E"/>
    <w:rsid w:val="00164E9B"/>
    <w:rsid w:val="001711D7"/>
    <w:rsid w:val="00171434"/>
    <w:rsid w:val="001716CF"/>
    <w:rsid w:val="001720DF"/>
    <w:rsid w:val="00172821"/>
    <w:rsid w:val="00172CFF"/>
    <w:rsid w:val="001732D3"/>
    <w:rsid w:val="00173C79"/>
    <w:rsid w:val="00173F44"/>
    <w:rsid w:val="00175AF6"/>
    <w:rsid w:val="00175E28"/>
    <w:rsid w:val="00176213"/>
    <w:rsid w:val="00176436"/>
    <w:rsid w:val="00176510"/>
    <w:rsid w:val="00176FA7"/>
    <w:rsid w:val="001774CB"/>
    <w:rsid w:val="00177DEC"/>
    <w:rsid w:val="0018009F"/>
    <w:rsid w:val="001806B2"/>
    <w:rsid w:val="00182411"/>
    <w:rsid w:val="001835CF"/>
    <w:rsid w:val="00183B76"/>
    <w:rsid w:val="00183C23"/>
    <w:rsid w:val="00183DE5"/>
    <w:rsid w:val="0018495D"/>
    <w:rsid w:val="00184A10"/>
    <w:rsid w:val="001856D7"/>
    <w:rsid w:val="00185960"/>
    <w:rsid w:val="0019000D"/>
    <w:rsid w:val="00190065"/>
    <w:rsid w:val="00190189"/>
    <w:rsid w:val="001906BA"/>
    <w:rsid w:val="001910D5"/>
    <w:rsid w:val="001912CE"/>
    <w:rsid w:val="0019160F"/>
    <w:rsid w:val="00191CF6"/>
    <w:rsid w:val="00192CED"/>
    <w:rsid w:val="001934ED"/>
    <w:rsid w:val="001948C2"/>
    <w:rsid w:val="00195342"/>
    <w:rsid w:val="001953F3"/>
    <w:rsid w:val="00195ACA"/>
    <w:rsid w:val="00195CBE"/>
    <w:rsid w:val="00196C68"/>
    <w:rsid w:val="0019786A"/>
    <w:rsid w:val="001A1524"/>
    <w:rsid w:val="001A2AD3"/>
    <w:rsid w:val="001A3E9A"/>
    <w:rsid w:val="001A4603"/>
    <w:rsid w:val="001A4888"/>
    <w:rsid w:val="001A54FA"/>
    <w:rsid w:val="001A62B1"/>
    <w:rsid w:val="001A7138"/>
    <w:rsid w:val="001A7A90"/>
    <w:rsid w:val="001B0098"/>
    <w:rsid w:val="001B2D3E"/>
    <w:rsid w:val="001B4071"/>
    <w:rsid w:val="001B4E35"/>
    <w:rsid w:val="001B54A3"/>
    <w:rsid w:val="001B5BF7"/>
    <w:rsid w:val="001B765D"/>
    <w:rsid w:val="001B770B"/>
    <w:rsid w:val="001C002E"/>
    <w:rsid w:val="001C094C"/>
    <w:rsid w:val="001C43B0"/>
    <w:rsid w:val="001C4833"/>
    <w:rsid w:val="001C4E4E"/>
    <w:rsid w:val="001C662A"/>
    <w:rsid w:val="001C6CAA"/>
    <w:rsid w:val="001D0B42"/>
    <w:rsid w:val="001D1ADF"/>
    <w:rsid w:val="001D1F21"/>
    <w:rsid w:val="001D216A"/>
    <w:rsid w:val="001D2F3F"/>
    <w:rsid w:val="001D53A8"/>
    <w:rsid w:val="001D5FB1"/>
    <w:rsid w:val="001D7468"/>
    <w:rsid w:val="001D7AF4"/>
    <w:rsid w:val="001D7F73"/>
    <w:rsid w:val="001E212E"/>
    <w:rsid w:val="001E3082"/>
    <w:rsid w:val="001E4583"/>
    <w:rsid w:val="001E46F6"/>
    <w:rsid w:val="001E50F6"/>
    <w:rsid w:val="001E5ECA"/>
    <w:rsid w:val="001E6069"/>
    <w:rsid w:val="001E6D4C"/>
    <w:rsid w:val="001E7137"/>
    <w:rsid w:val="001E7C0D"/>
    <w:rsid w:val="001F0A07"/>
    <w:rsid w:val="001F1462"/>
    <w:rsid w:val="001F1B18"/>
    <w:rsid w:val="001F2147"/>
    <w:rsid w:val="001F2D62"/>
    <w:rsid w:val="001F3479"/>
    <w:rsid w:val="001F3B0C"/>
    <w:rsid w:val="001F40F8"/>
    <w:rsid w:val="001F5425"/>
    <w:rsid w:val="001F588F"/>
    <w:rsid w:val="001F63EB"/>
    <w:rsid w:val="001F6D70"/>
    <w:rsid w:val="001F7BDD"/>
    <w:rsid w:val="00201574"/>
    <w:rsid w:val="00202498"/>
    <w:rsid w:val="002027A1"/>
    <w:rsid w:val="00204552"/>
    <w:rsid w:val="00204F75"/>
    <w:rsid w:val="00205323"/>
    <w:rsid w:val="0020536C"/>
    <w:rsid w:val="00205FB0"/>
    <w:rsid w:val="0020757D"/>
    <w:rsid w:val="00207A7C"/>
    <w:rsid w:val="00207C68"/>
    <w:rsid w:val="00210123"/>
    <w:rsid w:val="002104CA"/>
    <w:rsid w:val="00210D54"/>
    <w:rsid w:val="002118F0"/>
    <w:rsid w:val="00212B1D"/>
    <w:rsid w:val="00212B88"/>
    <w:rsid w:val="00212CFF"/>
    <w:rsid w:val="002136BD"/>
    <w:rsid w:val="00213C2A"/>
    <w:rsid w:val="00215A96"/>
    <w:rsid w:val="00215C5F"/>
    <w:rsid w:val="00215D9D"/>
    <w:rsid w:val="00215F00"/>
    <w:rsid w:val="002162C5"/>
    <w:rsid w:val="0021679F"/>
    <w:rsid w:val="002172EF"/>
    <w:rsid w:val="002173B5"/>
    <w:rsid w:val="00217690"/>
    <w:rsid w:val="00220C1E"/>
    <w:rsid w:val="002211B8"/>
    <w:rsid w:val="00221C99"/>
    <w:rsid w:val="00224C6C"/>
    <w:rsid w:val="0022591A"/>
    <w:rsid w:val="002261B5"/>
    <w:rsid w:val="00226A6E"/>
    <w:rsid w:val="002270DA"/>
    <w:rsid w:val="00230466"/>
    <w:rsid w:val="0023077F"/>
    <w:rsid w:val="00230E85"/>
    <w:rsid w:val="0023280F"/>
    <w:rsid w:val="002330C6"/>
    <w:rsid w:val="00233137"/>
    <w:rsid w:val="00233912"/>
    <w:rsid w:val="00235102"/>
    <w:rsid w:val="00236597"/>
    <w:rsid w:val="0023770E"/>
    <w:rsid w:val="00237810"/>
    <w:rsid w:val="00237AE0"/>
    <w:rsid w:val="002405E5"/>
    <w:rsid w:val="002406BA"/>
    <w:rsid w:val="00240989"/>
    <w:rsid w:val="00240CAD"/>
    <w:rsid w:val="00242596"/>
    <w:rsid w:val="00242969"/>
    <w:rsid w:val="00243C4B"/>
    <w:rsid w:val="002443BC"/>
    <w:rsid w:val="00244559"/>
    <w:rsid w:val="002449EA"/>
    <w:rsid w:val="00244EE0"/>
    <w:rsid w:val="002452ED"/>
    <w:rsid w:val="002468CB"/>
    <w:rsid w:val="002478E0"/>
    <w:rsid w:val="00247F64"/>
    <w:rsid w:val="0025176E"/>
    <w:rsid w:val="00251A8D"/>
    <w:rsid w:val="00251D8C"/>
    <w:rsid w:val="002520D3"/>
    <w:rsid w:val="00252B28"/>
    <w:rsid w:val="00252C14"/>
    <w:rsid w:val="00253977"/>
    <w:rsid w:val="00253E76"/>
    <w:rsid w:val="00255CB9"/>
    <w:rsid w:val="00255D55"/>
    <w:rsid w:val="00256BD6"/>
    <w:rsid w:val="002578AB"/>
    <w:rsid w:val="002578EC"/>
    <w:rsid w:val="00261392"/>
    <w:rsid w:val="0026177C"/>
    <w:rsid w:val="0026285C"/>
    <w:rsid w:val="00263413"/>
    <w:rsid w:val="00266C3E"/>
    <w:rsid w:val="0026730C"/>
    <w:rsid w:val="0026789F"/>
    <w:rsid w:val="00270AB9"/>
    <w:rsid w:val="00271A02"/>
    <w:rsid w:val="0027224B"/>
    <w:rsid w:val="0027345F"/>
    <w:rsid w:val="0027388A"/>
    <w:rsid w:val="00273ACD"/>
    <w:rsid w:val="00276B3F"/>
    <w:rsid w:val="002779FB"/>
    <w:rsid w:val="002800AF"/>
    <w:rsid w:val="00280CD8"/>
    <w:rsid w:val="00281AD7"/>
    <w:rsid w:val="002830A1"/>
    <w:rsid w:val="002839E2"/>
    <w:rsid w:val="00283C41"/>
    <w:rsid w:val="00283D71"/>
    <w:rsid w:val="002840F9"/>
    <w:rsid w:val="002842EE"/>
    <w:rsid w:val="00284DD3"/>
    <w:rsid w:val="002859F4"/>
    <w:rsid w:val="0028692B"/>
    <w:rsid w:val="00286D3B"/>
    <w:rsid w:val="00291259"/>
    <w:rsid w:val="00292D0C"/>
    <w:rsid w:val="002933FD"/>
    <w:rsid w:val="002941CC"/>
    <w:rsid w:val="00294220"/>
    <w:rsid w:val="00294C7B"/>
    <w:rsid w:val="00295F2B"/>
    <w:rsid w:val="002964D1"/>
    <w:rsid w:val="002966F9"/>
    <w:rsid w:val="00296A01"/>
    <w:rsid w:val="00296AA6"/>
    <w:rsid w:val="00296E21"/>
    <w:rsid w:val="0029775E"/>
    <w:rsid w:val="00297A92"/>
    <w:rsid w:val="002A01D4"/>
    <w:rsid w:val="002A0A2F"/>
    <w:rsid w:val="002A11B8"/>
    <w:rsid w:val="002A19DB"/>
    <w:rsid w:val="002A1EC5"/>
    <w:rsid w:val="002A220B"/>
    <w:rsid w:val="002A2B00"/>
    <w:rsid w:val="002A3D8D"/>
    <w:rsid w:val="002A44C6"/>
    <w:rsid w:val="002A45F9"/>
    <w:rsid w:val="002A4604"/>
    <w:rsid w:val="002A499D"/>
    <w:rsid w:val="002A4E87"/>
    <w:rsid w:val="002A50FA"/>
    <w:rsid w:val="002A51AF"/>
    <w:rsid w:val="002A5EF4"/>
    <w:rsid w:val="002A6503"/>
    <w:rsid w:val="002A7493"/>
    <w:rsid w:val="002A7684"/>
    <w:rsid w:val="002A7CC5"/>
    <w:rsid w:val="002B00D7"/>
    <w:rsid w:val="002B1179"/>
    <w:rsid w:val="002B1AB0"/>
    <w:rsid w:val="002B1D44"/>
    <w:rsid w:val="002B26B1"/>
    <w:rsid w:val="002B27B5"/>
    <w:rsid w:val="002B4910"/>
    <w:rsid w:val="002B491B"/>
    <w:rsid w:val="002B4AB5"/>
    <w:rsid w:val="002B5EF0"/>
    <w:rsid w:val="002B69D9"/>
    <w:rsid w:val="002B7AAA"/>
    <w:rsid w:val="002C2EF1"/>
    <w:rsid w:val="002C33EB"/>
    <w:rsid w:val="002C3431"/>
    <w:rsid w:val="002C3D82"/>
    <w:rsid w:val="002C4CC6"/>
    <w:rsid w:val="002C4E15"/>
    <w:rsid w:val="002C6489"/>
    <w:rsid w:val="002C68A9"/>
    <w:rsid w:val="002C7177"/>
    <w:rsid w:val="002D2BA4"/>
    <w:rsid w:val="002D2FD2"/>
    <w:rsid w:val="002D41CE"/>
    <w:rsid w:val="002D5908"/>
    <w:rsid w:val="002D592B"/>
    <w:rsid w:val="002D5D83"/>
    <w:rsid w:val="002D71E3"/>
    <w:rsid w:val="002E053D"/>
    <w:rsid w:val="002E236C"/>
    <w:rsid w:val="002E240F"/>
    <w:rsid w:val="002E2964"/>
    <w:rsid w:val="002E433B"/>
    <w:rsid w:val="002E5E6E"/>
    <w:rsid w:val="002E5FE9"/>
    <w:rsid w:val="002E6154"/>
    <w:rsid w:val="002E68D4"/>
    <w:rsid w:val="002E69EB"/>
    <w:rsid w:val="002F03A3"/>
    <w:rsid w:val="002F0834"/>
    <w:rsid w:val="002F28F7"/>
    <w:rsid w:val="002F37CD"/>
    <w:rsid w:val="002F4366"/>
    <w:rsid w:val="002F4CC3"/>
    <w:rsid w:val="002F616C"/>
    <w:rsid w:val="002F652A"/>
    <w:rsid w:val="002F6E3B"/>
    <w:rsid w:val="002F721E"/>
    <w:rsid w:val="003004E1"/>
    <w:rsid w:val="0030121F"/>
    <w:rsid w:val="00301D1A"/>
    <w:rsid w:val="00301D53"/>
    <w:rsid w:val="0030207E"/>
    <w:rsid w:val="003023E8"/>
    <w:rsid w:val="003031CC"/>
    <w:rsid w:val="003040F5"/>
    <w:rsid w:val="0030418D"/>
    <w:rsid w:val="00304964"/>
    <w:rsid w:val="00304E72"/>
    <w:rsid w:val="00305784"/>
    <w:rsid w:val="003067EC"/>
    <w:rsid w:val="0031092F"/>
    <w:rsid w:val="00310CD9"/>
    <w:rsid w:val="00311B87"/>
    <w:rsid w:val="00311C32"/>
    <w:rsid w:val="00312C1E"/>
    <w:rsid w:val="0031373B"/>
    <w:rsid w:val="00313D55"/>
    <w:rsid w:val="0031400E"/>
    <w:rsid w:val="00314807"/>
    <w:rsid w:val="00314985"/>
    <w:rsid w:val="00314A81"/>
    <w:rsid w:val="00314D5C"/>
    <w:rsid w:val="0031534E"/>
    <w:rsid w:val="00315C5F"/>
    <w:rsid w:val="00316956"/>
    <w:rsid w:val="00317807"/>
    <w:rsid w:val="00321957"/>
    <w:rsid w:val="00321E81"/>
    <w:rsid w:val="003237F1"/>
    <w:rsid w:val="00324128"/>
    <w:rsid w:val="00324772"/>
    <w:rsid w:val="0032504C"/>
    <w:rsid w:val="003251A4"/>
    <w:rsid w:val="00325332"/>
    <w:rsid w:val="00326626"/>
    <w:rsid w:val="00326805"/>
    <w:rsid w:val="00327D13"/>
    <w:rsid w:val="003303B3"/>
    <w:rsid w:val="00330535"/>
    <w:rsid w:val="0033088A"/>
    <w:rsid w:val="00331391"/>
    <w:rsid w:val="003319EC"/>
    <w:rsid w:val="00331CD3"/>
    <w:rsid w:val="00331DAC"/>
    <w:rsid w:val="003330E8"/>
    <w:rsid w:val="00334024"/>
    <w:rsid w:val="0033467F"/>
    <w:rsid w:val="00335108"/>
    <w:rsid w:val="00340375"/>
    <w:rsid w:val="00342134"/>
    <w:rsid w:val="00342809"/>
    <w:rsid w:val="00342AC5"/>
    <w:rsid w:val="0034318E"/>
    <w:rsid w:val="00344921"/>
    <w:rsid w:val="003456FB"/>
    <w:rsid w:val="00346047"/>
    <w:rsid w:val="00346567"/>
    <w:rsid w:val="00346644"/>
    <w:rsid w:val="003469F3"/>
    <w:rsid w:val="003509B8"/>
    <w:rsid w:val="00350DC1"/>
    <w:rsid w:val="00352009"/>
    <w:rsid w:val="00352138"/>
    <w:rsid w:val="00352E71"/>
    <w:rsid w:val="00353C26"/>
    <w:rsid w:val="00353F85"/>
    <w:rsid w:val="003557EC"/>
    <w:rsid w:val="003565E2"/>
    <w:rsid w:val="00360B4A"/>
    <w:rsid w:val="00360C3C"/>
    <w:rsid w:val="00360F07"/>
    <w:rsid w:val="00361E35"/>
    <w:rsid w:val="003635A5"/>
    <w:rsid w:val="00363D03"/>
    <w:rsid w:val="00363DB9"/>
    <w:rsid w:val="003640A1"/>
    <w:rsid w:val="003646E8"/>
    <w:rsid w:val="0036501C"/>
    <w:rsid w:val="00365313"/>
    <w:rsid w:val="003658FE"/>
    <w:rsid w:val="003664E9"/>
    <w:rsid w:val="00366716"/>
    <w:rsid w:val="00366B86"/>
    <w:rsid w:val="00366B8B"/>
    <w:rsid w:val="003679A1"/>
    <w:rsid w:val="003703F3"/>
    <w:rsid w:val="00370432"/>
    <w:rsid w:val="00370D24"/>
    <w:rsid w:val="00372C0D"/>
    <w:rsid w:val="00372E04"/>
    <w:rsid w:val="00375314"/>
    <w:rsid w:val="00380D41"/>
    <w:rsid w:val="0038190F"/>
    <w:rsid w:val="00383624"/>
    <w:rsid w:val="00384AFE"/>
    <w:rsid w:val="00385E8C"/>
    <w:rsid w:val="0038643A"/>
    <w:rsid w:val="003872B3"/>
    <w:rsid w:val="0039067D"/>
    <w:rsid w:val="00392B16"/>
    <w:rsid w:val="00393999"/>
    <w:rsid w:val="00394737"/>
    <w:rsid w:val="0039502B"/>
    <w:rsid w:val="00395FCE"/>
    <w:rsid w:val="00397B81"/>
    <w:rsid w:val="003A01DD"/>
    <w:rsid w:val="003A03E2"/>
    <w:rsid w:val="003A229A"/>
    <w:rsid w:val="003A2763"/>
    <w:rsid w:val="003A2B3D"/>
    <w:rsid w:val="003A42F0"/>
    <w:rsid w:val="003A5CC1"/>
    <w:rsid w:val="003A5E94"/>
    <w:rsid w:val="003A5F25"/>
    <w:rsid w:val="003A61EC"/>
    <w:rsid w:val="003A6FF7"/>
    <w:rsid w:val="003B21AF"/>
    <w:rsid w:val="003B37CE"/>
    <w:rsid w:val="003B4077"/>
    <w:rsid w:val="003B4AF3"/>
    <w:rsid w:val="003B4DC5"/>
    <w:rsid w:val="003B54EE"/>
    <w:rsid w:val="003B61F0"/>
    <w:rsid w:val="003B6D6B"/>
    <w:rsid w:val="003B6E08"/>
    <w:rsid w:val="003C190E"/>
    <w:rsid w:val="003C1A46"/>
    <w:rsid w:val="003C25E5"/>
    <w:rsid w:val="003C2AC8"/>
    <w:rsid w:val="003C2B94"/>
    <w:rsid w:val="003C3442"/>
    <w:rsid w:val="003C399D"/>
    <w:rsid w:val="003C3ADF"/>
    <w:rsid w:val="003C50C7"/>
    <w:rsid w:val="003C6BBC"/>
    <w:rsid w:val="003C6E70"/>
    <w:rsid w:val="003D05CE"/>
    <w:rsid w:val="003D09EE"/>
    <w:rsid w:val="003D1FF9"/>
    <w:rsid w:val="003D20ED"/>
    <w:rsid w:val="003D24B8"/>
    <w:rsid w:val="003D26A0"/>
    <w:rsid w:val="003D2B02"/>
    <w:rsid w:val="003D2F72"/>
    <w:rsid w:val="003D3083"/>
    <w:rsid w:val="003D38D0"/>
    <w:rsid w:val="003D45A3"/>
    <w:rsid w:val="003D59CA"/>
    <w:rsid w:val="003D6020"/>
    <w:rsid w:val="003D66CC"/>
    <w:rsid w:val="003E01D3"/>
    <w:rsid w:val="003E048F"/>
    <w:rsid w:val="003E1BD8"/>
    <w:rsid w:val="003E1F76"/>
    <w:rsid w:val="003E281D"/>
    <w:rsid w:val="003E5A81"/>
    <w:rsid w:val="003E618C"/>
    <w:rsid w:val="003E69FB"/>
    <w:rsid w:val="003E74DD"/>
    <w:rsid w:val="003E7786"/>
    <w:rsid w:val="003F0B8F"/>
    <w:rsid w:val="003F1F7E"/>
    <w:rsid w:val="003F23DD"/>
    <w:rsid w:val="003F274F"/>
    <w:rsid w:val="003F2FA9"/>
    <w:rsid w:val="003F3D64"/>
    <w:rsid w:val="003F5222"/>
    <w:rsid w:val="003F540E"/>
    <w:rsid w:val="003F738D"/>
    <w:rsid w:val="003F7468"/>
    <w:rsid w:val="003F796F"/>
    <w:rsid w:val="003F7A66"/>
    <w:rsid w:val="004000C7"/>
    <w:rsid w:val="00400187"/>
    <w:rsid w:val="00400866"/>
    <w:rsid w:val="00400A99"/>
    <w:rsid w:val="004017A6"/>
    <w:rsid w:val="004021B1"/>
    <w:rsid w:val="004024D6"/>
    <w:rsid w:val="0040279A"/>
    <w:rsid w:val="00402C45"/>
    <w:rsid w:val="004048E8"/>
    <w:rsid w:val="0040498A"/>
    <w:rsid w:val="00407321"/>
    <w:rsid w:val="0040742C"/>
    <w:rsid w:val="00407C95"/>
    <w:rsid w:val="004109BA"/>
    <w:rsid w:val="004111D8"/>
    <w:rsid w:val="00411371"/>
    <w:rsid w:val="00411E97"/>
    <w:rsid w:val="0041421A"/>
    <w:rsid w:val="004144FB"/>
    <w:rsid w:val="00414773"/>
    <w:rsid w:val="00414793"/>
    <w:rsid w:val="00415C9F"/>
    <w:rsid w:val="00415F07"/>
    <w:rsid w:val="004177C3"/>
    <w:rsid w:val="00417EF0"/>
    <w:rsid w:val="00421598"/>
    <w:rsid w:val="00422E98"/>
    <w:rsid w:val="004259A7"/>
    <w:rsid w:val="004264F4"/>
    <w:rsid w:val="004267AD"/>
    <w:rsid w:val="00426D50"/>
    <w:rsid w:val="00430CEE"/>
    <w:rsid w:val="004336BE"/>
    <w:rsid w:val="00434694"/>
    <w:rsid w:val="00434DAB"/>
    <w:rsid w:val="00435374"/>
    <w:rsid w:val="00436DC7"/>
    <w:rsid w:val="0043751F"/>
    <w:rsid w:val="00437D30"/>
    <w:rsid w:val="00440750"/>
    <w:rsid w:val="0044092F"/>
    <w:rsid w:val="00441695"/>
    <w:rsid w:val="00441B07"/>
    <w:rsid w:val="00441EEF"/>
    <w:rsid w:val="0044265F"/>
    <w:rsid w:val="00444370"/>
    <w:rsid w:val="004443E8"/>
    <w:rsid w:val="0044537B"/>
    <w:rsid w:val="00445441"/>
    <w:rsid w:val="00445B7E"/>
    <w:rsid w:val="00446E0B"/>
    <w:rsid w:val="00447913"/>
    <w:rsid w:val="00450EAE"/>
    <w:rsid w:val="004522FB"/>
    <w:rsid w:val="00452BD9"/>
    <w:rsid w:val="00452C1D"/>
    <w:rsid w:val="00453CBC"/>
    <w:rsid w:val="00456206"/>
    <w:rsid w:val="004568B0"/>
    <w:rsid w:val="00456AAA"/>
    <w:rsid w:val="00456F20"/>
    <w:rsid w:val="0046089B"/>
    <w:rsid w:val="00460F1F"/>
    <w:rsid w:val="0046156C"/>
    <w:rsid w:val="00461E97"/>
    <w:rsid w:val="00461FCD"/>
    <w:rsid w:val="00462088"/>
    <w:rsid w:val="00462EFD"/>
    <w:rsid w:val="00463830"/>
    <w:rsid w:val="00463FDE"/>
    <w:rsid w:val="00465349"/>
    <w:rsid w:val="00465ADE"/>
    <w:rsid w:val="00465CA1"/>
    <w:rsid w:val="00466F58"/>
    <w:rsid w:val="004704C0"/>
    <w:rsid w:val="0047111D"/>
    <w:rsid w:val="00471357"/>
    <w:rsid w:val="004718B1"/>
    <w:rsid w:val="00472E44"/>
    <w:rsid w:val="00472FE6"/>
    <w:rsid w:val="0047355D"/>
    <w:rsid w:val="00474522"/>
    <w:rsid w:val="00475FD2"/>
    <w:rsid w:val="004770EE"/>
    <w:rsid w:val="0048136B"/>
    <w:rsid w:val="00481E2D"/>
    <w:rsid w:val="004827D2"/>
    <w:rsid w:val="00483E5B"/>
    <w:rsid w:val="00483F09"/>
    <w:rsid w:val="00484445"/>
    <w:rsid w:val="004847A9"/>
    <w:rsid w:val="00484D7B"/>
    <w:rsid w:val="004901A4"/>
    <w:rsid w:val="004905A0"/>
    <w:rsid w:val="00490951"/>
    <w:rsid w:val="00491928"/>
    <w:rsid w:val="0049272A"/>
    <w:rsid w:val="00492B1A"/>
    <w:rsid w:val="00493D92"/>
    <w:rsid w:val="00494F62"/>
    <w:rsid w:val="00495499"/>
    <w:rsid w:val="00495E6B"/>
    <w:rsid w:val="00495F6D"/>
    <w:rsid w:val="00495F82"/>
    <w:rsid w:val="004962D2"/>
    <w:rsid w:val="004A1635"/>
    <w:rsid w:val="004A17EB"/>
    <w:rsid w:val="004A2A91"/>
    <w:rsid w:val="004A3236"/>
    <w:rsid w:val="004A3D4F"/>
    <w:rsid w:val="004A4BCD"/>
    <w:rsid w:val="004A540E"/>
    <w:rsid w:val="004A5BFF"/>
    <w:rsid w:val="004A5D1C"/>
    <w:rsid w:val="004A7548"/>
    <w:rsid w:val="004B0089"/>
    <w:rsid w:val="004B0F82"/>
    <w:rsid w:val="004B2293"/>
    <w:rsid w:val="004B2DD1"/>
    <w:rsid w:val="004B2F30"/>
    <w:rsid w:val="004B4377"/>
    <w:rsid w:val="004B4FC4"/>
    <w:rsid w:val="004B634A"/>
    <w:rsid w:val="004B640D"/>
    <w:rsid w:val="004B75E8"/>
    <w:rsid w:val="004C18C4"/>
    <w:rsid w:val="004C25B0"/>
    <w:rsid w:val="004C3C9F"/>
    <w:rsid w:val="004C4005"/>
    <w:rsid w:val="004C4483"/>
    <w:rsid w:val="004C58BC"/>
    <w:rsid w:val="004C6F04"/>
    <w:rsid w:val="004C7430"/>
    <w:rsid w:val="004C77E2"/>
    <w:rsid w:val="004D1F88"/>
    <w:rsid w:val="004D2019"/>
    <w:rsid w:val="004D36F1"/>
    <w:rsid w:val="004D3E0B"/>
    <w:rsid w:val="004D45E1"/>
    <w:rsid w:val="004D4AE6"/>
    <w:rsid w:val="004D550E"/>
    <w:rsid w:val="004D69D0"/>
    <w:rsid w:val="004D6A56"/>
    <w:rsid w:val="004D6C6D"/>
    <w:rsid w:val="004D755D"/>
    <w:rsid w:val="004E05B7"/>
    <w:rsid w:val="004E23C3"/>
    <w:rsid w:val="004E283C"/>
    <w:rsid w:val="004E30BD"/>
    <w:rsid w:val="004E44E7"/>
    <w:rsid w:val="004E5426"/>
    <w:rsid w:val="004E7185"/>
    <w:rsid w:val="004E7A86"/>
    <w:rsid w:val="004F0AB9"/>
    <w:rsid w:val="004F12E8"/>
    <w:rsid w:val="004F22D3"/>
    <w:rsid w:val="004F414F"/>
    <w:rsid w:val="004F4262"/>
    <w:rsid w:val="004F53EF"/>
    <w:rsid w:val="004F62D0"/>
    <w:rsid w:val="004F6C64"/>
    <w:rsid w:val="005010B9"/>
    <w:rsid w:val="0050131E"/>
    <w:rsid w:val="00502573"/>
    <w:rsid w:val="005026B3"/>
    <w:rsid w:val="00502EFB"/>
    <w:rsid w:val="00504549"/>
    <w:rsid w:val="00505097"/>
    <w:rsid w:val="0050575C"/>
    <w:rsid w:val="0050656A"/>
    <w:rsid w:val="00507C46"/>
    <w:rsid w:val="00512871"/>
    <w:rsid w:val="00513443"/>
    <w:rsid w:val="005146AA"/>
    <w:rsid w:val="00515537"/>
    <w:rsid w:val="005159F0"/>
    <w:rsid w:val="00516B88"/>
    <w:rsid w:val="00517F42"/>
    <w:rsid w:val="00517FED"/>
    <w:rsid w:val="00520373"/>
    <w:rsid w:val="005219DB"/>
    <w:rsid w:val="00521F2C"/>
    <w:rsid w:val="00522470"/>
    <w:rsid w:val="00522C05"/>
    <w:rsid w:val="0052300D"/>
    <w:rsid w:val="005247B7"/>
    <w:rsid w:val="00524A08"/>
    <w:rsid w:val="00526147"/>
    <w:rsid w:val="005264AA"/>
    <w:rsid w:val="00526AF2"/>
    <w:rsid w:val="00526D09"/>
    <w:rsid w:val="00527593"/>
    <w:rsid w:val="00530DA3"/>
    <w:rsid w:val="00532198"/>
    <w:rsid w:val="00532418"/>
    <w:rsid w:val="005326AB"/>
    <w:rsid w:val="00533770"/>
    <w:rsid w:val="00533AE8"/>
    <w:rsid w:val="00534352"/>
    <w:rsid w:val="005349E5"/>
    <w:rsid w:val="00534E7A"/>
    <w:rsid w:val="005366EB"/>
    <w:rsid w:val="00536946"/>
    <w:rsid w:val="00536FA9"/>
    <w:rsid w:val="0053742B"/>
    <w:rsid w:val="00540CEB"/>
    <w:rsid w:val="0054240F"/>
    <w:rsid w:val="00542CF5"/>
    <w:rsid w:val="00543657"/>
    <w:rsid w:val="00543AB1"/>
    <w:rsid w:val="00544C2B"/>
    <w:rsid w:val="00544CB9"/>
    <w:rsid w:val="00546492"/>
    <w:rsid w:val="005468D8"/>
    <w:rsid w:val="00547332"/>
    <w:rsid w:val="00547757"/>
    <w:rsid w:val="005500FF"/>
    <w:rsid w:val="00550532"/>
    <w:rsid w:val="00550FD3"/>
    <w:rsid w:val="00551246"/>
    <w:rsid w:val="00551F23"/>
    <w:rsid w:val="00553AEA"/>
    <w:rsid w:val="005553EF"/>
    <w:rsid w:val="005557A3"/>
    <w:rsid w:val="00556112"/>
    <w:rsid w:val="0055651D"/>
    <w:rsid w:val="00556BD5"/>
    <w:rsid w:val="00560D06"/>
    <w:rsid w:val="00561C19"/>
    <w:rsid w:val="00562682"/>
    <w:rsid w:val="00562C04"/>
    <w:rsid w:val="00563197"/>
    <w:rsid w:val="00563927"/>
    <w:rsid w:val="00565001"/>
    <w:rsid w:val="00565972"/>
    <w:rsid w:val="00566717"/>
    <w:rsid w:val="005674BD"/>
    <w:rsid w:val="005674DB"/>
    <w:rsid w:val="00567CA4"/>
    <w:rsid w:val="00567E81"/>
    <w:rsid w:val="00570100"/>
    <w:rsid w:val="005704FD"/>
    <w:rsid w:val="00570FB4"/>
    <w:rsid w:val="0057231D"/>
    <w:rsid w:val="00574B77"/>
    <w:rsid w:val="005751A8"/>
    <w:rsid w:val="00575951"/>
    <w:rsid w:val="00575B50"/>
    <w:rsid w:val="00576184"/>
    <w:rsid w:val="00576AF5"/>
    <w:rsid w:val="00576E98"/>
    <w:rsid w:val="00577597"/>
    <w:rsid w:val="005779F9"/>
    <w:rsid w:val="005814AA"/>
    <w:rsid w:val="005817BA"/>
    <w:rsid w:val="005817CE"/>
    <w:rsid w:val="00581B4C"/>
    <w:rsid w:val="005828B5"/>
    <w:rsid w:val="00582912"/>
    <w:rsid w:val="00582BA3"/>
    <w:rsid w:val="00582DDD"/>
    <w:rsid w:val="00582EA7"/>
    <w:rsid w:val="0058393C"/>
    <w:rsid w:val="00584516"/>
    <w:rsid w:val="005845DB"/>
    <w:rsid w:val="00585084"/>
    <w:rsid w:val="00585A7A"/>
    <w:rsid w:val="0058723F"/>
    <w:rsid w:val="00591A57"/>
    <w:rsid w:val="0059414D"/>
    <w:rsid w:val="0059581B"/>
    <w:rsid w:val="00596257"/>
    <w:rsid w:val="00596B12"/>
    <w:rsid w:val="005A06E5"/>
    <w:rsid w:val="005A091D"/>
    <w:rsid w:val="005A0E58"/>
    <w:rsid w:val="005A2665"/>
    <w:rsid w:val="005A2985"/>
    <w:rsid w:val="005A2AAE"/>
    <w:rsid w:val="005A2BB8"/>
    <w:rsid w:val="005A302E"/>
    <w:rsid w:val="005A3716"/>
    <w:rsid w:val="005A4D3A"/>
    <w:rsid w:val="005A680C"/>
    <w:rsid w:val="005A6DF0"/>
    <w:rsid w:val="005A72C1"/>
    <w:rsid w:val="005A7B79"/>
    <w:rsid w:val="005B123F"/>
    <w:rsid w:val="005B19CF"/>
    <w:rsid w:val="005B23F4"/>
    <w:rsid w:val="005B46CD"/>
    <w:rsid w:val="005B4A11"/>
    <w:rsid w:val="005B50D3"/>
    <w:rsid w:val="005B5D0E"/>
    <w:rsid w:val="005B628E"/>
    <w:rsid w:val="005B666D"/>
    <w:rsid w:val="005B6CE5"/>
    <w:rsid w:val="005B7526"/>
    <w:rsid w:val="005B7923"/>
    <w:rsid w:val="005B7AE1"/>
    <w:rsid w:val="005C05FB"/>
    <w:rsid w:val="005C16A5"/>
    <w:rsid w:val="005C1F41"/>
    <w:rsid w:val="005C203F"/>
    <w:rsid w:val="005C3ADD"/>
    <w:rsid w:val="005C3B22"/>
    <w:rsid w:val="005C4637"/>
    <w:rsid w:val="005C6635"/>
    <w:rsid w:val="005C6D44"/>
    <w:rsid w:val="005C74DF"/>
    <w:rsid w:val="005D04C5"/>
    <w:rsid w:val="005D0C10"/>
    <w:rsid w:val="005D2327"/>
    <w:rsid w:val="005D425D"/>
    <w:rsid w:val="005D70C5"/>
    <w:rsid w:val="005E0A98"/>
    <w:rsid w:val="005E1862"/>
    <w:rsid w:val="005E2B47"/>
    <w:rsid w:val="005E35C7"/>
    <w:rsid w:val="005E424E"/>
    <w:rsid w:val="005E6091"/>
    <w:rsid w:val="005E6308"/>
    <w:rsid w:val="005E697B"/>
    <w:rsid w:val="005F2262"/>
    <w:rsid w:val="005F23B6"/>
    <w:rsid w:val="005F2C2E"/>
    <w:rsid w:val="005F2DDE"/>
    <w:rsid w:val="005F3A44"/>
    <w:rsid w:val="005F3C2C"/>
    <w:rsid w:val="005F490B"/>
    <w:rsid w:val="005F5A38"/>
    <w:rsid w:val="005F782A"/>
    <w:rsid w:val="00601341"/>
    <w:rsid w:val="00602366"/>
    <w:rsid w:val="0060281B"/>
    <w:rsid w:val="00603616"/>
    <w:rsid w:val="00603E06"/>
    <w:rsid w:val="006042AC"/>
    <w:rsid w:val="0060576B"/>
    <w:rsid w:val="00605C4F"/>
    <w:rsid w:val="00606705"/>
    <w:rsid w:val="006069B9"/>
    <w:rsid w:val="00606A25"/>
    <w:rsid w:val="006075AF"/>
    <w:rsid w:val="00610783"/>
    <w:rsid w:val="00611B3F"/>
    <w:rsid w:val="00612666"/>
    <w:rsid w:val="00613965"/>
    <w:rsid w:val="006151B1"/>
    <w:rsid w:val="00615AC2"/>
    <w:rsid w:val="00615BC1"/>
    <w:rsid w:val="006166B7"/>
    <w:rsid w:val="00617277"/>
    <w:rsid w:val="00620EBE"/>
    <w:rsid w:val="00621061"/>
    <w:rsid w:val="00621B33"/>
    <w:rsid w:val="00621B9A"/>
    <w:rsid w:val="00622D49"/>
    <w:rsid w:val="006241FD"/>
    <w:rsid w:val="00624BE9"/>
    <w:rsid w:val="006250E9"/>
    <w:rsid w:val="006259CB"/>
    <w:rsid w:val="00626005"/>
    <w:rsid w:val="00626394"/>
    <w:rsid w:val="0062654F"/>
    <w:rsid w:val="00626E49"/>
    <w:rsid w:val="00630370"/>
    <w:rsid w:val="006310DD"/>
    <w:rsid w:val="00631A4B"/>
    <w:rsid w:val="00633730"/>
    <w:rsid w:val="00634D93"/>
    <w:rsid w:val="0063515B"/>
    <w:rsid w:val="006365C5"/>
    <w:rsid w:val="00637481"/>
    <w:rsid w:val="006379F5"/>
    <w:rsid w:val="00637F68"/>
    <w:rsid w:val="0064097E"/>
    <w:rsid w:val="00640C7C"/>
    <w:rsid w:val="00641737"/>
    <w:rsid w:val="00641A0E"/>
    <w:rsid w:val="00641B14"/>
    <w:rsid w:val="0064213B"/>
    <w:rsid w:val="006423FF"/>
    <w:rsid w:val="006453D9"/>
    <w:rsid w:val="00645510"/>
    <w:rsid w:val="006455A5"/>
    <w:rsid w:val="00645BFE"/>
    <w:rsid w:val="00647EF2"/>
    <w:rsid w:val="00651597"/>
    <w:rsid w:val="0065167A"/>
    <w:rsid w:val="00651BAD"/>
    <w:rsid w:val="006531F4"/>
    <w:rsid w:val="00653F78"/>
    <w:rsid w:val="0065603F"/>
    <w:rsid w:val="00656F5F"/>
    <w:rsid w:val="00657597"/>
    <w:rsid w:val="00657A79"/>
    <w:rsid w:val="0066052D"/>
    <w:rsid w:val="00663EDF"/>
    <w:rsid w:val="0066418D"/>
    <w:rsid w:val="00664927"/>
    <w:rsid w:val="00665843"/>
    <w:rsid w:val="006658B9"/>
    <w:rsid w:val="006679DE"/>
    <w:rsid w:val="0067070E"/>
    <w:rsid w:val="00671E01"/>
    <w:rsid w:val="00672225"/>
    <w:rsid w:val="0067245A"/>
    <w:rsid w:val="006724E2"/>
    <w:rsid w:val="00672F9E"/>
    <w:rsid w:val="006731A1"/>
    <w:rsid w:val="00673F29"/>
    <w:rsid w:val="00673F9D"/>
    <w:rsid w:val="0067446C"/>
    <w:rsid w:val="00674BCE"/>
    <w:rsid w:val="006756F3"/>
    <w:rsid w:val="0067592B"/>
    <w:rsid w:val="00675AD7"/>
    <w:rsid w:val="00676744"/>
    <w:rsid w:val="0067763C"/>
    <w:rsid w:val="00677A09"/>
    <w:rsid w:val="00682132"/>
    <w:rsid w:val="00682D18"/>
    <w:rsid w:val="00682DC4"/>
    <w:rsid w:val="00683131"/>
    <w:rsid w:val="00683429"/>
    <w:rsid w:val="00684203"/>
    <w:rsid w:val="006844BC"/>
    <w:rsid w:val="00684CA8"/>
    <w:rsid w:val="00684EDB"/>
    <w:rsid w:val="00685DA1"/>
    <w:rsid w:val="006906DE"/>
    <w:rsid w:val="00690935"/>
    <w:rsid w:val="00693C86"/>
    <w:rsid w:val="0069412D"/>
    <w:rsid w:val="006965E5"/>
    <w:rsid w:val="00696ECE"/>
    <w:rsid w:val="0069748E"/>
    <w:rsid w:val="006A0C90"/>
    <w:rsid w:val="006A12A5"/>
    <w:rsid w:val="006A167C"/>
    <w:rsid w:val="006A1E69"/>
    <w:rsid w:val="006A33F8"/>
    <w:rsid w:val="006A3E34"/>
    <w:rsid w:val="006A4547"/>
    <w:rsid w:val="006A47D3"/>
    <w:rsid w:val="006A56AD"/>
    <w:rsid w:val="006B0D03"/>
    <w:rsid w:val="006B1B35"/>
    <w:rsid w:val="006B2581"/>
    <w:rsid w:val="006B32AE"/>
    <w:rsid w:val="006B38A3"/>
    <w:rsid w:val="006B527F"/>
    <w:rsid w:val="006B56B0"/>
    <w:rsid w:val="006B79AF"/>
    <w:rsid w:val="006C072F"/>
    <w:rsid w:val="006C1035"/>
    <w:rsid w:val="006C150C"/>
    <w:rsid w:val="006C182F"/>
    <w:rsid w:val="006C27FC"/>
    <w:rsid w:val="006C398C"/>
    <w:rsid w:val="006C3F12"/>
    <w:rsid w:val="006C5759"/>
    <w:rsid w:val="006C6AAA"/>
    <w:rsid w:val="006C7DB8"/>
    <w:rsid w:val="006C7E6F"/>
    <w:rsid w:val="006D1C60"/>
    <w:rsid w:val="006D2DDA"/>
    <w:rsid w:val="006D47EB"/>
    <w:rsid w:val="006D5734"/>
    <w:rsid w:val="006D5D0D"/>
    <w:rsid w:val="006D687B"/>
    <w:rsid w:val="006D7336"/>
    <w:rsid w:val="006D7D13"/>
    <w:rsid w:val="006E0340"/>
    <w:rsid w:val="006E1450"/>
    <w:rsid w:val="006E60E2"/>
    <w:rsid w:val="006E69DE"/>
    <w:rsid w:val="006E7225"/>
    <w:rsid w:val="006F0B51"/>
    <w:rsid w:val="006F1F21"/>
    <w:rsid w:val="006F1F96"/>
    <w:rsid w:val="006F314B"/>
    <w:rsid w:val="006F47DE"/>
    <w:rsid w:val="006F5372"/>
    <w:rsid w:val="006F55A3"/>
    <w:rsid w:val="006F5D86"/>
    <w:rsid w:val="006F6715"/>
    <w:rsid w:val="006F725F"/>
    <w:rsid w:val="007000D9"/>
    <w:rsid w:val="00700D17"/>
    <w:rsid w:val="0070159C"/>
    <w:rsid w:val="00701C63"/>
    <w:rsid w:val="007029C8"/>
    <w:rsid w:val="00702D54"/>
    <w:rsid w:val="007039B9"/>
    <w:rsid w:val="00703A03"/>
    <w:rsid w:val="00703EEB"/>
    <w:rsid w:val="00704585"/>
    <w:rsid w:val="00704798"/>
    <w:rsid w:val="00704BAF"/>
    <w:rsid w:val="00705591"/>
    <w:rsid w:val="00706FCD"/>
    <w:rsid w:val="00711089"/>
    <w:rsid w:val="00711862"/>
    <w:rsid w:val="00711A6F"/>
    <w:rsid w:val="0071236D"/>
    <w:rsid w:val="0071236E"/>
    <w:rsid w:val="0071249D"/>
    <w:rsid w:val="007124F8"/>
    <w:rsid w:val="00712867"/>
    <w:rsid w:val="0071336C"/>
    <w:rsid w:val="00713C48"/>
    <w:rsid w:val="00714186"/>
    <w:rsid w:val="0071499E"/>
    <w:rsid w:val="0071590F"/>
    <w:rsid w:val="00716B74"/>
    <w:rsid w:val="00716BB9"/>
    <w:rsid w:val="00716E75"/>
    <w:rsid w:val="00717A83"/>
    <w:rsid w:val="007207D3"/>
    <w:rsid w:val="00720E6F"/>
    <w:rsid w:val="007215AF"/>
    <w:rsid w:val="00721D1E"/>
    <w:rsid w:val="00722A8F"/>
    <w:rsid w:val="00722D6A"/>
    <w:rsid w:val="00723063"/>
    <w:rsid w:val="00724311"/>
    <w:rsid w:val="00724928"/>
    <w:rsid w:val="007265C0"/>
    <w:rsid w:val="007268D2"/>
    <w:rsid w:val="00727025"/>
    <w:rsid w:val="007276BA"/>
    <w:rsid w:val="007304B2"/>
    <w:rsid w:val="00730E1D"/>
    <w:rsid w:val="00730EE5"/>
    <w:rsid w:val="007316BC"/>
    <w:rsid w:val="00731F61"/>
    <w:rsid w:val="00732359"/>
    <w:rsid w:val="0073251B"/>
    <w:rsid w:val="00732BAF"/>
    <w:rsid w:val="007344BE"/>
    <w:rsid w:val="00734DF9"/>
    <w:rsid w:val="0073590D"/>
    <w:rsid w:val="00735BCF"/>
    <w:rsid w:val="00736342"/>
    <w:rsid w:val="00736600"/>
    <w:rsid w:val="00740310"/>
    <w:rsid w:val="00740461"/>
    <w:rsid w:val="00744A79"/>
    <w:rsid w:val="00744C01"/>
    <w:rsid w:val="00745B13"/>
    <w:rsid w:val="00745D23"/>
    <w:rsid w:val="007473D6"/>
    <w:rsid w:val="00747701"/>
    <w:rsid w:val="00747D04"/>
    <w:rsid w:val="00747EF3"/>
    <w:rsid w:val="007501F2"/>
    <w:rsid w:val="00750647"/>
    <w:rsid w:val="007522AC"/>
    <w:rsid w:val="007531D3"/>
    <w:rsid w:val="00753AEB"/>
    <w:rsid w:val="00754123"/>
    <w:rsid w:val="00754212"/>
    <w:rsid w:val="007557AF"/>
    <w:rsid w:val="00755AC8"/>
    <w:rsid w:val="00755CFD"/>
    <w:rsid w:val="0075658B"/>
    <w:rsid w:val="00762712"/>
    <w:rsid w:val="007629D3"/>
    <w:rsid w:val="007635BA"/>
    <w:rsid w:val="00763845"/>
    <w:rsid w:val="00765221"/>
    <w:rsid w:val="00766128"/>
    <w:rsid w:val="0076620E"/>
    <w:rsid w:val="007666C2"/>
    <w:rsid w:val="00767930"/>
    <w:rsid w:val="00770774"/>
    <w:rsid w:val="00770C7A"/>
    <w:rsid w:val="00770F2D"/>
    <w:rsid w:val="0077296C"/>
    <w:rsid w:val="007730D2"/>
    <w:rsid w:val="00773527"/>
    <w:rsid w:val="007744B8"/>
    <w:rsid w:val="00777090"/>
    <w:rsid w:val="0077713C"/>
    <w:rsid w:val="00777A9A"/>
    <w:rsid w:val="00780557"/>
    <w:rsid w:val="007807F2"/>
    <w:rsid w:val="00780908"/>
    <w:rsid w:val="00782687"/>
    <w:rsid w:val="00782985"/>
    <w:rsid w:val="00782CB8"/>
    <w:rsid w:val="007835D0"/>
    <w:rsid w:val="00783B55"/>
    <w:rsid w:val="00783EF4"/>
    <w:rsid w:val="00783F46"/>
    <w:rsid w:val="00786CCF"/>
    <w:rsid w:val="00786D34"/>
    <w:rsid w:val="00787446"/>
    <w:rsid w:val="00787523"/>
    <w:rsid w:val="007905D4"/>
    <w:rsid w:val="00790689"/>
    <w:rsid w:val="0079164D"/>
    <w:rsid w:val="00791E8D"/>
    <w:rsid w:val="00792A5C"/>
    <w:rsid w:val="00792F6B"/>
    <w:rsid w:val="0079306C"/>
    <w:rsid w:val="0079342C"/>
    <w:rsid w:val="0079441A"/>
    <w:rsid w:val="00794616"/>
    <w:rsid w:val="00794D68"/>
    <w:rsid w:val="007951BE"/>
    <w:rsid w:val="007957F7"/>
    <w:rsid w:val="00796506"/>
    <w:rsid w:val="00796B80"/>
    <w:rsid w:val="00796CD5"/>
    <w:rsid w:val="007A0F84"/>
    <w:rsid w:val="007A11AD"/>
    <w:rsid w:val="007A3855"/>
    <w:rsid w:val="007A3DAF"/>
    <w:rsid w:val="007A4324"/>
    <w:rsid w:val="007A452F"/>
    <w:rsid w:val="007A4E08"/>
    <w:rsid w:val="007A6062"/>
    <w:rsid w:val="007A6DF6"/>
    <w:rsid w:val="007A7FF5"/>
    <w:rsid w:val="007B0301"/>
    <w:rsid w:val="007B0990"/>
    <w:rsid w:val="007B0A49"/>
    <w:rsid w:val="007B2546"/>
    <w:rsid w:val="007B49AD"/>
    <w:rsid w:val="007B6F4E"/>
    <w:rsid w:val="007B7B44"/>
    <w:rsid w:val="007B7E90"/>
    <w:rsid w:val="007B7F95"/>
    <w:rsid w:val="007C0485"/>
    <w:rsid w:val="007C25C0"/>
    <w:rsid w:val="007C33B2"/>
    <w:rsid w:val="007C4153"/>
    <w:rsid w:val="007C48BE"/>
    <w:rsid w:val="007C50AA"/>
    <w:rsid w:val="007C61E8"/>
    <w:rsid w:val="007C70A5"/>
    <w:rsid w:val="007D17A8"/>
    <w:rsid w:val="007D2744"/>
    <w:rsid w:val="007D2C65"/>
    <w:rsid w:val="007D332B"/>
    <w:rsid w:val="007D395A"/>
    <w:rsid w:val="007D4E7B"/>
    <w:rsid w:val="007D5D30"/>
    <w:rsid w:val="007D6485"/>
    <w:rsid w:val="007D7B99"/>
    <w:rsid w:val="007D7EB3"/>
    <w:rsid w:val="007E1468"/>
    <w:rsid w:val="007E2412"/>
    <w:rsid w:val="007E2CD4"/>
    <w:rsid w:val="007E3467"/>
    <w:rsid w:val="007E4103"/>
    <w:rsid w:val="007E47AC"/>
    <w:rsid w:val="007E55DD"/>
    <w:rsid w:val="007E595D"/>
    <w:rsid w:val="007E598E"/>
    <w:rsid w:val="007E6368"/>
    <w:rsid w:val="007E7E18"/>
    <w:rsid w:val="007F07AB"/>
    <w:rsid w:val="007F1CB3"/>
    <w:rsid w:val="007F2B88"/>
    <w:rsid w:val="007F4EE8"/>
    <w:rsid w:val="007F7167"/>
    <w:rsid w:val="00800435"/>
    <w:rsid w:val="00800FA8"/>
    <w:rsid w:val="00801504"/>
    <w:rsid w:val="00801D56"/>
    <w:rsid w:val="008047DE"/>
    <w:rsid w:val="00804EA3"/>
    <w:rsid w:val="00805C03"/>
    <w:rsid w:val="00806873"/>
    <w:rsid w:val="00807B1E"/>
    <w:rsid w:val="00807FCD"/>
    <w:rsid w:val="0081005F"/>
    <w:rsid w:val="0081020A"/>
    <w:rsid w:val="0081188F"/>
    <w:rsid w:val="00814483"/>
    <w:rsid w:val="00815C93"/>
    <w:rsid w:val="00815EA9"/>
    <w:rsid w:val="00816472"/>
    <w:rsid w:val="00816855"/>
    <w:rsid w:val="00816989"/>
    <w:rsid w:val="00817372"/>
    <w:rsid w:val="008215EA"/>
    <w:rsid w:val="008217B3"/>
    <w:rsid w:val="008245F5"/>
    <w:rsid w:val="00824BD0"/>
    <w:rsid w:val="008257ED"/>
    <w:rsid w:val="008266AB"/>
    <w:rsid w:val="00827112"/>
    <w:rsid w:val="008300BB"/>
    <w:rsid w:val="00830261"/>
    <w:rsid w:val="008304BB"/>
    <w:rsid w:val="00831B83"/>
    <w:rsid w:val="00831C45"/>
    <w:rsid w:val="00832D6F"/>
    <w:rsid w:val="00833482"/>
    <w:rsid w:val="00842184"/>
    <w:rsid w:val="0084263A"/>
    <w:rsid w:val="00843059"/>
    <w:rsid w:val="0084526F"/>
    <w:rsid w:val="008464AB"/>
    <w:rsid w:val="00846907"/>
    <w:rsid w:val="0084704F"/>
    <w:rsid w:val="0084793E"/>
    <w:rsid w:val="00847CBB"/>
    <w:rsid w:val="00850846"/>
    <w:rsid w:val="0085116B"/>
    <w:rsid w:val="00852A87"/>
    <w:rsid w:val="00852AA7"/>
    <w:rsid w:val="00852C1C"/>
    <w:rsid w:val="00853DEB"/>
    <w:rsid w:val="008545EA"/>
    <w:rsid w:val="008551A6"/>
    <w:rsid w:val="00855AB3"/>
    <w:rsid w:val="00856149"/>
    <w:rsid w:val="00856690"/>
    <w:rsid w:val="0085702B"/>
    <w:rsid w:val="008575B7"/>
    <w:rsid w:val="00857C3E"/>
    <w:rsid w:val="00857E8E"/>
    <w:rsid w:val="008624F4"/>
    <w:rsid w:val="00862AED"/>
    <w:rsid w:val="00863057"/>
    <w:rsid w:val="008633FA"/>
    <w:rsid w:val="00863919"/>
    <w:rsid w:val="008655C0"/>
    <w:rsid w:val="00865F47"/>
    <w:rsid w:val="0086640A"/>
    <w:rsid w:val="00867238"/>
    <w:rsid w:val="008677B4"/>
    <w:rsid w:val="00867873"/>
    <w:rsid w:val="00867FD7"/>
    <w:rsid w:val="00870ACA"/>
    <w:rsid w:val="00871AC0"/>
    <w:rsid w:val="00872418"/>
    <w:rsid w:val="008727BF"/>
    <w:rsid w:val="00873362"/>
    <w:rsid w:val="00873CFF"/>
    <w:rsid w:val="008743A7"/>
    <w:rsid w:val="0087462F"/>
    <w:rsid w:val="00875084"/>
    <w:rsid w:val="0087680A"/>
    <w:rsid w:val="008808D0"/>
    <w:rsid w:val="0088323C"/>
    <w:rsid w:val="0088355B"/>
    <w:rsid w:val="008845A3"/>
    <w:rsid w:val="00885262"/>
    <w:rsid w:val="00886402"/>
    <w:rsid w:val="008904AC"/>
    <w:rsid w:val="0089097B"/>
    <w:rsid w:val="00892936"/>
    <w:rsid w:val="00892D7A"/>
    <w:rsid w:val="00893176"/>
    <w:rsid w:val="00893993"/>
    <w:rsid w:val="00893FC9"/>
    <w:rsid w:val="00893FD9"/>
    <w:rsid w:val="0089416B"/>
    <w:rsid w:val="00894327"/>
    <w:rsid w:val="008967AB"/>
    <w:rsid w:val="00897025"/>
    <w:rsid w:val="008A0395"/>
    <w:rsid w:val="008A118C"/>
    <w:rsid w:val="008A1A02"/>
    <w:rsid w:val="008A35ED"/>
    <w:rsid w:val="008A371D"/>
    <w:rsid w:val="008A3C0A"/>
    <w:rsid w:val="008A3C7A"/>
    <w:rsid w:val="008A3D55"/>
    <w:rsid w:val="008A3DF5"/>
    <w:rsid w:val="008A41C3"/>
    <w:rsid w:val="008A58B8"/>
    <w:rsid w:val="008A5E79"/>
    <w:rsid w:val="008A66B8"/>
    <w:rsid w:val="008A6A57"/>
    <w:rsid w:val="008A719B"/>
    <w:rsid w:val="008B17CF"/>
    <w:rsid w:val="008B1D62"/>
    <w:rsid w:val="008B1D82"/>
    <w:rsid w:val="008B448E"/>
    <w:rsid w:val="008B46BF"/>
    <w:rsid w:val="008B5145"/>
    <w:rsid w:val="008B56F9"/>
    <w:rsid w:val="008B63FE"/>
    <w:rsid w:val="008B6A5E"/>
    <w:rsid w:val="008C0D34"/>
    <w:rsid w:val="008C0E25"/>
    <w:rsid w:val="008C178B"/>
    <w:rsid w:val="008C321F"/>
    <w:rsid w:val="008C3C94"/>
    <w:rsid w:val="008C59E2"/>
    <w:rsid w:val="008C5FD4"/>
    <w:rsid w:val="008C6B10"/>
    <w:rsid w:val="008C7602"/>
    <w:rsid w:val="008D0A32"/>
    <w:rsid w:val="008D1BEE"/>
    <w:rsid w:val="008D3009"/>
    <w:rsid w:val="008D30F9"/>
    <w:rsid w:val="008D3DDA"/>
    <w:rsid w:val="008D53B2"/>
    <w:rsid w:val="008D5C3F"/>
    <w:rsid w:val="008D7366"/>
    <w:rsid w:val="008D780D"/>
    <w:rsid w:val="008E1AF5"/>
    <w:rsid w:val="008E2891"/>
    <w:rsid w:val="008E37A1"/>
    <w:rsid w:val="008E3939"/>
    <w:rsid w:val="008E4005"/>
    <w:rsid w:val="008E41CE"/>
    <w:rsid w:val="008E46C8"/>
    <w:rsid w:val="008E4AE7"/>
    <w:rsid w:val="008E5CED"/>
    <w:rsid w:val="008E7128"/>
    <w:rsid w:val="008E7E73"/>
    <w:rsid w:val="008F02B2"/>
    <w:rsid w:val="008F0F4C"/>
    <w:rsid w:val="008F18FF"/>
    <w:rsid w:val="008F20A1"/>
    <w:rsid w:val="008F2E9E"/>
    <w:rsid w:val="008F3694"/>
    <w:rsid w:val="008F44CE"/>
    <w:rsid w:val="008F4B7D"/>
    <w:rsid w:val="008F7970"/>
    <w:rsid w:val="008F7EAE"/>
    <w:rsid w:val="009001AA"/>
    <w:rsid w:val="00901C24"/>
    <w:rsid w:val="00901D24"/>
    <w:rsid w:val="0090278B"/>
    <w:rsid w:val="00902898"/>
    <w:rsid w:val="00902AFD"/>
    <w:rsid w:val="00904C1F"/>
    <w:rsid w:val="00904FE8"/>
    <w:rsid w:val="00906BA7"/>
    <w:rsid w:val="009079A6"/>
    <w:rsid w:val="00907CB2"/>
    <w:rsid w:val="009102D3"/>
    <w:rsid w:val="00910E69"/>
    <w:rsid w:val="00911887"/>
    <w:rsid w:val="00912169"/>
    <w:rsid w:val="0091288C"/>
    <w:rsid w:val="00914DEA"/>
    <w:rsid w:val="0091585B"/>
    <w:rsid w:val="00915BB8"/>
    <w:rsid w:val="0091656C"/>
    <w:rsid w:val="00916E47"/>
    <w:rsid w:val="0091712F"/>
    <w:rsid w:val="0092008C"/>
    <w:rsid w:val="0092037A"/>
    <w:rsid w:val="00920C98"/>
    <w:rsid w:val="00921801"/>
    <w:rsid w:val="009218F8"/>
    <w:rsid w:val="0092194F"/>
    <w:rsid w:val="00921E64"/>
    <w:rsid w:val="00922574"/>
    <w:rsid w:val="009231F7"/>
    <w:rsid w:val="009246AD"/>
    <w:rsid w:val="00926947"/>
    <w:rsid w:val="00927F18"/>
    <w:rsid w:val="009302CA"/>
    <w:rsid w:val="009319BC"/>
    <w:rsid w:val="00933798"/>
    <w:rsid w:val="00933B8B"/>
    <w:rsid w:val="00933C0B"/>
    <w:rsid w:val="009341EE"/>
    <w:rsid w:val="0093438B"/>
    <w:rsid w:val="009358A5"/>
    <w:rsid w:val="009366C9"/>
    <w:rsid w:val="00936979"/>
    <w:rsid w:val="00936B1F"/>
    <w:rsid w:val="00936EB2"/>
    <w:rsid w:val="0093778E"/>
    <w:rsid w:val="00937BDD"/>
    <w:rsid w:val="009402CF"/>
    <w:rsid w:val="00941B25"/>
    <w:rsid w:val="00941FE8"/>
    <w:rsid w:val="009428A6"/>
    <w:rsid w:val="009439CD"/>
    <w:rsid w:val="0094450A"/>
    <w:rsid w:val="00944B48"/>
    <w:rsid w:val="00945300"/>
    <w:rsid w:val="009464FF"/>
    <w:rsid w:val="009468BA"/>
    <w:rsid w:val="009468F5"/>
    <w:rsid w:val="009470D4"/>
    <w:rsid w:val="00947233"/>
    <w:rsid w:val="009473C2"/>
    <w:rsid w:val="009500B7"/>
    <w:rsid w:val="009500EE"/>
    <w:rsid w:val="009507D2"/>
    <w:rsid w:val="00950EC5"/>
    <w:rsid w:val="00951759"/>
    <w:rsid w:val="00952C5E"/>
    <w:rsid w:val="00953150"/>
    <w:rsid w:val="00953175"/>
    <w:rsid w:val="009536EC"/>
    <w:rsid w:val="009555B3"/>
    <w:rsid w:val="00956FB4"/>
    <w:rsid w:val="009571D0"/>
    <w:rsid w:val="009577A5"/>
    <w:rsid w:val="00957852"/>
    <w:rsid w:val="00961EAD"/>
    <w:rsid w:val="00962025"/>
    <w:rsid w:val="009620C7"/>
    <w:rsid w:val="009623CA"/>
    <w:rsid w:val="009624D8"/>
    <w:rsid w:val="00963636"/>
    <w:rsid w:val="00964794"/>
    <w:rsid w:val="00966558"/>
    <w:rsid w:val="00967393"/>
    <w:rsid w:val="00967BD8"/>
    <w:rsid w:val="00970EC7"/>
    <w:rsid w:val="0097387C"/>
    <w:rsid w:val="009754E1"/>
    <w:rsid w:val="00975E10"/>
    <w:rsid w:val="0097669F"/>
    <w:rsid w:val="00976C70"/>
    <w:rsid w:val="00980A3A"/>
    <w:rsid w:val="00980D04"/>
    <w:rsid w:val="009813C8"/>
    <w:rsid w:val="00982D13"/>
    <w:rsid w:val="0098358D"/>
    <w:rsid w:val="00983619"/>
    <w:rsid w:val="00984822"/>
    <w:rsid w:val="009848C0"/>
    <w:rsid w:val="009857EB"/>
    <w:rsid w:val="00986505"/>
    <w:rsid w:val="009909F5"/>
    <w:rsid w:val="00990A91"/>
    <w:rsid w:val="009919A9"/>
    <w:rsid w:val="00991A4B"/>
    <w:rsid w:val="009925CC"/>
    <w:rsid w:val="0099280B"/>
    <w:rsid w:val="0099286E"/>
    <w:rsid w:val="009931D3"/>
    <w:rsid w:val="00993DA8"/>
    <w:rsid w:val="009941F4"/>
    <w:rsid w:val="009942DA"/>
    <w:rsid w:val="00995366"/>
    <w:rsid w:val="00995A1A"/>
    <w:rsid w:val="00996730"/>
    <w:rsid w:val="00997181"/>
    <w:rsid w:val="00997320"/>
    <w:rsid w:val="009975B2"/>
    <w:rsid w:val="009978FC"/>
    <w:rsid w:val="009A0B7D"/>
    <w:rsid w:val="009A31B6"/>
    <w:rsid w:val="009A68FD"/>
    <w:rsid w:val="009A6DEF"/>
    <w:rsid w:val="009A6E16"/>
    <w:rsid w:val="009A7BB0"/>
    <w:rsid w:val="009B1139"/>
    <w:rsid w:val="009B13FE"/>
    <w:rsid w:val="009B2E7F"/>
    <w:rsid w:val="009B3BA1"/>
    <w:rsid w:val="009B3C81"/>
    <w:rsid w:val="009B3D13"/>
    <w:rsid w:val="009B3D4F"/>
    <w:rsid w:val="009B5F9A"/>
    <w:rsid w:val="009C074F"/>
    <w:rsid w:val="009C1032"/>
    <w:rsid w:val="009C14EA"/>
    <w:rsid w:val="009C1E96"/>
    <w:rsid w:val="009C1F84"/>
    <w:rsid w:val="009C2619"/>
    <w:rsid w:val="009C2E57"/>
    <w:rsid w:val="009C31E7"/>
    <w:rsid w:val="009C4ED0"/>
    <w:rsid w:val="009C50C4"/>
    <w:rsid w:val="009C53D9"/>
    <w:rsid w:val="009C566E"/>
    <w:rsid w:val="009D28F6"/>
    <w:rsid w:val="009D2A05"/>
    <w:rsid w:val="009D3468"/>
    <w:rsid w:val="009D48BF"/>
    <w:rsid w:val="009D52EA"/>
    <w:rsid w:val="009D546E"/>
    <w:rsid w:val="009D58EC"/>
    <w:rsid w:val="009D5EC5"/>
    <w:rsid w:val="009D6252"/>
    <w:rsid w:val="009D679D"/>
    <w:rsid w:val="009E0192"/>
    <w:rsid w:val="009E0BB8"/>
    <w:rsid w:val="009E2035"/>
    <w:rsid w:val="009E3C02"/>
    <w:rsid w:val="009E3EFC"/>
    <w:rsid w:val="009E4061"/>
    <w:rsid w:val="009E465A"/>
    <w:rsid w:val="009E722C"/>
    <w:rsid w:val="009F0029"/>
    <w:rsid w:val="009F003D"/>
    <w:rsid w:val="009F0077"/>
    <w:rsid w:val="009F1CE5"/>
    <w:rsid w:val="009F22BD"/>
    <w:rsid w:val="009F23CE"/>
    <w:rsid w:val="009F2E7E"/>
    <w:rsid w:val="009F356B"/>
    <w:rsid w:val="009F3814"/>
    <w:rsid w:val="009F3C7E"/>
    <w:rsid w:val="009F50D4"/>
    <w:rsid w:val="009F563D"/>
    <w:rsid w:val="00A00732"/>
    <w:rsid w:val="00A0081B"/>
    <w:rsid w:val="00A00821"/>
    <w:rsid w:val="00A01421"/>
    <w:rsid w:val="00A01DE2"/>
    <w:rsid w:val="00A0224F"/>
    <w:rsid w:val="00A02D62"/>
    <w:rsid w:val="00A04B46"/>
    <w:rsid w:val="00A07CFE"/>
    <w:rsid w:val="00A07FA0"/>
    <w:rsid w:val="00A10097"/>
    <w:rsid w:val="00A1025E"/>
    <w:rsid w:val="00A10628"/>
    <w:rsid w:val="00A107C8"/>
    <w:rsid w:val="00A1148E"/>
    <w:rsid w:val="00A124ED"/>
    <w:rsid w:val="00A1265E"/>
    <w:rsid w:val="00A132F9"/>
    <w:rsid w:val="00A13BB4"/>
    <w:rsid w:val="00A155CF"/>
    <w:rsid w:val="00A16416"/>
    <w:rsid w:val="00A16441"/>
    <w:rsid w:val="00A16E17"/>
    <w:rsid w:val="00A17517"/>
    <w:rsid w:val="00A206FD"/>
    <w:rsid w:val="00A20EB5"/>
    <w:rsid w:val="00A21EDF"/>
    <w:rsid w:val="00A22C88"/>
    <w:rsid w:val="00A233E8"/>
    <w:rsid w:val="00A24DC5"/>
    <w:rsid w:val="00A26A0E"/>
    <w:rsid w:val="00A27CBF"/>
    <w:rsid w:val="00A27E7E"/>
    <w:rsid w:val="00A27F39"/>
    <w:rsid w:val="00A3035D"/>
    <w:rsid w:val="00A304A8"/>
    <w:rsid w:val="00A3059C"/>
    <w:rsid w:val="00A3190D"/>
    <w:rsid w:val="00A327C4"/>
    <w:rsid w:val="00A32A89"/>
    <w:rsid w:val="00A32B60"/>
    <w:rsid w:val="00A33460"/>
    <w:rsid w:val="00A338FB"/>
    <w:rsid w:val="00A33B74"/>
    <w:rsid w:val="00A344C9"/>
    <w:rsid w:val="00A34858"/>
    <w:rsid w:val="00A352FC"/>
    <w:rsid w:val="00A36FD6"/>
    <w:rsid w:val="00A37A65"/>
    <w:rsid w:val="00A418AA"/>
    <w:rsid w:val="00A42A7D"/>
    <w:rsid w:val="00A4464D"/>
    <w:rsid w:val="00A44A5A"/>
    <w:rsid w:val="00A44D43"/>
    <w:rsid w:val="00A45D31"/>
    <w:rsid w:val="00A4720D"/>
    <w:rsid w:val="00A50158"/>
    <w:rsid w:val="00A51921"/>
    <w:rsid w:val="00A5393C"/>
    <w:rsid w:val="00A53FF9"/>
    <w:rsid w:val="00A56916"/>
    <w:rsid w:val="00A56A09"/>
    <w:rsid w:val="00A56BE7"/>
    <w:rsid w:val="00A57458"/>
    <w:rsid w:val="00A607E5"/>
    <w:rsid w:val="00A60EF5"/>
    <w:rsid w:val="00A61A23"/>
    <w:rsid w:val="00A64340"/>
    <w:rsid w:val="00A649F1"/>
    <w:rsid w:val="00A65096"/>
    <w:rsid w:val="00A653A9"/>
    <w:rsid w:val="00A65F5C"/>
    <w:rsid w:val="00A6747D"/>
    <w:rsid w:val="00A67D77"/>
    <w:rsid w:val="00A71217"/>
    <w:rsid w:val="00A71772"/>
    <w:rsid w:val="00A71BB6"/>
    <w:rsid w:val="00A71D74"/>
    <w:rsid w:val="00A72825"/>
    <w:rsid w:val="00A72860"/>
    <w:rsid w:val="00A73043"/>
    <w:rsid w:val="00A731B1"/>
    <w:rsid w:val="00A75F82"/>
    <w:rsid w:val="00A764EF"/>
    <w:rsid w:val="00A770D5"/>
    <w:rsid w:val="00A804D9"/>
    <w:rsid w:val="00A806AD"/>
    <w:rsid w:val="00A815E6"/>
    <w:rsid w:val="00A82EF5"/>
    <w:rsid w:val="00A83118"/>
    <w:rsid w:val="00A83BF1"/>
    <w:rsid w:val="00A85288"/>
    <w:rsid w:val="00A854EB"/>
    <w:rsid w:val="00A87311"/>
    <w:rsid w:val="00A90731"/>
    <w:rsid w:val="00A919A7"/>
    <w:rsid w:val="00A921BE"/>
    <w:rsid w:val="00A92D88"/>
    <w:rsid w:val="00A95544"/>
    <w:rsid w:val="00A96617"/>
    <w:rsid w:val="00A96B51"/>
    <w:rsid w:val="00A971B3"/>
    <w:rsid w:val="00A97277"/>
    <w:rsid w:val="00A97D5E"/>
    <w:rsid w:val="00AA0B26"/>
    <w:rsid w:val="00AA0FF9"/>
    <w:rsid w:val="00AA19A2"/>
    <w:rsid w:val="00AA26EF"/>
    <w:rsid w:val="00AA28DA"/>
    <w:rsid w:val="00AA2B67"/>
    <w:rsid w:val="00AA2FFE"/>
    <w:rsid w:val="00AA3892"/>
    <w:rsid w:val="00AA4207"/>
    <w:rsid w:val="00AA46FD"/>
    <w:rsid w:val="00AA59C3"/>
    <w:rsid w:val="00AA7679"/>
    <w:rsid w:val="00AA79A4"/>
    <w:rsid w:val="00AA7F09"/>
    <w:rsid w:val="00AB0DAD"/>
    <w:rsid w:val="00AB143C"/>
    <w:rsid w:val="00AB2026"/>
    <w:rsid w:val="00AB2583"/>
    <w:rsid w:val="00AB2E8F"/>
    <w:rsid w:val="00AB34C5"/>
    <w:rsid w:val="00AB4CB7"/>
    <w:rsid w:val="00AB50EB"/>
    <w:rsid w:val="00AB71DC"/>
    <w:rsid w:val="00AC016A"/>
    <w:rsid w:val="00AC0B34"/>
    <w:rsid w:val="00AC13C5"/>
    <w:rsid w:val="00AC1D1C"/>
    <w:rsid w:val="00AC280F"/>
    <w:rsid w:val="00AC30B8"/>
    <w:rsid w:val="00AC3422"/>
    <w:rsid w:val="00AC47E6"/>
    <w:rsid w:val="00AC4D5B"/>
    <w:rsid w:val="00AC77DF"/>
    <w:rsid w:val="00AC7E19"/>
    <w:rsid w:val="00AD0834"/>
    <w:rsid w:val="00AD3BD5"/>
    <w:rsid w:val="00AD4848"/>
    <w:rsid w:val="00AD4EEC"/>
    <w:rsid w:val="00AD751F"/>
    <w:rsid w:val="00AD788D"/>
    <w:rsid w:val="00AE065C"/>
    <w:rsid w:val="00AE06E6"/>
    <w:rsid w:val="00AE1D54"/>
    <w:rsid w:val="00AE1D65"/>
    <w:rsid w:val="00AE1EEF"/>
    <w:rsid w:val="00AE2902"/>
    <w:rsid w:val="00AE50CD"/>
    <w:rsid w:val="00AE627C"/>
    <w:rsid w:val="00AE639C"/>
    <w:rsid w:val="00AE6469"/>
    <w:rsid w:val="00AF0023"/>
    <w:rsid w:val="00AF0C88"/>
    <w:rsid w:val="00AF189A"/>
    <w:rsid w:val="00AF2F21"/>
    <w:rsid w:val="00AF4F6D"/>
    <w:rsid w:val="00AF66A3"/>
    <w:rsid w:val="00AF763D"/>
    <w:rsid w:val="00AF783B"/>
    <w:rsid w:val="00AF7F6A"/>
    <w:rsid w:val="00B00568"/>
    <w:rsid w:val="00B00FB1"/>
    <w:rsid w:val="00B01169"/>
    <w:rsid w:val="00B01AD2"/>
    <w:rsid w:val="00B03C5F"/>
    <w:rsid w:val="00B04854"/>
    <w:rsid w:val="00B05A88"/>
    <w:rsid w:val="00B063AE"/>
    <w:rsid w:val="00B06635"/>
    <w:rsid w:val="00B0764B"/>
    <w:rsid w:val="00B108EF"/>
    <w:rsid w:val="00B11A3B"/>
    <w:rsid w:val="00B120A3"/>
    <w:rsid w:val="00B13285"/>
    <w:rsid w:val="00B135BD"/>
    <w:rsid w:val="00B141E6"/>
    <w:rsid w:val="00B14561"/>
    <w:rsid w:val="00B15B75"/>
    <w:rsid w:val="00B171AA"/>
    <w:rsid w:val="00B1738E"/>
    <w:rsid w:val="00B17A10"/>
    <w:rsid w:val="00B21995"/>
    <w:rsid w:val="00B247A3"/>
    <w:rsid w:val="00B2554C"/>
    <w:rsid w:val="00B255EE"/>
    <w:rsid w:val="00B25B45"/>
    <w:rsid w:val="00B26262"/>
    <w:rsid w:val="00B2778E"/>
    <w:rsid w:val="00B301BF"/>
    <w:rsid w:val="00B31E51"/>
    <w:rsid w:val="00B32838"/>
    <w:rsid w:val="00B32B0E"/>
    <w:rsid w:val="00B3304A"/>
    <w:rsid w:val="00B33513"/>
    <w:rsid w:val="00B337EA"/>
    <w:rsid w:val="00B34DAD"/>
    <w:rsid w:val="00B354AC"/>
    <w:rsid w:val="00B36D81"/>
    <w:rsid w:val="00B40ECA"/>
    <w:rsid w:val="00B421D9"/>
    <w:rsid w:val="00B42278"/>
    <w:rsid w:val="00B43C24"/>
    <w:rsid w:val="00B44641"/>
    <w:rsid w:val="00B44AE3"/>
    <w:rsid w:val="00B44B01"/>
    <w:rsid w:val="00B44E43"/>
    <w:rsid w:val="00B464D9"/>
    <w:rsid w:val="00B46782"/>
    <w:rsid w:val="00B4718B"/>
    <w:rsid w:val="00B474E4"/>
    <w:rsid w:val="00B476A9"/>
    <w:rsid w:val="00B5077D"/>
    <w:rsid w:val="00B50FDD"/>
    <w:rsid w:val="00B51A14"/>
    <w:rsid w:val="00B524BD"/>
    <w:rsid w:val="00B524C4"/>
    <w:rsid w:val="00B5280F"/>
    <w:rsid w:val="00B5423D"/>
    <w:rsid w:val="00B5496E"/>
    <w:rsid w:val="00B552EF"/>
    <w:rsid w:val="00B55725"/>
    <w:rsid w:val="00B60F3D"/>
    <w:rsid w:val="00B61543"/>
    <w:rsid w:val="00B6232F"/>
    <w:rsid w:val="00B6285F"/>
    <w:rsid w:val="00B62AFB"/>
    <w:rsid w:val="00B63086"/>
    <w:rsid w:val="00B63138"/>
    <w:rsid w:val="00B63987"/>
    <w:rsid w:val="00B647AB"/>
    <w:rsid w:val="00B64866"/>
    <w:rsid w:val="00B64E3A"/>
    <w:rsid w:val="00B659E4"/>
    <w:rsid w:val="00B661CF"/>
    <w:rsid w:val="00B663EE"/>
    <w:rsid w:val="00B667A9"/>
    <w:rsid w:val="00B66EEE"/>
    <w:rsid w:val="00B67689"/>
    <w:rsid w:val="00B700AF"/>
    <w:rsid w:val="00B701A7"/>
    <w:rsid w:val="00B70526"/>
    <w:rsid w:val="00B72E3D"/>
    <w:rsid w:val="00B7326F"/>
    <w:rsid w:val="00B73C22"/>
    <w:rsid w:val="00B743B2"/>
    <w:rsid w:val="00B7618D"/>
    <w:rsid w:val="00B7761F"/>
    <w:rsid w:val="00B8050F"/>
    <w:rsid w:val="00B807C5"/>
    <w:rsid w:val="00B80AEF"/>
    <w:rsid w:val="00B81C5A"/>
    <w:rsid w:val="00B8391C"/>
    <w:rsid w:val="00B878EB"/>
    <w:rsid w:val="00B905D3"/>
    <w:rsid w:val="00B923E2"/>
    <w:rsid w:val="00B933BA"/>
    <w:rsid w:val="00B941AD"/>
    <w:rsid w:val="00B9420B"/>
    <w:rsid w:val="00B946C4"/>
    <w:rsid w:val="00B9480A"/>
    <w:rsid w:val="00B96CCC"/>
    <w:rsid w:val="00BA0CF5"/>
    <w:rsid w:val="00BA0EED"/>
    <w:rsid w:val="00BA1286"/>
    <w:rsid w:val="00BA1A63"/>
    <w:rsid w:val="00BA1DFE"/>
    <w:rsid w:val="00BA4F81"/>
    <w:rsid w:val="00BA52D6"/>
    <w:rsid w:val="00BA55EC"/>
    <w:rsid w:val="00BA577D"/>
    <w:rsid w:val="00BA5A1D"/>
    <w:rsid w:val="00BA714D"/>
    <w:rsid w:val="00BB100C"/>
    <w:rsid w:val="00BB10C4"/>
    <w:rsid w:val="00BB1102"/>
    <w:rsid w:val="00BB171F"/>
    <w:rsid w:val="00BB2293"/>
    <w:rsid w:val="00BB5594"/>
    <w:rsid w:val="00BB58EB"/>
    <w:rsid w:val="00BB7400"/>
    <w:rsid w:val="00BB7D4F"/>
    <w:rsid w:val="00BC0FAA"/>
    <w:rsid w:val="00BC20FC"/>
    <w:rsid w:val="00BC2231"/>
    <w:rsid w:val="00BC27E9"/>
    <w:rsid w:val="00BC35D6"/>
    <w:rsid w:val="00BC3913"/>
    <w:rsid w:val="00BC3C13"/>
    <w:rsid w:val="00BC45F4"/>
    <w:rsid w:val="00BC4F07"/>
    <w:rsid w:val="00BC4FE2"/>
    <w:rsid w:val="00BC533D"/>
    <w:rsid w:val="00BC679B"/>
    <w:rsid w:val="00BC6AD9"/>
    <w:rsid w:val="00BC712A"/>
    <w:rsid w:val="00BC7981"/>
    <w:rsid w:val="00BD05F4"/>
    <w:rsid w:val="00BD09C5"/>
    <w:rsid w:val="00BD11B9"/>
    <w:rsid w:val="00BD2C44"/>
    <w:rsid w:val="00BD3929"/>
    <w:rsid w:val="00BE0AEE"/>
    <w:rsid w:val="00BE0D46"/>
    <w:rsid w:val="00BE40B8"/>
    <w:rsid w:val="00BE563B"/>
    <w:rsid w:val="00BE5824"/>
    <w:rsid w:val="00BE5EB7"/>
    <w:rsid w:val="00BE775B"/>
    <w:rsid w:val="00BF1626"/>
    <w:rsid w:val="00BF30C5"/>
    <w:rsid w:val="00BF4186"/>
    <w:rsid w:val="00BF4215"/>
    <w:rsid w:val="00BF4B75"/>
    <w:rsid w:val="00BF4DE9"/>
    <w:rsid w:val="00BF552B"/>
    <w:rsid w:val="00BF6090"/>
    <w:rsid w:val="00BF7DBC"/>
    <w:rsid w:val="00C014F3"/>
    <w:rsid w:val="00C0634B"/>
    <w:rsid w:val="00C06548"/>
    <w:rsid w:val="00C076CD"/>
    <w:rsid w:val="00C10081"/>
    <w:rsid w:val="00C101CF"/>
    <w:rsid w:val="00C1022C"/>
    <w:rsid w:val="00C10EE0"/>
    <w:rsid w:val="00C1163D"/>
    <w:rsid w:val="00C11DC1"/>
    <w:rsid w:val="00C12556"/>
    <w:rsid w:val="00C13D67"/>
    <w:rsid w:val="00C14427"/>
    <w:rsid w:val="00C158A4"/>
    <w:rsid w:val="00C15AD9"/>
    <w:rsid w:val="00C161DB"/>
    <w:rsid w:val="00C174CD"/>
    <w:rsid w:val="00C179BB"/>
    <w:rsid w:val="00C20F3F"/>
    <w:rsid w:val="00C21277"/>
    <w:rsid w:val="00C2158C"/>
    <w:rsid w:val="00C22CA8"/>
    <w:rsid w:val="00C23EF0"/>
    <w:rsid w:val="00C2476D"/>
    <w:rsid w:val="00C24A87"/>
    <w:rsid w:val="00C25444"/>
    <w:rsid w:val="00C255A4"/>
    <w:rsid w:val="00C25FF8"/>
    <w:rsid w:val="00C304AF"/>
    <w:rsid w:val="00C312C2"/>
    <w:rsid w:val="00C313A5"/>
    <w:rsid w:val="00C32D60"/>
    <w:rsid w:val="00C34CBF"/>
    <w:rsid w:val="00C350A8"/>
    <w:rsid w:val="00C3550A"/>
    <w:rsid w:val="00C368C3"/>
    <w:rsid w:val="00C41943"/>
    <w:rsid w:val="00C42B8A"/>
    <w:rsid w:val="00C42CFB"/>
    <w:rsid w:val="00C4330C"/>
    <w:rsid w:val="00C469A7"/>
    <w:rsid w:val="00C470C5"/>
    <w:rsid w:val="00C47CCB"/>
    <w:rsid w:val="00C5040F"/>
    <w:rsid w:val="00C50B16"/>
    <w:rsid w:val="00C50EB1"/>
    <w:rsid w:val="00C5150D"/>
    <w:rsid w:val="00C5182B"/>
    <w:rsid w:val="00C5421F"/>
    <w:rsid w:val="00C54255"/>
    <w:rsid w:val="00C549F0"/>
    <w:rsid w:val="00C54EFF"/>
    <w:rsid w:val="00C554B5"/>
    <w:rsid w:val="00C6170A"/>
    <w:rsid w:val="00C629F1"/>
    <w:rsid w:val="00C62D51"/>
    <w:rsid w:val="00C6304C"/>
    <w:rsid w:val="00C63F36"/>
    <w:rsid w:val="00C643BD"/>
    <w:rsid w:val="00C6597E"/>
    <w:rsid w:val="00C662B1"/>
    <w:rsid w:val="00C66397"/>
    <w:rsid w:val="00C67522"/>
    <w:rsid w:val="00C677F8"/>
    <w:rsid w:val="00C67D70"/>
    <w:rsid w:val="00C704D5"/>
    <w:rsid w:val="00C70C86"/>
    <w:rsid w:val="00C71A55"/>
    <w:rsid w:val="00C71EB6"/>
    <w:rsid w:val="00C735E4"/>
    <w:rsid w:val="00C745C3"/>
    <w:rsid w:val="00C74DC3"/>
    <w:rsid w:val="00C74F2C"/>
    <w:rsid w:val="00C759EC"/>
    <w:rsid w:val="00C75AAA"/>
    <w:rsid w:val="00C76972"/>
    <w:rsid w:val="00C76A93"/>
    <w:rsid w:val="00C85359"/>
    <w:rsid w:val="00C860C4"/>
    <w:rsid w:val="00C86B20"/>
    <w:rsid w:val="00C86CFD"/>
    <w:rsid w:val="00C875A9"/>
    <w:rsid w:val="00C87A4A"/>
    <w:rsid w:val="00C912C1"/>
    <w:rsid w:val="00C91985"/>
    <w:rsid w:val="00C91AF6"/>
    <w:rsid w:val="00C91EFA"/>
    <w:rsid w:val="00C92771"/>
    <w:rsid w:val="00C941DD"/>
    <w:rsid w:val="00C94470"/>
    <w:rsid w:val="00C944C1"/>
    <w:rsid w:val="00C94A59"/>
    <w:rsid w:val="00C94AEB"/>
    <w:rsid w:val="00C95107"/>
    <w:rsid w:val="00C95236"/>
    <w:rsid w:val="00C959A2"/>
    <w:rsid w:val="00C962D0"/>
    <w:rsid w:val="00C964E5"/>
    <w:rsid w:val="00C96672"/>
    <w:rsid w:val="00C9678C"/>
    <w:rsid w:val="00C967F5"/>
    <w:rsid w:val="00C971D3"/>
    <w:rsid w:val="00C977BF"/>
    <w:rsid w:val="00C97AE6"/>
    <w:rsid w:val="00CA14ED"/>
    <w:rsid w:val="00CA2412"/>
    <w:rsid w:val="00CA3794"/>
    <w:rsid w:val="00CA43DA"/>
    <w:rsid w:val="00CA5B33"/>
    <w:rsid w:val="00CA5D6A"/>
    <w:rsid w:val="00CA62C1"/>
    <w:rsid w:val="00CA6709"/>
    <w:rsid w:val="00CA67F5"/>
    <w:rsid w:val="00CA68FF"/>
    <w:rsid w:val="00CA7105"/>
    <w:rsid w:val="00CB0C5B"/>
    <w:rsid w:val="00CB180A"/>
    <w:rsid w:val="00CB1CD6"/>
    <w:rsid w:val="00CB4349"/>
    <w:rsid w:val="00CB51FC"/>
    <w:rsid w:val="00CB5221"/>
    <w:rsid w:val="00CB5D14"/>
    <w:rsid w:val="00CB5D7A"/>
    <w:rsid w:val="00CB5FFB"/>
    <w:rsid w:val="00CB7AEA"/>
    <w:rsid w:val="00CC015F"/>
    <w:rsid w:val="00CC04C3"/>
    <w:rsid w:val="00CC0796"/>
    <w:rsid w:val="00CC0B34"/>
    <w:rsid w:val="00CC1C3E"/>
    <w:rsid w:val="00CC2051"/>
    <w:rsid w:val="00CC2D97"/>
    <w:rsid w:val="00CC328E"/>
    <w:rsid w:val="00CC4701"/>
    <w:rsid w:val="00CC47FB"/>
    <w:rsid w:val="00CC51FA"/>
    <w:rsid w:val="00CD1104"/>
    <w:rsid w:val="00CD12DD"/>
    <w:rsid w:val="00CD176E"/>
    <w:rsid w:val="00CD17C1"/>
    <w:rsid w:val="00CD2854"/>
    <w:rsid w:val="00CD2D5C"/>
    <w:rsid w:val="00CD3738"/>
    <w:rsid w:val="00CD4B97"/>
    <w:rsid w:val="00CD5B74"/>
    <w:rsid w:val="00CD6303"/>
    <w:rsid w:val="00CD78A0"/>
    <w:rsid w:val="00CD7AB5"/>
    <w:rsid w:val="00CE005E"/>
    <w:rsid w:val="00CE01AC"/>
    <w:rsid w:val="00CE050B"/>
    <w:rsid w:val="00CE2D8B"/>
    <w:rsid w:val="00CE2F0C"/>
    <w:rsid w:val="00CE313E"/>
    <w:rsid w:val="00CE39FB"/>
    <w:rsid w:val="00CE43AE"/>
    <w:rsid w:val="00CE5080"/>
    <w:rsid w:val="00CE533D"/>
    <w:rsid w:val="00CE5A63"/>
    <w:rsid w:val="00CE7A20"/>
    <w:rsid w:val="00CE7DB8"/>
    <w:rsid w:val="00CE7EC4"/>
    <w:rsid w:val="00CF01F3"/>
    <w:rsid w:val="00CF2423"/>
    <w:rsid w:val="00CF3450"/>
    <w:rsid w:val="00CF35FD"/>
    <w:rsid w:val="00CF4461"/>
    <w:rsid w:val="00CF54D6"/>
    <w:rsid w:val="00D01E2B"/>
    <w:rsid w:val="00D025FC"/>
    <w:rsid w:val="00D02A69"/>
    <w:rsid w:val="00D0310F"/>
    <w:rsid w:val="00D03838"/>
    <w:rsid w:val="00D05790"/>
    <w:rsid w:val="00D05CDA"/>
    <w:rsid w:val="00D07109"/>
    <w:rsid w:val="00D10084"/>
    <w:rsid w:val="00D10551"/>
    <w:rsid w:val="00D10961"/>
    <w:rsid w:val="00D10A45"/>
    <w:rsid w:val="00D124FF"/>
    <w:rsid w:val="00D1250C"/>
    <w:rsid w:val="00D12921"/>
    <w:rsid w:val="00D132BB"/>
    <w:rsid w:val="00D133A1"/>
    <w:rsid w:val="00D14D45"/>
    <w:rsid w:val="00D1527C"/>
    <w:rsid w:val="00D16072"/>
    <w:rsid w:val="00D1648D"/>
    <w:rsid w:val="00D16A27"/>
    <w:rsid w:val="00D17101"/>
    <w:rsid w:val="00D1719E"/>
    <w:rsid w:val="00D2059C"/>
    <w:rsid w:val="00D21204"/>
    <w:rsid w:val="00D21782"/>
    <w:rsid w:val="00D21C2B"/>
    <w:rsid w:val="00D23375"/>
    <w:rsid w:val="00D234A0"/>
    <w:rsid w:val="00D237B1"/>
    <w:rsid w:val="00D24291"/>
    <w:rsid w:val="00D24A4D"/>
    <w:rsid w:val="00D24FEC"/>
    <w:rsid w:val="00D25039"/>
    <w:rsid w:val="00D25663"/>
    <w:rsid w:val="00D261C6"/>
    <w:rsid w:val="00D2661D"/>
    <w:rsid w:val="00D26861"/>
    <w:rsid w:val="00D26C39"/>
    <w:rsid w:val="00D318E5"/>
    <w:rsid w:val="00D31C6C"/>
    <w:rsid w:val="00D3200E"/>
    <w:rsid w:val="00D32341"/>
    <w:rsid w:val="00D32B05"/>
    <w:rsid w:val="00D32E24"/>
    <w:rsid w:val="00D33619"/>
    <w:rsid w:val="00D345F5"/>
    <w:rsid w:val="00D35C9E"/>
    <w:rsid w:val="00D35CC7"/>
    <w:rsid w:val="00D40650"/>
    <w:rsid w:val="00D40A3A"/>
    <w:rsid w:val="00D4122C"/>
    <w:rsid w:val="00D41903"/>
    <w:rsid w:val="00D422FF"/>
    <w:rsid w:val="00D4588B"/>
    <w:rsid w:val="00D461CC"/>
    <w:rsid w:val="00D504C8"/>
    <w:rsid w:val="00D50B47"/>
    <w:rsid w:val="00D5109E"/>
    <w:rsid w:val="00D5161E"/>
    <w:rsid w:val="00D51D95"/>
    <w:rsid w:val="00D51E97"/>
    <w:rsid w:val="00D526A9"/>
    <w:rsid w:val="00D53833"/>
    <w:rsid w:val="00D54438"/>
    <w:rsid w:val="00D55496"/>
    <w:rsid w:val="00D55D63"/>
    <w:rsid w:val="00D56474"/>
    <w:rsid w:val="00D568C5"/>
    <w:rsid w:val="00D56A2C"/>
    <w:rsid w:val="00D57460"/>
    <w:rsid w:val="00D6082E"/>
    <w:rsid w:val="00D615F8"/>
    <w:rsid w:val="00D61BBD"/>
    <w:rsid w:val="00D61F81"/>
    <w:rsid w:val="00D6238A"/>
    <w:rsid w:val="00D62FB7"/>
    <w:rsid w:val="00D63F98"/>
    <w:rsid w:val="00D644D1"/>
    <w:rsid w:val="00D64E4D"/>
    <w:rsid w:val="00D65E65"/>
    <w:rsid w:val="00D6611D"/>
    <w:rsid w:val="00D6614C"/>
    <w:rsid w:val="00D702C3"/>
    <w:rsid w:val="00D707CA"/>
    <w:rsid w:val="00D70E44"/>
    <w:rsid w:val="00D73B00"/>
    <w:rsid w:val="00D73F40"/>
    <w:rsid w:val="00D742E7"/>
    <w:rsid w:val="00D7638F"/>
    <w:rsid w:val="00D77389"/>
    <w:rsid w:val="00D81C26"/>
    <w:rsid w:val="00D8244A"/>
    <w:rsid w:val="00D834FC"/>
    <w:rsid w:val="00D83858"/>
    <w:rsid w:val="00D8429F"/>
    <w:rsid w:val="00D845C7"/>
    <w:rsid w:val="00D84623"/>
    <w:rsid w:val="00D868DB"/>
    <w:rsid w:val="00D877AD"/>
    <w:rsid w:val="00D9040F"/>
    <w:rsid w:val="00D9211D"/>
    <w:rsid w:val="00D93355"/>
    <w:rsid w:val="00D93557"/>
    <w:rsid w:val="00D935FC"/>
    <w:rsid w:val="00D93B02"/>
    <w:rsid w:val="00D94C1E"/>
    <w:rsid w:val="00D95B1B"/>
    <w:rsid w:val="00D96CA7"/>
    <w:rsid w:val="00D96D8A"/>
    <w:rsid w:val="00D97F97"/>
    <w:rsid w:val="00DA158C"/>
    <w:rsid w:val="00DA1FB6"/>
    <w:rsid w:val="00DA21ED"/>
    <w:rsid w:val="00DA3326"/>
    <w:rsid w:val="00DA33F9"/>
    <w:rsid w:val="00DA40EA"/>
    <w:rsid w:val="00DB0E94"/>
    <w:rsid w:val="00DB1002"/>
    <w:rsid w:val="00DB2F6E"/>
    <w:rsid w:val="00DB3D5F"/>
    <w:rsid w:val="00DB4307"/>
    <w:rsid w:val="00DB4B79"/>
    <w:rsid w:val="00DB4C17"/>
    <w:rsid w:val="00DB51CD"/>
    <w:rsid w:val="00DB65B4"/>
    <w:rsid w:val="00DB69E1"/>
    <w:rsid w:val="00DB712A"/>
    <w:rsid w:val="00DB71CF"/>
    <w:rsid w:val="00DB736F"/>
    <w:rsid w:val="00DC03DE"/>
    <w:rsid w:val="00DC049B"/>
    <w:rsid w:val="00DC0C95"/>
    <w:rsid w:val="00DC12F8"/>
    <w:rsid w:val="00DC16FC"/>
    <w:rsid w:val="00DC1886"/>
    <w:rsid w:val="00DC1E27"/>
    <w:rsid w:val="00DC424E"/>
    <w:rsid w:val="00DC44BB"/>
    <w:rsid w:val="00DC5773"/>
    <w:rsid w:val="00DC6931"/>
    <w:rsid w:val="00DC729B"/>
    <w:rsid w:val="00DD2AB5"/>
    <w:rsid w:val="00DD2B10"/>
    <w:rsid w:val="00DD3908"/>
    <w:rsid w:val="00DD3B06"/>
    <w:rsid w:val="00DD4199"/>
    <w:rsid w:val="00DD50B8"/>
    <w:rsid w:val="00DD51D3"/>
    <w:rsid w:val="00DD632C"/>
    <w:rsid w:val="00DD6DBB"/>
    <w:rsid w:val="00DD6F55"/>
    <w:rsid w:val="00DE04EC"/>
    <w:rsid w:val="00DE10FA"/>
    <w:rsid w:val="00DE13E3"/>
    <w:rsid w:val="00DE176B"/>
    <w:rsid w:val="00DE2A42"/>
    <w:rsid w:val="00DE2EAC"/>
    <w:rsid w:val="00DE303F"/>
    <w:rsid w:val="00DE4140"/>
    <w:rsid w:val="00DE5D2A"/>
    <w:rsid w:val="00DE6D1B"/>
    <w:rsid w:val="00DE6E0F"/>
    <w:rsid w:val="00DE7049"/>
    <w:rsid w:val="00DE75BF"/>
    <w:rsid w:val="00DE7B50"/>
    <w:rsid w:val="00DF0179"/>
    <w:rsid w:val="00DF033C"/>
    <w:rsid w:val="00DF0924"/>
    <w:rsid w:val="00DF0F56"/>
    <w:rsid w:val="00DF1004"/>
    <w:rsid w:val="00DF15D3"/>
    <w:rsid w:val="00DF26AB"/>
    <w:rsid w:val="00DF3285"/>
    <w:rsid w:val="00DF3C58"/>
    <w:rsid w:val="00DF3CA2"/>
    <w:rsid w:val="00DF5C72"/>
    <w:rsid w:val="00DF5D3A"/>
    <w:rsid w:val="00DF6040"/>
    <w:rsid w:val="00DF621A"/>
    <w:rsid w:val="00DF63E0"/>
    <w:rsid w:val="00DF6A80"/>
    <w:rsid w:val="00DF6F80"/>
    <w:rsid w:val="00DF74EC"/>
    <w:rsid w:val="00DF7675"/>
    <w:rsid w:val="00E00120"/>
    <w:rsid w:val="00E00A8D"/>
    <w:rsid w:val="00E02215"/>
    <w:rsid w:val="00E02802"/>
    <w:rsid w:val="00E02A9F"/>
    <w:rsid w:val="00E0373D"/>
    <w:rsid w:val="00E038E4"/>
    <w:rsid w:val="00E03D7A"/>
    <w:rsid w:val="00E04BF9"/>
    <w:rsid w:val="00E05214"/>
    <w:rsid w:val="00E05877"/>
    <w:rsid w:val="00E0659A"/>
    <w:rsid w:val="00E06F6C"/>
    <w:rsid w:val="00E07106"/>
    <w:rsid w:val="00E074F2"/>
    <w:rsid w:val="00E07CEF"/>
    <w:rsid w:val="00E07FB3"/>
    <w:rsid w:val="00E10AC5"/>
    <w:rsid w:val="00E10B66"/>
    <w:rsid w:val="00E113CF"/>
    <w:rsid w:val="00E11498"/>
    <w:rsid w:val="00E12B38"/>
    <w:rsid w:val="00E12F64"/>
    <w:rsid w:val="00E132F8"/>
    <w:rsid w:val="00E136D6"/>
    <w:rsid w:val="00E14039"/>
    <w:rsid w:val="00E17CDC"/>
    <w:rsid w:val="00E17E21"/>
    <w:rsid w:val="00E21A42"/>
    <w:rsid w:val="00E21D14"/>
    <w:rsid w:val="00E22299"/>
    <w:rsid w:val="00E2275B"/>
    <w:rsid w:val="00E22CDD"/>
    <w:rsid w:val="00E235B5"/>
    <w:rsid w:val="00E23BAD"/>
    <w:rsid w:val="00E23E37"/>
    <w:rsid w:val="00E24AFC"/>
    <w:rsid w:val="00E25D02"/>
    <w:rsid w:val="00E307EE"/>
    <w:rsid w:val="00E30A60"/>
    <w:rsid w:val="00E310B2"/>
    <w:rsid w:val="00E314AB"/>
    <w:rsid w:val="00E32AC9"/>
    <w:rsid w:val="00E32E3E"/>
    <w:rsid w:val="00E32EE4"/>
    <w:rsid w:val="00E33552"/>
    <w:rsid w:val="00E35A60"/>
    <w:rsid w:val="00E35CBC"/>
    <w:rsid w:val="00E35F5C"/>
    <w:rsid w:val="00E3607D"/>
    <w:rsid w:val="00E363CF"/>
    <w:rsid w:val="00E36613"/>
    <w:rsid w:val="00E373EB"/>
    <w:rsid w:val="00E37E6D"/>
    <w:rsid w:val="00E4021E"/>
    <w:rsid w:val="00E40C77"/>
    <w:rsid w:val="00E40EF4"/>
    <w:rsid w:val="00E41085"/>
    <w:rsid w:val="00E41BF3"/>
    <w:rsid w:val="00E43D3C"/>
    <w:rsid w:val="00E43EFF"/>
    <w:rsid w:val="00E442F5"/>
    <w:rsid w:val="00E4446B"/>
    <w:rsid w:val="00E4538B"/>
    <w:rsid w:val="00E45C9B"/>
    <w:rsid w:val="00E46102"/>
    <w:rsid w:val="00E4620C"/>
    <w:rsid w:val="00E5233F"/>
    <w:rsid w:val="00E53343"/>
    <w:rsid w:val="00E53599"/>
    <w:rsid w:val="00E563E6"/>
    <w:rsid w:val="00E56C49"/>
    <w:rsid w:val="00E571E7"/>
    <w:rsid w:val="00E603F6"/>
    <w:rsid w:val="00E60655"/>
    <w:rsid w:val="00E60E72"/>
    <w:rsid w:val="00E61E43"/>
    <w:rsid w:val="00E61F4A"/>
    <w:rsid w:val="00E629BE"/>
    <w:rsid w:val="00E62D77"/>
    <w:rsid w:val="00E645A5"/>
    <w:rsid w:val="00E647CE"/>
    <w:rsid w:val="00E64C85"/>
    <w:rsid w:val="00E65DC3"/>
    <w:rsid w:val="00E67E1C"/>
    <w:rsid w:val="00E70966"/>
    <w:rsid w:val="00E70B91"/>
    <w:rsid w:val="00E70D9E"/>
    <w:rsid w:val="00E70F85"/>
    <w:rsid w:val="00E71A1B"/>
    <w:rsid w:val="00E7248A"/>
    <w:rsid w:val="00E726CD"/>
    <w:rsid w:val="00E74802"/>
    <w:rsid w:val="00E7494B"/>
    <w:rsid w:val="00E74D2A"/>
    <w:rsid w:val="00E75D86"/>
    <w:rsid w:val="00E76570"/>
    <w:rsid w:val="00E777A7"/>
    <w:rsid w:val="00E77EBB"/>
    <w:rsid w:val="00E8069E"/>
    <w:rsid w:val="00E828C2"/>
    <w:rsid w:val="00E83BFB"/>
    <w:rsid w:val="00E8532A"/>
    <w:rsid w:val="00E86A38"/>
    <w:rsid w:val="00E87BD7"/>
    <w:rsid w:val="00E912BB"/>
    <w:rsid w:val="00E91482"/>
    <w:rsid w:val="00E914C7"/>
    <w:rsid w:val="00E92112"/>
    <w:rsid w:val="00E92781"/>
    <w:rsid w:val="00E9357A"/>
    <w:rsid w:val="00E93D34"/>
    <w:rsid w:val="00E93F73"/>
    <w:rsid w:val="00E94D5E"/>
    <w:rsid w:val="00E94E53"/>
    <w:rsid w:val="00E95202"/>
    <w:rsid w:val="00E96302"/>
    <w:rsid w:val="00E96D1D"/>
    <w:rsid w:val="00E974D5"/>
    <w:rsid w:val="00E97A66"/>
    <w:rsid w:val="00EA223F"/>
    <w:rsid w:val="00EA3B69"/>
    <w:rsid w:val="00EA3DCF"/>
    <w:rsid w:val="00EA4AD4"/>
    <w:rsid w:val="00EA4CBA"/>
    <w:rsid w:val="00EA4CE5"/>
    <w:rsid w:val="00EA4EBA"/>
    <w:rsid w:val="00EA635A"/>
    <w:rsid w:val="00EA65D1"/>
    <w:rsid w:val="00EA6CC2"/>
    <w:rsid w:val="00EB075B"/>
    <w:rsid w:val="00EB0B4F"/>
    <w:rsid w:val="00EB1C8A"/>
    <w:rsid w:val="00EB1CAE"/>
    <w:rsid w:val="00EB2C70"/>
    <w:rsid w:val="00EB3225"/>
    <w:rsid w:val="00EB39E6"/>
    <w:rsid w:val="00EB43B7"/>
    <w:rsid w:val="00EB44A0"/>
    <w:rsid w:val="00EB4A8D"/>
    <w:rsid w:val="00EB5255"/>
    <w:rsid w:val="00EB54DD"/>
    <w:rsid w:val="00EB5655"/>
    <w:rsid w:val="00EB5B68"/>
    <w:rsid w:val="00EC0615"/>
    <w:rsid w:val="00EC19E2"/>
    <w:rsid w:val="00EC1BB0"/>
    <w:rsid w:val="00EC1EC9"/>
    <w:rsid w:val="00EC2F5C"/>
    <w:rsid w:val="00EC3382"/>
    <w:rsid w:val="00EC3463"/>
    <w:rsid w:val="00EC378A"/>
    <w:rsid w:val="00EC3BCD"/>
    <w:rsid w:val="00EC403B"/>
    <w:rsid w:val="00EC4120"/>
    <w:rsid w:val="00EC5240"/>
    <w:rsid w:val="00EC56F2"/>
    <w:rsid w:val="00EC66E7"/>
    <w:rsid w:val="00EC6CA6"/>
    <w:rsid w:val="00EC6EB6"/>
    <w:rsid w:val="00EC7F46"/>
    <w:rsid w:val="00ED0ED5"/>
    <w:rsid w:val="00ED17F2"/>
    <w:rsid w:val="00ED2D31"/>
    <w:rsid w:val="00ED4963"/>
    <w:rsid w:val="00ED5C92"/>
    <w:rsid w:val="00ED656A"/>
    <w:rsid w:val="00ED6F67"/>
    <w:rsid w:val="00ED73A7"/>
    <w:rsid w:val="00ED7796"/>
    <w:rsid w:val="00ED7A8A"/>
    <w:rsid w:val="00EE08C2"/>
    <w:rsid w:val="00EE09D2"/>
    <w:rsid w:val="00EE16F0"/>
    <w:rsid w:val="00EE17CA"/>
    <w:rsid w:val="00EE1D5F"/>
    <w:rsid w:val="00EE3CEC"/>
    <w:rsid w:val="00EE3F47"/>
    <w:rsid w:val="00EE41D2"/>
    <w:rsid w:val="00EE43F3"/>
    <w:rsid w:val="00EE6E48"/>
    <w:rsid w:val="00EE6EDD"/>
    <w:rsid w:val="00EE798E"/>
    <w:rsid w:val="00EF058F"/>
    <w:rsid w:val="00EF05C8"/>
    <w:rsid w:val="00EF0BC7"/>
    <w:rsid w:val="00EF119E"/>
    <w:rsid w:val="00EF130E"/>
    <w:rsid w:val="00EF4629"/>
    <w:rsid w:val="00EF4B84"/>
    <w:rsid w:val="00EF5C91"/>
    <w:rsid w:val="00EF6061"/>
    <w:rsid w:val="00EF6D7B"/>
    <w:rsid w:val="00F0045C"/>
    <w:rsid w:val="00F01AEF"/>
    <w:rsid w:val="00F01FEF"/>
    <w:rsid w:val="00F02389"/>
    <w:rsid w:val="00F0265D"/>
    <w:rsid w:val="00F02F08"/>
    <w:rsid w:val="00F034A6"/>
    <w:rsid w:val="00F04DE3"/>
    <w:rsid w:val="00F06553"/>
    <w:rsid w:val="00F06C3F"/>
    <w:rsid w:val="00F100C5"/>
    <w:rsid w:val="00F10FDC"/>
    <w:rsid w:val="00F11797"/>
    <w:rsid w:val="00F12E5D"/>
    <w:rsid w:val="00F134F5"/>
    <w:rsid w:val="00F139C5"/>
    <w:rsid w:val="00F13BFC"/>
    <w:rsid w:val="00F14513"/>
    <w:rsid w:val="00F14604"/>
    <w:rsid w:val="00F14C58"/>
    <w:rsid w:val="00F15541"/>
    <w:rsid w:val="00F16236"/>
    <w:rsid w:val="00F17555"/>
    <w:rsid w:val="00F17C63"/>
    <w:rsid w:val="00F20BEA"/>
    <w:rsid w:val="00F20D87"/>
    <w:rsid w:val="00F21798"/>
    <w:rsid w:val="00F21BC0"/>
    <w:rsid w:val="00F222F4"/>
    <w:rsid w:val="00F228DF"/>
    <w:rsid w:val="00F22F20"/>
    <w:rsid w:val="00F22FD3"/>
    <w:rsid w:val="00F23EE6"/>
    <w:rsid w:val="00F241B4"/>
    <w:rsid w:val="00F24438"/>
    <w:rsid w:val="00F253CE"/>
    <w:rsid w:val="00F258DF"/>
    <w:rsid w:val="00F25A12"/>
    <w:rsid w:val="00F2603C"/>
    <w:rsid w:val="00F260ED"/>
    <w:rsid w:val="00F26ABB"/>
    <w:rsid w:val="00F27E2C"/>
    <w:rsid w:val="00F30271"/>
    <w:rsid w:val="00F32651"/>
    <w:rsid w:val="00F32977"/>
    <w:rsid w:val="00F32E29"/>
    <w:rsid w:val="00F33D3E"/>
    <w:rsid w:val="00F3428E"/>
    <w:rsid w:val="00F361AE"/>
    <w:rsid w:val="00F3670C"/>
    <w:rsid w:val="00F367A1"/>
    <w:rsid w:val="00F36F54"/>
    <w:rsid w:val="00F36FFA"/>
    <w:rsid w:val="00F3769D"/>
    <w:rsid w:val="00F41915"/>
    <w:rsid w:val="00F423CA"/>
    <w:rsid w:val="00F425B4"/>
    <w:rsid w:val="00F42B66"/>
    <w:rsid w:val="00F42B80"/>
    <w:rsid w:val="00F44F33"/>
    <w:rsid w:val="00F46CF9"/>
    <w:rsid w:val="00F47B78"/>
    <w:rsid w:val="00F47B85"/>
    <w:rsid w:val="00F51224"/>
    <w:rsid w:val="00F51E25"/>
    <w:rsid w:val="00F54524"/>
    <w:rsid w:val="00F54BDD"/>
    <w:rsid w:val="00F5645C"/>
    <w:rsid w:val="00F56C34"/>
    <w:rsid w:val="00F56DC7"/>
    <w:rsid w:val="00F60651"/>
    <w:rsid w:val="00F62648"/>
    <w:rsid w:val="00F638EB"/>
    <w:rsid w:val="00F63A0B"/>
    <w:rsid w:val="00F67142"/>
    <w:rsid w:val="00F67A9E"/>
    <w:rsid w:val="00F67C5D"/>
    <w:rsid w:val="00F7126C"/>
    <w:rsid w:val="00F71850"/>
    <w:rsid w:val="00F719B2"/>
    <w:rsid w:val="00F72AAD"/>
    <w:rsid w:val="00F736AC"/>
    <w:rsid w:val="00F73817"/>
    <w:rsid w:val="00F759CF"/>
    <w:rsid w:val="00F76102"/>
    <w:rsid w:val="00F763B9"/>
    <w:rsid w:val="00F77266"/>
    <w:rsid w:val="00F77B81"/>
    <w:rsid w:val="00F80D74"/>
    <w:rsid w:val="00F827CD"/>
    <w:rsid w:val="00F83147"/>
    <w:rsid w:val="00F83834"/>
    <w:rsid w:val="00F83B88"/>
    <w:rsid w:val="00F83C13"/>
    <w:rsid w:val="00F842A5"/>
    <w:rsid w:val="00F84902"/>
    <w:rsid w:val="00F90AFB"/>
    <w:rsid w:val="00F915E3"/>
    <w:rsid w:val="00F9164F"/>
    <w:rsid w:val="00F9197D"/>
    <w:rsid w:val="00F91AD7"/>
    <w:rsid w:val="00F92181"/>
    <w:rsid w:val="00F92BDE"/>
    <w:rsid w:val="00F93880"/>
    <w:rsid w:val="00F93CD6"/>
    <w:rsid w:val="00F95B0C"/>
    <w:rsid w:val="00F971A4"/>
    <w:rsid w:val="00FA0B7D"/>
    <w:rsid w:val="00FA21CE"/>
    <w:rsid w:val="00FA2E80"/>
    <w:rsid w:val="00FA4DA7"/>
    <w:rsid w:val="00FA543A"/>
    <w:rsid w:val="00FA5527"/>
    <w:rsid w:val="00FA6438"/>
    <w:rsid w:val="00FA67C5"/>
    <w:rsid w:val="00FB0658"/>
    <w:rsid w:val="00FB17D8"/>
    <w:rsid w:val="00FB1A50"/>
    <w:rsid w:val="00FB3A47"/>
    <w:rsid w:val="00FB3E1A"/>
    <w:rsid w:val="00FB47B7"/>
    <w:rsid w:val="00FB5C05"/>
    <w:rsid w:val="00FB6CD6"/>
    <w:rsid w:val="00FB7722"/>
    <w:rsid w:val="00FC0078"/>
    <w:rsid w:val="00FC1D5E"/>
    <w:rsid w:val="00FC3586"/>
    <w:rsid w:val="00FC3A53"/>
    <w:rsid w:val="00FC4503"/>
    <w:rsid w:val="00FC48DF"/>
    <w:rsid w:val="00FC6876"/>
    <w:rsid w:val="00FC698B"/>
    <w:rsid w:val="00FC7A18"/>
    <w:rsid w:val="00FD0E48"/>
    <w:rsid w:val="00FD1124"/>
    <w:rsid w:val="00FD1481"/>
    <w:rsid w:val="00FD18D1"/>
    <w:rsid w:val="00FD256A"/>
    <w:rsid w:val="00FD3ED9"/>
    <w:rsid w:val="00FD4369"/>
    <w:rsid w:val="00FD4CB8"/>
    <w:rsid w:val="00FD554E"/>
    <w:rsid w:val="00FD7798"/>
    <w:rsid w:val="00FE0819"/>
    <w:rsid w:val="00FE0A66"/>
    <w:rsid w:val="00FE0E65"/>
    <w:rsid w:val="00FE1603"/>
    <w:rsid w:val="00FE1B65"/>
    <w:rsid w:val="00FE1BF8"/>
    <w:rsid w:val="00FE338A"/>
    <w:rsid w:val="00FE55A5"/>
    <w:rsid w:val="00FE581A"/>
    <w:rsid w:val="00FE5CC9"/>
    <w:rsid w:val="00FE60F9"/>
    <w:rsid w:val="00FE6219"/>
    <w:rsid w:val="00FE6CE4"/>
    <w:rsid w:val="00FF031E"/>
    <w:rsid w:val="00FF057A"/>
    <w:rsid w:val="00FF19A1"/>
    <w:rsid w:val="00FF1DB7"/>
    <w:rsid w:val="00FF2931"/>
    <w:rsid w:val="00FF2D4B"/>
    <w:rsid w:val="00FF310E"/>
    <w:rsid w:val="00FF38A3"/>
    <w:rsid w:val="00FF3AE9"/>
    <w:rsid w:val="00FF45B3"/>
    <w:rsid w:val="00FF4A6D"/>
    <w:rsid w:val="00FF51B3"/>
    <w:rsid w:val="00FF58C5"/>
    <w:rsid w:val="00FF5AE0"/>
    <w:rsid w:val="00FF5CC3"/>
    <w:rsid w:val="00FF6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6A3AB7"/>
  <w15:docId w15:val="{DAB84411-581E-4C0F-BCFC-48F186CF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jc w:val="both"/>
    </w:pPr>
    <w:rPr>
      <w:rFonts w:ascii="Times" w:hAnsi="Times"/>
      <w:sz w:val="24"/>
    </w:rPr>
  </w:style>
  <w:style w:type="paragraph" w:styleId="Titre1">
    <w:name w:val="heading 1"/>
    <w:basedOn w:val="Normal"/>
    <w:next w:val="Normal"/>
    <w:link w:val="Titre1Car"/>
    <w:uiPriority w:val="9"/>
    <w:qFormat/>
    <w:rsid w:val="00DC5773"/>
    <w:pPr>
      <w:keepNext/>
      <w:keepLines/>
      <w:spacing w:before="240" w:after="0" w:line="259" w:lineRule="auto"/>
      <w:ind w:left="432" w:hanging="432"/>
      <w:jc w:val="left"/>
      <w:outlineLvl w:val="0"/>
    </w:pPr>
    <w:rPr>
      <w:rFonts w:ascii="Calibri Light" w:hAnsi="Calibri Light"/>
      <w:color w:val="2F5496"/>
      <w:sz w:val="32"/>
      <w:szCs w:val="32"/>
      <w:lang w:val="fr-BE"/>
    </w:rPr>
  </w:style>
  <w:style w:type="paragraph" w:styleId="Titre2">
    <w:name w:val="heading 2"/>
    <w:basedOn w:val="Normal"/>
    <w:next w:val="Normal"/>
    <w:link w:val="Titre2Car"/>
    <w:uiPriority w:val="9"/>
    <w:unhideWhenUsed/>
    <w:qFormat/>
    <w:rsid w:val="001F21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DC5773"/>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uiPriority w:val="9"/>
    <w:unhideWhenUsed/>
    <w:qFormat/>
    <w:rsid w:val="00DC577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DC5773"/>
    <w:pPr>
      <w:spacing w:before="240" w:after="60"/>
      <w:ind w:left="1008" w:hanging="1008"/>
      <w:jc w:val="left"/>
      <w:outlineLvl w:val="4"/>
    </w:pPr>
    <w:rPr>
      <w:rFonts w:ascii="Calibri" w:hAnsi="Calibri"/>
      <w:b/>
      <w:bCs/>
      <w:i/>
      <w:iCs/>
      <w:sz w:val="26"/>
      <w:szCs w:val="26"/>
      <w:lang w:val="fr-BE" w:eastAsia="fr-BE"/>
    </w:rPr>
  </w:style>
  <w:style w:type="paragraph" w:styleId="Titre6">
    <w:name w:val="heading 6"/>
    <w:basedOn w:val="Normal"/>
    <w:next w:val="Normal"/>
    <w:link w:val="Titre6Car"/>
    <w:uiPriority w:val="9"/>
    <w:semiHidden/>
    <w:unhideWhenUsed/>
    <w:qFormat/>
    <w:rsid w:val="00DC5773"/>
    <w:pPr>
      <w:spacing w:before="240" w:after="60"/>
      <w:ind w:left="1152" w:hanging="1152"/>
      <w:jc w:val="left"/>
      <w:outlineLvl w:val="5"/>
    </w:pPr>
    <w:rPr>
      <w:rFonts w:ascii="Calibri" w:hAnsi="Calibri"/>
      <w:b/>
      <w:bCs/>
      <w:sz w:val="22"/>
      <w:szCs w:val="22"/>
      <w:lang w:val="fr-BE" w:eastAsia="fr-BE"/>
    </w:rPr>
  </w:style>
  <w:style w:type="paragraph" w:styleId="Titre7">
    <w:name w:val="heading 7"/>
    <w:basedOn w:val="Normal"/>
    <w:next w:val="Normal"/>
    <w:link w:val="Titre7Car"/>
    <w:uiPriority w:val="9"/>
    <w:semiHidden/>
    <w:unhideWhenUsed/>
    <w:qFormat/>
    <w:rsid w:val="00DC5773"/>
    <w:pPr>
      <w:spacing w:before="240" w:after="60"/>
      <w:ind w:left="1296" w:hanging="1296"/>
      <w:jc w:val="left"/>
      <w:outlineLvl w:val="6"/>
    </w:pPr>
    <w:rPr>
      <w:rFonts w:ascii="Calibri" w:hAnsi="Calibri"/>
      <w:szCs w:val="24"/>
      <w:lang w:val="fr-BE" w:eastAsia="fr-BE"/>
    </w:rPr>
  </w:style>
  <w:style w:type="paragraph" w:styleId="Titre8">
    <w:name w:val="heading 8"/>
    <w:basedOn w:val="Normal"/>
    <w:next w:val="Normal"/>
    <w:link w:val="Titre8Car"/>
    <w:uiPriority w:val="9"/>
    <w:semiHidden/>
    <w:unhideWhenUsed/>
    <w:qFormat/>
    <w:rsid w:val="00DC5773"/>
    <w:pPr>
      <w:spacing w:before="240" w:after="60"/>
      <w:ind w:left="1440" w:hanging="1440"/>
      <w:jc w:val="left"/>
      <w:outlineLvl w:val="7"/>
    </w:pPr>
    <w:rPr>
      <w:rFonts w:ascii="Calibri" w:hAnsi="Calibri"/>
      <w:i/>
      <w:iCs/>
      <w:szCs w:val="24"/>
      <w:lang w:val="fr-BE" w:eastAsia="fr-BE"/>
    </w:rPr>
  </w:style>
  <w:style w:type="paragraph" w:styleId="Titre9">
    <w:name w:val="heading 9"/>
    <w:basedOn w:val="Normal"/>
    <w:next w:val="Normal"/>
    <w:link w:val="Titre9Car"/>
    <w:uiPriority w:val="9"/>
    <w:semiHidden/>
    <w:unhideWhenUsed/>
    <w:qFormat/>
    <w:rsid w:val="00DC5773"/>
    <w:pPr>
      <w:spacing w:before="240" w:after="60"/>
      <w:ind w:left="1584" w:hanging="1584"/>
      <w:jc w:val="left"/>
      <w:outlineLvl w:val="8"/>
    </w:pPr>
    <w:rPr>
      <w:rFonts w:ascii="Calibri Light" w:hAnsi="Calibri Light"/>
      <w:sz w:val="22"/>
      <w:szCs w:val="22"/>
      <w:lang w:val="fr-BE"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rPr>
      <w:color w:val="800080"/>
      <w:u w:val="single"/>
    </w:rPr>
  </w:style>
  <w:style w:type="paragraph" w:styleId="Corpsdetexte">
    <w:name w:val="Body Text"/>
    <w:basedOn w:val="Normal"/>
    <w:pPr>
      <w:jc w:val="center"/>
    </w:pPr>
    <w:rPr>
      <w:b/>
      <w:sz w:val="40"/>
    </w:rPr>
  </w:style>
  <w:style w:type="paragraph" w:styleId="Notedebasdepage">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Lienhypertexte">
    <w:name w:val="Hyperlink"/>
    <w:uiPriority w:val="99"/>
    <w:rPr>
      <w:color w:val="0000FF"/>
      <w:u w:val="single"/>
    </w:rPr>
  </w:style>
  <w:style w:type="paragraph" w:styleId="Pieddepage">
    <w:name w:val="footer"/>
    <w:basedOn w:val="Normal"/>
    <w:link w:val="PieddepageC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Numrodepage">
    <w:name w:val="page number"/>
    <w:basedOn w:val="Policepardfaut"/>
  </w:style>
  <w:style w:type="paragraph" w:styleId="Textedebulles">
    <w:name w:val="Balloon Text"/>
    <w:basedOn w:val="Normal"/>
    <w:link w:val="TextedebullesC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DF033C"/>
    <w:pPr>
      <w:spacing w:after="240" w:line="480" w:lineRule="auto"/>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DF033C"/>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Titre2Car">
    <w:name w:val="Titre 2 Car"/>
    <w:basedOn w:val="Policepardfaut"/>
    <w:link w:val="Titre2"/>
    <w:uiPriority w:val="9"/>
    <w:rsid w:val="001F2147"/>
    <w:rPr>
      <w:rFonts w:asciiTheme="majorHAnsi" w:eastAsiaTheme="majorEastAsia" w:hAnsiTheme="majorHAnsi" w:cstheme="majorBidi"/>
      <w:color w:val="365F91" w:themeColor="accent1" w:themeShade="BF"/>
      <w:sz w:val="26"/>
      <w:szCs w:val="26"/>
    </w:rPr>
  </w:style>
  <w:style w:type="character" w:styleId="Appelnotedebasdep">
    <w:name w:val="footnote reference"/>
    <w:basedOn w:val="Policepardfaut"/>
    <w:semiHidden/>
    <w:unhideWhenUsed/>
    <w:rsid w:val="0030418D"/>
    <w:rPr>
      <w:vertAlign w:val="superscript"/>
    </w:rPr>
  </w:style>
  <w:style w:type="character" w:styleId="Marquedecommentaire">
    <w:name w:val="annotation reference"/>
    <w:basedOn w:val="Policepardfaut"/>
    <w:uiPriority w:val="99"/>
    <w:semiHidden/>
    <w:unhideWhenUsed/>
    <w:rsid w:val="00504549"/>
    <w:rPr>
      <w:sz w:val="16"/>
      <w:szCs w:val="16"/>
    </w:rPr>
  </w:style>
  <w:style w:type="paragraph" w:styleId="Commentaire">
    <w:name w:val="annotation text"/>
    <w:basedOn w:val="Normal"/>
    <w:link w:val="CommentaireCar"/>
    <w:uiPriority w:val="99"/>
    <w:semiHidden/>
    <w:unhideWhenUsed/>
    <w:rsid w:val="00504549"/>
    <w:rPr>
      <w:sz w:val="20"/>
    </w:rPr>
  </w:style>
  <w:style w:type="character" w:customStyle="1" w:styleId="CommentaireCar">
    <w:name w:val="Commentaire Car"/>
    <w:basedOn w:val="Policepardfaut"/>
    <w:link w:val="Commentaire"/>
    <w:uiPriority w:val="99"/>
    <w:semiHidden/>
    <w:rsid w:val="00504549"/>
    <w:rPr>
      <w:rFonts w:ascii="Times" w:hAnsi="Times"/>
    </w:rPr>
  </w:style>
  <w:style w:type="paragraph" w:styleId="Objetducommentaire">
    <w:name w:val="annotation subject"/>
    <w:basedOn w:val="Commentaire"/>
    <w:next w:val="Commentaire"/>
    <w:link w:val="ObjetducommentaireCar"/>
    <w:uiPriority w:val="99"/>
    <w:semiHidden/>
    <w:unhideWhenUsed/>
    <w:rsid w:val="00504549"/>
    <w:rPr>
      <w:b/>
      <w:bCs/>
    </w:rPr>
  </w:style>
  <w:style w:type="character" w:customStyle="1" w:styleId="ObjetducommentaireCar">
    <w:name w:val="Objet du commentaire Car"/>
    <w:basedOn w:val="CommentaireCar"/>
    <w:link w:val="Objetducommentaire"/>
    <w:uiPriority w:val="99"/>
    <w:semiHidden/>
    <w:rsid w:val="00504549"/>
    <w:rPr>
      <w:rFonts w:ascii="Times" w:hAnsi="Times"/>
      <w:b/>
      <w:bCs/>
    </w:rPr>
  </w:style>
  <w:style w:type="table" w:styleId="Grilledutableau">
    <w:name w:val="Table Grid"/>
    <w:basedOn w:val="TableauNormal"/>
    <w:rsid w:val="00CE7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E7E73"/>
    <w:pPr>
      <w:ind w:left="720"/>
      <w:contextualSpacing/>
    </w:pPr>
  </w:style>
  <w:style w:type="character" w:customStyle="1" w:styleId="Titre3Car">
    <w:name w:val="Titre 3 Car"/>
    <w:basedOn w:val="Policepardfaut"/>
    <w:link w:val="Titre3"/>
    <w:uiPriority w:val="9"/>
    <w:rsid w:val="00DC5773"/>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rsid w:val="00DC5773"/>
    <w:rPr>
      <w:rFonts w:asciiTheme="majorHAnsi" w:eastAsiaTheme="majorEastAsia" w:hAnsiTheme="majorHAnsi" w:cstheme="majorBidi"/>
      <w:i/>
      <w:iCs/>
      <w:color w:val="365F91" w:themeColor="accent1" w:themeShade="BF"/>
      <w:sz w:val="24"/>
    </w:rPr>
  </w:style>
  <w:style w:type="character" w:customStyle="1" w:styleId="Titre1Car">
    <w:name w:val="Titre 1 Car"/>
    <w:basedOn w:val="Policepardfaut"/>
    <w:link w:val="Titre1"/>
    <w:uiPriority w:val="9"/>
    <w:rsid w:val="00DC5773"/>
    <w:rPr>
      <w:rFonts w:ascii="Calibri Light" w:hAnsi="Calibri Light"/>
      <w:color w:val="2F5496"/>
      <w:sz w:val="32"/>
      <w:szCs w:val="32"/>
      <w:lang w:val="fr-BE"/>
    </w:rPr>
  </w:style>
  <w:style w:type="character" w:customStyle="1" w:styleId="Titre5Car">
    <w:name w:val="Titre 5 Car"/>
    <w:basedOn w:val="Policepardfaut"/>
    <w:link w:val="Titre5"/>
    <w:uiPriority w:val="9"/>
    <w:semiHidden/>
    <w:rsid w:val="00DC5773"/>
    <w:rPr>
      <w:rFonts w:ascii="Calibri" w:hAnsi="Calibri"/>
      <w:b/>
      <w:bCs/>
      <w:i/>
      <w:iCs/>
      <w:sz w:val="26"/>
      <w:szCs w:val="26"/>
      <w:lang w:val="fr-BE" w:eastAsia="fr-BE"/>
    </w:rPr>
  </w:style>
  <w:style w:type="character" w:customStyle="1" w:styleId="Titre6Car">
    <w:name w:val="Titre 6 Car"/>
    <w:basedOn w:val="Policepardfaut"/>
    <w:link w:val="Titre6"/>
    <w:uiPriority w:val="9"/>
    <w:semiHidden/>
    <w:rsid w:val="00DC5773"/>
    <w:rPr>
      <w:rFonts w:ascii="Calibri" w:hAnsi="Calibri"/>
      <w:b/>
      <w:bCs/>
      <w:sz w:val="22"/>
      <w:szCs w:val="22"/>
      <w:lang w:val="fr-BE" w:eastAsia="fr-BE"/>
    </w:rPr>
  </w:style>
  <w:style w:type="character" w:customStyle="1" w:styleId="Titre7Car">
    <w:name w:val="Titre 7 Car"/>
    <w:basedOn w:val="Policepardfaut"/>
    <w:link w:val="Titre7"/>
    <w:uiPriority w:val="9"/>
    <w:semiHidden/>
    <w:rsid w:val="00DC5773"/>
    <w:rPr>
      <w:rFonts w:ascii="Calibri" w:hAnsi="Calibri"/>
      <w:sz w:val="24"/>
      <w:szCs w:val="24"/>
      <w:lang w:val="fr-BE" w:eastAsia="fr-BE"/>
    </w:rPr>
  </w:style>
  <w:style w:type="character" w:customStyle="1" w:styleId="Titre8Car">
    <w:name w:val="Titre 8 Car"/>
    <w:basedOn w:val="Policepardfaut"/>
    <w:link w:val="Titre8"/>
    <w:uiPriority w:val="9"/>
    <w:semiHidden/>
    <w:rsid w:val="00DC5773"/>
    <w:rPr>
      <w:rFonts w:ascii="Calibri" w:hAnsi="Calibri"/>
      <w:i/>
      <w:iCs/>
      <w:sz w:val="24"/>
      <w:szCs w:val="24"/>
      <w:lang w:val="fr-BE" w:eastAsia="fr-BE"/>
    </w:rPr>
  </w:style>
  <w:style w:type="character" w:customStyle="1" w:styleId="Titre9Car">
    <w:name w:val="Titre 9 Car"/>
    <w:basedOn w:val="Policepardfaut"/>
    <w:link w:val="Titre9"/>
    <w:uiPriority w:val="9"/>
    <w:semiHidden/>
    <w:rsid w:val="00DC5773"/>
    <w:rPr>
      <w:rFonts w:ascii="Calibri Light" w:hAnsi="Calibri Light"/>
      <w:sz w:val="22"/>
      <w:szCs w:val="22"/>
      <w:lang w:val="fr-BE" w:eastAsia="fr-BE"/>
    </w:rPr>
  </w:style>
  <w:style w:type="paragraph" w:styleId="En-tte">
    <w:name w:val="header"/>
    <w:basedOn w:val="Normal"/>
    <w:link w:val="En-tteCar"/>
    <w:uiPriority w:val="99"/>
    <w:unhideWhenUsed/>
    <w:rsid w:val="00DC5773"/>
    <w:pPr>
      <w:tabs>
        <w:tab w:val="center" w:pos="4536"/>
        <w:tab w:val="right" w:pos="9072"/>
      </w:tabs>
      <w:spacing w:after="0"/>
      <w:ind w:firstLine="709"/>
      <w:jc w:val="left"/>
    </w:pPr>
    <w:rPr>
      <w:rFonts w:ascii="Calibri" w:eastAsia="Calibri" w:hAnsi="Calibri"/>
      <w:sz w:val="22"/>
      <w:szCs w:val="22"/>
      <w:lang w:val="fr-BE"/>
    </w:rPr>
  </w:style>
  <w:style w:type="character" w:customStyle="1" w:styleId="En-tteCar">
    <w:name w:val="En-tête Car"/>
    <w:basedOn w:val="Policepardfaut"/>
    <w:link w:val="En-tte"/>
    <w:uiPriority w:val="99"/>
    <w:rsid w:val="00DC5773"/>
    <w:rPr>
      <w:rFonts w:ascii="Calibri" w:eastAsia="Calibri" w:hAnsi="Calibri"/>
      <w:sz w:val="22"/>
      <w:szCs w:val="22"/>
      <w:lang w:val="fr-BE"/>
    </w:rPr>
  </w:style>
  <w:style w:type="character" w:customStyle="1" w:styleId="PieddepageCar">
    <w:name w:val="Pied de page Car"/>
    <w:link w:val="Pieddepage"/>
    <w:uiPriority w:val="99"/>
    <w:rsid w:val="00DC5773"/>
    <w:rPr>
      <w:rFonts w:ascii="Times" w:hAnsi="Times"/>
      <w:sz w:val="24"/>
    </w:rPr>
  </w:style>
  <w:style w:type="character" w:customStyle="1" w:styleId="TextedebullesCar">
    <w:name w:val="Texte de bulles Car"/>
    <w:link w:val="Textedebulles"/>
    <w:uiPriority w:val="99"/>
    <w:semiHidden/>
    <w:rsid w:val="00DC5773"/>
    <w:rPr>
      <w:rFonts w:ascii="Tahoma" w:hAnsi="Tahoma" w:cs="Tahoma"/>
      <w:sz w:val="16"/>
      <w:szCs w:val="16"/>
    </w:rPr>
  </w:style>
  <w:style w:type="paragraph" w:styleId="Rvision">
    <w:name w:val="Revision"/>
    <w:hidden/>
    <w:uiPriority w:val="99"/>
    <w:semiHidden/>
    <w:rsid w:val="00DC5773"/>
    <w:rPr>
      <w:rFonts w:ascii="Times New Roman" w:hAnsi="Times New Roman"/>
      <w:sz w:val="24"/>
      <w:szCs w:val="24"/>
      <w:lang w:val="fr-BE" w:eastAsia="fr-BE"/>
    </w:rPr>
  </w:style>
  <w:style w:type="paragraph" w:styleId="En-ttedetabledesmatires">
    <w:name w:val="TOC Heading"/>
    <w:basedOn w:val="Titre1"/>
    <w:next w:val="Normal"/>
    <w:uiPriority w:val="39"/>
    <w:unhideWhenUsed/>
    <w:qFormat/>
    <w:rsid w:val="00DC5773"/>
    <w:pPr>
      <w:ind w:firstLine="0"/>
      <w:outlineLvl w:val="9"/>
    </w:pPr>
    <w:rPr>
      <w:lang w:val="fr-FR" w:eastAsia="fr-FR"/>
    </w:rPr>
  </w:style>
  <w:style w:type="paragraph" w:styleId="TM1">
    <w:name w:val="toc 1"/>
    <w:basedOn w:val="Normal"/>
    <w:next w:val="Normal"/>
    <w:autoRedefine/>
    <w:uiPriority w:val="39"/>
    <w:unhideWhenUsed/>
    <w:rsid w:val="00DC5773"/>
    <w:pPr>
      <w:tabs>
        <w:tab w:val="left" w:pos="1320"/>
        <w:tab w:val="right" w:leader="dot" w:pos="9060"/>
      </w:tabs>
      <w:spacing w:after="0"/>
      <w:ind w:firstLine="709"/>
      <w:jc w:val="left"/>
    </w:pPr>
    <w:rPr>
      <w:rFonts w:ascii="Times New Roman" w:hAnsi="Times New Roman"/>
      <w:szCs w:val="24"/>
      <w:lang w:val="fr-BE" w:eastAsia="fr-BE"/>
    </w:rPr>
  </w:style>
  <w:style w:type="paragraph" w:styleId="TM2">
    <w:name w:val="toc 2"/>
    <w:basedOn w:val="Normal"/>
    <w:next w:val="Normal"/>
    <w:autoRedefine/>
    <w:uiPriority w:val="39"/>
    <w:unhideWhenUsed/>
    <w:rsid w:val="00DC5773"/>
    <w:pPr>
      <w:spacing w:after="0"/>
      <w:ind w:left="240" w:firstLine="709"/>
      <w:jc w:val="left"/>
    </w:pPr>
    <w:rPr>
      <w:rFonts w:ascii="Times New Roman" w:hAnsi="Times New Roman"/>
      <w:szCs w:val="24"/>
      <w:lang w:val="fr-BE" w:eastAsia="fr-BE"/>
    </w:rPr>
  </w:style>
  <w:style w:type="paragraph" w:styleId="TM3">
    <w:name w:val="toc 3"/>
    <w:basedOn w:val="Normal"/>
    <w:next w:val="Normal"/>
    <w:autoRedefine/>
    <w:uiPriority w:val="39"/>
    <w:unhideWhenUsed/>
    <w:rsid w:val="00DC5773"/>
    <w:pPr>
      <w:spacing w:after="0"/>
      <w:ind w:left="480" w:firstLine="709"/>
      <w:jc w:val="left"/>
    </w:pPr>
    <w:rPr>
      <w:rFonts w:ascii="Times New Roman" w:hAnsi="Times New Roman"/>
      <w:szCs w:val="24"/>
      <w:lang w:val="fr-BE" w:eastAsia="fr-BE"/>
    </w:rPr>
  </w:style>
  <w:style w:type="paragraph" w:styleId="TM4">
    <w:name w:val="toc 4"/>
    <w:basedOn w:val="Normal"/>
    <w:next w:val="Normal"/>
    <w:autoRedefine/>
    <w:uiPriority w:val="39"/>
    <w:unhideWhenUsed/>
    <w:rsid w:val="00DC5773"/>
    <w:pPr>
      <w:spacing w:after="0"/>
      <w:ind w:left="720" w:firstLine="709"/>
      <w:jc w:val="left"/>
    </w:pPr>
    <w:rPr>
      <w:rFonts w:ascii="Times New Roman" w:hAnsi="Times New Roman"/>
      <w:szCs w:val="24"/>
      <w:lang w:val="fr-BE" w:eastAsia="fr-BE"/>
    </w:rPr>
  </w:style>
  <w:style w:type="paragraph" w:customStyle="1" w:styleId="RSCB02ArticleText">
    <w:name w:val="RSC B02 Article Text"/>
    <w:basedOn w:val="Normal"/>
    <w:link w:val="RSCB02ArticleTextChar"/>
    <w:qFormat/>
    <w:rsid w:val="00A607E5"/>
    <w:pPr>
      <w:spacing w:after="0" w:line="240" w:lineRule="exact"/>
    </w:pPr>
    <w:rPr>
      <w:rFonts w:asciiTheme="minorHAnsi" w:eastAsiaTheme="minorHAnsi" w:hAnsiTheme="minorHAnsi"/>
      <w:w w:val="108"/>
      <w:sz w:val="18"/>
      <w:szCs w:val="18"/>
      <w:lang w:val="en-GB"/>
    </w:rPr>
  </w:style>
  <w:style w:type="character" w:customStyle="1" w:styleId="RSCB02ArticleTextChar">
    <w:name w:val="RSC B02 Article Text Char"/>
    <w:basedOn w:val="Policepardfaut"/>
    <w:link w:val="RSCB02ArticleText"/>
    <w:rsid w:val="00A607E5"/>
    <w:rPr>
      <w:rFonts w:asciiTheme="minorHAnsi" w:eastAsiaTheme="minorHAnsi" w:hAnsiTheme="minorHAnsi"/>
      <w:w w:val="108"/>
      <w:sz w:val="18"/>
      <w:szCs w:val="18"/>
      <w:lang w:val="en-GB"/>
    </w:rPr>
  </w:style>
  <w:style w:type="paragraph" w:customStyle="1" w:styleId="RSCB03MathematicsGreeketc">
    <w:name w:val="RSC B03 Mathematics/Greek etc"/>
    <w:basedOn w:val="Normal"/>
    <w:link w:val="RSCB03MathematicsGreeketcChar"/>
    <w:qFormat/>
    <w:rsid w:val="00EE3CEC"/>
    <w:pPr>
      <w:tabs>
        <w:tab w:val="center" w:pos="2268"/>
        <w:tab w:val="right" w:pos="4536"/>
      </w:tabs>
      <w:spacing w:before="160" w:after="160"/>
      <w:jc w:val="left"/>
    </w:pPr>
    <w:rPr>
      <w:rFonts w:ascii="Times New Roman" w:eastAsiaTheme="minorHAnsi" w:hAnsi="Times New Roman" w:cstheme="minorBidi"/>
      <w:sz w:val="18"/>
      <w:szCs w:val="22"/>
      <w:lang w:val="en-GB"/>
    </w:rPr>
  </w:style>
  <w:style w:type="character" w:customStyle="1" w:styleId="RSCB03MathematicsGreeketcChar">
    <w:name w:val="RSC B03 Mathematics/Greek etc Char"/>
    <w:basedOn w:val="Policepardfaut"/>
    <w:link w:val="RSCB03MathematicsGreeketc"/>
    <w:rsid w:val="00EE3CEC"/>
    <w:rPr>
      <w:rFonts w:ascii="Times New Roman" w:eastAsiaTheme="minorHAnsi" w:hAnsi="Times New Roman" w:cstheme="minorBidi"/>
      <w:sz w:val="18"/>
      <w:szCs w:val="22"/>
      <w:lang w:val="en-GB"/>
    </w:rPr>
  </w:style>
  <w:style w:type="character" w:styleId="Accentuation">
    <w:name w:val="Emphasis"/>
    <w:basedOn w:val="Policepardfaut"/>
    <w:uiPriority w:val="20"/>
    <w:qFormat/>
    <w:rsid w:val="001910D5"/>
    <w:rPr>
      <w:i/>
      <w:iCs/>
    </w:rPr>
  </w:style>
  <w:style w:type="paragraph" w:customStyle="1" w:styleId="RSCI03FigureSchemeChartUncaptioned">
    <w:name w:val="RSC I03 Figure/Scheme/Chart Uncaptioned"/>
    <w:basedOn w:val="Normal"/>
    <w:link w:val="RSCI03FigureSchemeChartUncaptionedChar"/>
    <w:qFormat/>
    <w:rsid w:val="00AA79A4"/>
    <w:pPr>
      <w:spacing w:before="160" w:after="160"/>
      <w:jc w:val="center"/>
    </w:pPr>
    <w:rPr>
      <w:rFonts w:asciiTheme="minorHAnsi" w:eastAsiaTheme="minorHAnsi" w:hAnsiTheme="minorHAnsi"/>
      <w:sz w:val="16"/>
      <w:szCs w:val="16"/>
      <w:lang w:val="en-GB"/>
    </w:rPr>
  </w:style>
  <w:style w:type="character" w:customStyle="1" w:styleId="RSCI03FigureSchemeChartUncaptionedChar">
    <w:name w:val="RSC I03 Figure/Scheme/Chart Uncaptioned Char"/>
    <w:basedOn w:val="Policepardfaut"/>
    <w:link w:val="RSCI03FigureSchemeChartUncaptioned"/>
    <w:rsid w:val="00AA79A4"/>
    <w:rPr>
      <w:rFonts w:asciiTheme="minorHAnsi" w:eastAsiaTheme="minorHAnsi" w:hAnsiTheme="minorHAnsi"/>
      <w:sz w:val="16"/>
      <w:szCs w:val="16"/>
      <w:lang w:val="en-GB"/>
    </w:rPr>
  </w:style>
  <w:style w:type="character" w:styleId="Mentionnonrsolue">
    <w:name w:val="Unresolved Mention"/>
    <w:basedOn w:val="Policepardfaut"/>
    <w:uiPriority w:val="99"/>
    <w:semiHidden/>
    <w:unhideWhenUsed/>
    <w:rsid w:val="006759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38650">
      <w:bodyDiv w:val="1"/>
      <w:marLeft w:val="0"/>
      <w:marRight w:val="0"/>
      <w:marTop w:val="0"/>
      <w:marBottom w:val="0"/>
      <w:divBdr>
        <w:top w:val="none" w:sz="0" w:space="0" w:color="auto"/>
        <w:left w:val="none" w:sz="0" w:space="0" w:color="auto"/>
        <w:bottom w:val="none" w:sz="0" w:space="0" w:color="auto"/>
        <w:right w:val="none" w:sz="0" w:space="0" w:color="auto"/>
      </w:divBdr>
    </w:div>
    <w:div w:id="504515352">
      <w:bodyDiv w:val="1"/>
      <w:marLeft w:val="0"/>
      <w:marRight w:val="0"/>
      <w:marTop w:val="0"/>
      <w:marBottom w:val="0"/>
      <w:divBdr>
        <w:top w:val="none" w:sz="0" w:space="0" w:color="auto"/>
        <w:left w:val="none" w:sz="0" w:space="0" w:color="auto"/>
        <w:bottom w:val="none" w:sz="0" w:space="0" w:color="auto"/>
        <w:right w:val="none" w:sz="0" w:space="0" w:color="auto"/>
      </w:divBdr>
    </w:div>
    <w:div w:id="640574150">
      <w:bodyDiv w:val="1"/>
      <w:marLeft w:val="0"/>
      <w:marRight w:val="0"/>
      <w:marTop w:val="0"/>
      <w:marBottom w:val="0"/>
      <w:divBdr>
        <w:top w:val="none" w:sz="0" w:space="0" w:color="auto"/>
        <w:left w:val="none" w:sz="0" w:space="0" w:color="auto"/>
        <w:bottom w:val="none" w:sz="0" w:space="0" w:color="auto"/>
        <w:right w:val="none" w:sz="0" w:space="0" w:color="auto"/>
      </w:divBdr>
    </w:div>
    <w:div w:id="705568878">
      <w:bodyDiv w:val="1"/>
      <w:marLeft w:val="0"/>
      <w:marRight w:val="0"/>
      <w:marTop w:val="0"/>
      <w:marBottom w:val="0"/>
      <w:divBdr>
        <w:top w:val="none" w:sz="0" w:space="0" w:color="auto"/>
        <w:left w:val="none" w:sz="0" w:space="0" w:color="auto"/>
        <w:bottom w:val="none" w:sz="0" w:space="0" w:color="auto"/>
        <w:right w:val="none" w:sz="0" w:space="0" w:color="auto"/>
      </w:divBdr>
    </w:div>
    <w:div w:id="880020109">
      <w:bodyDiv w:val="1"/>
      <w:marLeft w:val="0"/>
      <w:marRight w:val="0"/>
      <w:marTop w:val="0"/>
      <w:marBottom w:val="0"/>
      <w:divBdr>
        <w:top w:val="none" w:sz="0" w:space="0" w:color="auto"/>
        <w:left w:val="none" w:sz="0" w:space="0" w:color="auto"/>
        <w:bottom w:val="none" w:sz="0" w:space="0" w:color="auto"/>
        <w:right w:val="none" w:sz="0" w:space="0" w:color="auto"/>
      </w:divBdr>
      <w:divsChild>
        <w:div w:id="1348629183">
          <w:marLeft w:val="0"/>
          <w:marRight w:val="0"/>
          <w:marTop w:val="0"/>
          <w:marBottom w:val="0"/>
          <w:divBdr>
            <w:top w:val="none" w:sz="0" w:space="0" w:color="auto"/>
            <w:left w:val="none" w:sz="0" w:space="0" w:color="auto"/>
            <w:bottom w:val="none" w:sz="0" w:space="0" w:color="auto"/>
            <w:right w:val="none" w:sz="0" w:space="0" w:color="auto"/>
          </w:divBdr>
          <w:divsChild>
            <w:div w:id="2132429257">
              <w:marLeft w:val="0"/>
              <w:marRight w:val="0"/>
              <w:marTop w:val="0"/>
              <w:marBottom w:val="0"/>
              <w:divBdr>
                <w:top w:val="none" w:sz="0" w:space="0" w:color="auto"/>
                <w:left w:val="none" w:sz="0" w:space="0" w:color="auto"/>
                <w:bottom w:val="none" w:sz="0" w:space="0" w:color="auto"/>
                <w:right w:val="none" w:sz="0" w:space="0" w:color="auto"/>
              </w:divBdr>
              <w:divsChild>
                <w:div w:id="1267882804">
                  <w:marLeft w:val="0"/>
                  <w:marRight w:val="0"/>
                  <w:marTop w:val="0"/>
                  <w:marBottom w:val="0"/>
                  <w:divBdr>
                    <w:top w:val="none" w:sz="0" w:space="0" w:color="auto"/>
                    <w:left w:val="none" w:sz="0" w:space="0" w:color="auto"/>
                    <w:bottom w:val="none" w:sz="0" w:space="0" w:color="auto"/>
                    <w:right w:val="none" w:sz="0" w:space="0" w:color="auto"/>
                  </w:divBdr>
                  <w:divsChild>
                    <w:div w:id="790786805">
                      <w:marLeft w:val="0"/>
                      <w:marRight w:val="0"/>
                      <w:marTop w:val="0"/>
                      <w:marBottom w:val="0"/>
                      <w:divBdr>
                        <w:top w:val="none" w:sz="0" w:space="0" w:color="auto"/>
                        <w:left w:val="none" w:sz="0" w:space="0" w:color="auto"/>
                        <w:bottom w:val="none" w:sz="0" w:space="0" w:color="auto"/>
                        <w:right w:val="none" w:sz="0" w:space="0" w:color="auto"/>
                      </w:divBdr>
                      <w:divsChild>
                        <w:div w:id="686832001">
                          <w:marLeft w:val="0"/>
                          <w:marRight w:val="0"/>
                          <w:marTop w:val="0"/>
                          <w:marBottom w:val="0"/>
                          <w:divBdr>
                            <w:top w:val="none" w:sz="0" w:space="0" w:color="auto"/>
                            <w:left w:val="none" w:sz="0" w:space="0" w:color="auto"/>
                            <w:bottom w:val="none" w:sz="0" w:space="0" w:color="auto"/>
                            <w:right w:val="none" w:sz="0" w:space="0" w:color="auto"/>
                          </w:divBdr>
                          <w:divsChild>
                            <w:div w:id="1618951957">
                              <w:marLeft w:val="2070"/>
                              <w:marRight w:val="3960"/>
                              <w:marTop w:val="0"/>
                              <w:marBottom w:val="0"/>
                              <w:divBdr>
                                <w:top w:val="none" w:sz="0" w:space="0" w:color="auto"/>
                                <w:left w:val="none" w:sz="0" w:space="0" w:color="auto"/>
                                <w:bottom w:val="none" w:sz="0" w:space="0" w:color="auto"/>
                                <w:right w:val="none" w:sz="0" w:space="0" w:color="auto"/>
                              </w:divBdr>
                              <w:divsChild>
                                <w:div w:id="1844857643">
                                  <w:marLeft w:val="0"/>
                                  <w:marRight w:val="0"/>
                                  <w:marTop w:val="0"/>
                                  <w:marBottom w:val="0"/>
                                  <w:divBdr>
                                    <w:top w:val="none" w:sz="0" w:space="0" w:color="auto"/>
                                    <w:left w:val="none" w:sz="0" w:space="0" w:color="auto"/>
                                    <w:bottom w:val="none" w:sz="0" w:space="0" w:color="auto"/>
                                    <w:right w:val="none" w:sz="0" w:space="0" w:color="auto"/>
                                  </w:divBdr>
                                  <w:divsChild>
                                    <w:div w:id="375814619">
                                      <w:marLeft w:val="0"/>
                                      <w:marRight w:val="0"/>
                                      <w:marTop w:val="0"/>
                                      <w:marBottom w:val="0"/>
                                      <w:divBdr>
                                        <w:top w:val="none" w:sz="0" w:space="0" w:color="auto"/>
                                        <w:left w:val="none" w:sz="0" w:space="0" w:color="auto"/>
                                        <w:bottom w:val="none" w:sz="0" w:space="0" w:color="auto"/>
                                        <w:right w:val="none" w:sz="0" w:space="0" w:color="auto"/>
                                      </w:divBdr>
                                      <w:divsChild>
                                        <w:div w:id="723914530">
                                          <w:marLeft w:val="0"/>
                                          <w:marRight w:val="0"/>
                                          <w:marTop w:val="0"/>
                                          <w:marBottom w:val="0"/>
                                          <w:divBdr>
                                            <w:top w:val="none" w:sz="0" w:space="0" w:color="auto"/>
                                            <w:left w:val="none" w:sz="0" w:space="0" w:color="auto"/>
                                            <w:bottom w:val="none" w:sz="0" w:space="0" w:color="auto"/>
                                            <w:right w:val="none" w:sz="0" w:space="0" w:color="auto"/>
                                          </w:divBdr>
                                          <w:divsChild>
                                            <w:div w:id="1598562027">
                                              <w:marLeft w:val="0"/>
                                              <w:marRight w:val="0"/>
                                              <w:marTop w:val="90"/>
                                              <w:marBottom w:val="0"/>
                                              <w:divBdr>
                                                <w:top w:val="none" w:sz="0" w:space="0" w:color="auto"/>
                                                <w:left w:val="none" w:sz="0" w:space="0" w:color="auto"/>
                                                <w:bottom w:val="none" w:sz="0" w:space="0" w:color="auto"/>
                                                <w:right w:val="none" w:sz="0" w:space="0" w:color="auto"/>
                                              </w:divBdr>
                                              <w:divsChild>
                                                <w:div w:id="359090788">
                                                  <w:marLeft w:val="0"/>
                                                  <w:marRight w:val="0"/>
                                                  <w:marTop w:val="0"/>
                                                  <w:marBottom w:val="0"/>
                                                  <w:divBdr>
                                                    <w:top w:val="none" w:sz="0" w:space="0" w:color="auto"/>
                                                    <w:left w:val="none" w:sz="0" w:space="0" w:color="auto"/>
                                                    <w:bottom w:val="none" w:sz="0" w:space="0" w:color="auto"/>
                                                    <w:right w:val="none" w:sz="0" w:space="0" w:color="auto"/>
                                                  </w:divBdr>
                                                  <w:divsChild>
                                                    <w:div w:id="1505778368">
                                                      <w:marLeft w:val="0"/>
                                                      <w:marRight w:val="0"/>
                                                      <w:marTop w:val="0"/>
                                                      <w:marBottom w:val="405"/>
                                                      <w:divBdr>
                                                        <w:top w:val="none" w:sz="0" w:space="0" w:color="auto"/>
                                                        <w:left w:val="none" w:sz="0" w:space="0" w:color="auto"/>
                                                        <w:bottom w:val="none" w:sz="0" w:space="0" w:color="auto"/>
                                                        <w:right w:val="none" w:sz="0" w:space="0" w:color="auto"/>
                                                      </w:divBdr>
                                                      <w:divsChild>
                                                        <w:div w:id="19936952">
                                                          <w:marLeft w:val="0"/>
                                                          <w:marRight w:val="0"/>
                                                          <w:marTop w:val="0"/>
                                                          <w:marBottom w:val="0"/>
                                                          <w:divBdr>
                                                            <w:top w:val="none" w:sz="0" w:space="0" w:color="auto"/>
                                                            <w:left w:val="none" w:sz="0" w:space="0" w:color="auto"/>
                                                            <w:bottom w:val="none" w:sz="0" w:space="0" w:color="auto"/>
                                                            <w:right w:val="none" w:sz="0" w:space="0" w:color="auto"/>
                                                          </w:divBdr>
                                                          <w:divsChild>
                                                            <w:div w:id="566427951">
                                                              <w:marLeft w:val="0"/>
                                                              <w:marRight w:val="0"/>
                                                              <w:marTop w:val="0"/>
                                                              <w:marBottom w:val="0"/>
                                                              <w:divBdr>
                                                                <w:top w:val="none" w:sz="0" w:space="0" w:color="auto"/>
                                                                <w:left w:val="none" w:sz="0" w:space="0" w:color="auto"/>
                                                                <w:bottom w:val="none" w:sz="0" w:space="0" w:color="auto"/>
                                                                <w:right w:val="none" w:sz="0" w:space="0" w:color="auto"/>
                                                              </w:divBdr>
                                                              <w:divsChild>
                                                                <w:div w:id="19826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42398">
                                                  <w:marLeft w:val="0"/>
                                                  <w:marRight w:val="0"/>
                                                  <w:marTop w:val="0"/>
                                                  <w:marBottom w:val="0"/>
                                                  <w:divBdr>
                                                    <w:top w:val="none" w:sz="0" w:space="0" w:color="auto"/>
                                                    <w:left w:val="none" w:sz="0" w:space="0" w:color="auto"/>
                                                    <w:bottom w:val="none" w:sz="0" w:space="0" w:color="auto"/>
                                                    <w:right w:val="none" w:sz="0" w:space="0" w:color="auto"/>
                                                  </w:divBdr>
                                                  <w:divsChild>
                                                    <w:div w:id="263193508">
                                                      <w:marLeft w:val="0"/>
                                                      <w:marRight w:val="0"/>
                                                      <w:marTop w:val="0"/>
                                                      <w:marBottom w:val="0"/>
                                                      <w:divBdr>
                                                        <w:top w:val="none" w:sz="0" w:space="0" w:color="auto"/>
                                                        <w:left w:val="none" w:sz="0" w:space="0" w:color="auto"/>
                                                        <w:bottom w:val="none" w:sz="0" w:space="0" w:color="auto"/>
                                                        <w:right w:val="none" w:sz="0" w:space="0" w:color="auto"/>
                                                      </w:divBdr>
                                                      <w:divsChild>
                                                        <w:div w:id="75833500">
                                                          <w:marLeft w:val="0"/>
                                                          <w:marRight w:val="0"/>
                                                          <w:marTop w:val="0"/>
                                                          <w:marBottom w:val="405"/>
                                                          <w:divBdr>
                                                            <w:top w:val="none" w:sz="0" w:space="0" w:color="auto"/>
                                                            <w:left w:val="none" w:sz="0" w:space="0" w:color="auto"/>
                                                            <w:bottom w:val="none" w:sz="0" w:space="0" w:color="auto"/>
                                                            <w:right w:val="none" w:sz="0" w:space="0" w:color="auto"/>
                                                          </w:divBdr>
                                                          <w:divsChild>
                                                            <w:div w:id="1692336635">
                                                              <w:marLeft w:val="0"/>
                                                              <w:marRight w:val="0"/>
                                                              <w:marTop w:val="0"/>
                                                              <w:marBottom w:val="0"/>
                                                              <w:divBdr>
                                                                <w:top w:val="none" w:sz="0" w:space="0" w:color="auto"/>
                                                                <w:left w:val="none" w:sz="0" w:space="0" w:color="auto"/>
                                                                <w:bottom w:val="none" w:sz="0" w:space="0" w:color="auto"/>
                                                                <w:right w:val="none" w:sz="0" w:space="0" w:color="auto"/>
                                                              </w:divBdr>
                                                              <w:divsChild>
                                                                <w:div w:id="688290323">
                                                                  <w:marLeft w:val="0"/>
                                                                  <w:marRight w:val="0"/>
                                                                  <w:marTop w:val="0"/>
                                                                  <w:marBottom w:val="0"/>
                                                                  <w:divBdr>
                                                                    <w:top w:val="none" w:sz="0" w:space="0" w:color="auto"/>
                                                                    <w:left w:val="none" w:sz="0" w:space="0" w:color="auto"/>
                                                                    <w:bottom w:val="none" w:sz="0" w:space="0" w:color="auto"/>
                                                                    <w:right w:val="none" w:sz="0" w:space="0" w:color="auto"/>
                                                                  </w:divBdr>
                                                                  <w:divsChild>
                                                                    <w:div w:id="8967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3826971">
      <w:bodyDiv w:val="1"/>
      <w:marLeft w:val="0"/>
      <w:marRight w:val="0"/>
      <w:marTop w:val="0"/>
      <w:marBottom w:val="0"/>
      <w:divBdr>
        <w:top w:val="none" w:sz="0" w:space="0" w:color="auto"/>
        <w:left w:val="none" w:sz="0" w:space="0" w:color="auto"/>
        <w:bottom w:val="none" w:sz="0" w:space="0" w:color="auto"/>
        <w:right w:val="none" w:sz="0" w:space="0" w:color="auto"/>
      </w:divBdr>
    </w:div>
    <w:div w:id="1351057384">
      <w:bodyDiv w:val="1"/>
      <w:marLeft w:val="0"/>
      <w:marRight w:val="0"/>
      <w:marTop w:val="0"/>
      <w:marBottom w:val="0"/>
      <w:divBdr>
        <w:top w:val="none" w:sz="0" w:space="0" w:color="auto"/>
        <w:left w:val="none" w:sz="0" w:space="0" w:color="auto"/>
        <w:bottom w:val="none" w:sz="0" w:space="0" w:color="auto"/>
        <w:right w:val="none" w:sz="0" w:space="0" w:color="auto"/>
      </w:divBdr>
    </w:div>
    <w:div w:id="1384593799">
      <w:bodyDiv w:val="1"/>
      <w:marLeft w:val="0"/>
      <w:marRight w:val="0"/>
      <w:marTop w:val="0"/>
      <w:marBottom w:val="0"/>
      <w:divBdr>
        <w:top w:val="none" w:sz="0" w:space="0" w:color="auto"/>
        <w:left w:val="none" w:sz="0" w:space="0" w:color="auto"/>
        <w:bottom w:val="none" w:sz="0" w:space="0" w:color="auto"/>
        <w:right w:val="none" w:sz="0" w:space="0" w:color="auto"/>
      </w:divBdr>
      <w:divsChild>
        <w:div w:id="1806774193">
          <w:marLeft w:val="0"/>
          <w:marRight w:val="0"/>
          <w:marTop w:val="0"/>
          <w:marBottom w:val="0"/>
          <w:divBdr>
            <w:top w:val="none" w:sz="0" w:space="0" w:color="auto"/>
            <w:left w:val="none" w:sz="0" w:space="0" w:color="auto"/>
            <w:bottom w:val="none" w:sz="0" w:space="0" w:color="auto"/>
            <w:right w:val="none" w:sz="0" w:space="0" w:color="auto"/>
          </w:divBdr>
          <w:divsChild>
            <w:div w:id="1446921634">
              <w:marLeft w:val="0"/>
              <w:marRight w:val="0"/>
              <w:marTop w:val="0"/>
              <w:marBottom w:val="0"/>
              <w:divBdr>
                <w:top w:val="none" w:sz="0" w:space="0" w:color="auto"/>
                <w:left w:val="none" w:sz="0" w:space="0" w:color="auto"/>
                <w:bottom w:val="none" w:sz="0" w:space="0" w:color="auto"/>
                <w:right w:val="none" w:sz="0" w:space="0" w:color="auto"/>
              </w:divBdr>
              <w:divsChild>
                <w:div w:id="1804303331">
                  <w:marLeft w:val="960"/>
                  <w:marRight w:val="300"/>
                  <w:marTop w:val="0"/>
                  <w:marBottom w:val="0"/>
                  <w:divBdr>
                    <w:top w:val="none" w:sz="0" w:space="0" w:color="auto"/>
                    <w:left w:val="none" w:sz="0" w:space="0" w:color="auto"/>
                    <w:bottom w:val="none" w:sz="0" w:space="0" w:color="auto"/>
                    <w:right w:val="none" w:sz="0" w:space="0" w:color="auto"/>
                  </w:divBdr>
                  <w:divsChild>
                    <w:div w:id="7567555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76737079">
          <w:marLeft w:val="0"/>
          <w:marRight w:val="0"/>
          <w:marTop w:val="0"/>
          <w:marBottom w:val="0"/>
          <w:divBdr>
            <w:top w:val="none" w:sz="0" w:space="0" w:color="auto"/>
            <w:left w:val="none" w:sz="0" w:space="0" w:color="auto"/>
            <w:bottom w:val="none" w:sz="0" w:space="0" w:color="auto"/>
            <w:right w:val="none" w:sz="0" w:space="0" w:color="auto"/>
          </w:divBdr>
          <w:divsChild>
            <w:div w:id="110636326">
              <w:marLeft w:val="0"/>
              <w:marRight w:val="0"/>
              <w:marTop w:val="0"/>
              <w:marBottom w:val="0"/>
              <w:divBdr>
                <w:top w:val="none" w:sz="0" w:space="0" w:color="auto"/>
                <w:left w:val="none" w:sz="0" w:space="0" w:color="auto"/>
                <w:bottom w:val="none" w:sz="0" w:space="0" w:color="auto"/>
                <w:right w:val="none" w:sz="0" w:space="0" w:color="auto"/>
              </w:divBdr>
              <w:divsChild>
                <w:div w:id="585697377">
                  <w:marLeft w:val="960"/>
                  <w:marRight w:val="300"/>
                  <w:marTop w:val="0"/>
                  <w:marBottom w:val="0"/>
                  <w:divBdr>
                    <w:top w:val="none" w:sz="0" w:space="0" w:color="auto"/>
                    <w:left w:val="none" w:sz="0" w:space="0" w:color="auto"/>
                    <w:bottom w:val="none" w:sz="0" w:space="0" w:color="auto"/>
                    <w:right w:val="none" w:sz="0" w:space="0" w:color="auto"/>
                  </w:divBdr>
                </w:div>
              </w:divsChild>
            </w:div>
          </w:divsChild>
        </w:div>
        <w:div w:id="1080492237">
          <w:marLeft w:val="0"/>
          <w:marRight w:val="0"/>
          <w:marTop w:val="0"/>
          <w:marBottom w:val="0"/>
          <w:divBdr>
            <w:top w:val="none" w:sz="0" w:space="0" w:color="auto"/>
            <w:left w:val="none" w:sz="0" w:space="0" w:color="auto"/>
            <w:bottom w:val="none" w:sz="0" w:space="0" w:color="auto"/>
            <w:right w:val="none" w:sz="0" w:space="0" w:color="auto"/>
          </w:divBdr>
          <w:divsChild>
            <w:div w:id="1923643489">
              <w:marLeft w:val="0"/>
              <w:marRight w:val="0"/>
              <w:marTop w:val="0"/>
              <w:marBottom w:val="0"/>
              <w:divBdr>
                <w:top w:val="none" w:sz="0" w:space="0" w:color="auto"/>
                <w:left w:val="none" w:sz="0" w:space="0" w:color="auto"/>
                <w:bottom w:val="none" w:sz="0" w:space="0" w:color="auto"/>
                <w:right w:val="none" w:sz="0" w:space="0" w:color="auto"/>
              </w:divBdr>
              <w:divsChild>
                <w:div w:id="1044871229">
                  <w:marLeft w:val="960"/>
                  <w:marRight w:val="300"/>
                  <w:marTop w:val="0"/>
                  <w:marBottom w:val="0"/>
                  <w:divBdr>
                    <w:top w:val="none" w:sz="0" w:space="0" w:color="auto"/>
                    <w:left w:val="none" w:sz="0" w:space="0" w:color="auto"/>
                    <w:bottom w:val="none" w:sz="0" w:space="0" w:color="auto"/>
                    <w:right w:val="none" w:sz="0" w:space="0" w:color="auto"/>
                  </w:divBdr>
                </w:div>
              </w:divsChild>
            </w:div>
          </w:divsChild>
        </w:div>
        <w:div w:id="656693448">
          <w:marLeft w:val="0"/>
          <w:marRight w:val="0"/>
          <w:marTop w:val="0"/>
          <w:marBottom w:val="0"/>
          <w:divBdr>
            <w:top w:val="none" w:sz="0" w:space="0" w:color="auto"/>
            <w:left w:val="none" w:sz="0" w:space="0" w:color="auto"/>
            <w:bottom w:val="none" w:sz="0" w:space="0" w:color="auto"/>
            <w:right w:val="none" w:sz="0" w:space="0" w:color="auto"/>
          </w:divBdr>
          <w:divsChild>
            <w:div w:id="234247432">
              <w:marLeft w:val="0"/>
              <w:marRight w:val="0"/>
              <w:marTop w:val="0"/>
              <w:marBottom w:val="0"/>
              <w:divBdr>
                <w:top w:val="none" w:sz="0" w:space="0" w:color="auto"/>
                <w:left w:val="none" w:sz="0" w:space="0" w:color="auto"/>
                <w:bottom w:val="none" w:sz="0" w:space="0" w:color="auto"/>
                <w:right w:val="none" w:sz="0" w:space="0" w:color="auto"/>
              </w:divBdr>
              <w:divsChild>
                <w:div w:id="883640986">
                  <w:marLeft w:val="960"/>
                  <w:marRight w:val="300"/>
                  <w:marTop w:val="0"/>
                  <w:marBottom w:val="0"/>
                  <w:divBdr>
                    <w:top w:val="none" w:sz="0" w:space="0" w:color="auto"/>
                    <w:left w:val="none" w:sz="0" w:space="0" w:color="auto"/>
                    <w:bottom w:val="none" w:sz="0" w:space="0" w:color="auto"/>
                    <w:right w:val="none" w:sz="0" w:space="0" w:color="auto"/>
                  </w:divBdr>
                </w:div>
              </w:divsChild>
            </w:div>
          </w:divsChild>
        </w:div>
        <w:div w:id="1279994312">
          <w:marLeft w:val="0"/>
          <w:marRight w:val="0"/>
          <w:marTop w:val="0"/>
          <w:marBottom w:val="0"/>
          <w:divBdr>
            <w:top w:val="none" w:sz="0" w:space="0" w:color="auto"/>
            <w:left w:val="none" w:sz="0" w:space="0" w:color="auto"/>
            <w:bottom w:val="none" w:sz="0" w:space="0" w:color="auto"/>
            <w:right w:val="none" w:sz="0" w:space="0" w:color="auto"/>
          </w:divBdr>
          <w:divsChild>
            <w:div w:id="1309630593">
              <w:marLeft w:val="0"/>
              <w:marRight w:val="0"/>
              <w:marTop w:val="0"/>
              <w:marBottom w:val="0"/>
              <w:divBdr>
                <w:top w:val="none" w:sz="0" w:space="0" w:color="auto"/>
                <w:left w:val="none" w:sz="0" w:space="0" w:color="auto"/>
                <w:bottom w:val="none" w:sz="0" w:space="0" w:color="auto"/>
                <w:right w:val="none" w:sz="0" w:space="0" w:color="auto"/>
              </w:divBdr>
              <w:divsChild>
                <w:div w:id="534584794">
                  <w:marLeft w:val="960"/>
                  <w:marRight w:val="300"/>
                  <w:marTop w:val="0"/>
                  <w:marBottom w:val="0"/>
                  <w:divBdr>
                    <w:top w:val="none" w:sz="0" w:space="0" w:color="auto"/>
                    <w:left w:val="none" w:sz="0" w:space="0" w:color="auto"/>
                    <w:bottom w:val="none" w:sz="0" w:space="0" w:color="auto"/>
                    <w:right w:val="none" w:sz="0" w:space="0" w:color="auto"/>
                  </w:divBdr>
                </w:div>
              </w:divsChild>
            </w:div>
          </w:divsChild>
        </w:div>
        <w:div w:id="2143882575">
          <w:marLeft w:val="0"/>
          <w:marRight w:val="0"/>
          <w:marTop w:val="0"/>
          <w:marBottom w:val="0"/>
          <w:divBdr>
            <w:top w:val="none" w:sz="0" w:space="0" w:color="auto"/>
            <w:left w:val="none" w:sz="0" w:space="0" w:color="auto"/>
            <w:bottom w:val="none" w:sz="0" w:space="0" w:color="auto"/>
            <w:right w:val="none" w:sz="0" w:space="0" w:color="auto"/>
          </w:divBdr>
          <w:divsChild>
            <w:div w:id="1054543366">
              <w:marLeft w:val="0"/>
              <w:marRight w:val="0"/>
              <w:marTop w:val="0"/>
              <w:marBottom w:val="0"/>
              <w:divBdr>
                <w:top w:val="none" w:sz="0" w:space="0" w:color="auto"/>
                <w:left w:val="none" w:sz="0" w:space="0" w:color="auto"/>
                <w:bottom w:val="none" w:sz="0" w:space="0" w:color="auto"/>
                <w:right w:val="none" w:sz="0" w:space="0" w:color="auto"/>
              </w:divBdr>
              <w:divsChild>
                <w:div w:id="1834754249">
                  <w:marLeft w:val="960"/>
                  <w:marRight w:val="300"/>
                  <w:marTop w:val="0"/>
                  <w:marBottom w:val="0"/>
                  <w:divBdr>
                    <w:top w:val="none" w:sz="0" w:space="0" w:color="auto"/>
                    <w:left w:val="none" w:sz="0" w:space="0" w:color="auto"/>
                    <w:bottom w:val="none" w:sz="0" w:space="0" w:color="auto"/>
                    <w:right w:val="none" w:sz="0" w:space="0" w:color="auto"/>
                  </w:divBdr>
                </w:div>
              </w:divsChild>
            </w:div>
          </w:divsChild>
        </w:div>
        <w:div w:id="1320884369">
          <w:marLeft w:val="0"/>
          <w:marRight w:val="0"/>
          <w:marTop w:val="0"/>
          <w:marBottom w:val="0"/>
          <w:divBdr>
            <w:top w:val="none" w:sz="0" w:space="0" w:color="auto"/>
            <w:left w:val="none" w:sz="0" w:space="0" w:color="auto"/>
            <w:bottom w:val="none" w:sz="0" w:space="0" w:color="auto"/>
            <w:right w:val="none" w:sz="0" w:space="0" w:color="auto"/>
          </w:divBdr>
          <w:divsChild>
            <w:div w:id="583033191">
              <w:marLeft w:val="0"/>
              <w:marRight w:val="0"/>
              <w:marTop w:val="0"/>
              <w:marBottom w:val="0"/>
              <w:divBdr>
                <w:top w:val="none" w:sz="0" w:space="0" w:color="auto"/>
                <w:left w:val="none" w:sz="0" w:space="0" w:color="auto"/>
                <w:bottom w:val="none" w:sz="0" w:space="0" w:color="auto"/>
                <w:right w:val="none" w:sz="0" w:space="0" w:color="auto"/>
              </w:divBdr>
              <w:divsChild>
                <w:div w:id="470438778">
                  <w:marLeft w:val="960"/>
                  <w:marRight w:val="300"/>
                  <w:marTop w:val="0"/>
                  <w:marBottom w:val="0"/>
                  <w:divBdr>
                    <w:top w:val="none" w:sz="0" w:space="0" w:color="auto"/>
                    <w:left w:val="none" w:sz="0" w:space="0" w:color="auto"/>
                    <w:bottom w:val="none" w:sz="0" w:space="0" w:color="auto"/>
                    <w:right w:val="none" w:sz="0" w:space="0" w:color="auto"/>
                  </w:divBdr>
                </w:div>
              </w:divsChild>
            </w:div>
          </w:divsChild>
        </w:div>
        <w:div w:id="1652442786">
          <w:marLeft w:val="0"/>
          <w:marRight w:val="0"/>
          <w:marTop w:val="0"/>
          <w:marBottom w:val="0"/>
          <w:divBdr>
            <w:top w:val="none" w:sz="0" w:space="0" w:color="auto"/>
            <w:left w:val="none" w:sz="0" w:space="0" w:color="auto"/>
            <w:bottom w:val="none" w:sz="0" w:space="0" w:color="auto"/>
            <w:right w:val="none" w:sz="0" w:space="0" w:color="auto"/>
          </w:divBdr>
          <w:divsChild>
            <w:div w:id="2119131302">
              <w:marLeft w:val="0"/>
              <w:marRight w:val="0"/>
              <w:marTop w:val="0"/>
              <w:marBottom w:val="0"/>
              <w:divBdr>
                <w:top w:val="none" w:sz="0" w:space="0" w:color="auto"/>
                <w:left w:val="none" w:sz="0" w:space="0" w:color="auto"/>
                <w:bottom w:val="none" w:sz="0" w:space="0" w:color="auto"/>
                <w:right w:val="none" w:sz="0" w:space="0" w:color="auto"/>
              </w:divBdr>
              <w:divsChild>
                <w:div w:id="2040935384">
                  <w:marLeft w:val="96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71392672">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59935653">
      <w:bodyDiv w:val="1"/>
      <w:marLeft w:val="0"/>
      <w:marRight w:val="0"/>
      <w:marTop w:val="0"/>
      <w:marBottom w:val="0"/>
      <w:divBdr>
        <w:top w:val="none" w:sz="0" w:space="0" w:color="auto"/>
        <w:left w:val="none" w:sz="0" w:space="0" w:color="auto"/>
        <w:bottom w:val="none" w:sz="0" w:space="0" w:color="auto"/>
        <w:right w:val="none" w:sz="0" w:space="0" w:color="auto"/>
      </w:divBdr>
      <w:divsChild>
        <w:div w:id="1735396409">
          <w:marLeft w:val="0"/>
          <w:marRight w:val="0"/>
          <w:marTop w:val="0"/>
          <w:marBottom w:val="0"/>
          <w:divBdr>
            <w:top w:val="none" w:sz="0" w:space="0" w:color="auto"/>
            <w:left w:val="none" w:sz="0" w:space="0" w:color="auto"/>
            <w:bottom w:val="none" w:sz="0" w:space="0" w:color="auto"/>
            <w:right w:val="none" w:sz="0" w:space="0" w:color="auto"/>
          </w:divBdr>
          <w:divsChild>
            <w:div w:id="959604175">
              <w:marLeft w:val="0"/>
              <w:marRight w:val="0"/>
              <w:marTop w:val="0"/>
              <w:marBottom w:val="0"/>
              <w:divBdr>
                <w:top w:val="none" w:sz="0" w:space="0" w:color="auto"/>
                <w:left w:val="none" w:sz="0" w:space="0" w:color="auto"/>
                <w:bottom w:val="none" w:sz="0" w:space="0" w:color="auto"/>
                <w:right w:val="none" w:sz="0" w:space="0" w:color="auto"/>
              </w:divBdr>
              <w:divsChild>
                <w:div w:id="1219710429">
                  <w:marLeft w:val="0"/>
                  <w:marRight w:val="0"/>
                  <w:marTop w:val="0"/>
                  <w:marBottom w:val="0"/>
                  <w:divBdr>
                    <w:top w:val="none" w:sz="0" w:space="0" w:color="auto"/>
                    <w:left w:val="none" w:sz="0" w:space="0" w:color="auto"/>
                    <w:bottom w:val="none" w:sz="0" w:space="0" w:color="auto"/>
                    <w:right w:val="none" w:sz="0" w:space="0" w:color="auto"/>
                  </w:divBdr>
                  <w:divsChild>
                    <w:div w:id="38625392">
                      <w:marLeft w:val="0"/>
                      <w:marRight w:val="0"/>
                      <w:marTop w:val="0"/>
                      <w:marBottom w:val="0"/>
                      <w:divBdr>
                        <w:top w:val="none" w:sz="0" w:space="0" w:color="auto"/>
                        <w:left w:val="none" w:sz="0" w:space="0" w:color="auto"/>
                        <w:bottom w:val="none" w:sz="0" w:space="0" w:color="auto"/>
                        <w:right w:val="none" w:sz="0" w:space="0" w:color="auto"/>
                      </w:divBdr>
                      <w:divsChild>
                        <w:div w:id="901333974">
                          <w:marLeft w:val="0"/>
                          <w:marRight w:val="0"/>
                          <w:marTop w:val="0"/>
                          <w:marBottom w:val="0"/>
                          <w:divBdr>
                            <w:top w:val="none" w:sz="0" w:space="0" w:color="auto"/>
                            <w:left w:val="none" w:sz="0" w:space="0" w:color="auto"/>
                            <w:bottom w:val="none" w:sz="0" w:space="0" w:color="auto"/>
                            <w:right w:val="none" w:sz="0" w:space="0" w:color="auto"/>
                          </w:divBdr>
                          <w:divsChild>
                            <w:div w:id="936058263">
                              <w:marLeft w:val="2070"/>
                              <w:marRight w:val="3960"/>
                              <w:marTop w:val="0"/>
                              <w:marBottom w:val="0"/>
                              <w:divBdr>
                                <w:top w:val="none" w:sz="0" w:space="0" w:color="auto"/>
                                <w:left w:val="none" w:sz="0" w:space="0" w:color="auto"/>
                                <w:bottom w:val="none" w:sz="0" w:space="0" w:color="auto"/>
                                <w:right w:val="none" w:sz="0" w:space="0" w:color="auto"/>
                              </w:divBdr>
                              <w:divsChild>
                                <w:div w:id="315962576">
                                  <w:marLeft w:val="0"/>
                                  <w:marRight w:val="0"/>
                                  <w:marTop w:val="0"/>
                                  <w:marBottom w:val="0"/>
                                  <w:divBdr>
                                    <w:top w:val="none" w:sz="0" w:space="0" w:color="auto"/>
                                    <w:left w:val="none" w:sz="0" w:space="0" w:color="auto"/>
                                    <w:bottom w:val="none" w:sz="0" w:space="0" w:color="auto"/>
                                    <w:right w:val="none" w:sz="0" w:space="0" w:color="auto"/>
                                  </w:divBdr>
                                  <w:divsChild>
                                    <w:div w:id="2114472605">
                                      <w:marLeft w:val="0"/>
                                      <w:marRight w:val="0"/>
                                      <w:marTop w:val="0"/>
                                      <w:marBottom w:val="0"/>
                                      <w:divBdr>
                                        <w:top w:val="none" w:sz="0" w:space="0" w:color="auto"/>
                                        <w:left w:val="none" w:sz="0" w:space="0" w:color="auto"/>
                                        <w:bottom w:val="none" w:sz="0" w:space="0" w:color="auto"/>
                                        <w:right w:val="none" w:sz="0" w:space="0" w:color="auto"/>
                                      </w:divBdr>
                                      <w:divsChild>
                                        <w:div w:id="1402293573">
                                          <w:marLeft w:val="0"/>
                                          <w:marRight w:val="0"/>
                                          <w:marTop w:val="0"/>
                                          <w:marBottom w:val="0"/>
                                          <w:divBdr>
                                            <w:top w:val="none" w:sz="0" w:space="0" w:color="auto"/>
                                            <w:left w:val="none" w:sz="0" w:space="0" w:color="auto"/>
                                            <w:bottom w:val="none" w:sz="0" w:space="0" w:color="auto"/>
                                            <w:right w:val="none" w:sz="0" w:space="0" w:color="auto"/>
                                          </w:divBdr>
                                          <w:divsChild>
                                            <w:div w:id="914239837">
                                              <w:marLeft w:val="0"/>
                                              <w:marRight w:val="0"/>
                                              <w:marTop w:val="90"/>
                                              <w:marBottom w:val="0"/>
                                              <w:divBdr>
                                                <w:top w:val="none" w:sz="0" w:space="0" w:color="auto"/>
                                                <w:left w:val="none" w:sz="0" w:space="0" w:color="auto"/>
                                                <w:bottom w:val="none" w:sz="0" w:space="0" w:color="auto"/>
                                                <w:right w:val="none" w:sz="0" w:space="0" w:color="auto"/>
                                              </w:divBdr>
                                              <w:divsChild>
                                                <w:div w:id="1582177510">
                                                  <w:marLeft w:val="0"/>
                                                  <w:marRight w:val="0"/>
                                                  <w:marTop w:val="0"/>
                                                  <w:marBottom w:val="0"/>
                                                  <w:divBdr>
                                                    <w:top w:val="none" w:sz="0" w:space="0" w:color="auto"/>
                                                    <w:left w:val="none" w:sz="0" w:space="0" w:color="auto"/>
                                                    <w:bottom w:val="none" w:sz="0" w:space="0" w:color="auto"/>
                                                    <w:right w:val="none" w:sz="0" w:space="0" w:color="auto"/>
                                                  </w:divBdr>
                                                  <w:divsChild>
                                                    <w:div w:id="1128861593">
                                                      <w:marLeft w:val="0"/>
                                                      <w:marRight w:val="0"/>
                                                      <w:marTop w:val="0"/>
                                                      <w:marBottom w:val="405"/>
                                                      <w:divBdr>
                                                        <w:top w:val="none" w:sz="0" w:space="0" w:color="auto"/>
                                                        <w:left w:val="none" w:sz="0" w:space="0" w:color="auto"/>
                                                        <w:bottom w:val="none" w:sz="0" w:space="0" w:color="auto"/>
                                                        <w:right w:val="none" w:sz="0" w:space="0" w:color="auto"/>
                                                      </w:divBdr>
                                                      <w:divsChild>
                                                        <w:div w:id="932275802">
                                                          <w:marLeft w:val="0"/>
                                                          <w:marRight w:val="0"/>
                                                          <w:marTop w:val="0"/>
                                                          <w:marBottom w:val="0"/>
                                                          <w:divBdr>
                                                            <w:top w:val="none" w:sz="0" w:space="0" w:color="auto"/>
                                                            <w:left w:val="none" w:sz="0" w:space="0" w:color="auto"/>
                                                            <w:bottom w:val="none" w:sz="0" w:space="0" w:color="auto"/>
                                                            <w:right w:val="none" w:sz="0" w:space="0" w:color="auto"/>
                                                          </w:divBdr>
                                                          <w:divsChild>
                                                            <w:div w:id="1417022146">
                                                              <w:marLeft w:val="0"/>
                                                              <w:marRight w:val="0"/>
                                                              <w:marTop w:val="0"/>
                                                              <w:marBottom w:val="0"/>
                                                              <w:divBdr>
                                                                <w:top w:val="none" w:sz="0" w:space="0" w:color="auto"/>
                                                                <w:left w:val="none" w:sz="0" w:space="0" w:color="auto"/>
                                                                <w:bottom w:val="none" w:sz="0" w:space="0" w:color="auto"/>
                                                                <w:right w:val="none" w:sz="0" w:space="0" w:color="auto"/>
                                                              </w:divBdr>
                                                              <w:divsChild>
                                                                <w:div w:id="721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17253">
                                                  <w:marLeft w:val="0"/>
                                                  <w:marRight w:val="0"/>
                                                  <w:marTop w:val="0"/>
                                                  <w:marBottom w:val="0"/>
                                                  <w:divBdr>
                                                    <w:top w:val="none" w:sz="0" w:space="0" w:color="auto"/>
                                                    <w:left w:val="none" w:sz="0" w:space="0" w:color="auto"/>
                                                    <w:bottom w:val="none" w:sz="0" w:space="0" w:color="auto"/>
                                                    <w:right w:val="none" w:sz="0" w:space="0" w:color="auto"/>
                                                  </w:divBdr>
                                                  <w:divsChild>
                                                    <w:div w:id="1926258267">
                                                      <w:marLeft w:val="0"/>
                                                      <w:marRight w:val="0"/>
                                                      <w:marTop w:val="0"/>
                                                      <w:marBottom w:val="0"/>
                                                      <w:divBdr>
                                                        <w:top w:val="none" w:sz="0" w:space="0" w:color="auto"/>
                                                        <w:left w:val="none" w:sz="0" w:space="0" w:color="auto"/>
                                                        <w:bottom w:val="none" w:sz="0" w:space="0" w:color="auto"/>
                                                        <w:right w:val="none" w:sz="0" w:space="0" w:color="auto"/>
                                                      </w:divBdr>
                                                      <w:divsChild>
                                                        <w:div w:id="31156117">
                                                          <w:marLeft w:val="0"/>
                                                          <w:marRight w:val="0"/>
                                                          <w:marTop w:val="0"/>
                                                          <w:marBottom w:val="405"/>
                                                          <w:divBdr>
                                                            <w:top w:val="none" w:sz="0" w:space="0" w:color="auto"/>
                                                            <w:left w:val="none" w:sz="0" w:space="0" w:color="auto"/>
                                                            <w:bottom w:val="none" w:sz="0" w:space="0" w:color="auto"/>
                                                            <w:right w:val="none" w:sz="0" w:space="0" w:color="auto"/>
                                                          </w:divBdr>
                                                          <w:divsChild>
                                                            <w:div w:id="327371488">
                                                              <w:marLeft w:val="0"/>
                                                              <w:marRight w:val="0"/>
                                                              <w:marTop w:val="0"/>
                                                              <w:marBottom w:val="0"/>
                                                              <w:divBdr>
                                                                <w:top w:val="none" w:sz="0" w:space="0" w:color="auto"/>
                                                                <w:left w:val="none" w:sz="0" w:space="0" w:color="auto"/>
                                                                <w:bottom w:val="none" w:sz="0" w:space="0" w:color="auto"/>
                                                                <w:right w:val="none" w:sz="0" w:space="0" w:color="auto"/>
                                                              </w:divBdr>
                                                              <w:divsChild>
                                                                <w:div w:id="1287588945">
                                                                  <w:marLeft w:val="0"/>
                                                                  <w:marRight w:val="0"/>
                                                                  <w:marTop w:val="0"/>
                                                                  <w:marBottom w:val="0"/>
                                                                  <w:divBdr>
                                                                    <w:top w:val="none" w:sz="0" w:space="0" w:color="auto"/>
                                                                    <w:left w:val="none" w:sz="0" w:space="0" w:color="auto"/>
                                                                    <w:bottom w:val="none" w:sz="0" w:space="0" w:color="auto"/>
                                                                    <w:right w:val="none" w:sz="0" w:space="0" w:color="auto"/>
                                                                  </w:divBdr>
                                                                  <w:divsChild>
                                                                    <w:div w:id="11602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c.monbaliu@uliege.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Z:\rgerardy\Cours\DOC\Glycerol%20carbonate\DMC%20route\Rog&#233;\ACSSCE\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EC0C3-9CEC-AC43-B971-5FEE26DBA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Z:\rgerardy\Cours\DOC\Glycerol carbonate\DMC route\Rogé\ACSSCE\acstemplate_msw2010.dotx</Template>
  <TotalTime>42</TotalTime>
  <Pages>26</Pages>
  <Words>36492</Words>
  <Characters>200711</Characters>
  <Application>Microsoft Office Word</Application>
  <DocSecurity>0</DocSecurity>
  <Lines>1672</Lines>
  <Paragraphs>473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236730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ULG</dc:creator>
  <cp:keywords/>
  <dc:description/>
  <cp:lastModifiedBy>Utilisateur Microsoft Office</cp:lastModifiedBy>
  <cp:revision>22</cp:revision>
  <cp:lastPrinted>2019-11-10T15:28:00Z</cp:lastPrinted>
  <dcterms:created xsi:type="dcterms:W3CDTF">2021-12-29T11:06:00Z</dcterms:created>
  <dcterms:modified xsi:type="dcterms:W3CDTF">2022-03-07T11:28:00Z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f98b9b46-e5f3-3471-92d7-b8f8d8f6218c</vt:lpwstr>
  </property>
  <property fmtid="{D5CDD505-2E9C-101B-9397-08002B2CF9AE}" pid="4" name="Mendeley Recent Style Id 0_1">
    <vt:lpwstr>http://www.zotero.org/styles/american-chemical-society</vt:lpwstr>
  </property>
  <property fmtid="{D5CDD505-2E9C-101B-9397-08002B2CF9AE}" pid="5" name="Mendeley Recent Style Name 0_1">
    <vt:lpwstr>American Chemical Society</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http://www.zotero.org/styles/chicago-note-bibliography</vt:lpwstr>
  </property>
  <property fmtid="{D5CDD505-2E9C-101B-9397-08002B2CF9AE}" pid="9" name="Mendeley Recent Style Name 2_1">
    <vt:lpwstr>Chicago Manual of Style 17th edition (note)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http://www.zotero.org/styles/green-chemistry</vt:lpwstr>
  </property>
  <property fmtid="{D5CDD505-2E9C-101B-9397-08002B2CF9AE}" pid="13" name="Mendeley Recent Style Name 4_1">
    <vt:lpwstr>Green Chemistry</vt:lpwstr>
  </property>
  <property fmtid="{D5CDD505-2E9C-101B-9397-08002B2CF9AE}" pid="14" name="Mendeley Recent Style Id 5_1">
    <vt:lpwstr>http://www.zotero.org/styles/journal-of-the-american-chemical-society</vt:lpwstr>
  </property>
  <property fmtid="{D5CDD505-2E9C-101B-9397-08002B2CF9AE}" pid="15" name="Mendeley Recent Style Name 5_1">
    <vt:lpwstr>Journal of the American Chemical Society</vt:lpwstr>
  </property>
  <property fmtid="{D5CDD505-2E9C-101B-9397-08002B2CF9AE}" pid="16" name="Mendeley Recent Style Id 6_1">
    <vt:lpwstr>http://www.zotero.org/styles/la-trobe-university-apa</vt:lpwstr>
  </property>
  <property fmtid="{D5CDD505-2E9C-101B-9397-08002B2CF9AE}" pid="17" name="Mendeley Recent Style Name 6_1">
    <vt:lpwstr>La Trobe University - APA 6th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http://www.zotero.org/styles/organic-process-research-and-development</vt:lpwstr>
  </property>
  <property fmtid="{D5CDD505-2E9C-101B-9397-08002B2CF9AE}" pid="21" name="Mendeley Recent Style Name 8_1">
    <vt:lpwstr>Organic Process Research &amp; Development</vt:lpwstr>
  </property>
  <property fmtid="{D5CDD505-2E9C-101B-9397-08002B2CF9AE}" pid="22" name="Mendeley Recent Style Id 9_1">
    <vt:lpwstr>http://www.zotero.org/styles/royal-society-of-chemistry</vt:lpwstr>
  </property>
  <property fmtid="{D5CDD505-2E9C-101B-9397-08002B2CF9AE}" pid="23" name="Mendeley Recent Style Name 9_1">
    <vt:lpwstr>Royal Society of Chemistry</vt:lpwstr>
  </property>
  <property fmtid="{D5CDD505-2E9C-101B-9397-08002B2CF9AE}" pid="24" name="Mendeley Citation Style_1">
    <vt:lpwstr>http://www.zotero.org/styles/organic-process-research-and-development</vt:lpwstr>
  </property>
</Properties>
</file>