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FF72D" w14:textId="69810D50" w:rsidR="00FB2744" w:rsidRPr="002D360D" w:rsidRDefault="00FB2744" w:rsidP="002D360D">
      <w:pPr>
        <w:spacing w:line="360" w:lineRule="auto"/>
        <w:jc w:val="both"/>
        <w:rPr>
          <w:rFonts w:cstheme="minorHAnsi"/>
          <w:b/>
          <w:bCs/>
          <w:sz w:val="28"/>
          <w:szCs w:val="28"/>
          <w:lang w:val="en-US"/>
        </w:rPr>
      </w:pPr>
      <w:r w:rsidRPr="002D360D">
        <w:rPr>
          <w:rFonts w:cstheme="minorHAnsi"/>
          <w:b/>
          <w:bCs/>
          <w:sz w:val="28"/>
          <w:szCs w:val="28"/>
          <w:lang w:val="en-US"/>
        </w:rPr>
        <w:t xml:space="preserve">Physical formulation approaches for improving aqueous solubility and bioavailability of ellagic acid: complexation with cyclodextrins and solid dispersions formation </w:t>
      </w:r>
    </w:p>
    <w:p w14:paraId="5E5153AB" w14:textId="1D82BC6A" w:rsidR="009E3AD0" w:rsidRPr="009E3AD0" w:rsidRDefault="009E3AD0" w:rsidP="009E3AD0">
      <w:pPr>
        <w:spacing w:line="480" w:lineRule="auto"/>
        <w:jc w:val="both"/>
        <w:rPr>
          <w:rFonts w:cstheme="minorHAnsi"/>
          <w:b/>
          <w:bCs/>
        </w:rPr>
      </w:pPr>
      <w:r w:rsidRPr="009E3AD0">
        <w:rPr>
          <w:rFonts w:cstheme="minorHAnsi"/>
        </w:rPr>
        <w:t>Isaïe NYAMBA</w:t>
      </w:r>
      <w:r w:rsidRPr="009E3AD0">
        <w:rPr>
          <w:rFonts w:cstheme="minorHAnsi"/>
          <w:vertAlign w:val="superscript"/>
        </w:rPr>
        <w:t>1,2</w:t>
      </w:r>
      <w:r w:rsidRPr="009E3AD0">
        <w:rPr>
          <w:rFonts w:cstheme="minorHAnsi"/>
        </w:rPr>
        <w:t>, Charles B SOMBIE</w:t>
      </w:r>
      <w:r w:rsidR="009C0EEB">
        <w:rPr>
          <w:rFonts w:cstheme="minorHAnsi"/>
          <w:vertAlign w:val="superscript"/>
        </w:rPr>
        <w:t>2</w:t>
      </w:r>
      <w:r w:rsidRPr="009E3AD0">
        <w:rPr>
          <w:rFonts w:cstheme="minorHAnsi"/>
        </w:rPr>
        <w:t>, Anna LECHANTEUR</w:t>
      </w:r>
      <w:r w:rsidRPr="009E3AD0">
        <w:rPr>
          <w:rFonts w:cstheme="minorHAnsi"/>
          <w:vertAlign w:val="superscript"/>
        </w:rPr>
        <w:t>1</w:t>
      </w:r>
      <w:r w:rsidRPr="009E3AD0">
        <w:rPr>
          <w:rFonts w:cstheme="minorHAnsi"/>
        </w:rPr>
        <w:t>, Rasmané SEMDE</w:t>
      </w:r>
      <w:r w:rsidRPr="009E3AD0">
        <w:rPr>
          <w:rFonts w:cstheme="minorHAnsi"/>
          <w:vertAlign w:val="superscript"/>
        </w:rPr>
        <w:t>2</w:t>
      </w:r>
      <w:r w:rsidRPr="009E3AD0">
        <w:rPr>
          <w:rFonts w:cstheme="minorHAnsi"/>
        </w:rPr>
        <w:t>, Brigitte EVRARD</w:t>
      </w:r>
      <w:r w:rsidRPr="009E3AD0">
        <w:rPr>
          <w:rFonts w:cstheme="minorHAnsi"/>
          <w:vertAlign w:val="superscript"/>
        </w:rPr>
        <w:t>1</w:t>
      </w:r>
    </w:p>
    <w:p w14:paraId="7103BF87" w14:textId="77777777" w:rsidR="009E3AD0" w:rsidRPr="009E3AD0" w:rsidRDefault="009E3AD0" w:rsidP="009E3AD0">
      <w:pPr>
        <w:spacing w:line="480" w:lineRule="auto"/>
        <w:jc w:val="both"/>
        <w:rPr>
          <w:rFonts w:cstheme="minorHAnsi"/>
          <w:i/>
          <w:iCs/>
          <w:sz w:val="20"/>
          <w:szCs w:val="20"/>
          <w:lang w:val="en-US"/>
        </w:rPr>
      </w:pPr>
      <w:r w:rsidRPr="009E3AD0">
        <w:rPr>
          <w:rFonts w:cstheme="minorHAnsi"/>
          <w:i/>
          <w:iCs/>
          <w:sz w:val="20"/>
          <w:szCs w:val="20"/>
          <w:vertAlign w:val="superscript"/>
          <w:lang w:val="en-US"/>
        </w:rPr>
        <w:t>1</w:t>
      </w:r>
      <w:r w:rsidRPr="009E3AD0">
        <w:rPr>
          <w:rFonts w:cstheme="minorHAnsi"/>
          <w:i/>
          <w:iCs/>
          <w:sz w:val="20"/>
          <w:szCs w:val="20"/>
          <w:lang w:val="en-US"/>
        </w:rPr>
        <w:t>Laboratory of Pharmaceutical Technology and Biopharmacy, CIRM, University of Liège, 4000 Liège (Belgium)</w:t>
      </w:r>
    </w:p>
    <w:p w14:paraId="5CF201B9" w14:textId="2C304747" w:rsidR="009E3AD0" w:rsidRPr="00247BFC" w:rsidRDefault="009E3AD0" w:rsidP="00247BFC">
      <w:pPr>
        <w:spacing w:line="480" w:lineRule="auto"/>
        <w:jc w:val="both"/>
        <w:rPr>
          <w:rFonts w:cstheme="minorHAnsi"/>
          <w:i/>
          <w:iCs/>
          <w:sz w:val="20"/>
          <w:szCs w:val="20"/>
          <w:lang w:val="en-US"/>
        </w:rPr>
      </w:pPr>
      <w:r w:rsidRPr="009E3AD0">
        <w:rPr>
          <w:rFonts w:cstheme="minorHAnsi"/>
          <w:i/>
          <w:iCs/>
          <w:sz w:val="20"/>
          <w:szCs w:val="20"/>
          <w:vertAlign w:val="superscript"/>
          <w:lang w:val="en-US"/>
        </w:rPr>
        <w:t>2</w:t>
      </w:r>
      <w:r w:rsidRPr="009E3AD0">
        <w:rPr>
          <w:rFonts w:cstheme="minorHAnsi"/>
          <w:i/>
          <w:iCs/>
          <w:sz w:val="20"/>
          <w:szCs w:val="20"/>
          <w:lang w:val="en-US"/>
        </w:rPr>
        <w:t>Laboratory of Drug Development, Doctoral School of Sciences and Health, University Joseph KI-ZERBO, 03 BP 7021 Ouagadougou 03 (Burkina Faso)</w:t>
      </w:r>
    </w:p>
    <w:p w14:paraId="1765FB7A" w14:textId="0729EE8E" w:rsidR="005D189E" w:rsidRPr="00247BFC" w:rsidRDefault="007E3BA0" w:rsidP="00247BFC">
      <w:pPr>
        <w:spacing w:line="360" w:lineRule="auto"/>
        <w:jc w:val="both"/>
        <w:rPr>
          <w:rFonts w:cstheme="minorHAnsi"/>
          <w:lang w:val="en-US"/>
        </w:rPr>
      </w:pPr>
      <w:r w:rsidRPr="007E3BA0">
        <w:rPr>
          <w:rFonts w:cstheme="minorHAnsi"/>
          <w:lang w:val="en-US"/>
        </w:rPr>
        <w:t>Ellagic acid</w:t>
      </w:r>
      <w:r w:rsidR="00956EFF">
        <w:rPr>
          <w:rFonts w:cstheme="minorHAnsi"/>
          <w:lang w:val="en-US"/>
        </w:rPr>
        <w:t xml:space="preserve"> (EA)</w:t>
      </w:r>
      <w:r w:rsidRPr="007E3BA0">
        <w:rPr>
          <w:rFonts w:cstheme="minorHAnsi"/>
          <w:lang w:val="en-US"/>
        </w:rPr>
        <w:t xml:space="preserve"> is one of the most studied polyphenolic compounds due to its numerous promising therapeutic properties. However, this therapeutic potential remains difficult to exploit owing to its unfavorable physicochemical properties such as low solubility and low permeability resulting in low oral bioavailability</w:t>
      </w:r>
      <w:r w:rsidR="004F0881">
        <w:rPr>
          <w:rFonts w:cstheme="minorHAnsi"/>
          <w:lang w:val="en-US"/>
        </w:rPr>
        <w:t xml:space="preserve"> (BCS IV)</w:t>
      </w:r>
      <w:r w:rsidRPr="007E3BA0">
        <w:rPr>
          <w:rFonts w:cstheme="minorHAnsi"/>
          <w:lang w:val="en-US"/>
        </w:rPr>
        <w:t>.</w:t>
      </w:r>
      <w:r w:rsidR="00E0114D" w:rsidRPr="00E0114D">
        <w:rPr>
          <w:lang w:val="en-US"/>
        </w:rPr>
        <w:t xml:space="preserve"> </w:t>
      </w:r>
      <w:r w:rsidR="00E0114D">
        <w:rPr>
          <w:rFonts w:cstheme="minorHAnsi"/>
          <w:lang w:val="en-US"/>
        </w:rPr>
        <w:t>T</w:t>
      </w:r>
      <w:r w:rsidR="00E0114D" w:rsidRPr="00E0114D">
        <w:rPr>
          <w:rFonts w:cstheme="minorHAnsi"/>
          <w:lang w:val="en-US"/>
        </w:rPr>
        <w:t>his bioavailability can be improved by increasing solubility.</w:t>
      </w:r>
      <w:r w:rsidR="004F0881">
        <w:rPr>
          <w:rFonts w:cstheme="minorHAnsi"/>
          <w:lang w:val="en-US"/>
        </w:rPr>
        <w:t xml:space="preserve"> </w:t>
      </w:r>
      <w:r w:rsidR="004F0881" w:rsidRPr="004F0881">
        <w:rPr>
          <w:rFonts w:cstheme="minorHAnsi"/>
          <w:lang w:val="en-US"/>
        </w:rPr>
        <w:t>The aim of our study was therefore to increase the aqueous solubility and consequently the bioavailability of E</w:t>
      </w:r>
      <w:r w:rsidR="00956EFF">
        <w:rPr>
          <w:rFonts w:cstheme="minorHAnsi"/>
          <w:lang w:val="en-US"/>
        </w:rPr>
        <w:t>A</w:t>
      </w:r>
      <w:r w:rsidR="004F0881" w:rsidRPr="004F0881">
        <w:rPr>
          <w:rFonts w:cstheme="minorHAnsi"/>
          <w:lang w:val="en-US"/>
        </w:rPr>
        <w:t xml:space="preserve"> to allow its use in human therapy</w:t>
      </w:r>
      <w:r w:rsidR="004F0881">
        <w:rPr>
          <w:rFonts w:cstheme="minorHAnsi"/>
          <w:lang w:val="en-US"/>
        </w:rPr>
        <w:t>.</w:t>
      </w:r>
    </w:p>
    <w:p w14:paraId="20C0208D" w14:textId="30ACFBAE" w:rsidR="00451412" w:rsidRDefault="004C7094" w:rsidP="00247BFC">
      <w:pPr>
        <w:spacing w:line="360" w:lineRule="auto"/>
        <w:jc w:val="both"/>
        <w:rPr>
          <w:rFonts w:cstheme="minorHAnsi"/>
          <w:lang w:val="en-US"/>
        </w:rPr>
      </w:pPr>
      <w:r w:rsidRPr="004C7094">
        <w:rPr>
          <w:rFonts w:cstheme="minorHAnsi"/>
          <w:lang w:val="en-US"/>
        </w:rPr>
        <w:t>Complexation of E</w:t>
      </w:r>
      <w:r w:rsidR="00956EFF">
        <w:rPr>
          <w:rFonts w:cstheme="minorHAnsi"/>
          <w:lang w:val="en-US"/>
        </w:rPr>
        <w:t>A</w:t>
      </w:r>
      <w:r w:rsidRPr="004C7094">
        <w:rPr>
          <w:rFonts w:cstheme="minorHAnsi"/>
          <w:lang w:val="en-US"/>
        </w:rPr>
        <w:t xml:space="preserve"> with cyclodextrins </w:t>
      </w:r>
      <w:r w:rsidR="00A13966">
        <w:rPr>
          <w:rFonts w:cstheme="minorHAnsi"/>
          <w:lang w:val="en-US"/>
        </w:rPr>
        <w:t xml:space="preserve">and solid dispersion </w:t>
      </w:r>
      <w:r w:rsidRPr="004C7094">
        <w:rPr>
          <w:rFonts w:cstheme="minorHAnsi"/>
          <w:lang w:val="en-US"/>
        </w:rPr>
        <w:t>w</w:t>
      </w:r>
      <w:r w:rsidR="00A13966">
        <w:rPr>
          <w:rFonts w:cstheme="minorHAnsi"/>
          <w:lang w:val="en-US"/>
        </w:rPr>
        <w:t>ere</w:t>
      </w:r>
      <w:r w:rsidRPr="004C7094">
        <w:rPr>
          <w:rFonts w:cstheme="minorHAnsi"/>
          <w:lang w:val="en-US"/>
        </w:rPr>
        <w:t xml:space="preserve"> used as </w:t>
      </w:r>
      <w:r w:rsidR="00451412">
        <w:rPr>
          <w:rFonts w:cstheme="minorHAnsi"/>
          <w:lang w:val="en-US"/>
        </w:rPr>
        <w:t xml:space="preserve">two different </w:t>
      </w:r>
      <w:r w:rsidRPr="004C7094">
        <w:rPr>
          <w:rFonts w:cstheme="minorHAnsi"/>
          <w:lang w:val="en-US"/>
        </w:rPr>
        <w:t>approach</w:t>
      </w:r>
      <w:r w:rsidR="00A13966">
        <w:rPr>
          <w:rFonts w:cstheme="minorHAnsi"/>
          <w:lang w:val="en-US"/>
        </w:rPr>
        <w:t>es</w:t>
      </w:r>
      <w:r w:rsidRPr="004C7094">
        <w:rPr>
          <w:rFonts w:cstheme="minorHAnsi"/>
          <w:lang w:val="en-US"/>
        </w:rPr>
        <w:t xml:space="preserve"> to increase </w:t>
      </w:r>
      <w:r w:rsidR="00247BFC">
        <w:rPr>
          <w:rFonts w:cstheme="minorHAnsi"/>
          <w:lang w:val="en-US"/>
        </w:rPr>
        <w:t>th</w:t>
      </w:r>
      <w:r w:rsidR="00451412">
        <w:rPr>
          <w:rFonts w:cstheme="minorHAnsi"/>
          <w:lang w:val="en-US"/>
        </w:rPr>
        <w:t>e</w:t>
      </w:r>
      <w:r w:rsidRPr="004C7094">
        <w:rPr>
          <w:rFonts w:cstheme="minorHAnsi"/>
          <w:lang w:val="en-US"/>
        </w:rPr>
        <w:t xml:space="preserve"> solubility. For th</w:t>
      </w:r>
      <w:r w:rsidR="00A13966">
        <w:rPr>
          <w:rFonts w:cstheme="minorHAnsi"/>
          <w:lang w:val="en-US"/>
        </w:rPr>
        <w:t>e comple</w:t>
      </w:r>
      <w:r w:rsidR="00741B51">
        <w:rPr>
          <w:rFonts w:cstheme="minorHAnsi"/>
          <w:lang w:val="en-US"/>
        </w:rPr>
        <w:t>xation</w:t>
      </w:r>
      <w:r w:rsidRPr="004C7094">
        <w:rPr>
          <w:rFonts w:cstheme="minorHAnsi"/>
          <w:lang w:val="en-US"/>
        </w:rPr>
        <w:t xml:space="preserve">, </w:t>
      </w:r>
      <w:r w:rsidR="00741B51">
        <w:rPr>
          <w:rFonts w:cstheme="minorHAnsi"/>
          <w:lang w:val="en-US"/>
        </w:rPr>
        <w:t>a p</w:t>
      </w:r>
      <w:r w:rsidR="00741B51" w:rsidRPr="00741B51">
        <w:rPr>
          <w:rFonts w:cstheme="minorHAnsi"/>
          <w:lang w:val="en-US"/>
        </w:rPr>
        <w:t xml:space="preserve">hase </w:t>
      </w:r>
      <w:r w:rsidR="00741B51">
        <w:rPr>
          <w:rFonts w:cstheme="minorHAnsi"/>
          <w:lang w:val="en-US"/>
        </w:rPr>
        <w:t>s</w:t>
      </w:r>
      <w:r w:rsidR="00741B51" w:rsidRPr="00741B51">
        <w:rPr>
          <w:rFonts w:cstheme="minorHAnsi"/>
          <w:lang w:val="en-US"/>
        </w:rPr>
        <w:t xml:space="preserve">olubility </w:t>
      </w:r>
      <w:r w:rsidR="00741B51">
        <w:rPr>
          <w:rFonts w:cstheme="minorHAnsi"/>
          <w:lang w:val="en-US"/>
        </w:rPr>
        <w:t>s</w:t>
      </w:r>
      <w:r w:rsidR="00741B51" w:rsidRPr="00741B51">
        <w:rPr>
          <w:rFonts w:cstheme="minorHAnsi"/>
          <w:lang w:val="en-US"/>
        </w:rPr>
        <w:t xml:space="preserve">tudy was performed </w:t>
      </w:r>
      <w:r w:rsidR="00451412">
        <w:rPr>
          <w:rFonts w:cstheme="minorHAnsi"/>
          <w:lang w:val="en-US"/>
        </w:rPr>
        <w:t>different</w:t>
      </w:r>
      <w:r w:rsidRPr="004C7094">
        <w:rPr>
          <w:rFonts w:cstheme="minorHAnsi"/>
          <w:lang w:val="en-US"/>
        </w:rPr>
        <w:t xml:space="preserve"> cyclodextrins</w:t>
      </w:r>
      <w:r w:rsidR="00FA7ECF">
        <w:rPr>
          <w:rFonts w:cstheme="minorHAnsi"/>
          <w:lang w:val="en-US"/>
        </w:rPr>
        <w:t xml:space="preserve"> (</w:t>
      </w:r>
      <w:r w:rsidR="00FA7ECF" w:rsidRPr="00FA7ECF">
        <w:rPr>
          <w:rFonts w:cstheme="minorHAnsi"/>
          <w:lang w:val="en-US"/>
        </w:rPr>
        <w:t>β</w:t>
      </w:r>
      <w:r w:rsidR="00CD114E">
        <w:rPr>
          <w:rFonts w:cstheme="minorHAnsi"/>
          <w:lang w:val="en-US"/>
        </w:rPr>
        <w:t>-</w:t>
      </w:r>
      <w:r w:rsidR="00FA7ECF">
        <w:rPr>
          <w:rFonts w:cstheme="minorHAnsi"/>
          <w:lang w:val="en-US"/>
        </w:rPr>
        <w:t>CD</w:t>
      </w:r>
      <w:r w:rsidR="00451412" w:rsidRPr="0068144C">
        <w:rPr>
          <w:rFonts w:cstheme="minorHAnsi"/>
          <w:lang w:val="en-GB"/>
        </w:rPr>
        <w:t xml:space="preserve">, </w:t>
      </w:r>
      <w:r w:rsidR="00FA7ECF" w:rsidRPr="00FA7ECF">
        <w:rPr>
          <w:rFonts w:cstheme="minorHAnsi"/>
          <w:lang w:val="el-GR"/>
        </w:rPr>
        <w:t>γ</w:t>
      </w:r>
      <w:r w:rsidR="00CD114E" w:rsidRPr="00CD114E">
        <w:rPr>
          <w:rFonts w:cstheme="minorHAnsi"/>
          <w:lang w:val="en-US"/>
        </w:rPr>
        <w:t>-</w:t>
      </w:r>
      <w:r w:rsidR="00FA7ECF" w:rsidRPr="00FA7ECF">
        <w:rPr>
          <w:rFonts w:cstheme="minorHAnsi"/>
          <w:lang w:val="en-US"/>
        </w:rPr>
        <w:t>CD</w:t>
      </w:r>
      <w:r w:rsidR="00FA7ECF">
        <w:rPr>
          <w:rFonts w:cstheme="minorHAnsi"/>
          <w:lang w:val="en-US"/>
        </w:rPr>
        <w:t>)</w:t>
      </w:r>
      <w:r w:rsidR="00E93188" w:rsidRPr="002D360D">
        <w:rPr>
          <w:lang w:val="en-US"/>
        </w:rPr>
        <w:t xml:space="preserve"> </w:t>
      </w:r>
      <w:r w:rsidR="00E93188" w:rsidRPr="00E93188">
        <w:rPr>
          <w:rFonts w:cstheme="minorHAnsi"/>
          <w:lang w:val="en-US"/>
        </w:rPr>
        <w:t>according to the method of Higuchi and Connors</w:t>
      </w:r>
      <w:r w:rsidRPr="004C7094">
        <w:rPr>
          <w:rFonts w:cstheme="minorHAnsi"/>
          <w:lang w:val="en-US"/>
        </w:rPr>
        <w:t>. Based on these E</w:t>
      </w:r>
      <w:r w:rsidR="00956EFF">
        <w:rPr>
          <w:rFonts w:cstheme="minorHAnsi"/>
          <w:lang w:val="en-US"/>
        </w:rPr>
        <w:t>A</w:t>
      </w:r>
      <w:r w:rsidRPr="004C7094">
        <w:rPr>
          <w:rFonts w:cstheme="minorHAnsi"/>
          <w:lang w:val="en-US"/>
        </w:rPr>
        <w:t>/cyclodextrin solubility data,</w:t>
      </w:r>
      <w:r w:rsidR="001B0BFD">
        <w:rPr>
          <w:rFonts w:cstheme="minorHAnsi"/>
          <w:lang w:val="en-US"/>
        </w:rPr>
        <w:t xml:space="preserve"> </w:t>
      </w:r>
      <w:r w:rsidRPr="004C7094">
        <w:rPr>
          <w:rFonts w:cstheme="minorHAnsi"/>
          <w:lang w:val="en-US"/>
        </w:rPr>
        <w:t xml:space="preserve">complexes were prepared and </w:t>
      </w:r>
      <w:r w:rsidR="00AA464E" w:rsidRPr="00AA464E">
        <w:rPr>
          <w:rFonts w:cstheme="minorHAnsi"/>
          <w:lang w:val="en-US"/>
        </w:rPr>
        <w:t>freeze-dried</w:t>
      </w:r>
      <w:r w:rsidRPr="004C7094">
        <w:rPr>
          <w:rFonts w:cstheme="minorHAnsi"/>
          <w:lang w:val="en-US"/>
        </w:rPr>
        <w:t xml:space="preserve">. The obtained </w:t>
      </w:r>
      <w:r w:rsidR="0068144C" w:rsidRPr="0068144C">
        <w:rPr>
          <w:rFonts w:cstheme="minorHAnsi"/>
          <w:lang w:val="en-US"/>
        </w:rPr>
        <w:t>freeze-dried products</w:t>
      </w:r>
      <w:r w:rsidR="0068144C" w:rsidRPr="0068144C">
        <w:rPr>
          <w:rFonts w:cstheme="minorHAnsi"/>
          <w:lang w:val="en-US"/>
        </w:rPr>
        <w:t xml:space="preserve"> </w:t>
      </w:r>
      <w:r w:rsidRPr="004C7094">
        <w:rPr>
          <w:rFonts w:cstheme="minorHAnsi"/>
          <w:lang w:val="en-US"/>
        </w:rPr>
        <w:t>were characterized by Fourier transform infrared spectroscopy (FTIR) and their spectra compared to those of the starting materials</w:t>
      </w:r>
      <w:r>
        <w:rPr>
          <w:rFonts w:cstheme="minorHAnsi"/>
          <w:lang w:val="en-US"/>
        </w:rPr>
        <w:t>.</w:t>
      </w:r>
      <w:r w:rsidR="00250538">
        <w:rPr>
          <w:rFonts w:cstheme="minorHAnsi"/>
          <w:lang w:val="en-US"/>
        </w:rPr>
        <w:t xml:space="preserve"> </w:t>
      </w:r>
    </w:p>
    <w:p w14:paraId="13D177DA" w14:textId="291ED4F7" w:rsidR="00FA7ECF" w:rsidRPr="00247BFC" w:rsidRDefault="00451412" w:rsidP="00247BFC">
      <w:pPr>
        <w:spacing w:line="360" w:lineRule="auto"/>
        <w:jc w:val="both"/>
        <w:rPr>
          <w:rFonts w:cstheme="minorHAnsi"/>
          <w:lang w:val="en-US"/>
        </w:rPr>
      </w:pPr>
      <w:r>
        <w:rPr>
          <w:rFonts w:cstheme="minorHAnsi"/>
          <w:lang w:val="en-US"/>
        </w:rPr>
        <w:t>In parallel, t</w:t>
      </w:r>
      <w:r w:rsidR="00411D1A" w:rsidRPr="00411D1A">
        <w:rPr>
          <w:rFonts w:cstheme="minorHAnsi"/>
          <w:lang w:val="en-US"/>
        </w:rPr>
        <w:t>he solid dispersions were prepared using three polymers, namely</w:t>
      </w:r>
      <w:r w:rsidR="00411D1A">
        <w:rPr>
          <w:rFonts w:cstheme="minorHAnsi"/>
          <w:lang w:val="en-US"/>
        </w:rPr>
        <w:t xml:space="preserve"> </w:t>
      </w:r>
      <w:r w:rsidR="00411D1A" w:rsidRPr="002D360D">
        <w:rPr>
          <w:rFonts w:cstheme="minorHAnsi"/>
          <w:lang w:val="en-US"/>
        </w:rPr>
        <w:t>Eudragit® EPO, Soluplus® and Kollidon® VA 64. Physical mixtures composed of 5% weight/weight of EA and 95% of polymer were extruded using</w:t>
      </w:r>
      <w:r w:rsidR="009708F1" w:rsidRPr="002D360D">
        <w:rPr>
          <w:rFonts w:cstheme="minorHAnsi"/>
          <w:lang w:val="en-US"/>
        </w:rPr>
        <w:t xml:space="preserve"> a twin screw hot-melt extruder.</w:t>
      </w:r>
      <w:r w:rsidR="008A2A1F" w:rsidRPr="002D360D">
        <w:rPr>
          <w:rFonts w:cstheme="minorHAnsi"/>
          <w:lang w:val="en-US"/>
        </w:rPr>
        <w:t xml:space="preserve"> </w:t>
      </w:r>
      <w:r w:rsidR="008A2A1F" w:rsidRPr="008A2A1F">
        <w:rPr>
          <w:rFonts w:cstheme="minorHAnsi"/>
          <w:lang w:val="en-US"/>
        </w:rPr>
        <w:t>The extrudates obtained were characterized by</w:t>
      </w:r>
      <w:r w:rsidR="008A2A1F">
        <w:rPr>
          <w:rFonts w:cstheme="minorHAnsi"/>
          <w:lang w:val="en-US"/>
        </w:rPr>
        <w:t xml:space="preserve"> </w:t>
      </w:r>
      <w:r w:rsidR="008A2A1F" w:rsidRPr="002D360D">
        <w:rPr>
          <w:rFonts w:cstheme="minorHAnsi"/>
          <w:i/>
          <w:iCs/>
          <w:lang w:val="en-US"/>
        </w:rPr>
        <w:t>in vitro</w:t>
      </w:r>
      <w:r w:rsidR="008A2A1F" w:rsidRPr="002D360D">
        <w:rPr>
          <w:rFonts w:cstheme="minorHAnsi"/>
          <w:lang w:val="en-US"/>
        </w:rPr>
        <w:t xml:space="preserve"> dissolution tests</w:t>
      </w:r>
      <w:r>
        <w:rPr>
          <w:rFonts w:cstheme="minorHAnsi"/>
          <w:lang w:val="en-US"/>
        </w:rPr>
        <w:t xml:space="preserve">, homogeneous assays and </w:t>
      </w:r>
      <w:r w:rsidR="008A2A1F" w:rsidRPr="002D360D">
        <w:rPr>
          <w:rFonts w:cstheme="minorHAnsi"/>
          <w:lang w:val="en-US"/>
        </w:rPr>
        <w:t>X-ray diffraction</w:t>
      </w:r>
      <w:r w:rsidR="008A2A1F">
        <w:rPr>
          <w:rFonts w:cstheme="minorHAnsi"/>
          <w:lang w:val="en-US"/>
        </w:rPr>
        <w:t>.</w:t>
      </w:r>
    </w:p>
    <w:p w14:paraId="79CFD22C" w14:textId="7F97F9AE" w:rsidR="005B1875" w:rsidRPr="002D360D" w:rsidRDefault="001B0BFD" w:rsidP="001B0BFD">
      <w:pPr>
        <w:spacing w:line="360" w:lineRule="auto"/>
        <w:jc w:val="both"/>
        <w:rPr>
          <w:rFonts w:cstheme="minorHAnsi"/>
          <w:lang w:val="en-US"/>
        </w:rPr>
      </w:pPr>
      <w:r>
        <w:rPr>
          <w:rFonts w:cstheme="minorHAnsi"/>
          <w:lang w:val="en-US"/>
        </w:rPr>
        <w:t>T</w:t>
      </w:r>
      <w:r w:rsidR="00956EFF" w:rsidRPr="00956EFF">
        <w:rPr>
          <w:rFonts w:cstheme="minorHAnsi"/>
          <w:lang w:val="en-US"/>
        </w:rPr>
        <w:t xml:space="preserve">he results showed that the complexation of </w:t>
      </w:r>
      <w:r w:rsidR="00956EFF">
        <w:rPr>
          <w:rFonts w:cstheme="minorHAnsi"/>
          <w:lang w:val="en-US"/>
        </w:rPr>
        <w:t>EA</w:t>
      </w:r>
      <w:r w:rsidR="00956EFF" w:rsidRPr="00956EFF">
        <w:rPr>
          <w:rFonts w:cstheme="minorHAnsi"/>
          <w:lang w:val="en-US"/>
        </w:rPr>
        <w:t xml:space="preserve"> by cyclodextrins increased its solubility</w:t>
      </w:r>
      <w:r w:rsidR="00FA7ECF" w:rsidRPr="00FA7ECF">
        <w:rPr>
          <w:rFonts w:cstheme="minorHAnsi"/>
          <w:lang w:val="en-US"/>
        </w:rPr>
        <w:t xml:space="preserve">. Indeed, the apparent solubility of </w:t>
      </w:r>
      <w:r w:rsidR="00956EFF">
        <w:rPr>
          <w:rFonts w:cstheme="minorHAnsi"/>
          <w:lang w:val="en-US"/>
        </w:rPr>
        <w:t>EA</w:t>
      </w:r>
      <w:r w:rsidR="00FA7ECF" w:rsidRPr="00FA7ECF">
        <w:rPr>
          <w:rFonts w:cstheme="minorHAnsi"/>
          <w:lang w:val="en-US"/>
        </w:rPr>
        <w:t xml:space="preserve"> resulting from its complexation with cyclodextrins, was 9.92 times and 2.98 times its actual solubility with </w:t>
      </w:r>
      <w:r w:rsidR="00FA7ECF" w:rsidRPr="002D360D">
        <w:rPr>
          <w:rFonts w:cstheme="minorHAnsi"/>
          <w:lang w:val="en-US"/>
        </w:rPr>
        <w:t>γ</w:t>
      </w:r>
      <w:r w:rsidR="00CD114E" w:rsidRPr="00CD114E">
        <w:rPr>
          <w:rFonts w:cstheme="minorHAnsi"/>
          <w:lang w:val="en-US"/>
        </w:rPr>
        <w:t>-</w:t>
      </w:r>
      <w:r w:rsidR="00FA7ECF" w:rsidRPr="00FA7ECF">
        <w:rPr>
          <w:rFonts w:cstheme="minorHAnsi"/>
          <w:lang w:val="en-US"/>
        </w:rPr>
        <w:t>CD</w:t>
      </w:r>
      <w:r w:rsidR="00FA7ECF">
        <w:rPr>
          <w:rFonts w:cstheme="minorHAnsi"/>
          <w:lang w:val="en-US"/>
        </w:rPr>
        <w:t xml:space="preserve"> </w:t>
      </w:r>
      <w:r w:rsidR="00FA7ECF" w:rsidRPr="00FA7ECF">
        <w:rPr>
          <w:rFonts w:cstheme="minorHAnsi"/>
          <w:lang w:val="en-US"/>
        </w:rPr>
        <w:t>and β</w:t>
      </w:r>
      <w:r w:rsidR="00CD114E">
        <w:rPr>
          <w:rFonts w:cstheme="minorHAnsi"/>
          <w:lang w:val="en-US"/>
        </w:rPr>
        <w:t>-</w:t>
      </w:r>
      <w:r w:rsidR="00FA7ECF">
        <w:rPr>
          <w:rFonts w:cstheme="minorHAnsi"/>
          <w:lang w:val="en-US"/>
        </w:rPr>
        <w:t>CD</w:t>
      </w:r>
      <w:r w:rsidR="00FA7ECF" w:rsidRPr="00FA7ECF">
        <w:rPr>
          <w:rFonts w:cstheme="minorHAnsi"/>
          <w:lang w:val="en-US"/>
        </w:rPr>
        <w:t xml:space="preserve"> respectively. </w:t>
      </w:r>
      <w:r w:rsidR="008A1CDA">
        <w:rPr>
          <w:rFonts w:cstheme="minorHAnsi"/>
          <w:lang w:val="en-US"/>
        </w:rPr>
        <w:t>W</w:t>
      </w:r>
      <w:r w:rsidR="008A1CDA" w:rsidRPr="008A1CDA">
        <w:rPr>
          <w:rFonts w:cstheme="minorHAnsi"/>
          <w:lang w:val="en-US"/>
        </w:rPr>
        <w:t>ith solid dispersions, we obtained an increase of the dissolution rate</w:t>
      </w:r>
      <w:r w:rsidR="008A1CDA">
        <w:rPr>
          <w:rFonts w:cstheme="minorHAnsi"/>
          <w:lang w:val="en-US"/>
        </w:rPr>
        <w:t xml:space="preserve"> </w:t>
      </w:r>
      <w:r w:rsidR="008A1CDA" w:rsidRPr="008A1CDA">
        <w:rPr>
          <w:rFonts w:cstheme="minorHAnsi"/>
          <w:lang w:val="en-US"/>
        </w:rPr>
        <w:t>as well as of the apparent solubility of ellagic acid</w:t>
      </w:r>
      <w:r w:rsidR="008A1CDA">
        <w:rPr>
          <w:rFonts w:cstheme="minorHAnsi"/>
          <w:lang w:val="en-US"/>
        </w:rPr>
        <w:t>.</w:t>
      </w:r>
      <w:r w:rsidR="008A1CDA" w:rsidRPr="008A1CDA">
        <w:rPr>
          <w:rFonts w:cstheme="minorHAnsi"/>
          <w:lang w:val="en-US"/>
        </w:rPr>
        <w:t xml:space="preserve"> </w:t>
      </w:r>
      <w:r w:rsidR="00D04EA0">
        <w:rPr>
          <w:rFonts w:cstheme="minorHAnsi"/>
          <w:lang w:val="en-US"/>
        </w:rPr>
        <w:t xml:space="preserve">Indeed, </w:t>
      </w:r>
      <w:r w:rsidR="005C6AEA" w:rsidRPr="002D360D">
        <w:rPr>
          <w:rFonts w:cstheme="minorHAnsi"/>
          <w:lang w:val="en-US"/>
        </w:rPr>
        <w:t xml:space="preserve">after 15 min of dissolution test, the extrudates gave dissolution rates of </w:t>
      </w:r>
      <w:r w:rsidR="0096399D" w:rsidRPr="002D360D">
        <w:rPr>
          <w:rFonts w:cstheme="minorHAnsi"/>
          <w:lang w:val="en-US"/>
        </w:rPr>
        <w:t>96.25 ± 5.30%</w:t>
      </w:r>
      <w:r w:rsidR="005C6AEA" w:rsidRPr="002D360D">
        <w:rPr>
          <w:rFonts w:cstheme="minorHAnsi"/>
          <w:lang w:val="en-US"/>
        </w:rPr>
        <w:t xml:space="preserve">, </w:t>
      </w:r>
      <w:r w:rsidR="0096399D" w:rsidRPr="002D360D">
        <w:rPr>
          <w:rFonts w:cstheme="minorHAnsi"/>
          <w:lang w:val="en-US"/>
        </w:rPr>
        <w:t>42.5± 0.70</w:t>
      </w:r>
      <w:r w:rsidR="007243FE" w:rsidRPr="002D360D">
        <w:rPr>
          <w:rFonts w:cstheme="minorHAnsi"/>
          <w:lang w:val="en-US"/>
        </w:rPr>
        <w:t>%, and</w:t>
      </w:r>
      <w:r w:rsidR="005C6AEA" w:rsidRPr="002D360D">
        <w:rPr>
          <w:rFonts w:cstheme="minorHAnsi"/>
          <w:lang w:val="en-US"/>
        </w:rPr>
        <w:t xml:space="preserve"> </w:t>
      </w:r>
      <w:r w:rsidR="0096399D" w:rsidRPr="002D360D">
        <w:rPr>
          <w:rFonts w:cstheme="minorHAnsi"/>
          <w:lang w:val="en-US"/>
        </w:rPr>
        <w:t xml:space="preserve">41.50± 4.23% </w:t>
      </w:r>
      <w:r w:rsidR="005C6AEA" w:rsidRPr="002D360D">
        <w:rPr>
          <w:rFonts w:cstheme="minorHAnsi"/>
          <w:lang w:val="en-US"/>
        </w:rPr>
        <w:t xml:space="preserve"> respectively with </w:t>
      </w:r>
      <w:r w:rsidR="0096399D" w:rsidRPr="00A52FD3">
        <w:rPr>
          <w:rFonts w:cstheme="minorHAnsi"/>
          <w:lang w:val="en-US"/>
        </w:rPr>
        <w:t>Eudragit® EPO, Soluplus® and Kollidon® VA 64</w:t>
      </w:r>
      <w:r w:rsidR="005C6AEA" w:rsidRPr="002D360D">
        <w:rPr>
          <w:rFonts w:cstheme="minorHAnsi"/>
          <w:lang w:val="en-US"/>
        </w:rPr>
        <w:t xml:space="preserve"> while pure ellagic acid</w:t>
      </w:r>
      <w:r w:rsidR="0096399D" w:rsidRPr="002D360D">
        <w:rPr>
          <w:rFonts w:cstheme="minorHAnsi"/>
          <w:lang w:val="en-US"/>
        </w:rPr>
        <w:t xml:space="preserve"> gave </w:t>
      </w:r>
      <w:r w:rsidR="007243FE" w:rsidRPr="002D360D">
        <w:rPr>
          <w:rFonts w:cstheme="minorHAnsi"/>
          <w:lang w:val="en-US"/>
        </w:rPr>
        <w:t>1.56 ± 0.16%.</w:t>
      </w:r>
      <w:r w:rsidR="00D04EA0">
        <w:rPr>
          <w:rFonts w:cstheme="minorHAnsi"/>
          <w:lang w:val="en-US"/>
        </w:rPr>
        <w:t xml:space="preserve"> </w:t>
      </w:r>
      <w:r w:rsidR="00046818" w:rsidRPr="002D360D">
        <w:rPr>
          <w:rFonts w:cstheme="minorHAnsi"/>
          <w:lang w:val="en-US"/>
        </w:rPr>
        <w:t xml:space="preserve">In terms of increase in solubility of EA, the maximum apparent solubility obtained </w:t>
      </w:r>
      <w:r w:rsidR="002D360D" w:rsidRPr="002D360D">
        <w:rPr>
          <w:rFonts w:cstheme="minorHAnsi"/>
          <w:lang w:val="en-US"/>
        </w:rPr>
        <w:t>through</w:t>
      </w:r>
      <w:r w:rsidR="00046818" w:rsidRPr="002D360D">
        <w:rPr>
          <w:rFonts w:cstheme="minorHAnsi"/>
          <w:lang w:val="en-US"/>
        </w:rPr>
        <w:t xml:space="preserve"> the dissolution </w:t>
      </w:r>
      <w:r w:rsidR="00046818" w:rsidRPr="002D360D">
        <w:rPr>
          <w:rFonts w:cstheme="minorHAnsi"/>
          <w:lang w:val="en-US"/>
        </w:rPr>
        <w:lastRenderedPageBreak/>
        <w:t>test with Kollidon® VA64 was 8 times its real solubility, with Soluplus® it was more than 10.4 times and with Eudragit® EPO 20 times.</w:t>
      </w:r>
    </w:p>
    <w:p w14:paraId="56778C4E" w14:textId="1EC8D324" w:rsidR="00046818" w:rsidRDefault="00454276" w:rsidP="001B0BFD">
      <w:pPr>
        <w:spacing w:line="360" w:lineRule="auto"/>
        <w:jc w:val="both"/>
        <w:rPr>
          <w:rFonts w:cstheme="minorHAnsi"/>
          <w:lang w:val="en-US"/>
        </w:rPr>
      </w:pPr>
      <w:r w:rsidRPr="00454276">
        <w:rPr>
          <w:rFonts w:cstheme="minorHAnsi"/>
          <w:lang w:val="en-US"/>
        </w:rPr>
        <w:t xml:space="preserve">The two approaches of solubility increase used in our study are thus promising in term of improvement of the solubility of </w:t>
      </w:r>
      <w:r>
        <w:rPr>
          <w:rFonts w:cstheme="minorHAnsi"/>
          <w:lang w:val="en-US"/>
        </w:rPr>
        <w:t>EA</w:t>
      </w:r>
      <w:r w:rsidRPr="00454276">
        <w:rPr>
          <w:rFonts w:cstheme="minorHAnsi"/>
          <w:lang w:val="en-US"/>
        </w:rPr>
        <w:t xml:space="preserve">. Moreover, a combination of the two approaches </w:t>
      </w:r>
      <w:r w:rsidR="00451412">
        <w:rPr>
          <w:rFonts w:cstheme="minorHAnsi"/>
          <w:lang w:val="en-US"/>
        </w:rPr>
        <w:t>will be</w:t>
      </w:r>
      <w:r w:rsidRPr="00454276">
        <w:rPr>
          <w:rFonts w:cstheme="minorHAnsi"/>
          <w:lang w:val="en-US"/>
        </w:rPr>
        <w:t xml:space="preserve"> </w:t>
      </w:r>
      <w:r w:rsidR="00451412">
        <w:rPr>
          <w:rFonts w:cstheme="minorHAnsi"/>
          <w:lang w:val="en-US"/>
        </w:rPr>
        <w:t>consi</w:t>
      </w:r>
      <w:r w:rsidRPr="00454276">
        <w:rPr>
          <w:rFonts w:cstheme="minorHAnsi"/>
          <w:lang w:val="en-US"/>
        </w:rPr>
        <w:t xml:space="preserve">der to </w:t>
      </w:r>
      <w:r w:rsidR="00451412">
        <w:rPr>
          <w:rFonts w:cstheme="minorHAnsi"/>
          <w:lang w:val="en-US"/>
        </w:rPr>
        <w:t>evaluate</w:t>
      </w:r>
      <w:r w:rsidR="00451412" w:rsidRPr="00454276">
        <w:rPr>
          <w:rFonts w:cstheme="minorHAnsi"/>
          <w:lang w:val="en-US"/>
        </w:rPr>
        <w:t xml:space="preserve"> </w:t>
      </w:r>
      <w:r w:rsidRPr="00454276">
        <w:rPr>
          <w:rFonts w:cstheme="minorHAnsi"/>
          <w:lang w:val="en-US"/>
        </w:rPr>
        <w:t xml:space="preserve">a synergy of action in term of increase of the solubility of </w:t>
      </w:r>
      <w:r>
        <w:rPr>
          <w:rFonts w:cstheme="minorHAnsi"/>
          <w:lang w:val="en-US"/>
        </w:rPr>
        <w:t>EA</w:t>
      </w:r>
      <w:r w:rsidRPr="00454276">
        <w:rPr>
          <w:rFonts w:cstheme="minorHAnsi"/>
          <w:lang w:val="en-US"/>
        </w:rPr>
        <w:t xml:space="preserve"> by the formation of ternary solid dispersion</w:t>
      </w:r>
      <w:r>
        <w:rPr>
          <w:rFonts w:cstheme="minorHAnsi"/>
          <w:lang w:val="en-US"/>
        </w:rPr>
        <w:t>.</w:t>
      </w:r>
    </w:p>
    <w:p w14:paraId="5D89D283" w14:textId="77777777" w:rsidR="009C0EEB" w:rsidRPr="004F0881" w:rsidRDefault="009C0EEB" w:rsidP="001B0BFD">
      <w:pPr>
        <w:spacing w:line="360" w:lineRule="auto"/>
        <w:jc w:val="both"/>
        <w:rPr>
          <w:lang w:val="en-US"/>
        </w:rPr>
      </w:pPr>
    </w:p>
    <w:sectPr w:rsidR="009C0EEB" w:rsidRPr="004F0881" w:rsidSect="008F16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03"/>
    <w:rsid w:val="00046818"/>
    <w:rsid w:val="00085E0F"/>
    <w:rsid w:val="000F2333"/>
    <w:rsid w:val="001009B9"/>
    <w:rsid w:val="0012482C"/>
    <w:rsid w:val="001B0BFD"/>
    <w:rsid w:val="00247BFC"/>
    <w:rsid w:val="00250538"/>
    <w:rsid w:val="00263D53"/>
    <w:rsid w:val="00264347"/>
    <w:rsid w:val="00264D3C"/>
    <w:rsid w:val="002D360D"/>
    <w:rsid w:val="00367570"/>
    <w:rsid w:val="004042E1"/>
    <w:rsid w:val="00411D1A"/>
    <w:rsid w:val="00451412"/>
    <w:rsid w:val="00454276"/>
    <w:rsid w:val="004C7094"/>
    <w:rsid w:val="004F0881"/>
    <w:rsid w:val="005B1875"/>
    <w:rsid w:val="005C6AEA"/>
    <w:rsid w:val="005D189E"/>
    <w:rsid w:val="0068144C"/>
    <w:rsid w:val="00703737"/>
    <w:rsid w:val="00705203"/>
    <w:rsid w:val="007243FE"/>
    <w:rsid w:val="00741B51"/>
    <w:rsid w:val="00792ACA"/>
    <w:rsid w:val="007E3BA0"/>
    <w:rsid w:val="007E3E95"/>
    <w:rsid w:val="008070F8"/>
    <w:rsid w:val="008A1CDA"/>
    <w:rsid w:val="008A2A1F"/>
    <w:rsid w:val="008D3C05"/>
    <w:rsid w:val="008F1664"/>
    <w:rsid w:val="00901126"/>
    <w:rsid w:val="00956EFF"/>
    <w:rsid w:val="0096399D"/>
    <w:rsid w:val="009708F1"/>
    <w:rsid w:val="009C0EEB"/>
    <w:rsid w:val="009E3AD0"/>
    <w:rsid w:val="009F6402"/>
    <w:rsid w:val="00A13966"/>
    <w:rsid w:val="00A348CE"/>
    <w:rsid w:val="00AA464E"/>
    <w:rsid w:val="00C90865"/>
    <w:rsid w:val="00CD114E"/>
    <w:rsid w:val="00CF18DB"/>
    <w:rsid w:val="00D04EA0"/>
    <w:rsid w:val="00D569B5"/>
    <w:rsid w:val="00D70D83"/>
    <w:rsid w:val="00DA12C4"/>
    <w:rsid w:val="00E0114D"/>
    <w:rsid w:val="00E93188"/>
    <w:rsid w:val="00F649B9"/>
    <w:rsid w:val="00FA7ECF"/>
    <w:rsid w:val="00FB27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C645"/>
  <w14:defaultImageDpi w14:val="32767"/>
  <w15:chartTrackingRefBased/>
  <w15:docId w15:val="{D258376B-20AE-7343-A930-FAD6FAC8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03"/>
    <w:rPr>
      <w:rFonts w:asciiTheme="minorHAnsi" w:eastAsiaTheme="minorEastAsia" w:hAnsiTheme="minorHAns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rsid w:val="00705203"/>
    <w:pPr>
      <w:spacing w:before="360" w:after="40"/>
      <w:jc w:val="center"/>
    </w:pPr>
    <w:rPr>
      <w:rFonts w:ascii="Times New Roman" w:eastAsia="Batang" w:hAnsi="Times New Roman" w:cs="Times New Roman"/>
      <w:noProof/>
      <w:sz w:val="22"/>
      <w:szCs w:val="22"/>
      <w:lang w:val="en-US"/>
    </w:rPr>
  </w:style>
  <w:style w:type="paragraph" w:styleId="NormalWeb">
    <w:name w:val="Normal (Web)"/>
    <w:basedOn w:val="Normal"/>
    <w:uiPriority w:val="99"/>
    <w:semiHidden/>
    <w:unhideWhenUsed/>
    <w:rsid w:val="00FA7ECF"/>
    <w:pPr>
      <w:spacing w:before="100" w:beforeAutospacing="1" w:after="100" w:afterAutospacing="1"/>
    </w:pPr>
    <w:rPr>
      <w:rFonts w:ascii="Times New Roman" w:eastAsia="Times New Roman" w:hAnsi="Times New Roman" w:cs="Times New Roman"/>
      <w:lang w:val="en-US" w:eastAsia="en-US"/>
    </w:rPr>
  </w:style>
  <w:style w:type="paragraph" w:styleId="Rvision">
    <w:name w:val="Revision"/>
    <w:hidden/>
    <w:uiPriority w:val="99"/>
    <w:semiHidden/>
    <w:rsid w:val="00741B51"/>
    <w:rPr>
      <w:rFonts w:asciiTheme="minorHAnsi" w:eastAsiaTheme="minorEastAsia" w:hAnsiTheme="minorHAnsi"/>
      <w:lang w:eastAsia="fr-FR"/>
    </w:rPr>
  </w:style>
  <w:style w:type="character" w:styleId="Marquedecommentaire">
    <w:name w:val="annotation reference"/>
    <w:basedOn w:val="Policepardfaut"/>
    <w:uiPriority w:val="99"/>
    <w:semiHidden/>
    <w:unhideWhenUsed/>
    <w:rsid w:val="00451412"/>
    <w:rPr>
      <w:sz w:val="16"/>
      <w:szCs w:val="16"/>
    </w:rPr>
  </w:style>
  <w:style w:type="paragraph" w:styleId="Commentaire">
    <w:name w:val="annotation text"/>
    <w:basedOn w:val="Normal"/>
    <w:link w:val="CommentaireCar"/>
    <w:uiPriority w:val="99"/>
    <w:semiHidden/>
    <w:unhideWhenUsed/>
    <w:rsid w:val="00451412"/>
    <w:rPr>
      <w:sz w:val="20"/>
      <w:szCs w:val="20"/>
    </w:rPr>
  </w:style>
  <w:style w:type="character" w:customStyle="1" w:styleId="CommentaireCar">
    <w:name w:val="Commentaire Car"/>
    <w:basedOn w:val="Policepardfaut"/>
    <w:link w:val="Commentaire"/>
    <w:uiPriority w:val="99"/>
    <w:semiHidden/>
    <w:rsid w:val="00451412"/>
    <w:rPr>
      <w:rFonts w:asciiTheme="minorHAnsi" w:eastAsiaTheme="minorEastAsia" w:hAnsiTheme="minorHAnsi"/>
      <w:sz w:val="20"/>
      <w:szCs w:val="20"/>
      <w:lang w:eastAsia="fr-FR"/>
    </w:rPr>
  </w:style>
  <w:style w:type="paragraph" w:styleId="Objetducommentaire">
    <w:name w:val="annotation subject"/>
    <w:basedOn w:val="Commentaire"/>
    <w:next w:val="Commentaire"/>
    <w:link w:val="ObjetducommentaireCar"/>
    <w:uiPriority w:val="99"/>
    <w:semiHidden/>
    <w:unhideWhenUsed/>
    <w:rsid w:val="00451412"/>
    <w:rPr>
      <w:b/>
      <w:bCs/>
    </w:rPr>
  </w:style>
  <w:style w:type="character" w:customStyle="1" w:styleId="ObjetducommentaireCar">
    <w:name w:val="Objet du commentaire Car"/>
    <w:basedOn w:val="CommentaireCar"/>
    <w:link w:val="Objetducommentaire"/>
    <w:uiPriority w:val="99"/>
    <w:semiHidden/>
    <w:rsid w:val="00451412"/>
    <w:rPr>
      <w:rFonts w:asciiTheme="minorHAnsi" w:eastAsiaTheme="minorEastAsia" w:hAnsiTheme="minorHAnsi"/>
      <w:b/>
      <w:bCs/>
      <w:sz w:val="20"/>
      <w:szCs w:val="20"/>
      <w:lang w:eastAsia="fr-FR"/>
    </w:rPr>
  </w:style>
  <w:style w:type="paragraph" w:styleId="Textedebulles">
    <w:name w:val="Balloon Text"/>
    <w:basedOn w:val="Normal"/>
    <w:link w:val="TextedebullesCar"/>
    <w:uiPriority w:val="99"/>
    <w:semiHidden/>
    <w:unhideWhenUsed/>
    <w:rsid w:val="00451412"/>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1412"/>
    <w:rPr>
      <w:rFonts w:ascii="Segoe UI" w:eastAsiaTheme="minorEastAsia"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1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Francotte Pierre</dc:creator>
  <cp:keywords/>
  <dc:description/>
  <cp:lastModifiedBy>Isaie NYAMBA</cp:lastModifiedBy>
  <cp:revision>3</cp:revision>
  <dcterms:created xsi:type="dcterms:W3CDTF">2022-01-20T13:24:00Z</dcterms:created>
  <dcterms:modified xsi:type="dcterms:W3CDTF">2022-01-20T13:24:00Z</dcterms:modified>
</cp:coreProperties>
</file>