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CE90" w14:textId="13A03167" w:rsidR="00F46BF3" w:rsidRPr="00EF2604" w:rsidRDefault="00EF2604" w:rsidP="00F46BF3">
      <w:pPr>
        <w:jc w:val="center"/>
        <w:rPr>
          <w:sz w:val="26"/>
          <w:szCs w:val="26"/>
        </w:rPr>
      </w:pPr>
      <w:r w:rsidRPr="00EF2604">
        <w:rPr>
          <w:sz w:val="26"/>
          <w:szCs w:val="26"/>
        </w:rPr>
        <w:t xml:space="preserve">The Impact of Very-Short Lived Chlorine Compounds on </w:t>
      </w:r>
      <w:r w:rsidR="00C367F2" w:rsidRPr="00EF2604">
        <w:rPr>
          <w:sz w:val="26"/>
          <w:szCs w:val="26"/>
        </w:rPr>
        <w:t>Trends in Stratospheric Ozone</w:t>
      </w:r>
    </w:p>
    <w:p w14:paraId="4F503BC2" w14:textId="73BBBAF5" w:rsidR="00507E4C" w:rsidRPr="00207AC9" w:rsidRDefault="00201E04" w:rsidP="00207AC9">
      <w:pPr>
        <w:jc w:val="both"/>
        <w:rPr>
          <w:sz w:val="24"/>
          <w:szCs w:val="24"/>
        </w:rPr>
      </w:pPr>
      <w:r>
        <w:rPr>
          <w:sz w:val="24"/>
          <w:szCs w:val="24"/>
        </w:rPr>
        <w:t>Ross Salawitch</w:t>
      </w:r>
      <w:r w:rsidRPr="00201E04">
        <w:rPr>
          <w:sz w:val="24"/>
          <w:szCs w:val="24"/>
          <w:vertAlign w:val="superscript"/>
        </w:rPr>
        <w:t>1,2,3</w:t>
      </w:r>
      <w:r>
        <w:rPr>
          <w:sz w:val="24"/>
          <w:szCs w:val="24"/>
        </w:rPr>
        <w:t xml:space="preserve">, </w:t>
      </w:r>
      <w:r w:rsidR="00EF2604">
        <w:rPr>
          <w:sz w:val="24"/>
          <w:szCs w:val="24"/>
        </w:rPr>
        <w:t>Laura McBride</w:t>
      </w:r>
      <w:r w:rsidR="00EF2604" w:rsidRPr="00201E04">
        <w:rPr>
          <w:sz w:val="24"/>
          <w:szCs w:val="24"/>
          <w:vertAlign w:val="superscript"/>
        </w:rPr>
        <w:t>2</w:t>
      </w:r>
      <w:r w:rsidR="00EF2604" w:rsidRPr="00EF2604">
        <w:rPr>
          <w:sz w:val="24"/>
          <w:szCs w:val="24"/>
        </w:rPr>
        <w:t>,</w:t>
      </w:r>
      <w:r w:rsidR="00EF2604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Walter Tribett</w:t>
      </w:r>
      <w:r w:rsidRPr="00201E04">
        <w:rPr>
          <w:sz w:val="24"/>
          <w:szCs w:val="24"/>
          <w:vertAlign w:val="superscript"/>
        </w:rPr>
        <w:t>1</w:t>
      </w:r>
      <w:r w:rsidR="00EF2604">
        <w:rPr>
          <w:sz w:val="24"/>
          <w:szCs w:val="24"/>
        </w:rPr>
        <w:t xml:space="preserve">, </w:t>
      </w:r>
      <w:r>
        <w:rPr>
          <w:sz w:val="24"/>
          <w:szCs w:val="24"/>
        </w:rPr>
        <w:t>Pamela Wales</w:t>
      </w:r>
      <w:r w:rsidR="00EF2604">
        <w:rPr>
          <w:sz w:val="24"/>
          <w:szCs w:val="24"/>
          <w:vertAlign w:val="superscript"/>
        </w:rPr>
        <w:t>4,5</w:t>
      </w:r>
      <w:r>
        <w:rPr>
          <w:sz w:val="24"/>
          <w:szCs w:val="24"/>
        </w:rPr>
        <w:t xml:space="preserve">, </w:t>
      </w:r>
      <w:r w:rsidR="00EF2604" w:rsidRPr="00EF2604">
        <w:rPr>
          <w:sz w:val="24"/>
          <w:szCs w:val="24"/>
        </w:rPr>
        <w:t>Stacey Frith</w:t>
      </w:r>
      <w:r w:rsidR="00EF2604">
        <w:rPr>
          <w:sz w:val="24"/>
          <w:szCs w:val="24"/>
          <w:vertAlign w:val="superscript"/>
        </w:rPr>
        <w:t>5,6</w:t>
      </w:r>
      <w:r w:rsidR="00EF2604">
        <w:rPr>
          <w:sz w:val="24"/>
          <w:szCs w:val="24"/>
        </w:rPr>
        <w:t>, Eric L. Fleming</w:t>
      </w:r>
      <w:r w:rsidR="00EF2604" w:rsidRPr="00EF2604">
        <w:rPr>
          <w:sz w:val="24"/>
          <w:szCs w:val="24"/>
          <w:vertAlign w:val="superscript"/>
        </w:rPr>
        <w:t>5,6</w:t>
      </w:r>
      <w:r w:rsidR="00EF2604">
        <w:rPr>
          <w:sz w:val="24"/>
          <w:szCs w:val="24"/>
        </w:rPr>
        <w:t xml:space="preserve">, Brian </w:t>
      </w:r>
      <w:r w:rsidR="00EF2604" w:rsidRPr="00EF2604">
        <w:rPr>
          <w:sz w:val="24"/>
          <w:szCs w:val="24"/>
        </w:rPr>
        <w:t>Bennett</w:t>
      </w:r>
      <w:r w:rsidR="00EF2604" w:rsidRPr="00EF2604">
        <w:rPr>
          <w:sz w:val="24"/>
          <w:szCs w:val="24"/>
          <w:vertAlign w:val="superscript"/>
        </w:rPr>
        <w:t>1</w:t>
      </w:r>
      <w:r w:rsidR="00EF2604">
        <w:rPr>
          <w:sz w:val="24"/>
          <w:szCs w:val="24"/>
        </w:rPr>
        <w:t xml:space="preserve">, </w:t>
      </w:r>
      <w:r w:rsidR="00EF2604" w:rsidRPr="00EF2604">
        <w:rPr>
          <w:sz w:val="24"/>
          <w:szCs w:val="24"/>
        </w:rPr>
        <w:t>Greta</w:t>
      </w:r>
      <w:r w:rsidR="00EF2604">
        <w:rPr>
          <w:sz w:val="24"/>
          <w:szCs w:val="24"/>
        </w:rPr>
        <w:t xml:space="preserve"> Easthom</w:t>
      </w:r>
      <w:r w:rsidR="00EF2604" w:rsidRPr="00EF2604">
        <w:rPr>
          <w:sz w:val="24"/>
          <w:szCs w:val="24"/>
          <w:vertAlign w:val="superscript"/>
        </w:rPr>
        <w:t>6</w:t>
      </w:r>
      <w:r w:rsidR="00EF2604">
        <w:rPr>
          <w:sz w:val="24"/>
          <w:szCs w:val="24"/>
        </w:rPr>
        <w:t xml:space="preserve">, </w:t>
      </w:r>
      <w:r w:rsidR="00A82865">
        <w:rPr>
          <w:sz w:val="24"/>
          <w:szCs w:val="24"/>
        </w:rPr>
        <w:t>Timothy Canty</w:t>
      </w:r>
      <w:r w:rsidR="00A82865" w:rsidRPr="00A82865">
        <w:rPr>
          <w:sz w:val="24"/>
          <w:szCs w:val="24"/>
          <w:vertAlign w:val="superscript"/>
        </w:rPr>
        <w:t>1</w:t>
      </w:r>
      <w:r w:rsidR="00A82865">
        <w:rPr>
          <w:sz w:val="24"/>
          <w:szCs w:val="24"/>
        </w:rPr>
        <w:t xml:space="preserve">, </w:t>
      </w:r>
      <w:r w:rsidR="00207AC9">
        <w:rPr>
          <w:sz w:val="24"/>
          <w:szCs w:val="24"/>
        </w:rPr>
        <w:t>Lei Hu</w:t>
      </w:r>
      <w:r w:rsidR="00207AC9" w:rsidRPr="00207AC9">
        <w:rPr>
          <w:sz w:val="24"/>
          <w:szCs w:val="24"/>
          <w:vertAlign w:val="superscript"/>
        </w:rPr>
        <w:t>8,9</w:t>
      </w:r>
      <w:r w:rsidR="00207AC9">
        <w:rPr>
          <w:sz w:val="24"/>
          <w:szCs w:val="24"/>
        </w:rPr>
        <w:t>, John Daniel</w:t>
      </w:r>
      <w:r w:rsidR="00207AC9" w:rsidRPr="00207AC9">
        <w:rPr>
          <w:sz w:val="24"/>
          <w:szCs w:val="24"/>
          <w:vertAlign w:val="superscript"/>
        </w:rPr>
        <w:t>8</w:t>
      </w:r>
      <w:r w:rsidR="00207AC9">
        <w:rPr>
          <w:sz w:val="24"/>
          <w:szCs w:val="24"/>
        </w:rPr>
        <w:t xml:space="preserve">, </w:t>
      </w:r>
      <w:r w:rsidR="00207AC9" w:rsidRPr="00207AC9">
        <w:rPr>
          <w:sz w:val="24"/>
          <w:szCs w:val="24"/>
        </w:rPr>
        <w:t>Bradley Hall</w:t>
      </w:r>
      <w:r w:rsidR="00207AC9" w:rsidRPr="00207AC9">
        <w:rPr>
          <w:sz w:val="24"/>
          <w:szCs w:val="24"/>
          <w:vertAlign w:val="superscript"/>
        </w:rPr>
        <w:t>8</w:t>
      </w:r>
      <w:r w:rsidR="00207AC9" w:rsidRPr="00207AC9">
        <w:rPr>
          <w:sz w:val="24"/>
          <w:szCs w:val="24"/>
        </w:rPr>
        <w:t>, Stephen A. Montzka</w:t>
      </w:r>
      <w:r w:rsidR="00207AC9" w:rsidRPr="00207AC9">
        <w:rPr>
          <w:sz w:val="24"/>
          <w:szCs w:val="24"/>
          <w:vertAlign w:val="superscript"/>
        </w:rPr>
        <w:t>8</w:t>
      </w:r>
      <w:r w:rsidR="00207AC9">
        <w:rPr>
          <w:sz w:val="24"/>
          <w:szCs w:val="24"/>
        </w:rPr>
        <w:t xml:space="preserve">, </w:t>
      </w:r>
      <w:r w:rsidR="00584022">
        <w:rPr>
          <w:sz w:val="24"/>
          <w:szCs w:val="24"/>
        </w:rPr>
        <w:t>James W. Elkins</w:t>
      </w:r>
      <w:r w:rsidR="00584022" w:rsidRPr="00584022">
        <w:rPr>
          <w:sz w:val="24"/>
          <w:szCs w:val="24"/>
          <w:vertAlign w:val="superscript"/>
        </w:rPr>
        <w:t>8</w:t>
      </w:r>
      <w:r w:rsidR="00584022">
        <w:rPr>
          <w:sz w:val="24"/>
          <w:szCs w:val="24"/>
        </w:rPr>
        <w:t xml:space="preserve">, </w:t>
      </w:r>
      <w:r w:rsidR="00207AC9">
        <w:rPr>
          <w:sz w:val="24"/>
          <w:szCs w:val="24"/>
        </w:rPr>
        <w:t>Ray F. Weiss</w:t>
      </w:r>
      <w:r w:rsidR="00207AC9" w:rsidRPr="00207AC9">
        <w:rPr>
          <w:sz w:val="24"/>
          <w:szCs w:val="24"/>
          <w:vertAlign w:val="superscript"/>
        </w:rPr>
        <w:t>10</w:t>
      </w:r>
      <w:r w:rsidR="00207AC9">
        <w:rPr>
          <w:sz w:val="24"/>
          <w:szCs w:val="24"/>
        </w:rPr>
        <w:t>, Ronald G. Prinn</w:t>
      </w:r>
      <w:r w:rsidR="00207AC9" w:rsidRPr="00207AC9">
        <w:rPr>
          <w:sz w:val="24"/>
          <w:szCs w:val="24"/>
          <w:vertAlign w:val="superscript"/>
        </w:rPr>
        <w:t>11</w:t>
      </w:r>
      <w:r w:rsidR="00207AC9">
        <w:rPr>
          <w:sz w:val="24"/>
          <w:szCs w:val="24"/>
        </w:rPr>
        <w:t xml:space="preserve">, </w:t>
      </w:r>
      <w:r w:rsidR="00EC1982">
        <w:rPr>
          <w:sz w:val="24"/>
          <w:szCs w:val="24"/>
        </w:rPr>
        <w:t>Emmanuel Mahieu</w:t>
      </w:r>
      <w:r w:rsidR="00207AC9">
        <w:rPr>
          <w:sz w:val="24"/>
          <w:szCs w:val="24"/>
          <w:vertAlign w:val="superscript"/>
        </w:rPr>
        <w:t>12</w:t>
      </w:r>
      <w:r w:rsidR="00EC1982">
        <w:rPr>
          <w:sz w:val="24"/>
          <w:szCs w:val="24"/>
        </w:rPr>
        <w:t>, Maxime Prignon</w:t>
      </w:r>
      <w:r w:rsidR="00207AC9">
        <w:rPr>
          <w:sz w:val="24"/>
          <w:szCs w:val="24"/>
          <w:vertAlign w:val="superscript"/>
        </w:rPr>
        <w:t>12</w:t>
      </w:r>
      <w:r w:rsidR="00207AC9">
        <w:rPr>
          <w:sz w:val="24"/>
          <w:szCs w:val="24"/>
        </w:rPr>
        <w:t>, James W. Hannigan</w:t>
      </w:r>
      <w:r w:rsidR="00207AC9" w:rsidRPr="00207AC9">
        <w:rPr>
          <w:sz w:val="24"/>
          <w:szCs w:val="24"/>
          <w:vertAlign w:val="superscript"/>
        </w:rPr>
        <w:t>13</w:t>
      </w:r>
    </w:p>
    <w:p w14:paraId="54116C53" w14:textId="77777777" w:rsidR="00201E04" w:rsidRPr="00207AC9" w:rsidRDefault="00201E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1</w:t>
      </w:r>
      <w:r w:rsidRPr="00207AC9">
        <w:rPr>
          <w:szCs w:val="24"/>
        </w:rPr>
        <w:t xml:space="preserve"> Department of Atmospheric and Oceanic Science, University of Maryland, College Park, MD</w:t>
      </w:r>
    </w:p>
    <w:p w14:paraId="3B7586BE" w14:textId="77777777" w:rsidR="00201E04" w:rsidRPr="00207AC9" w:rsidRDefault="00201E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2</w:t>
      </w:r>
      <w:r w:rsidRPr="00207AC9">
        <w:rPr>
          <w:szCs w:val="24"/>
        </w:rPr>
        <w:t xml:space="preserve"> Department of Chemistry and Biochemistry, University of Maryland, College Park, MD</w:t>
      </w:r>
    </w:p>
    <w:p w14:paraId="26BEF1A7" w14:textId="737BAFF0" w:rsidR="00201E04" w:rsidRPr="00207AC9" w:rsidRDefault="00201E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3</w:t>
      </w:r>
      <w:r w:rsidRPr="00207AC9">
        <w:rPr>
          <w:szCs w:val="24"/>
        </w:rPr>
        <w:t xml:space="preserve"> Earth System Science Interdisciplinary Center, University of Maryland, College Park, MD</w:t>
      </w:r>
    </w:p>
    <w:p w14:paraId="6B198B96" w14:textId="4644A45A" w:rsidR="00EF2604" w:rsidRPr="00207AC9" w:rsidRDefault="00EF26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4</w:t>
      </w:r>
      <w:r w:rsidRPr="00207AC9">
        <w:rPr>
          <w:szCs w:val="24"/>
        </w:rPr>
        <w:t>Universities Space Research Association, Columbia, MD</w:t>
      </w:r>
    </w:p>
    <w:p w14:paraId="497C6B97" w14:textId="2AF17958" w:rsidR="00201E04" w:rsidRPr="00207AC9" w:rsidRDefault="00201E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5</w:t>
      </w:r>
      <w:r w:rsidRPr="00207AC9">
        <w:rPr>
          <w:szCs w:val="24"/>
        </w:rPr>
        <w:t>NASA Goddard Space Flight Center, Greenbelt, MD</w:t>
      </w:r>
    </w:p>
    <w:p w14:paraId="0CC8E9D5" w14:textId="5B733679" w:rsidR="00EF2604" w:rsidRPr="00207AC9" w:rsidRDefault="00EF2604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6</w:t>
      </w:r>
      <w:r w:rsidRPr="00207AC9">
        <w:rPr>
          <w:szCs w:val="24"/>
        </w:rPr>
        <w:t>Science Systems and Applications, Inc, Lanham MD</w:t>
      </w:r>
    </w:p>
    <w:p w14:paraId="1146B44A" w14:textId="776181C5" w:rsidR="00EF2604" w:rsidRPr="00207AC9" w:rsidRDefault="00EF2604" w:rsidP="00EF2604">
      <w:pPr>
        <w:spacing w:after="120" w:line="240" w:lineRule="auto"/>
        <w:jc w:val="both"/>
        <w:rPr>
          <w:iCs/>
          <w:szCs w:val="24"/>
        </w:rPr>
      </w:pPr>
      <w:r w:rsidRPr="00207AC9">
        <w:rPr>
          <w:iCs/>
          <w:szCs w:val="24"/>
          <w:vertAlign w:val="superscript"/>
        </w:rPr>
        <w:t>7</w:t>
      </w:r>
      <w:r w:rsidRPr="00207AC9">
        <w:rPr>
          <w:iCs/>
          <w:szCs w:val="24"/>
        </w:rPr>
        <w:t>North Carolina State University, Raleigh, NC</w:t>
      </w:r>
    </w:p>
    <w:p w14:paraId="72BC4C70" w14:textId="35640DD4" w:rsidR="00207AC9" w:rsidRPr="00207AC9" w:rsidRDefault="00207AC9" w:rsidP="00EF2604">
      <w:pPr>
        <w:spacing w:after="120" w:line="240" w:lineRule="auto"/>
        <w:jc w:val="both"/>
        <w:rPr>
          <w:iCs/>
          <w:szCs w:val="24"/>
        </w:rPr>
      </w:pPr>
      <w:r w:rsidRPr="00207AC9">
        <w:rPr>
          <w:iCs/>
          <w:szCs w:val="24"/>
          <w:vertAlign w:val="superscript"/>
        </w:rPr>
        <w:t>8</w:t>
      </w:r>
      <w:r w:rsidRPr="00207AC9">
        <w:rPr>
          <w:iCs/>
          <w:szCs w:val="24"/>
        </w:rPr>
        <w:t>Global Monitoring Laboratory, National Oceanic and Atmospheric Administration, Boulder, CO</w:t>
      </w:r>
    </w:p>
    <w:p w14:paraId="5A734319" w14:textId="1DF2B580" w:rsidR="00207AC9" w:rsidRPr="00207AC9" w:rsidRDefault="00207AC9" w:rsidP="00EF2604">
      <w:pPr>
        <w:spacing w:after="120" w:line="240" w:lineRule="auto"/>
        <w:jc w:val="both"/>
        <w:rPr>
          <w:iCs/>
          <w:szCs w:val="24"/>
        </w:rPr>
      </w:pPr>
      <w:r w:rsidRPr="00207AC9">
        <w:rPr>
          <w:iCs/>
          <w:szCs w:val="24"/>
          <w:vertAlign w:val="superscript"/>
        </w:rPr>
        <w:t>9</w:t>
      </w:r>
      <w:r w:rsidRPr="00207AC9">
        <w:rPr>
          <w:iCs/>
          <w:szCs w:val="24"/>
        </w:rPr>
        <w:t>Cooperative Institute for Research in Environmental Sciences, Boulder, CO</w:t>
      </w:r>
    </w:p>
    <w:p w14:paraId="0329B317" w14:textId="69BBEBC9" w:rsidR="00207AC9" w:rsidRPr="00207AC9" w:rsidRDefault="00207AC9" w:rsidP="00207AC9">
      <w:pPr>
        <w:spacing w:after="120" w:line="240" w:lineRule="auto"/>
        <w:jc w:val="both"/>
        <w:rPr>
          <w:iCs/>
          <w:szCs w:val="24"/>
        </w:rPr>
      </w:pPr>
      <w:r w:rsidRPr="00207AC9">
        <w:rPr>
          <w:iCs/>
          <w:szCs w:val="24"/>
          <w:vertAlign w:val="superscript"/>
        </w:rPr>
        <w:t>10</w:t>
      </w:r>
      <w:r w:rsidRPr="00207AC9">
        <w:rPr>
          <w:iCs/>
          <w:szCs w:val="24"/>
        </w:rPr>
        <w:t>Scripps Institution of Oceanography, University of California San Diego, La Jolla, CA</w:t>
      </w:r>
    </w:p>
    <w:p w14:paraId="34A15BD5" w14:textId="5A6E14CD" w:rsidR="00207AC9" w:rsidRPr="00207AC9" w:rsidRDefault="00207AC9" w:rsidP="00207AC9">
      <w:pPr>
        <w:spacing w:after="120" w:line="240" w:lineRule="auto"/>
        <w:jc w:val="both"/>
        <w:rPr>
          <w:iCs/>
          <w:szCs w:val="24"/>
        </w:rPr>
      </w:pPr>
      <w:r w:rsidRPr="00207AC9">
        <w:rPr>
          <w:iCs/>
          <w:szCs w:val="24"/>
          <w:vertAlign w:val="superscript"/>
        </w:rPr>
        <w:t>11</w:t>
      </w:r>
      <w:r w:rsidRPr="00207AC9">
        <w:rPr>
          <w:iCs/>
          <w:szCs w:val="24"/>
        </w:rPr>
        <w:t>Center for Global Change Science, Massachusetts Institute of Technology, Cambridge, MA</w:t>
      </w:r>
    </w:p>
    <w:p w14:paraId="6DFDB2F8" w14:textId="4DAFC7E1" w:rsidR="00EF2604" w:rsidRPr="00207AC9" w:rsidRDefault="00207AC9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12</w:t>
      </w:r>
      <w:r w:rsidR="00EF2604" w:rsidRPr="00207AC9">
        <w:rPr>
          <w:szCs w:val="24"/>
        </w:rPr>
        <w:t>Departmenty of Astrophysics, University of Liège, Liège, Belgium</w:t>
      </w:r>
    </w:p>
    <w:p w14:paraId="27D820D4" w14:textId="607D9328" w:rsidR="00EF2604" w:rsidRPr="00207AC9" w:rsidRDefault="00207AC9" w:rsidP="00507E4C">
      <w:pPr>
        <w:spacing w:after="120" w:line="240" w:lineRule="auto"/>
        <w:jc w:val="both"/>
        <w:rPr>
          <w:szCs w:val="24"/>
        </w:rPr>
      </w:pPr>
      <w:r w:rsidRPr="00207AC9">
        <w:rPr>
          <w:szCs w:val="24"/>
          <w:vertAlign w:val="superscript"/>
        </w:rPr>
        <w:t>13</w:t>
      </w:r>
      <w:r w:rsidRPr="00207AC9">
        <w:rPr>
          <w:szCs w:val="24"/>
        </w:rPr>
        <w:t xml:space="preserve">Atmospheric Chemistry Observations &amp; Modeling, University Corporation </w:t>
      </w:r>
      <w:proofErr w:type="gramStart"/>
      <w:r w:rsidRPr="00207AC9">
        <w:rPr>
          <w:szCs w:val="24"/>
        </w:rPr>
        <w:t>For</w:t>
      </w:r>
      <w:proofErr w:type="gramEnd"/>
      <w:r w:rsidRPr="00207AC9">
        <w:rPr>
          <w:szCs w:val="24"/>
        </w:rPr>
        <w:t xml:space="preserve"> Atmospheric Research, Boulder, CO</w:t>
      </w:r>
    </w:p>
    <w:p w14:paraId="5A104F09" w14:textId="16232A0B" w:rsidR="00C367F2" w:rsidRPr="00C367F2" w:rsidRDefault="00EF2604" w:rsidP="00EF2604">
      <w:pPr>
        <w:jc w:val="both"/>
        <w:rPr>
          <w:sz w:val="24"/>
          <w:szCs w:val="24"/>
        </w:rPr>
      </w:pPr>
      <w:r w:rsidRPr="00EF2604">
        <w:rPr>
          <w:sz w:val="24"/>
          <w:szCs w:val="24"/>
        </w:rPr>
        <w:t xml:space="preserve">The successful implementation of the Montreal Protocol has led to a decrease in the atmospheric abundance of </w:t>
      </w:r>
      <w:r w:rsidR="00207AC9">
        <w:rPr>
          <w:sz w:val="24"/>
          <w:szCs w:val="24"/>
        </w:rPr>
        <w:t xml:space="preserve">long-lived, well mixed </w:t>
      </w:r>
      <w:r w:rsidRPr="00EF2604">
        <w:rPr>
          <w:sz w:val="24"/>
          <w:szCs w:val="24"/>
        </w:rPr>
        <w:t xml:space="preserve">ozone </w:t>
      </w:r>
      <w:r>
        <w:rPr>
          <w:sz w:val="24"/>
          <w:szCs w:val="24"/>
        </w:rPr>
        <w:t>depleting substances and a slow-</w:t>
      </w:r>
      <w:r w:rsidRPr="00EF2604">
        <w:rPr>
          <w:sz w:val="24"/>
          <w:szCs w:val="24"/>
        </w:rPr>
        <w:t xml:space="preserve">down in the destruction of </w:t>
      </w:r>
      <w:r>
        <w:rPr>
          <w:sz w:val="24"/>
          <w:szCs w:val="24"/>
        </w:rPr>
        <w:t>the stratospheric ozone by anthropogenic halogens. However, the</w:t>
      </w:r>
      <w:r w:rsidRPr="00EF2604">
        <w:rPr>
          <w:sz w:val="24"/>
          <w:szCs w:val="24"/>
        </w:rPr>
        <w:t xml:space="preserve"> rise in compounds not regulated by the Montreal Protocol, such as chlorinated very short lived (VSL) substances, has led to a slower than expected recovery of the ozone layer. </w:t>
      </w:r>
      <w:r w:rsidR="00207AC9">
        <w:rPr>
          <w:sz w:val="24"/>
          <w:szCs w:val="24"/>
        </w:rPr>
        <w:t xml:space="preserve">We quantify the </w:t>
      </w:r>
      <w:r w:rsidRPr="00EF2604">
        <w:rPr>
          <w:sz w:val="24"/>
          <w:szCs w:val="24"/>
        </w:rPr>
        <w:t>recovery of stratospheric ozone using a multiple linear regression model that i</w:t>
      </w:r>
      <w:r>
        <w:rPr>
          <w:sz w:val="24"/>
          <w:szCs w:val="24"/>
        </w:rPr>
        <w:t>ncludes the effect on ozone of halogens</w:t>
      </w:r>
      <w:r w:rsidRPr="00EF2604">
        <w:rPr>
          <w:sz w:val="24"/>
          <w:szCs w:val="24"/>
        </w:rPr>
        <w:t xml:space="preserve">, total solar irradiance, stratospheric aerosol optical depth, </w:t>
      </w:r>
      <w:r>
        <w:rPr>
          <w:sz w:val="24"/>
          <w:szCs w:val="24"/>
        </w:rPr>
        <w:t xml:space="preserve">the </w:t>
      </w:r>
      <w:r w:rsidRPr="00EF2604">
        <w:rPr>
          <w:sz w:val="24"/>
          <w:szCs w:val="24"/>
        </w:rPr>
        <w:t>quasi-biennial oscillation</w:t>
      </w:r>
      <w:r>
        <w:rPr>
          <w:sz w:val="24"/>
          <w:szCs w:val="24"/>
        </w:rPr>
        <w:t xml:space="preserve"> of tropospheric winds</w:t>
      </w:r>
      <w:r w:rsidRPr="00EF2604">
        <w:rPr>
          <w:sz w:val="24"/>
          <w:szCs w:val="24"/>
        </w:rPr>
        <w:t xml:space="preserve">, and the El Niño Southern Oscillation. </w:t>
      </w:r>
      <w:r>
        <w:rPr>
          <w:sz w:val="24"/>
          <w:szCs w:val="24"/>
        </w:rPr>
        <w:t>The</w:t>
      </w:r>
      <w:r w:rsidRPr="00EF2604">
        <w:rPr>
          <w:sz w:val="24"/>
          <w:szCs w:val="24"/>
        </w:rPr>
        <w:t xml:space="preserve"> analysis is restricted to the extra-polar region because this is where </w:t>
      </w:r>
      <w:proofErr w:type="gramStart"/>
      <w:r w:rsidRPr="00EF2604">
        <w:rPr>
          <w:sz w:val="24"/>
          <w:szCs w:val="24"/>
        </w:rPr>
        <w:t>the vast majority of</w:t>
      </w:r>
      <w:proofErr w:type="gramEnd"/>
      <w:r w:rsidRPr="00EF2604">
        <w:rPr>
          <w:sz w:val="24"/>
          <w:szCs w:val="24"/>
        </w:rPr>
        <w:t xml:space="preserve"> the world’s population resides. </w:t>
      </w:r>
      <w:r>
        <w:rPr>
          <w:sz w:val="24"/>
          <w:szCs w:val="24"/>
        </w:rPr>
        <w:t>We’ll provide a brief over</w:t>
      </w:r>
      <w:r w:rsidRPr="00EF2604">
        <w:rPr>
          <w:sz w:val="24"/>
          <w:szCs w:val="24"/>
        </w:rPr>
        <w:t xml:space="preserve">view </w:t>
      </w:r>
      <w:r>
        <w:rPr>
          <w:sz w:val="24"/>
          <w:szCs w:val="24"/>
        </w:rPr>
        <w:t xml:space="preserve">of </w:t>
      </w:r>
      <w:r w:rsidRPr="00EF2604">
        <w:rPr>
          <w:sz w:val="24"/>
          <w:szCs w:val="24"/>
        </w:rPr>
        <w:t>the abundance of VSL chlorine reaching the strato</w:t>
      </w:r>
      <w:r>
        <w:rPr>
          <w:sz w:val="24"/>
          <w:szCs w:val="24"/>
        </w:rPr>
        <w:t>sphere based on various in-</w:t>
      </w:r>
      <w:r w:rsidRPr="00EF2604">
        <w:rPr>
          <w:sz w:val="24"/>
          <w:szCs w:val="24"/>
        </w:rPr>
        <w:t>situ measurements in the tropical tro</w:t>
      </w:r>
      <w:r>
        <w:rPr>
          <w:sz w:val="24"/>
          <w:szCs w:val="24"/>
        </w:rPr>
        <w:t>popause region, and we’ll relate these in-</w:t>
      </w:r>
      <w:r w:rsidRPr="00EF2604">
        <w:rPr>
          <w:sz w:val="24"/>
          <w:szCs w:val="24"/>
        </w:rPr>
        <w:t xml:space="preserve">situ observations to ground-based observations of stratospheric inorganic </w:t>
      </w:r>
      <w:r>
        <w:rPr>
          <w:sz w:val="24"/>
          <w:szCs w:val="24"/>
        </w:rPr>
        <w:t xml:space="preserve">chlorine gases.  </w:t>
      </w:r>
      <w:r w:rsidR="00207AC9">
        <w:rPr>
          <w:sz w:val="24"/>
          <w:szCs w:val="24"/>
        </w:rPr>
        <w:t>Next, we will</w:t>
      </w:r>
      <w:r w:rsidR="00207AC9" w:rsidRPr="00EF2604">
        <w:rPr>
          <w:sz w:val="24"/>
          <w:szCs w:val="24"/>
        </w:rPr>
        <w:t xml:space="preserve"> quantify the effect </w:t>
      </w:r>
      <w:r w:rsidR="00207AC9">
        <w:rPr>
          <w:sz w:val="24"/>
          <w:szCs w:val="24"/>
        </w:rPr>
        <w:t xml:space="preserve">of </w:t>
      </w:r>
      <w:r w:rsidR="00207AC9" w:rsidRPr="00EF2604">
        <w:rPr>
          <w:sz w:val="24"/>
          <w:szCs w:val="24"/>
        </w:rPr>
        <w:t>chlorinated VSL substances on the recovery of the ozone layer</w:t>
      </w:r>
      <w:r w:rsidR="00207AC9">
        <w:rPr>
          <w:sz w:val="24"/>
          <w:szCs w:val="24"/>
        </w:rPr>
        <w:t xml:space="preserve"> over the coming decades</w:t>
      </w:r>
      <w:r w:rsidR="00207AC9" w:rsidRPr="00EF2604">
        <w:rPr>
          <w:sz w:val="24"/>
          <w:szCs w:val="24"/>
        </w:rPr>
        <w:t xml:space="preserve">. </w:t>
      </w:r>
      <w:r>
        <w:rPr>
          <w:sz w:val="24"/>
          <w:szCs w:val="24"/>
        </w:rPr>
        <w:t>We’ll</w:t>
      </w:r>
      <w:r w:rsidRPr="00EF2604">
        <w:rPr>
          <w:sz w:val="24"/>
          <w:szCs w:val="24"/>
        </w:rPr>
        <w:t xml:space="preserve"> conclude by assessing the implications of </w:t>
      </w:r>
      <w:r w:rsidR="00207AC9">
        <w:rPr>
          <w:sz w:val="24"/>
          <w:szCs w:val="24"/>
        </w:rPr>
        <w:t xml:space="preserve">the </w:t>
      </w:r>
      <w:r w:rsidRPr="00EF2604">
        <w:rPr>
          <w:sz w:val="24"/>
          <w:szCs w:val="24"/>
        </w:rPr>
        <w:t>latest understanding of VSL halogens</w:t>
      </w:r>
      <w:r>
        <w:rPr>
          <w:sz w:val="24"/>
          <w:szCs w:val="24"/>
        </w:rPr>
        <w:t xml:space="preserve"> </w:t>
      </w:r>
      <w:r w:rsidR="00207AC9">
        <w:rPr>
          <w:sz w:val="24"/>
          <w:szCs w:val="24"/>
        </w:rPr>
        <w:t>with</w:t>
      </w:r>
      <w:r>
        <w:rPr>
          <w:sz w:val="24"/>
          <w:szCs w:val="24"/>
        </w:rPr>
        <w:t xml:space="preserve"> the response of </w:t>
      </w:r>
      <w:r w:rsidR="00207AC9">
        <w:rPr>
          <w:sz w:val="24"/>
          <w:szCs w:val="24"/>
        </w:rPr>
        <w:t xml:space="preserve">the thickness of the </w:t>
      </w:r>
      <w:r>
        <w:rPr>
          <w:sz w:val="24"/>
          <w:szCs w:val="24"/>
        </w:rPr>
        <w:t xml:space="preserve">ozone </w:t>
      </w:r>
      <w:r w:rsidR="00207AC9">
        <w:rPr>
          <w:sz w:val="24"/>
          <w:szCs w:val="24"/>
        </w:rPr>
        <w:t xml:space="preserve">layer </w:t>
      </w:r>
      <w:r>
        <w:rPr>
          <w:sz w:val="24"/>
          <w:szCs w:val="24"/>
        </w:rPr>
        <w:t xml:space="preserve">to </w:t>
      </w:r>
      <w:r w:rsidR="00207AC9">
        <w:rPr>
          <w:sz w:val="24"/>
          <w:szCs w:val="24"/>
        </w:rPr>
        <w:t xml:space="preserve">future abundances of </w:t>
      </w:r>
      <w:r>
        <w:rPr>
          <w:sz w:val="24"/>
          <w:szCs w:val="24"/>
        </w:rPr>
        <w:t>CO</w:t>
      </w:r>
      <w:r w:rsidRPr="00EF260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, CH</w:t>
      </w:r>
      <w:r w:rsidRPr="00EF2604">
        <w:rPr>
          <w:sz w:val="24"/>
          <w:szCs w:val="24"/>
          <w:vertAlign w:val="subscript"/>
        </w:rPr>
        <w:t>4</w:t>
      </w:r>
      <w:r>
        <w:rPr>
          <w:sz w:val="24"/>
          <w:szCs w:val="24"/>
        </w:rPr>
        <w:t>, and N</w:t>
      </w:r>
      <w:r w:rsidRPr="00EF2604"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Pr="00EF2604">
        <w:rPr>
          <w:sz w:val="24"/>
          <w:szCs w:val="24"/>
        </w:rPr>
        <w:t>.</w:t>
      </w:r>
    </w:p>
    <w:sectPr w:rsidR="00C367F2" w:rsidRPr="00C367F2" w:rsidSect="00201E04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7F2"/>
    <w:rsid w:val="00121195"/>
    <w:rsid w:val="00201E04"/>
    <w:rsid w:val="00207AC9"/>
    <w:rsid w:val="00274B55"/>
    <w:rsid w:val="002E0813"/>
    <w:rsid w:val="003053C9"/>
    <w:rsid w:val="003056C7"/>
    <w:rsid w:val="00470E5A"/>
    <w:rsid w:val="00507E4C"/>
    <w:rsid w:val="0054517F"/>
    <w:rsid w:val="00562341"/>
    <w:rsid w:val="00562C42"/>
    <w:rsid w:val="00584022"/>
    <w:rsid w:val="00720FF0"/>
    <w:rsid w:val="00814633"/>
    <w:rsid w:val="00A82865"/>
    <w:rsid w:val="00BA4115"/>
    <w:rsid w:val="00C367F2"/>
    <w:rsid w:val="00C60211"/>
    <w:rsid w:val="00C81E21"/>
    <w:rsid w:val="00DD7096"/>
    <w:rsid w:val="00E93D21"/>
    <w:rsid w:val="00EC1982"/>
    <w:rsid w:val="00EF2604"/>
    <w:rsid w:val="00F46BF3"/>
    <w:rsid w:val="00F9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2307"/>
  <w15:chartTrackingRefBased/>
  <w15:docId w15:val="{877AD066-52E6-42B2-8BC9-484C411E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201E04"/>
  </w:style>
  <w:style w:type="paragraph" w:styleId="BalloonText">
    <w:name w:val="Balloon Text"/>
    <w:basedOn w:val="Normal"/>
    <w:link w:val="BalloonTextChar"/>
    <w:uiPriority w:val="99"/>
    <w:semiHidden/>
    <w:unhideWhenUsed/>
    <w:rsid w:val="00562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3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70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E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E5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Salawitch</dc:creator>
  <cp:keywords/>
  <dc:description/>
  <cp:lastModifiedBy>Mahieu Emmanuel</cp:lastModifiedBy>
  <cp:revision>2</cp:revision>
  <cp:lastPrinted>2018-07-30T22:44:00Z</cp:lastPrinted>
  <dcterms:created xsi:type="dcterms:W3CDTF">2022-01-26T11:26:00Z</dcterms:created>
  <dcterms:modified xsi:type="dcterms:W3CDTF">2022-01-26T11:26:00Z</dcterms:modified>
</cp:coreProperties>
</file>