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13" w:rsidRPr="00F92B8E" w:rsidRDefault="00F92B8E" w:rsidP="00F92B8E">
      <w:pPr>
        <w:widowControl/>
        <w:adjustRightInd w:val="0"/>
        <w:rPr>
          <w:rFonts w:ascii="Times New Roman" w:eastAsiaTheme="minorHAnsi" w:hAnsi="Times New Roman" w:cs="Times New Roman"/>
          <w:sz w:val="24"/>
          <w:szCs w:val="24"/>
          <w:lang w:val="fr-BE" w:eastAsia="en-US"/>
        </w:rPr>
      </w:pPr>
      <w:r w:rsidRPr="00F92B8E">
        <w:rPr>
          <w:rFonts w:ascii="Times New Roman" w:eastAsiaTheme="minorHAnsi" w:hAnsi="Times New Roman" w:cs="Times New Roman"/>
          <w:sz w:val="24"/>
          <w:szCs w:val="24"/>
          <w:lang w:val="fr-BE" w:eastAsia="en-US"/>
        </w:rPr>
        <w:t xml:space="preserve">Gia TOUSSAINT, </w:t>
      </w:r>
      <w:proofErr w:type="spellStart"/>
      <w:r w:rsidRPr="00F92B8E">
        <w:rPr>
          <w:rFonts w:ascii="Times New Roman" w:eastAsiaTheme="minorHAnsi" w:hAnsi="Times New Roman" w:cs="Times New Roman"/>
          <w:i/>
          <w:iCs/>
          <w:sz w:val="24"/>
          <w:szCs w:val="24"/>
          <w:lang w:val="fr-BE" w:eastAsia="en-US"/>
        </w:rPr>
        <w:t>Kreuz</w:t>
      </w:r>
      <w:proofErr w:type="spellEnd"/>
      <w:r w:rsidRPr="00F92B8E">
        <w:rPr>
          <w:rFonts w:ascii="Times New Roman" w:eastAsiaTheme="minorHAnsi" w:hAnsi="Times New Roman" w:cs="Times New Roman"/>
          <w:i/>
          <w:iCs/>
          <w:sz w:val="24"/>
          <w:szCs w:val="24"/>
          <w:lang w:val="fr-BE" w:eastAsia="en-US"/>
        </w:rPr>
        <w:t xml:space="preserve"> </w:t>
      </w:r>
      <w:proofErr w:type="spellStart"/>
      <w:r w:rsidRPr="00F92B8E">
        <w:rPr>
          <w:rFonts w:ascii="Times New Roman" w:eastAsiaTheme="minorHAnsi" w:hAnsi="Times New Roman" w:cs="Times New Roman"/>
          <w:i/>
          <w:iCs/>
          <w:sz w:val="24"/>
          <w:szCs w:val="24"/>
          <w:lang w:val="fr-BE" w:eastAsia="en-US"/>
        </w:rPr>
        <w:t>und</w:t>
      </w:r>
      <w:proofErr w:type="spellEnd"/>
      <w:r w:rsidRPr="00F92B8E">
        <w:rPr>
          <w:rFonts w:ascii="Times New Roman" w:eastAsiaTheme="minorHAnsi" w:hAnsi="Times New Roman" w:cs="Times New Roman"/>
          <w:i/>
          <w:iCs/>
          <w:sz w:val="24"/>
          <w:szCs w:val="24"/>
          <w:lang w:val="fr-BE" w:eastAsia="en-US"/>
        </w:rPr>
        <w:t xml:space="preserve"> </w:t>
      </w:r>
      <w:proofErr w:type="spellStart"/>
      <w:r w:rsidRPr="00F92B8E">
        <w:rPr>
          <w:rFonts w:ascii="Times New Roman" w:eastAsiaTheme="minorHAnsi" w:hAnsi="Times New Roman" w:cs="Times New Roman"/>
          <w:i/>
          <w:iCs/>
          <w:sz w:val="24"/>
          <w:szCs w:val="24"/>
          <w:lang w:val="fr-BE" w:eastAsia="en-US"/>
        </w:rPr>
        <w:t>Knochen</w:t>
      </w:r>
      <w:proofErr w:type="spellEnd"/>
      <w:r w:rsidRPr="00F92B8E">
        <w:rPr>
          <w:rFonts w:ascii="Times New Roman" w:eastAsiaTheme="minorHAnsi" w:hAnsi="Times New Roman" w:cs="Times New Roman"/>
          <w:i/>
          <w:iCs/>
          <w:sz w:val="24"/>
          <w:szCs w:val="24"/>
          <w:lang w:val="fr-BE" w:eastAsia="en-US"/>
        </w:rPr>
        <w:t xml:space="preserve">. </w:t>
      </w:r>
      <w:proofErr w:type="spellStart"/>
      <w:r w:rsidRPr="00F92B8E">
        <w:rPr>
          <w:rFonts w:ascii="Times New Roman" w:eastAsiaTheme="minorHAnsi" w:hAnsi="Times New Roman" w:cs="Times New Roman"/>
          <w:i/>
          <w:iCs/>
          <w:sz w:val="24"/>
          <w:szCs w:val="24"/>
          <w:lang w:val="fr-BE" w:eastAsia="en-US"/>
        </w:rPr>
        <w:t>Reliquien</w:t>
      </w:r>
      <w:proofErr w:type="spellEnd"/>
      <w:r w:rsidRPr="00F92B8E">
        <w:rPr>
          <w:rFonts w:ascii="Times New Roman" w:eastAsiaTheme="minorHAnsi" w:hAnsi="Times New Roman" w:cs="Times New Roman"/>
          <w:i/>
          <w:iCs/>
          <w:sz w:val="24"/>
          <w:szCs w:val="24"/>
          <w:lang w:val="fr-BE" w:eastAsia="en-US"/>
        </w:rPr>
        <w:t xml:space="preserve"> </w:t>
      </w:r>
      <w:proofErr w:type="spellStart"/>
      <w:r w:rsidRPr="00F92B8E">
        <w:rPr>
          <w:rFonts w:ascii="Times New Roman" w:eastAsiaTheme="minorHAnsi" w:hAnsi="Times New Roman" w:cs="Times New Roman"/>
          <w:i/>
          <w:iCs/>
          <w:sz w:val="24"/>
          <w:szCs w:val="24"/>
          <w:lang w:val="fr-BE" w:eastAsia="en-US"/>
        </w:rPr>
        <w:t>zur</w:t>
      </w:r>
      <w:proofErr w:type="spellEnd"/>
      <w:r w:rsidRPr="00F92B8E">
        <w:rPr>
          <w:rFonts w:ascii="Times New Roman" w:eastAsiaTheme="minorHAnsi" w:hAnsi="Times New Roman" w:cs="Times New Roman"/>
          <w:i/>
          <w:iCs/>
          <w:sz w:val="24"/>
          <w:szCs w:val="24"/>
          <w:lang w:val="fr-BE" w:eastAsia="en-US"/>
        </w:rPr>
        <w:t xml:space="preserve"> </w:t>
      </w:r>
      <w:proofErr w:type="spellStart"/>
      <w:r w:rsidRPr="00F92B8E">
        <w:rPr>
          <w:rFonts w:ascii="Times New Roman" w:eastAsiaTheme="minorHAnsi" w:hAnsi="Times New Roman" w:cs="Times New Roman"/>
          <w:i/>
          <w:iCs/>
          <w:sz w:val="24"/>
          <w:szCs w:val="24"/>
          <w:lang w:val="fr-BE" w:eastAsia="en-US"/>
        </w:rPr>
        <w:t>Zeit</w:t>
      </w:r>
      <w:proofErr w:type="spellEnd"/>
      <w:r w:rsidRPr="00F92B8E">
        <w:rPr>
          <w:rFonts w:ascii="Times New Roman" w:eastAsiaTheme="minorHAnsi" w:hAnsi="Times New Roman" w:cs="Times New Roman"/>
          <w:i/>
          <w:iCs/>
          <w:sz w:val="24"/>
          <w:szCs w:val="24"/>
          <w:lang w:val="fr-BE" w:eastAsia="en-US"/>
        </w:rPr>
        <w:t xml:space="preserve"> der </w:t>
      </w:r>
      <w:proofErr w:type="spellStart"/>
      <w:r w:rsidRPr="00F92B8E">
        <w:rPr>
          <w:rFonts w:ascii="Times New Roman" w:eastAsiaTheme="minorHAnsi" w:hAnsi="Times New Roman" w:cs="Times New Roman"/>
          <w:i/>
          <w:iCs/>
          <w:sz w:val="24"/>
          <w:szCs w:val="24"/>
          <w:lang w:val="fr-BE" w:eastAsia="en-US"/>
        </w:rPr>
        <w:t>Kreuzzüge</w:t>
      </w:r>
      <w:proofErr w:type="spellEnd"/>
      <w:r w:rsidRPr="00F92B8E">
        <w:rPr>
          <w:rFonts w:ascii="Times New Roman" w:eastAsiaTheme="minorHAnsi" w:hAnsi="Times New Roman" w:cs="Times New Roman"/>
          <w:i/>
          <w:iCs/>
          <w:sz w:val="24"/>
          <w:szCs w:val="24"/>
          <w:lang w:val="fr-BE" w:eastAsia="en-US"/>
        </w:rPr>
        <w:t>,</w:t>
      </w:r>
      <w:r w:rsidRPr="00F92B8E">
        <w:rPr>
          <w:rFonts w:ascii="Times New Roman" w:eastAsiaTheme="minorHAnsi" w:hAnsi="Times New Roman" w:cs="Times New Roman"/>
          <w:iCs/>
          <w:sz w:val="24"/>
          <w:szCs w:val="24"/>
          <w:lang w:val="fr-BE" w:eastAsia="en-US"/>
        </w:rPr>
        <w:t xml:space="preserve"> Berlin</w:t>
      </w:r>
      <w:r w:rsidR="00ED3280">
        <w:rPr>
          <w:rFonts w:ascii="Times New Roman" w:eastAsiaTheme="minorHAnsi" w:hAnsi="Times New Roman" w:cs="Times New Roman"/>
          <w:iCs/>
          <w:sz w:val="24"/>
          <w:szCs w:val="24"/>
          <w:lang w:val="fr-BE" w:eastAsia="en-US"/>
        </w:rPr>
        <w:t>,</w:t>
      </w:r>
      <w:r w:rsidRPr="00F92B8E">
        <w:rPr>
          <w:rFonts w:ascii="Times New Roman" w:eastAsiaTheme="minorHAnsi" w:hAnsi="Times New Roman" w:cs="Times New Roman"/>
          <w:iCs/>
          <w:sz w:val="24"/>
          <w:szCs w:val="24"/>
          <w:lang w:val="fr-BE" w:eastAsia="en-US"/>
        </w:rPr>
        <w:t xml:space="preserve"> Reimer Di</w:t>
      </w:r>
      <w:r w:rsidR="00ED3280">
        <w:rPr>
          <w:rFonts w:ascii="Times New Roman" w:eastAsiaTheme="minorHAnsi" w:hAnsi="Times New Roman" w:cs="Times New Roman"/>
          <w:iCs/>
          <w:sz w:val="24"/>
          <w:szCs w:val="24"/>
          <w:lang w:val="fr-BE" w:eastAsia="en-US"/>
        </w:rPr>
        <w:t>e</w:t>
      </w:r>
      <w:r w:rsidRPr="00F92B8E">
        <w:rPr>
          <w:rFonts w:ascii="Times New Roman" w:eastAsiaTheme="minorHAnsi" w:hAnsi="Times New Roman" w:cs="Times New Roman"/>
          <w:iCs/>
          <w:sz w:val="24"/>
          <w:szCs w:val="24"/>
          <w:lang w:val="fr-BE" w:eastAsia="en-US"/>
        </w:rPr>
        <w:t xml:space="preserve">trich </w:t>
      </w:r>
      <w:proofErr w:type="spellStart"/>
      <w:r w:rsidRPr="00F92B8E">
        <w:rPr>
          <w:rFonts w:ascii="Times New Roman" w:eastAsiaTheme="minorHAnsi" w:hAnsi="Times New Roman" w:cs="Times New Roman"/>
          <w:iCs/>
          <w:sz w:val="24"/>
          <w:szCs w:val="24"/>
          <w:lang w:val="fr-BE" w:eastAsia="en-US"/>
        </w:rPr>
        <w:t>Verlag</w:t>
      </w:r>
      <w:proofErr w:type="spellEnd"/>
      <w:r w:rsidRPr="00F92B8E">
        <w:rPr>
          <w:rFonts w:ascii="Times New Roman" w:eastAsiaTheme="minorHAnsi" w:hAnsi="Times New Roman" w:cs="Times New Roman"/>
          <w:iCs/>
          <w:sz w:val="24"/>
          <w:szCs w:val="24"/>
          <w:lang w:val="fr-BE" w:eastAsia="en-US"/>
        </w:rPr>
        <w:t xml:space="preserve">, </w:t>
      </w:r>
      <w:r w:rsidRPr="00F92B8E">
        <w:rPr>
          <w:rFonts w:ascii="Times New Roman" w:eastAsiaTheme="minorHAnsi" w:hAnsi="Times New Roman" w:cs="Times New Roman"/>
          <w:sz w:val="24"/>
          <w:szCs w:val="24"/>
          <w:lang w:val="fr-BE" w:eastAsia="en-US"/>
        </w:rPr>
        <w:t>2011, 288 pp., 88 ill</w:t>
      </w:r>
      <w:proofErr w:type="gramStart"/>
      <w:r w:rsidRPr="00F92B8E">
        <w:rPr>
          <w:rFonts w:ascii="Times New Roman" w:eastAsiaTheme="minorHAnsi" w:hAnsi="Times New Roman" w:cs="Times New Roman"/>
          <w:sz w:val="24"/>
          <w:szCs w:val="24"/>
          <w:lang w:val="fr-BE" w:eastAsia="en-US"/>
        </w:rPr>
        <w:t>..</w:t>
      </w:r>
      <w:proofErr w:type="gramEnd"/>
    </w:p>
    <w:p w:rsidR="00F92B8E" w:rsidRPr="00F92B8E" w:rsidRDefault="00F92B8E" w:rsidP="00F92B8E">
      <w:pPr>
        <w:ind w:firstLine="708"/>
        <w:rPr>
          <w:rFonts w:ascii="Times New Roman" w:eastAsiaTheme="minorHAnsi" w:hAnsi="Times New Roman" w:cs="Times New Roman"/>
          <w:sz w:val="24"/>
          <w:szCs w:val="24"/>
          <w:lang w:val="fr-BE" w:eastAsia="en-US"/>
        </w:rPr>
      </w:pPr>
    </w:p>
    <w:p w:rsidR="00F92B8E" w:rsidRPr="00F92B8E" w:rsidRDefault="00F92B8E" w:rsidP="00F92B8E">
      <w:pPr>
        <w:ind w:firstLine="708"/>
        <w:rPr>
          <w:rFonts w:ascii="Times New Roman" w:eastAsiaTheme="minorHAnsi" w:hAnsi="Times New Roman" w:cs="Times New Roman"/>
          <w:sz w:val="24"/>
          <w:szCs w:val="24"/>
          <w:lang w:val="fr-BE" w:eastAsia="en-US"/>
        </w:rPr>
      </w:pPr>
      <w:r w:rsidRPr="00F92B8E">
        <w:rPr>
          <w:rFonts w:ascii="Times New Roman" w:eastAsiaTheme="minorHAnsi" w:hAnsi="Times New Roman" w:cs="Times New Roman"/>
          <w:sz w:val="24"/>
          <w:szCs w:val="24"/>
          <w:lang w:val="fr-BE" w:eastAsia="en-US"/>
        </w:rPr>
        <w:t>La visibilité des reliques elles-mêmes est un sujet difficile, en fonction de la rareté des témoigna</w:t>
      </w:r>
      <w:r w:rsidR="00265214">
        <w:rPr>
          <w:rFonts w:ascii="Times New Roman" w:eastAsiaTheme="minorHAnsi" w:hAnsi="Times New Roman" w:cs="Times New Roman"/>
          <w:sz w:val="24"/>
          <w:szCs w:val="24"/>
          <w:lang w:val="fr-BE" w:eastAsia="en-US"/>
        </w:rPr>
        <w:t>ges historiques : reliquaires fermés et ouverts en certaines circonstances. Le XIII</w:t>
      </w:r>
      <w:r w:rsidR="00265214" w:rsidRPr="00ED3280">
        <w:rPr>
          <w:rFonts w:ascii="Times New Roman" w:eastAsiaTheme="minorHAnsi" w:hAnsi="Times New Roman" w:cs="Times New Roman"/>
          <w:sz w:val="24"/>
          <w:szCs w:val="24"/>
          <w:vertAlign w:val="superscript"/>
          <w:lang w:val="fr-BE" w:eastAsia="en-US"/>
        </w:rPr>
        <w:t>e</w:t>
      </w:r>
      <w:r w:rsidR="00265214">
        <w:rPr>
          <w:rFonts w:ascii="Times New Roman" w:eastAsiaTheme="minorHAnsi" w:hAnsi="Times New Roman" w:cs="Times New Roman"/>
          <w:sz w:val="24"/>
          <w:szCs w:val="24"/>
          <w:lang w:val="fr-BE" w:eastAsia="en-US"/>
        </w:rPr>
        <w:t xml:space="preserve"> siècle est-il l’occasion d’un changement, « </w:t>
      </w:r>
      <w:proofErr w:type="spellStart"/>
      <w:r w:rsidR="00265214">
        <w:rPr>
          <w:rFonts w:ascii="Times New Roman" w:eastAsiaTheme="minorHAnsi" w:hAnsi="Times New Roman" w:cs="Times New Roman"/>
          <w:sz w:val="24"/>
          <w:szCs w:val="24"/>
          <w:lang w:val="fr-BE" w:eastAsia="en-US"/>
        </w:rPr>
        <w:t>ein</w:t>
      </w:r>
      <w:proofErr w:type="spellEnd"/>
      <w:r w:rsidR="00265214">
        <w:rPr>
          <w:rFonts w:ascii="Times New Roman" w:eastAsiaTheme="minorHAnsi" w:hAnsi="Times New Roman" w:cs="Times New Roman"/>
          <w:sz w:val="24"/>
          <w:szCs w:val="24"/>
          <w:lang w:val="fr-BE" w:eastAsia="en-US"/>
        </w:rPr>
        <w:t xml:space="preserve"> </w:t>
      </w:r>
      <w:proofErr w:type="spellStart"/>
      <w:r w:rsidR="00265214">
        <w:rPr>
          <w:rFonts w:ascii="Times New Roman" w:eastAsiaTheme="minorHAnsi" w:hAnsi="Times New Roman" w:cs="Times New Roman"/>
          <w:sz w:val="24"/>
          <w:szCs w:val="24"/>
          <w:lang w:val="fr-BE" w:eastAsia="en-US"/>
        </w:rPr>
        <w:t>gotische</w:t>
      </w:r>
      <w:proofErr w:type="spellEnd"/>
      <w:r w:rsidR="00265214">
        <w:rPr>
          <w:rFonts w:ascii="Times New Roman" w:eastAsiaTheme="minorHAnsi" w:hAnsi="Times New Roman" w:cs="Times New Roman"/>
          <w:sz w:val="24"/>
          <w:szCs w:val="24"/>
          <w:lang w:val="fr-BE" w:eastAsia="en-US"/>
        </w:rPr>
        <w:t xml:space="preserve"> </w:t>
      </w:r>
      <w:proofErr w:type="spellStart"/>
      <w:r w:rsidR="00265214">
        <w:rPr>
          <w:rFonts w:ascii="Times New Roman" w:eastAsiaTheme="minorHAnsi" w:hAnsi="Times New Roman" w:cs="Times New Roman"/>
          <w:sz w:val="24"/>
          <w:szCs w:val="24"/>
          <w:lang w:val="fr-BE" w:eastAsia="en-US"/>
        </w:rPr>
        <w:t>Schaufrömmigkeit</w:t>
      </w:r>
      <w:proofErr w:type="spellEnd"/>
      <w:r w:rsidR="00265214">
        <w:rPr>
          <w:rFonts w:ascii="Times New Roman" w:eastAsiaTheme="minorHAnsi" w:hAnsi="Times New Roman" w:cs="Times New Roman"/>
          <w:sz w:val="24"/>
          <w:szCs w:val="24"/>
          <w:lang w:val="fr-BE" w:eastAsia="en-US"/>
        </w:rPr>
        <w:t> » ? Le présent ouvrage l’explique par les deux croisades, la première (1096-1099) et la quatrième (1202-1204), qui ont offert un contact plus direct avec des reliques visibles, ossements ou fragments de la sainte Croix. D’abord</w:t>
      </w:r>
      <w:r w:rsidR="00ED3280">
        <w:rPr>
          <w:rFonts w:ascii="Times New Roman" w:eastAsiaTheme="minorHAnsi" w:hAnsi="Times New Roman" w:cs="Times New Roman"/>
          <w:sz w:val="24"/>
          <w:szCs w:val="24"/>
          <w:lang w:val="fr-BE" w:eastAsia="en-US"/>
        </w:rPr>
        <w:t>,</w:t>
      </w:r>
      <w:r w:rsidR="00265214">
        <w:rPr>
          <w:rFonts w:ascii="Times New Roman" w:eastAsiaTheme="minorHAnsi" w:hAnsi="Times New Roman" w:cs="Times New Roman"/>
          <w:sz w:val="24"/>
          <w:szCs w:val="24"/>
          <w:lang w:val="fr-BE" w:eastAsia="en-US"/>
        </w:rPr>
        <w:t xml:space="preserve"> à cause de la préséance du Bois sacré et de l’importation à grande échelle d’esquilles saintes, bien visibles dans de nouvelles formes de réceptacles</w:t>
      </w:r>
      <w:r w:rsidR="00F427BC">
        <w:rPr>
          <w:rFonts w:ascii="Times New Roman" w:eastAsiaTheme="minorHAnsi" w:hAnsi="Times New Roman" w:cs="Times New Roman"/>
          <w:sz w:val="24"/>
          <w:szCs w:val="24"/>
          <w:lang w:val="fr-BE" w:eastAsia="en-US"/>
        </w:rPr>
        <w:t>, expédiées de Terre Sainte vers l’Europe. Ensuite, le sac de Constantinople en 1204 a mis plus directement en contact les croisés avec les reliques. Enfin, les reliquaires laissent plus facilement voir les reliques comme trophées du sac de la capitale byzantine en 1204. C’est la naissance d’un nouveau type de reliquaire</w:t>
      </w:r>
      <w:r w:rsidR="00ED3280">
        <w:rPr>
          <w:rFonts w:ascii="Times New Roman" w:eastAsiaTheme="minorHAnsi" w:hAnsi="Times New Roman" w:cs="Times New Roman"/>
          <w:sz w:val="24"/>
          <w:szCs w:val="24"/>
          <w:lang w:val="fr-BE" w:eastAsia="en-US"/>
        </w:rPr>
        <w:t>,</w:t>
      </w:r>
      <w:r w:rsidR="00F427BC">
        <w:rPr>
          <w:rFonts w:ascii="Times New Roman" w:eastAsiaTheme="minorHAnsi" w:hAnsi="Times New Roman" w:cs="Times New Roman"/>
          <w:sz w:val="24"/>
          <w:szCs w:val="24"/>
          <w:lang w:val="fr-BE" w:eastAsia="en-US"/>
        </w:rPr>
        <w:t xml:space="preserve"> avec une petite fenêtre laissant voir l’ossement ou la relique historique. L’utilisation de cristal de roche dans l’orfèvrerie, croix-reliquaire, abrite l’objet sacré. Le triptyque de Stavelot est évoqué et replacé dans un ensemble de tableaux ou triptyques-reliquaires, qui sont vus comme une nouveauté de présentation dès le XII</w:t>
      </w:r>
      <w:r w:rsidR="00ED3280" w:rsidRPr="00ED3280">
        <w:rPr>
          <w:rFonts w:ascii="Times New Roman" w:eastAsiaTheme="minorHAnsi" w:hAnsi="Times New Roman" w:cs="Times New Roman"/>
          <w:sz w:val="24"/>
          <w:szCs w:val="24"/>
          <w:vertAlign w:val="superscript"/>
          <w:lang w:val="fr-BE" w:eastAsia="en-US"/>
        </w:rPr>
        <w:t>e</w:t>
      </w:r>
      <w:r w:rsidR="00F427BC">
        <w:rPr>
          <w:rFonts w:ascii="Times New Roman" w:eastAsiaTheme="minorHAnsi" w:hAnsi="Times New Roman" w:cs="Times New Roman"/>
          <w:sz w:val="24"/>
          <w:szCs w:val="24"/>
          <w:lang w:val="fr-BE" w:eastAsia="en-US"/>
        </w:rPr>
        <w:t xml:space="preserve"> siècle. </w:t>
      </w:r>
    </w:p>
    <w:p w:rsidR="00F92B8E" w:rsidRPr="00F92B8E" w:rsidRDefault="00F92B8E" w:rsidP="00F92B8E">
      <w:pPr>
        <w:ind w:firstLine="708"/>
        <w:rPr>
          <w:rFonts w:ascii="Times New Roman" w:hAnsi="Times New Roman" w:cs="Times New Roman"/>
          <w:sz w:val="24"/>
          <w:szCs w:val="24"/>
        </w:rPr>
      </w:pPr>
    </w:p>
    <w:p w:rsidR="006F05D5" w:rsidRDefault="00DC7D4B" w:rsidP="005136B0">
      <w:pPr>
        <w:ind w:firstLine="708"/>
        <w:rPr>
          <w:rFonts w:ascii="Times New Roman" w:hAnsi="Times New Roman"/>
          <w:sz w:val="24"/>
        </w:rPr>
      </w:pPr>
      <w:r>
        <w:rPr>
          <w:rFonts w:ascii="Times New Roman" w:hAnsi="Times New Roman" w:cs="Times New Roman"/>
          <w:sz w:val="24"/>
          <w:szCs w:val="24"/>
        </w:rPr>
        <w:t xml:space="preserve">Le sujet est beau, son approche difficile, le dossier immense. </w:t>
      </w:r>
      <w:r w:rsidR="00875D13" w:rsidRPr="00F92B8E">
        <w:rPr>
          <w:rFonts w:ascii="Times New Roman" w:hAnsi="Times New Roman" w:cs="Times New Roman"/>
          <w:sz w:val="24"/>
          <w:szCs w:val="24"/>
        </w:rPr>
        <w:t xml:space="preserve">Voir ou mieux toucher les reliques des saints n’est pas permis à tout le monde. </w:t>
      </w:r>
      <w:r w:rsidR="00875D13">
        <w:rPr>
          <w:rFonts w:ascii="Times New Roman" w:hAnsi="Times New Roman" w:cs="Times New Roman"/>
          <w:sz w:val="24"/>
          <w:szCs w:val="24"/>
        </w:rPr>
        <w:t xml:space="preserve">Quelques exemples rapides dans notre documentation </w:t>
      </w:r>
      <w:r>
        <w:rPr>
          <w:rFonts w:ascii="Times New Roman" w:hAnsi="Times New Roman" w:cs="Times New Roman"/>
          <w:sz w:val="24"/>
          <w:szCs w:val="24"/>
        </w:rPr>
        <w:t xml:space="preserve">personnelle </w:t>
      </w:r>
      <w:r w:rsidR="00875D13">
        <w:rPr>
          <w:rFonts w:ascii="Times New Roman" w:hAnsi="Times New Roman" w:cs="Times New Roman"/>
          <w:sz w:val="24"/>
          <w:szCs w:val="24"/>
        </w:rPr>
        <w:t xml:space="preserve">illustrent la complexité de la recherche. Dans les </w:t>
      </w:r>
      <w:r w:rsidR="00875D13" w:rsidRPr="00E00D3A">
        <w:rPr>
          <w:rFonts w:ascii="Times New Roman" w:hAnsi="Times New Roman" w:cs="Times New Roman"/>
          <w:i/>
          <w:sz w:val="24"/>
          <w:szCs w:val="24"/>
        </w:rPr>
        <w:t>Miracles</w:t>
      </w:r>
      <w:r w:rsidR="00875D13">
        <w:rPr>
          <w:rFonts w:ascii="Times New Roman" w:hAnsi="Times New Roman" w:cs="Times New Roman"/>
          <w:sz w:val="24"/>
          <w:szCs w:val="24"/>
        </w:rPr>
        <w:t xml:space="preserve"> de saint Vanne, évêque de Verdun (+ 529), Richard de Saint-Vanne rapporte une procession de la châsse du saint patron de son abbaye pour conjurer une calamité; à l’évêque de Verdun qui voulut montrer « à nu » les reliques, l’abbé lui </w:t>
      </w:r>
      <w:proofErr w:type="spellStart"/>
      <w:r w:rsidR="00875D13">
        <w:rPr>
          <w:rFonts w:ascii="Times New Roman" w:hAnsi="Times New Roman" w:cs="Times New Roman"/>
          <w:sz w:val="24"/>
          <w:szCs w:val="24"/>
        </w:rPr>
        <w:t>prédisit</w:t>
      </w:r>
      <w:proofErr w:type="spellEnd"/>
      <w:r w:rsidR="00875D13">
        <w:rPr>
          <w:rFonts w:ascii="Times New Roman" w:hAnsi="Times New Roman" w:cs="Times New Roman"/>
          <w:sz w:val="24"/>
          <w:szCs w:val="24"/>
        </w:rPr>
        <w:t xml:space="preserve"> en punition de son effronterie sa mort dans les cinq ans. À</w:t>
      </w:r>
      <w:r w:rsidR="006F05D5">
        <w:rPr>
          <w:rFonts w:ascii="Times New Roman" w:hAnsi="Times New Roman" w:cs="Times New Roman"/>
          <w:sz w:val="24"/>
          <w:szCs w:val="24"/>
        </w:rPr>
        <w:t xml:space="preserve"> Autun</w:t>
      </w:r>
      <w:r w:rsidR="00875D13">
        <w:rPr>
          <w:rFonts w:ascii="Times New Roman" w:hAnsi="Times New Roman" w:cs="Times New Roman"/>
          <w:sz w:val="24"/>
          <w:szCs w:val="24"/>
        </w:rPr>
        <w:t>,</w:t>
      </w:r>
      <w:r w:rsidR="006F05D5">
        <w:rPr>
          <w:rFonts w:ascii="Times New Roman" w:hAnsi="Times New Roman" w:cs="Times New Roman"/>
          <w:sz w:val="24"/>
          <w:szCs w:val="24"/>
        </w:rPr>
        <w:t xml:space="preserve"> en 1444</w:t>
      </w:r>
      <w:r w:rsidR="00875D13">
        <w:rPr>
          <w:rFonts w:ascii="Times New Roman" w:hAnsi="Times New Roman" w:cs="Times New Roman"/>
          <w:sz w:val="24"/>
          <w:szCs w:val="24"/>
        </w:rPr>
        <w:t>,</w:t>
      </w:r>
      <w:r w:rsidR="006F05D5">
        <w:rPr>
          <w:rFonts w:ascii="Times New Roman" w:hAnsi="Times New Roman" w:cs="Times New Roman"/>
          <w:sz w:val="24"/>
          <w:szCs w:val="24"/>
        </w:rPr>
        <w:t xml:space="preserve"> il est précisé que seuls les rois et les princes sont admis à baiser à nu le chef de saint Lazare.</w:t>
      </w:r>
      <w:r w:rsidR="006F05D5" w:rsidRPr="009100EB">
        <w:rPr>
          <w:rFonts w:ascii="Times New Roman" w:hAnsi="Times New Roman" w:cs="Times New Roman"/>
          <w:sz w:val="24"/>
          <w:szCs w:val="24"/>
        </w:rPr>
        <w:t xml:space="preserve"> </w:t>
      </w:r>
      <w:r w:rsidR="006F05D5">
        <w:rPr>
          <w:rFonts w:ascii="Times New Roman" w:hAnsi="Times New Roman" w:cs="Times New Roman"/>
          <w:sz w:val="24"/>
          <w:szCs w:val="24"/>
        </w:rPr>
        <w:t>Au Gard</w:t>
      </w:r>
      <w:r w:rsidR="00875D13">
        <w:rPr>
          <w:rFonts w:ascii="Times New Roman" w:hAnsi="Times New Roman" w:cs="Times New Roman"/>
          <w:sz w:val="24"/>
          <w:szCs w:val="24"/>
        </w:rPr>
        <w:t>,</w:t>
      </w:r>
      <w:r w:rsidR="006F05D5">
        <w:rPr>
          <w:rFonts w:ascii="Times New Roman" w:hAnsi="Times New Roman" w:cs="Times New Roman"/>
          <w:sz w:val="24"/>
          <w:szCs w:val="24"/>
        </w:rPr>
        <w:t xml:space="preserve"> en 1503</w:t>
      </w:r>
      <w:r w:rsidR="00875D13">
        <w:rPr>
          <w:rFonts w:ascii="Times New Roman" w:hAnsi="Times New Roman" w:cs="Times New Roman"/>
          <w:sz w:val="24"/>
          <w:szCs w:val="24"/>
        </w:rPr>
        <w:t xml:space="preserve">, </w:t>
      </w:r>
      <w:r w:rsidR="006F05D5">
        <w:rPr>
          <w:rFonts w:ascii="Times New Roman" w:hAnsi="Times New Roman" w:cs="Times New Roman"/>
          <w:sz w:val="24"/>
          <w:szCs w:val="24"/>
        </w:rPr>
        <w:t xml:space="preserve"> des </w:t>
      </w:r>
      <w:proofErr w:type="spellStart"/>
      <w:r w:rsidR="006F05D5">
        <w:rPr>
          <w:rFonts w:ascii="Times New Roman" w:hAnsi="Times New Roman" w:cs="Times New Roman"/>
          <w:sz w:val="24"/>
          <w:szCs w:val="24"/>
        </w:rPr>
        <w:t>gentilhommes</w:t>
      </w:r>
      <w:proofErr w:type="spellEnd"/>
      <w:r w:rsidR="006F05D5">
        <w:rPr>
          <w:rFonts w:ascii="Times New Roman" w:hAnsi="Times New Roman" w:cs="Times New Roman"/>
          <w:sz w:val="24"/>
          <w:szCs w:val="24"/>
        </w:rPr>
        <w:t xml:space="preserve"> « belges » virent le chef de saint Gilles « tout </w:t>
      </w:r>
      <w:proofErr w:type="spellStart"/>
      <w:r w:rsidR="006F05D5">
        <w:rPr>
          <w:rFonts w:ascii="Times New Roman" w:hAnsi="Times New Roman" w:cs="Times New Roman"/>
          <w:sz w:val="24"/>
          <w:szCs w:val="24"/>
        </w:rPr>
        <w:t>nud</w:t>
      </w:r>
      <w:proofErr w:type="spellEnd"/>
      <w:r w:rsidR="006F05D5">
        <w:rPr>
          <w:rFonts w:ascii="Times New Roman" w:hAnsi="Times New Roman" w:cs="Times New Roman"/>
          <w:sz w:val="24"/>
          <w:szCs w:val="24"/>
        </w:rPr>
        <w:t xml:space="preserve"> ». </w:t>
      </w:r>
      <w:r w:rsidR="00875D13">
        <w:rPr>
          <w:rFonts w:ascii="Times New Roman" w:hAnsi="Times New Roman" w:cs="Times New Roman"/>
          <w:sz w:val="24"/>
          <w:szCs w:val="24"/>
        </w:rPr>
        <w:t>À</w:t>
      </w:r>
      <w:r w:rsidR="006F05D5">
        <w:rPr>
          <w:rFonts w:ascii="Times New Roman" w:hAnsi="Times New Roman" w:cs="Times New Roman"/>
          <w:sz w:val="24"/>
          <w:szCs w:val="24"/>
        </w:rPr>
        <w:t xml:space="preserve"> Liège</w:t>
      </w:r>
      <w:r w:rsidR="00875D13">
        <w:rPr>
          <w:rFonts w:ascii="Times New Roman" w:hAnsi="Times New Roman" w:cs="Times New Roman"/>
          <w:sz w:val="24"/>
          <w:szCs w:val="24"/>
        </w:rPr>
        <w:t>,</w:t>
      </w:r>
      <w:r w:rsidR="006F05D5">
        <w:rPr>
          <w:rFonts w:ascii="Times New Roman" w:hAnsi="Times New Roman" w:cs="Times New Roman"/>
          <w:sz w:val="24"/>
          <w:szCs w:val="24"/>
        </w:rPr>
        <w:t xml:space="preserve"> le </w:t>
      </w:r>
      <w:r w:rsidR="006F05D5">
        <w:rPr>
          <w:rFonts w:ascii="Times New Roman" w:hAnsi="Times New Roman"/>
          <w:sz w:val="24"/>
        </w:rPr>
        <w:t>28 avril 1489, fête de la translation de saint Lambert, l’abbé de Stavelot montra du jubé le chef de l’évêque martyr, sa tête encore garnie de quelques cheveux, avant la procession</w:t>
      </w:r>
      <w:r>
        <w:rPr>
          <w:rFonts w:ascii="Times New Roman" w:hAnsi="Times New Roman"/>
          <w:sz w:val="24"/>
        </w:rPr>
        <w:t xml:space="preserve">. </w:t>
      </w:r>
      <w:proofErr w:type="spellStart"/>
      <w:r w:rsidR="006F05D5">
        <w:rPr>
          <w:rFonts w:ascii="Times New Roman" w:hAnsi="Times New Roman" w:cs="Times New Roman"/>
          <w:sz w:val="24"/>
          <w:szCs w:val="24"/>
        </w:rPr>
        <w:t>Martène</w:t>
      </w:r>
      <w:proofErr w:type="spellEnd"/>
      <w:r w:rsidR="006F05D5">
        <w:rPr>
          <w:rFonts w:ascii="Times New Roman" w:hAnsi="Times New Roman" w:cs="Times New Roman"/>
          <w:sz w:val="24"/>
          <w:szCs w:val="24"/>
        </w:rPr>
        <w:t xml:space="preserve"> et Durand</w:t>
      </w:r>
      <w:r w:rsidR="006F05D5" w:rsidRPr="00F71D4D">
        <w:rPr>
          <w:rFonts w:ascii="Times New Roman" w:hAnsi="Times New Roman"/>
          <w:sz w:val="24"/>
        </w:rPr>
        <w:t xml:space="preserve"> </w:t>
      </w:r>
      <w:r w:rsidR="006F05D5">
        <w:rPr>
          <w:rFonts w:ascii="Times New Roman" w:hAnsi="Times New Roman"/>
          <w:sz w:val="24"/>
        </w:rPr>
        <w:t>parlent du « </w:t>
      </w:r>
      <w:r w:rsidR="006F05D5" w:rsidRPr="00C5263B">
        <w:rPr>
          <w:rFonts w:ascii="Times New Roman" w:hAnsi="Times New Roman"/>
          <w:i/>
          <w:sz w:val="24"/>
        </w:rPr>
        <w:t xml:space="preserve">[…] beau reliquaire qui contient le chef de saint Lambert, tout d'or et d'un travail exquis; Monsieur le Grand Doyen eut la bonté de l'en tirer, et nous fit l'honneur de nous le faire baiser à </w:t>
      </w:r>
      <w:proofErr w:type="spellStart"/>
      <w:r w:rsidR="006F05D5" w:rsidRPr="00C5263B">
        <w:rPr>
          <w:rFonts w:ascii="Times New Roman" w:hAnsi="Times New Roman"/>
          <w:i/>
          <w:sz w:val="24"/>
        </w:rPr>
        <w:t>nud</w:t>
      </w:r>
      <w:proofErr w:type="spellEnd"/>
      <w:r w:rsidR="006F05D5" w:rsidRPr="00C5263B">
        <w:rPr>
          <w:rFonts w:ascii="Times New Roman" w:hAnsi="Times New Roman"/>
          <w:i/>
          <w:sz w:val="24"/>
        </w:rPr>
        <w:t>.</w:t>
      </w:r>
      <w:r w:rsidR="006F05D5">
        <w:rPr>
          <w:rFonts w:ascii="Times New Roman" w:hAnsi="Times New Roman"/>
          <w:i/>
          <w:sz w:val="24"/>
        </w:rPr>
        <w:t> </w:t>
      </w:r>
      <w:r w:rsidR="006F05D5" w:rsidRPr="00A855FE">
        <w:rPr>
          <w:rFonts w:ascii="Times New Roman" w:hAnsi="Times New Roman"/>
          <w:sz w:val="24"/>
        </w:rPr>
        <w:t>»</w:t>
      </w:r>
      <w:r w:rsidR="006F05D5">
        <w:rPr>
          <w:rFonts w:ascii="Times New Roman" w:hAnsi="Times New Roman"/>
          <w:sz w:val="24"/>
        </w:rPr>
        <w:t xml:space="preserve"> Pour accéder au crâne de saint Lambert caché dans la tête de l’impressionnant buste il faut aujourd’hui ôter la mitre d’orfèvrerie et retirer un reliquaire intérieur vitré qui le conserve. Un même système existe pour le buste (1346) de saint </w:t>
      </w:r>
      <w:proofErr w:type="spellStart"/>
      <w:r w:rsidR="006F05D5">
        <w:rPr>
          <w:rFonts w:ascii="Times New Roman" w:hAnsi="Times New Roman"/>
          <w:sz w:val="24"/>
        </w:rPr>
        <w:t>Férréol</w:t>
      </w:r>
      <w:proofErr w:type="spellEnd"/>
      <w:r w:rsidR="006F05D5">
        <w:rPr>
          <w:rFonts w:ascii="Times New Roman" w:hAnsi="Times New Roman"/>
          <w:sz w:val="24"/>
        </w:rPr>
        <w:t xml:space="preserve"> de Limoges de l’église de Nexon (Haute-Vienne). </w:t>
      </w:r>
      <w:r>
        <w:rPr>
          <w:rFonts w:ascii="Times New Roman" w:hAnsi="Times New Roman"/>
          <w:sz w:val="24"/>
        </w:rPr>
        <w:t>L</w:t>
      </w:r>
      <w:r w:rsidR="006F05D5">
        <w:rPr>
          <w:rFonts w:ascii="Times New Roman" w:hAnsi="Times New Roman"/>
          <w:sz w:val="24"/>
        </w:rPr>
        <w:t>a dissociation d</w:t>
      </w:r>
      <w:r>
        <w:rPr>
          <w:rFonts w:ascii="Times New Roman" w:hAnsi="Times New Roman"/>
          <w:sz w:val="24"/>
        </w:rPr>
        <w:t>u crâne du reste des reliques du saint peut être abondamment illustrée, du IX</w:t>
      </w:r>
      <w:bookmarkStart w:id="0" w:name="_GoBack"/>
      <w:r w:rsidRPr="005136B0">
        <w:rPr>
          <w:rFonts w:ascii="Times New Roman" w:hAnsi="Times New Roman"/>
          <w:sz w:val="24"/>
          <w:vertAlign w:val="superscript"/>
        </w:rPr>
        <w:t>e</w:t>
      </w:r>
      <w:bookmarkEnd w:id="0"/>
      <w:r>
        <w:rPr>
          <w:rFonts w:ascii="Times New Roman" w:hAnsi="Times New Roman"/>
          <w:sz w:val="24"/>
        </w:rPr>
        <w:t xml:space="preserve"> siècle à la fin du Moyen Age. </w:t>
      </w:r>
    </w:p>
    <w:p w:rsidR="006F05D5" w:rsidRDefault="006F05D5" w:rsidP="006F05D5">
      <w:pPr>
        <w:ind w:firstLine="720"/>
        <w:rPr>
          <w:rFonts w:ascii="Times New Roman" w:hAnsi="Times New Roman" w:cs="Times New Roman"/>
          <w:sz w:val="24"/>
          <w:szCs w:val="24"/>
        </w:rPr>
      </w:pPr>
      <w:r>
        <w:rPr>
          <w:rFonts w:ascii="Times New Roman" w:hAnsi="Times New Roman" w:cs="Times New Roman"/>
          <w:sz w:val="24"/>
          <w:szCs w:val="24"/>
        </w:rPr>
        <w:t xml:space="preserve">Si l’interdiction faite aux laïcs de toucher les reliques et même de les porter en procession est souvent répétée, la pratique démontre en effet l’inverse par de nombreuses exceptions. Il y a diverses manières de « toucher » les reliques : porter une châsse n’implique pas un contact direct, de même que baiser la relique. Les textes </w:t>
      </w:r>
      <w:r w:rsidR="00DC7D4B">
        <w:rPr>
          <w:rFonts w:ascii="Times New Roman" w:hAnsi="Times New Roman" w:cs="Times New Roman"/>
          <w:sz w:val="24"/>
          <w:szCs w:val="24"/>
        </w:rPr>
        <w:t>font parfois la distinction</w:t>
      </w:r>
      <w:r>
        <w:rPr>
          <w:rFonts w:ascii="Times New Roman" w:hAnsi="Times New Roman" w:cs="Times New Roman"/>
          <w:sz w:val="24"/>
          <w:szCs w:val="24"/>
        </w:rPr>
        <w:t>.</w:t>
      </w:r>
      <w:r w:rsidR="00875D13">
        <w:rPr>
          <w:rFonts w:ascii="Times New Roman" w:hAnsi="Times New Roman" w:cs="Times New Roman"/>
          <w:sz w:val="24"/>
          <w:szCs w:val="24"/>
        </w:rPr>
        <w:t xml:space="preserve"> </w:t>
      </w:r>
      <w:r>
        <w:rPr>
          <w:rFonts w:ascii="Times New Roman" w:hAnsi="Times New Roman" w:cs="Times New Roman"/>
          <w:sz w:val="24"/>
          <w:szCs w:val="24"/>
        </w:rPr>
        <w:t xml:space="preserve"> Pris soudain d’un enthousiasme dévotionnel, certains laïcs</w:t>
      </w:r>
      <w:r w:rsidRPr="00CC3585">
        <w:rPr>
          <w:rFonts w:ascii="Times New Roman" w:hAnsi="Times New Roman" w:cs="Times New Roman"/>
          <w:sz w:val="24"/>
          <w:szCs w:val="24"/>
        </w:rPr>
        <w:t xml:space="preserve"> </w:t>
      </w:r>
      <w:r>
        <w:rPr>
          <w:rFonts w:ascii="Times New Roman" w:hAnsi="Times New Roman" w:cs="Times New Roman"/>
          <w:sz w:val="24"/>
          <w:szCs w:val="24"/>
        </w:rPr>
        <w:t>exaltés n’hésiteront pas à prendre en mains les reliques, tel</w:t>
      </w:r>
      <w:r w:rsidR="00CE4AFA">
        <w:rPr>
          <w:rFonts w:ascii="Times New Roman" w:hAnsi="Times New Roman" w:cs="Times New Roman"/>
          <w:sz w:val="24"/>
          <w:szCs w:val="24"/>
        </w:rPr>
        <w:t>,</w:t>
      </w:r>
      <w:r>
        <w:rPr>
          <w:rFonts w:ascii="Times New Roman" w:hAnsi="Times New Roman" w:cs="Times New Roman"/>
          <w:sz w:val="24"/>
          <w:szCs w:val="24"/>
        </w:rPr>
        <w:t xml:space="preserve"> le 3 novembre 743</w:t>
      </w:r>
      <w:r w:rsidR="00CE4AFA">
        <w:rPr>
          <w:rFonts w:ascii="Times New Roman" w:hAnsi="Times New Roman" w:cs="Times New Roman"/>
          <w:sz w:val="24"/>
          <w:szCs w:val="24"/>
        </w:rPr>
        <w:t>,</w:t>
      </w:r>
      <w:r>
        <w:rPr>
          <w:rFonts w:ascii="Times New Roman" w:hAnsi="Times New Roman" w:cs="Times New Roman"/>
          <w:sz w:val="24"/>
          <w:szCs w:val="24"/>
        </w:rPr>
        <w:t xml:space="preserve"> le maire du palais Carloman sautant dans la fosse creusée pour saisir le cadavre inaltéré de saint Hubert, alors que tous pleurent de joie et embrassent les mains et les pieds du saint évêque. Un  même rituel semble inspirer Charles le Chauve en 845 avec le corps de saint Cassien à Saint-Quentin ou</w:t>
      </w:r>
      <w:r w:rsidR="00DC7D4B">
        <w:rPr>
          <w:rFonts w:ascii="Times New Roman" w:hAnsi="Times New Roman" w:cs="Times New Roman"/>
          <w:sz w:val="24"/>
          <w:szCs w:val="24"/>
        </w:rPr>
        <w:t>,</w:t>
      </w:r>
      <w:r>
        <w:rPr>
          <w:rFonts w:ascii="Times New Roman" w:hAnsi="Times New Roman" w:cs="Times New Roman"/>
          <w:sz w:val="24"/>
          <w:szCs w:val="24"/>
        </w:rPr>
        <w:t xml:space="preserve"> en 858</w:t>
      </w:r>
      <w:r w:rsidR="00DC7D4B">
        <w:rPr>
          <w:rFonts w:ascii="Times New Roman" w:hAnsi="Times New Roman" w:cs="Times New Roman"/>
          <w:sz w:val="24"/>
          <w:szCs w:val="24"/>
        </w:rPr>
        <w:t xml:space="preserve">, </w:t>
      </w:r>
      <w:r>
        <w:rPr>
          <w:rFonts w:ascii="Times New Roman" w:hAnsi="Times New Roman" w:cs="Times New Roman"/>
          <w:sz w:val="24"/>
          <w:szCs w:val="24"/>
        </w:rPr>
        <w:t xml:space="preserve"> avec saint Germain d’Auxerre : selon </w:t>
      </w:r>
      <w:proofErr w:type="spellStart"/>
      <w:r>
        <w:rPr>
          <w:rFonts w:ascii="Times New Roman" w:hAnsi="Times New Roman" w:cs="Times New Roman"/>
          <w:sz w:val="24"/>
          <w:szCs w:val="24"/>
        </w:rPr>
        <w:t>Heiric</w:t>
      </w:r>
      <w:proofErr w:type="spellEnd"/>
      <w:r>
        <w:rPr>
          <w:rFonts w:ascii="Times New Roman" w:hAnsi="Times New Roman" w:cs="Times New Roman"/>
          <w:sz w:val="24"/>
          <w:szCs w:val="24"/>
        </w:rPr>
        <w:t xml:space="preserve"> d’Auxerre « il enveloppa finalement d’étoffes précieuses le corps vénérable que seuls les évêques eurent le droit de toucher de leurs mains ». En l’an mil</w:t>
      </w:r>
      <w:r w:rsidR="00DC7D4B">
        <w:rPr>
          <w:rFonts w:ascii="Times New Roman" w:hAnsi="Times New Roman" w:cs="Times New Roman"/>
          <w:sz w:val="24"/>
          <w:szCs w:val="24"/>
        </w:rPr>
        <w:t xml:space="preserve">, </w:t>
      </w:r>
      <w:r>
        <w:rPr>
          <w:rFonts w:ascii="Times New Roman" w:hAnsi="Times New Roman" w:cs="Times New Roman"/>
          <w:sz w:val="24"/>
          <w:szCs w:val="24"/>
        </w:rPr>
        <w:t>lors de l’ouverture du tombeau de Charlemagne</w:t>
      </w:r>
      <w:r w:rsidR="00875D13">
        <w:rPr>
          <w:rFonts w:ascii="Times New Roman" w:hAnsi="Times New Roman" w:cs="Times New Roman"/>
          <w:sz w:val="24"/>
          <w:szCs w:val="24"/>
        </w:rPr>
        <w:t>,</w:t>
      </w:r>
      <w:r w:rsidRPr="00CF50C2">
        <w:rPr>
          <w:rFonts w:ascii="Times New Roman" w:hAnsi="Times New Roman" w:cs="Times New Roman"/>
          <w:sz w:val="24"/>
          <w:szCs w:val="24"/>
        </w:rPr>
        <w:t xml:space="preserve"> </w:t>
      </w:r>
      <w:r>
        <w:rPr>
          <w:rFonts w:ascii="Times New Roman" w:hAnsi="Times New Roman" w:cs="Times New Roman"/>
          <w:sz w:val="24"/>
          <w:szCs w:val="24"/>
        </w:rPr>
        <w:t xml:space="preserve">Otton III revêtit de vêtements blancs le corps après lui avoir coupé les ongles des mains qui avaient dangereusement poussé, du moins si l’on en croit le récit coloré d’un moine de l’abbaye San Pietro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Novalesa</w:t>
      </w:r>
      <w:proofErr w:type="spellEnd"/>
      <w:r>
        <w:rPr>
          <w:rFonts w:ascii="Times New Roman" w:hAnsi="Times New Roman" w:cs="Times New Roman"/>
          <w:sz w:val="24"/>
          <w:szCs w:val="24"/>
        </w:rPr>
        <w:t xml:space="preserve"> qui écrit vers </w:t>
      </w:r>
      <w:r>
        <w:rPr>
          <w:rFonts w:ascii="Times New Roman" w:hAnsi="Times New Roman" w:cs="Times New Roman"/>
          <w:sz w:val="24"/>
          <w:szCs w:val="24"/>
        </w:rPr>
        <w:lastRenderedPageBreak/>
        <w:t>1050 ; le saint empereur couronné et sceptre en mains était assis sur une cathèdre ; il semblait comme vivant et son corps imputrescible diffusa une odeur de sainteté.</w:t>
      </w:r>
    </w:p>
    <w:p w:rsidR="006F05D5" w:rsidRDefault="006F05D5" w:rsidP="006F05D5">
      <w:pPr>
        <w:rPr>
          <w:rFonts w:ascii="Times New Roman" w:hAnsi="Times New Roman" w:cs="Times New Roman"/>
          <w:sz w:val="24"/>
          <w:szCs w:val="24"/>
        </w:rPr>
      </w:pPr>
    </w:p>
    <w:p w:rsidR="006F05D5" w:rsidRDefault="006F05D5" w:rsidP="006F05D5">
      <w:pPr>
        <w:ind w:firstLine="720"/>
        <w:rPr>
          <w:rFonts w:ascii="Times New Roman" w:hAnsi="Times New Roman" w:cs="Times New Roman"/>
          <w:sz w:val="24"/>
          <w:szCs w:val="24"/>
        </w:rPr>
      </w:pPr>
      <w:r>
        <w:rPr>
          <w:rFonts w:ascii="Times New Roman" w:hAnsi="Times New Roman" w:cs="Times New Roman"/>
          <w:sz w:val="24"/>
          <w:szCs w:val="24"/>
        </w:rPr>
        <w:t>La peur de toucher aux ossements se manifeste aussi dans les translations de reliques quand les ouvriers creusent et atteignent le cercueil du saint. Pour les XI</w:t>
      </w:r>
      <w:r w:rsidRPr="00CE4AFA">
        <w:rPr>
          <w:rFonts w:ascii="Times New Roman" w:hAnsi="Times New Roman" w:cs="Times New Roman"/>
          <w:sz w:val="24"/>
          <w:szCs w:val="24"/>
          <w:vertAlign w:val="superscript"/>
        </w:rPr>
        <w:t>e</w:t>
      </w:r>
      <w:r>
        <w:rPr>
          <w:rFonts w:ascii="Times New Roman" w:hAnsi="Times New Roman" w:cs="Times New Roman"/>
          <w:sz w:val="24"/>
          <w:szCs w:val="24"/>
        </w:rPr>
        <w:t xml:space="preserve"> et XII</w:t>
      </w:r>
      <w:r w:rsidRPr="00CE4AFA">
        <w:rPr>
          <w:rFonts w:ascii="Times New Roman" w:hAnsi="Times New Roman" w:cs="Times New Roman"/>
          <w:sz w:val="24"/>
          <w:szCs w:val="24"/>
          <w:vertAlign w:val="superscript"/>
        </w:rPr>
        <w:t>e</w:t>
      </w:r>
      <w:r>
        <w:rPr>
          <w:rFonts w:ascii="Times New Roman" w:hAnsi="Times New Roman" w:cs="Times New Roman"/>
          <w:sz w:val="24"/>
          <w:szCs w:val="24"/>
        </w:rPr>
        <w:t xml:space="preserve"> siècles Pierre-André </w:t>
      </w:r>
      <w:proofErr w:type="spellStart"/>
      <w:r>
        <w:rPr>
          <w:rFonts w:ascii="Times New Roman" w:hAnsi="Times New Roman" w:cs="Times New Roman"/>
          <w:sz w:val="24"/>
          <w:szCs w:val="24"/>
        </w:rPr>
        <w:t>Sigal</w:t>
      </w:r>
      <w:proofErr w:type="spellEnd"/>
      <w:r>
        <w:rPr>
          <w:rFonts w:ascii="Times New Roman" w:hAnsi="Times New Roman" w:cs="Times New Roman"/>
          <w:sz w:val="24"/>
          <w:szCs w:val="24"/>
        </w:rPr>
        <w:t xml:space="preserve"> relève que « pour éviter la colère divine, ceux qui s’apprêtent à affronter le tabou et à violer l’interdit, doivent procéder à des rites de purification : jeûnes, prières, parfois processions ». La crainte envahit les laïcs à cet instant précis de l’ouverture du tombeau ou de la châsse. Il ne faut pas aussi oublier que la plupart des récits sont écrits par des religieux tout enclins à mettre en avant ce qu’ils considèrent comme leur prérogative voire de leur unique compétence à savoir ce contact intime avec les choses sacrées. Bien sûr les laïcs manifestent des attitudes d’humilité lors de ces translations : pieds nus, vêtement décent et sobre…cette </w:t>
      </w:r>
      <w:proofErr w:type="spellStart"/>
      <w:r>
        <w:rPr>
          <w:rFonts w:ascii="Times New Roman" w:hAnsi="Times New Roman" w:cs="Times New Roman"/>
          <w:sz w:val="24"/>
          <w:szCs w:val="24"/>
        </w:rPr>
        <w:t>réverence</w:t>
      </w:r>
      <w:proofErr w:type="spellEnd"/>
      <w:r>
        <w:rPr>
          <w:rFonts w:ascii="Times New Roman" w:hAnsi="Times New Roman" w:cs="Times New Roman"/>
          <w:sz w:val="24"/>
          <w:szCs w:val="24"/>
        </w:rPr>
        <w:t xml:space="preserve"> suffit pour ne pas encourir la réprobation ecclésiastique. En 1144</w:t>
      </w:r>
      <w:r w:rsidR="00CE4AFA">
        <w:rPr>
          <w:rFonts w:ascii="Times New Roman" w:hAnsi="Times New Roman" w:cs="Times New Roman"/>
          <w:sz w:val="24"/>
          <w:szCs w:val="24"/>
        </w:rPr>
        <w:t>,</w:t>
      </w:r>
      <w:r>
        <w:rPr>
          <w:rFonts w:ascii="Times New Roman" w:hAnsi="Times New Roman" w:cs="Times New Roman"/>
          <w:sz w:val="24"/>
          <w:szCs w:val="24"/>
        </w:rPr>
        <w:t xml:space="preserve"> à Saint-Denis</w:t>
      </w:r>
      <w:r w:rsidR="00CE4AFA">
        <w:rPr>
          <w:rFonts w:ascii="Times New Roman" w:hAnsi="Times New Roman" w:cs="Times New Roman"/>
          <w:sz w:val="24"/>
          <w:szCs w:val="24"/>
        </w:rPr>
        <w:t>,</w:t>
      </w:r>
      <w:r>
        <w:rPr>
          <w:rFonts w:ascii="Times New Roman" w:hAnsi="Times New Roman" w:cs="Times New Roman"/>
          <w:sz w:val="24"/>
          <w:szCs w:val="24"/>
        </w:rPr>
        <w:t xml:space="preserve"> Louis VII porte lui-même la châsse d’argent contenant les reliques du saint patron du monastère. En 1378</w:t>
      </w:r>
      <w:r w:rsidR="00875D13">
        <w:rPr>
          <w:rFonts w:ascii="Times New Roman" w:hAnsi="Times New Roman" w:cs="Times New Roman"/>
          <w:sz w:val="24"/>
          <w:szCs w:val="24"/>
        </w:rPr>
        <w:t>,</w:t>
      </w:r>
      <w:r>
        <w:rPr>
          <w:rFonts w:ascii="Times New Roman" w:hAnsi="Times New Roman" w:cs="Times New Roman"/>
          <w:sz w:val="24"/>
          <w:szCs w:val="24"/>
        </w:rPr>
        <w:t xml:space="preserve"> à la Sainte-Chapelle</w:t>
      </w:r>
      <w:r w:rsidR="00875D13">
        <w:rPr>
          <w:rFonts w:ascii="Times New Roman" w:hAnsi="Times New Roman" w:cs="Times New Roman"/>
          <w:sz w:val="24"/>
          <w:szCs w:val="24"/>
        </w:rPr>
        <w:t>,</w:t>
      </w:r>
      <w:r>
        <w:rPr>
          <w:rFonts w:ascii="Times New Roman" w:hAnsi="Times New Roman" w:cs="Times New Roman"/>
          <w:sz w:val="24"/>
          <w:szCs w:val="24"/>
        </w:rPr>
        <w:t xml:space="preserve"> quand « le Roy [Charles V]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ouverte la sainte chasse, le dit Empereur </w:t>
      </w:r>
      <w:proofErr w:type="spellStart"/>
      <w:r>
        <w:rPr>
          <w:rFonts w:ascii="Times New Roman" w:hAnsi="Times New Roman" w:cs="Times New Roman"/>
          <w:sz w:val="24"/>
          <w:szCs w:val="24"/>
        </w:rPr>
        <w:t>osta</w:t>
      </w:r>
      <w:proofErr w:type="spellEnd"/>
      <w:r>
        <w:rPr>
          <w:rFonts w:ascii="Times New Roman" w:hAnsi="Times New Roman" w:cs="Times New Roman"/>
          <w:sz w:val="24"/>
          <w:szCs w:val="24"/>
        </w:rPr>
        <w:t xml:space="preserve"> son chaperon et joint les mains, et comme en </w:t>
      </w:r>
      <w:proofErr w:type="spellStart"/>
      <w:r>
        <w:rPr>
          <w:rFonts w:ascii="Times New Roman" w:hAnsi="Times New Roman" w:cs="Times New Roman"/>
          <w:sz w:val="24"/>
          <w:szCs w:val="24"/>
        </w:rPr>
        <w:t>lermes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fist</w:t>
      </w:r>
      <w:proofErr w:type="spellEnd"/>
      <w:r>
        <w:rPr>
          <w:rFonts w:ascii="Times New Roman" w:hAnsi="Times New Roman" w:cs="Times New Roman"/>
          <w:sz w:val="24"/>
          <w:szCs w:val="24"/>
        </w:rPr>
        <w:t xml:space="preserve"> là son </w:t>
      </w:r>
      <w:proofErr w:type="spellStart"/>
      <w:r>
        <w:rPr>
          <w:rFonts w:ascii="Times New Roman" w:hAnsi="Times New Roman" w:cs="Times New Roman"/>
          <w:sz w:val="24"/>
          <w:szCs w:val="24"/>
        </w:rPr>
        <w:t>oroison</w:t>
      </w:r>
      <w:proofErr w:type="spellEnd"/>
      <w:r>
        <w:rPr>
          <w:rFonts w:ascii="Times New Roman" w:hAnsi="Times New Roman" w:cs="Times New Roman"/>
          <w:sz w:val="24"/>
          <w:szCs w:val="24"/>
        </w:rPr>
        <w:t xml:space="preserve"> longuement, en très grand </w:t>
      </w:r>
      <w:proofErr w:type="spellStart"/>
      <w:r>
        <w:rPr>
          <w:rFonts w:ascii="Times New Roman" w:hAnsi="Times New Roman" w:cs="Times New Roman"/>
          <w:sz w:val="24"/>
          <w:szCs w:val="24"/>
        </w:rPr>
        <w:t>devocion</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puist</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soustenir</w:t>
      </w:r>
      <w:proofErr w:type="spellEnd"/>
      <w:r>
        <w:rPr>
          <w:rFonts w:ascii="Times New Roman" w:hAnsi="Times New Roman" w:cs="Times New Roman"/>
          <w:sz w:val="24"/>
          <w:szCs w:val="24"/>
        </w:rPr>
        <w:t xml:space="preserve"> [il est malade] et </w:t>
      </w:r>
      <w:proofErr w:type="spellStart"/>
      <w:r>
        <w:rPr>
          <w:rFonts w:ascii="Times New Roman" w:hAnsi="Times New Roman" w:cs="Times New Roman"/>
          <w:sz w:val="24"/>
          <w:szCs w:val="24"/>
        </w:rPr>
        <w:t>aporter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baisier</w:t>
      </w:r>
      <w:proofErr w:type="spellEnd"/>
      <w:r>
        <w:rPr>
          <w:rFonts w:ascii="Times New Roman" w:hAnsi="Times New Roman" w:cs="Times New Roman"/>
          <w:sz w:val="24"/>
          <w:szCs w:val="24"/>
        </w:rPr>
        <w:t xml:space="preserve"> les saintes reliques ». </w:t>
      </w:r>
    </w:p>
    <w:p w:rsidR="006F05D5" w:rsidRDefault="006F05D5" w:rsidP="006F05D5">
      <w:pPr>
        <w:ind w:firstLine="720"/>
        <w:rPr>
          <w:rFonts w:ascii="Times New Roman" w:hAnsi="Times New Roman" w:cs="Times New Roman"/>
          <w:sz w:val="24"/>
          <w:szCs w:val="24"/>
        </w:rPr>
      </w:pPr>
    </w:p>
    <w:p w:rsidR="00CE4AFA" w:rsidRDefault="00CE4AFA" w:rsidP="006F05D5">
      <w:pPr>
        <w:ind w:firstLine="720"/>
        <w:rPr>
          <w:rFonts w:ascii="Times New Roman" w:hAnsi="Times New Roman" w:cs="Times New Roman"/>
          <w:sz w:val="24"/>
          <w:szCs w:val="24"/>
        </w:rPr>
      </w:pPr>
      <w:r>
        <w:rPr>
          <w:rFonts w:ascii="Times New Roman" w:hAnsi="Times New Roman" w:cs="Times New Roman"/>
          <w:sz w:val="24"/>
          <w:szCs w:val="24"/>
        </w:rPr>
        <w:t xml:space="preserve">Ces quelques exemples </w:t>
      </w:r>
      <w:r w:rsidR="00F427BC">
        <w:rPr>
          <w:rFonts w:ascii="Times New Roman" w:hAnsi="Times New Roman" w:cs="Times New Roman"/>
          <w:sz w:val="24"/>
          <w:szCs w:val="24"/>
        </w:rPr>
        <w:t xml:space="preserve">textuels diachroniques choisis </w:t>
      </w:r>
      <w:r>
        <w:rPr>
          <w:rFonts w:ascii="Times New Roman" w:hAnsi="Times New Roman" w:cs="Times New Roman"/>
          <w:sz w:val="24"/>
          <w:szCs w:val="24"/>
        </w:rPr>
        <w:t xml:space="preserve">sont donnés pour montrer la complexité du sujet </w:t>
      </w:r>
      <w:r w:rsidR="00F427BC">
        <w:rPr>
          <w:rFonts w:ascii="Times New Roman" w:hAnsi="Times New Roman" w:cs="Times New Roman"/>
          <w:sz w:val="24"/>
          <w:szCs w:val="24"/>
        </w:rPr>
        <w:t>et mett</w:t>
      </w:r>
      <w:r w:rsidR="00ED3280">
        <w:rPr>
          <w:rFonts w:ascii="Times New Roman" w:hAnsi="Times New Roman" w:cs="Times New Roman"/>
          <w:sz w:val="24"/>
          <w:szCs w:val="24"/>
        </w:rPr>
        <w:t>re</w:t>
      </w:r>
      <w:r w:rsidR="00F427BC">
        <w:rPr>
          <w:rFonts w:ascii="Times New Roman" w:hAnsi="Times New Roman" w:cs="Times New Roman"/>
          <w:sz w:val="24"/>
          <w:szCs w:val="24"/>
        </w:rPr>
        <w:t xml:space="preserve"> en valeur le travail de G. T.</w:t>
      </w:r>
      <w:r w:rsidR="00ED3280">
        <w:rPr>
          <w:rFonts w:ascii="Times New Roman" w:hAnsi="Times New Roman" w:cs="Times New Roman"/>
          <w:sz w:val="24"/>
          <w:szCs w:val="24"/>
        </w:rPr>
        <w:t>,</w:t>
      </w:r>
      <w:r w:rsidR="00F427BC">
        <w:rPr>
          <w:rFonts w:ascii="Times New Roman" w:hAnsi="Times New Roman" w:cs="Times New Roman"/>
          <w:sz w:val="24"/>
          <w:szCs w:val="24"/>
        </w:rPr>
        <w:t xml:space="preserve"> basé sur l’orfèvrerie, les témoins d’histoire de l’art, qu’elle survole, passant avec une aisance remarquable de la </w:t>
      </w:r>
      <w:proofErr w:type="spellStart"/>
      <w:r w:rsidR="00F427BC" w:rsidRPr="00ED3280">
        <w:rPr>
          <w:rFonts w:ascii="Times New Roman" w:hAnsi="Times New Roman" w:cs="Times New Roman"/>
          <w:i/>
          <w:sz w:val="24"/>
          <w:szCs w:val="24"/>
        </w:rPr>
        <w:t>Scheyrer</w:t>
      </w:r>
      <w:proofErr w:type="spellEnd"/>
      <w:r w:rsidR="00F427BC" w:rsidRPr="00ED3280">
        <w:rPr>
          <w:rFonts w:ascii="Times New Roman" w:hAnsi="Times New Roman" w:cs="Times New Roman"/>
          <w:i/>
          <w:sz w:val="24"/>
          <w:szCs w:val="24"/>
        </w:rPr>
        <w:t xml:space="preserve"> </w:t>
      </w:r>
      <w:proofErr w:type="spellStart"/>
      <w:r w:rsidR="00F427BC" w:rsidRPr="00ED3280">
        <w:rPr>
          <w:rFonts w:ascii="Times New Roman" w:hAnsi="Times New Roman" w:cs="Times New Roman"/>
          <w:i/>
          <w:sz w:val="24"/>
          <w:szCs w:val="24"/>
        </w:rPr>
        <w:t>Kreuz</w:t>
      </w:r>
      <w:proofErr w:type="spellEnd"/>
      <w:r w:rsidR="00F427BC">
        <w:rPr>
          <w:rFonts w:ascii="Times New Roman" w:hAnsi="Times New Roman" w:cs="Times New Roman"/>
          <w:sz w:val="24"/>
          <w:szCs w:val="24"/>
        </w:rPr>
        <w:t xml:space="preserve"> aux </w:t>
      </w:r>
      <w:proofErr w:type="spellStart"/>
      <w:r w:rsidR="00F427BC" w:rsidRPr="00ED3280">
        <w:rPr>
          <w:rFonts w:ascii="Times New Roman" w:hAnsi="Times New Roman" w:cs="Times New Roman"/>
          <w:i/>
          <w:sz w:val="24"/>
          <w:szCs w:val="24"/>
        </w:rPr>
        <w:t>cabochonreliquiaren</w:t>
      </w:r>
      <w:proofErr w:type="spellEnd"/>
      <w:r w:rsidR="00F427BC">
        <w:rPr>
          <w:rFonts w:ascii="Times New Roman" w:hAnsi="Times New Roman" w:cs="Times New Roman"/>
          <w:sz w:val="24"/>
          <w:szCs w:val="24"/>
        </w:rPr>
        <w:t xml:space="preserve"> d’Hildesheim, de Bâle, Berlin ou Paris, des croix-reliquaires de Berlin, </w:t>
      </w:r>
      <w:proofErr w:type="spellStart"/>
      <w:r w:rsidR="00F427BC">
        <w:rPr>
          <w:rFonts w:ascii="Times New Roman" w:hAnsi="Times New Roman" w:cs="Times New Roman"/>
          <w:sz w:val="24"/>
          <w:szCs w:val="24"/>
        </w:rPr>
        <w:t>Fritzlar</w:t>
      </w:r>
      <w:proofErr w:type="spellEnd"/>
      <w:r w:rsidR="00F427BC">
        <w:rPr>
          <w:rFonts w:ascii="Times New Roman" w:hAnsi="Times New Roman" w:cs="Times New Roman"/>
          <w:sz w:val="24"/>
          <w:szCs w:val="24"/>
        </w:rPr>
        <w:t xml:space="preserve">, des </w:t>
      </w:r>
      <w:proofErr w:type="spellStart"/>
      <w:r w:rsidR="00F427BC" w:rsidRPr="0096773F">
        <w:rPr>
          <w:rFonts w:ascii="Times New Roman" w:hAnsi="Times New Roman" w:cs="Times New Roman"/>
          <w:i/>
          <w:sz w:val="24"/>
          <w:szCs w:val="24"/>
        </w:rPr>
        <w:t>Scheibenreliquiaren</w:t>
      </w:r>
      <w:proofErr w:type="spellEnd"/>
      <w:r w:rsidR="00F427BC">
        <w:rPr>
          <w:rFonts w:ascii="Times New Roman" w:hAnsi="Times New Roman" w:cs="Times New Roman"/>
          <w:sz w:val="24"/>
          <w:szCs w:val="24"/>
        </w:rPr>
        <w:t xml:space="preserve"> de Munich ou de Tournai, aux </w:t>
      </w:r>
      <w:r w:rsidR="0096773F">
        <w:rPr>
          <w:rFonts w:ascii="Times New Roman" w:hAnsi="Times New Roman" w:cs="Times New Roman"/>
          <w:sz w:val="24"/>
          <w:szCs w:val="24"/>
        </w:rPr>
        <w:t xml:space="preserve">œuvres des </w:t>
      </w:r>
      <w:r w:rsidR="00F427BC">
        <w:rPr>
          <w:rFonts w:ascii="Times New Roman" w:hAnsi="Times New Roman" w:cs="Times New Roman"/>
          <w:sz w:val="24"/>
          <w:szCs w:val="24"/>
        </w:rPr>
        <w:t xml:space="preserve">Trésors européens, certains rénovés récemment (Halberstadt) mais d’autres, pour ne citer que Venise, qui ont encore bien des secrets à livrer. L’illustration est très bonne, la bibliographie internationale, avec index très commode. </w:t>
      </w:r>
      <w:r w:rsidR="005C39E2">
        <w:rPr>
          <w:rFonts w:ascii="Times New Roman" w:hAnsi="Times New Roman" w:cs="Times New Roman"/>
          <w:sz w:val="24"/>
          <w:szCs w:val="24"/>
        </w:rPr>
        <w:t xml:space="preserve">Parmi les sources historiques exploitées, outre l’hagiographie </w:t>
      </w:r>
      <w:r w:rsidR="005C39E2" w:rsidRPr="0096773F">
        <w:rPr>
          <w:rFonts w:ascii="Times New Roman" w:hAnsi="Times New Roman" w:cs="Times New Roman"/>
          <w:i/>
          <w:sz w:val="24"/>
          <w:szCs w:val="24"/>
        </w:rPr>
        <w:t>stricto sensu</w:t>
      </w:r>
      <w:r w:rsidR="005C39E2">
        <w:rPr>
          <w:rFonts w:ascii="Times New Roman" w:hAnsi="Times New Roman" w:cs="Times New Roman"/>
          <w:sz w:val="24"/>
          <w:szCs w:val="24"/>
        </w:rPr>
        <w:t>, les statuts synodaux, les coutumiers, les traités théologiques…</w:t>
      </w:r>
      <w:r w:rsidR="0096773F">
        <w:rPr>
          <w:rFonts w:ascii="Times New Roman" w:hAnsi="Times New Roman" w:cs="Times New Roman"/>
          <w:sz w:val="24"/>
          <w:szCs w:val="24"/>
        </w:rPr>
        <w:t>Q</w:t>
      </w:r>
      <w:r w:rsidR="005C39E2">
        <w:rPr>
          <w:rFonts w:ascii="Times New Roman" w:hAnsi="Times New Roman" w:cs="Times New Roman"/>
          <w:sz w:val="24"/>
          <w:szCs w:val="24"/>
        </w:rPr>
        <w:t>ue l’on nous permettre de citer</w:t>
      </w:r>
      <w:r w:rsidR="0096773F">
        <w:rPr>
          <w:rFonts w:ascii="Times New Roman" w:hAnsi="Times New Roman" w:cs="Times New Roman"/>
          <w:sz w:val="24"/>
          <w:szCs w:val="24"/>
        </w:rPr>
        <w:t xml:space="preserve"> en plus</w:t>
      </w:r>
      <w:r w:rsidR="00A4321A">
        <w:rPr>
          <w:rFonts w:ascii="Times New Roman" w:hAnsi="Times New Roman" w:cs="Times New Roman"/>
          <w:sz w:val="24"/>
          <w:szCs w:val="24"/>
        </w:rPr>
        <w:t>, pas encore assez connu, le</w:t>
      </w:r>
      <w:r w:rsidR="005C39E2" w:rsidRPr="00A4321A">
        <w:rPr>
          <w:rFonts w:ascii="Times New Roman" w:hAnsi="Times New Roman" w:cs="Times New Roman"/>
          <w:sz w:val="24"/>
          <w:szCs w:val="24"/>
        </w:rPr>
        <w:t xml:space="preserve"> </w:t>
      </w:r>
      <w:r w:rsidR="005C39E2" w:rsidRPr="00A4321A">
        <w:rPr>
          <w:rFonts w:ascii="Times New Roman" w:hAnsi="Times New Roman"/>
          <w:sz w:val="24"/>
          <w:szCs w:val="24"/>
          <w:lang w:val="fr-BE"/>
        </w:rPr>
        <w:t xml:space="preserve">Corpus des croix-reliquaires édité par C. García de Castro Valdés, </w:t>
      </w:r>
      <w:proofErr w:type="spellStart"/>
      <w:r w:rsidR="005C39E2" w:rsidRPr="00A4321A">
        <w:rPr>
          <w:rFonts w:ascii="Times New Roman" w:hAnsi="Times New Roman"/>
          <w:i/>
          <w:sz w:val="24"/>
          <w:szCs w:val="24"/>
          <w:lang w:val="fr-BE"/>
        </w:rPr>
        <w:t>Signum</w:t>
      </w:r>
      <w:proofErr w:type="spellEnd"/>
      <w:r w:rsidR="005C39E2" w:rsidRPr="00A4321A">
        <w:rPr>
          <w:rFonts w:ascii="Times New Roman" w:hAnsi="Times New Roman"/>
          <w:i/>
          <w:sz w:val="24"/>
          <w:szCs w:val="24"/>
          <w:lang w:val="fr-BE"/>
        </w:rPr>
        <w:t xml:space="preserve"> </w:t>
      </w:r>
      <w:proofErr w:type="spellStart"/>
      <w:r w:rsidR="005C39E2" w:rsidRPr="00A4321A">
        <w:rPr>
          <w:rFonts w:ascii="Times New Roman" w:hAnsi="Times New Roman"/>
          <w:i/>
          <w:sz w:val="24"/>
          <w:szCs w:val="24"/>
          <w:lang w:val="fr-BE"/>
        </w:rPr>
        <w:t>salutis</w:t>
      </w:r>
      <w:proofErr w:type="spellEnd"/>
      <w:r w:rsidR="005C39E2" w:rsidRPr="00A4321A">
        <w:rPr>
          <w:rFonts w:ascii="Times New Roman" w:hAnsi="Times New Roman"/>
          <w:i/>
          <w:sz w:val="24"/>
          <w:szCs w:val="24"/>
          <w:lang w:val="fr-BE"/>
        </w:rPr>
        <w:t xml:space="preserve">. </w:t>
      </w:r>
      <w:proofErr w:type="spellStart"/>
      <w:r w:rsidR="005C39E2" w:rsidRPr="00A4321A">
        <w:rPr>
          <w:rFonts w:ascii="Times New Roman" w:hAnsi="Times New Roman"/>
          <w:i/>
          <w:sz w:val="24"/>
          <w:szCs w:val="24"/>
          <w:lang w:val="nl-BE"/>
        </w:rPr>
        <w:t>Cruces</w:t>
      </w:r>
      <w:proofErr w:type="spellEnd"/>
      <w:r w:rsidR="005C39E2" w:rsidRPr="00A4321A">
        <w:rPr>
          <w:rFonts w:ascii="Times New Roman" w:hAnsi="Times New Roman"/>
          <w:i/>
          <w:sz w:val="24"/>
          <w:szCs w:val="24"/>
          <w:lang w:val="nl-BE"/>
        </w:rPr>
        <w:t xml:space="preserve"> de </w:t>
      </w:r>
      <w:proofErr w:type="spellStart"/>
      <w:r w:rsidR="005C39E2" w:rsidRPr="00A4321A">
        <w:rPr>
          <w:rFonts w:ascii="Times New Roman" w:hAnsi="Times New Roman"/>
          <w:i/>
          <w:sz w:val="24"/>
          <w:szCs w:val="24"/>
          <w:lang w:val="nl-BE"/>
        </w:rPr>
        <w:t>orfebreria</w:t>
      </w:r>
      <w:proofErr w:type="spellEnd"/>
      <w:r w:rsidR="005C39E2" w:rsidRPr="00A4321A">
        <w:rPr>
          <w:rFonts w:ascii="Times New Roman" w:hAnsi="Times New Roman"/>
          <w:i/>
          <w:sz w:val="24"/>
          <w:szCs w:val="24"/>
          <w:lang w:val="nl-BE"/>
        </w:rPr>
        <w:t xml:space="preserve"> de los </w:t>
      </w:r>
      <w:proofErr w:type="spellStart"/>
      <w:r w:rsidR="005C39E2" w:rsidRPr="00A4321A">
        <w:rPr>
          <w:rFonts w:ascii="Times New Roman" w:hAnsi="Times New Roman"/>
          <w:i/>
          <w:sz w:val="24"/>
          <w:szCs w:val="24"/>
          <w:lang w:val="nl-BE"/>
        </w:rPr>
        <w:t>siglos</w:t>
      </w:r>
      <w:proofErr w:type="spellEnd"/>
      <w:r w:rsidR="005C39E2" w:rsidRPr="00A4321A">
        <w:rPr>
          <w:rFonts w:ascii="Times New Roman" w:hAnsi="Times New Roman"/>
          <w:i/>
          <w:sz w:val="24"/>
          <w:szCs w:val="24"/>
          <w:lang w:val="nl-BE"/>
        </w:rPr>
        <w:t xml:space="preserve"> V al XII</w:t>
      </w:r>
      <w:r w:rsidR="005C39E2" w:rsidRPr="00A4321A">
        <w:rPr>
          <w:rFonts w:ascii="Times New Roman" w:hAnsi="Times New Roman"/>
          <w:sz w:val="24"/>
          <w:szCs w:val="24"/>
          <w:lang w:val="nl-BE"/>
        </w:rPr>
        <w:t>, Oviedo, 2008</w:t>
      </w:r>
      <w:r w:rsidR="00A4321A">
        <w:rPr>
          <w:rFonts w:ascii="Times New Roman" w:hAnsi="Times New Roman"/>
          <w:sz w:val="24"/>
          <w:szCs w:val="24"/>
          <w:lang w:val="nl-BE"/>
        </w:rPr>
        <w:t>.</w:t>
      </w:r>
      <w:r w:rsidR="00F427BC" w:rsidRPr="00A4321A">
        <w:rPr>
          <w:rFonts w:ascii="Times New Roman" w:hAnsi="Times New Roman" w:cs="Times New Roman"/>
          <w:sz w:val="24"/>
          <w:szCs w:val="24"/>
        </w:rPr>
        <w:t xml:space="preserve">  </w:t>
      </w:r>
    </w:p>
    <w:p w:rsidR="0096773F" w:rsidRDefault="0096773F" w:rsidP="006F05D5">
      <w:pPr>
        <w:ind w:firstLine="720"/>
        <w:rPr>
          <w:rFonts w:ascii="Times New Roman" w:hAnsi="Times New Roman" w:cs="Times New Roman"/>
          <w:sz w:val="24"/>
          <w:szCs w:val="24"/>
        </w:rPr>
      </w:pPr>
    </w:p>
    <w:p w:rsidR="0096773F" w:rsidRPr="00A4321A" w:rsidRDefault="0096773F" w:rsidP="006F05D5">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Philippe George</w:t>
      </w:r>
    </w:p>
    <w:sectPr w:rsidR="0096773F" w:rsidRPr="00A432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1F" w:rsidRDefault="0002671F" w:rsidP="006F05D5">
      <w:r>
        <w:separator/>
      </w:r>
    </w:p>
  </w:endnote>
  <w:endnote w:type="continuationSeparator" w:id="0">
    <w:p w:rsidR="0002671F" w:rsidRDefault="0002671F" w:rsidP="006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1F" w:rsidRDefault="0002671F" w:rsidP="006F05D5">
      <w:r>
        <w:separator/>
      </w:r>
    </w:p>
  </w:footnote>
  <w:footnote w:type="continuationSeparator" w:id="0">
    <w:p w:rsidR="0002671F" w:rsidRDefault="0002671F" w:rsidP="006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73"/>
    <w:rsid w:val="0002671F"/>
    <w:rsid w:val="001C61A7"/>
    <w:rsid w:val="00265214"/>
    <w:rsid w:val="005136B0"/>
    <w:rsid w:val="00521373"/>
    <w:rsid w:val="005C39E2"/>
    <w:rsid w:val="0065297B"/>
    <w:rsid w:val="006F05D5"/>
    <w:rsid w:val="007D2B2B"/>
    <w:rsid w:val="00837DEA"/>
    <w:rsid w:val="00875D13"/>
    <w:rsid w:val="0096773F"/>
    <w:rsid w:val="00A4321A"/>
    <w:rsid w:val="00BC5F15"/>
    <w:rsid w:val="00CE4AFA"/>
    <w:rsid w:val="00DC7D4B"/>
    <w:rsid w:val="00ED3280"/>
    <w:rsid w:val="00F427BC"/>
    <w:rsid w:val="00F92B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D5"/>
    <w:pPr>
      <w:widowControl w:val="0"/>
      <w:autoSpaceDE w:val="0"/>
      <w:autoSpaceDN w:val="0"/>
      <w:spacing w:after="0" w:line="240" w:lineRule="auto"/>
    </w:pPr>
    <w:rPr>
      <w:rFonts w:ascii="Courier" w:eastAsia="Times New Roman" w:hAnsi="Courier" w:cs="Courier"/>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Car"/>
    <w:basedOn w:val="Normal"/>
    <w:link w:val="NotedebasdepageCar"/>
    <w:semiHidden/>
    <w:rsid w:val="006F05D5"/>
    <w:rPr>
      <w:sz w:val="24"/>
      <w:szCs w:val="24"/>
    </w:rPr>
  </w:style>
  <w:style w:type="character" w:customStyle="1" w:styleId="NotedebasdepageCar">
    <w:name w:val="Note de bas de page Car"/>
    <w:aliases w:val=" Car Car,Car Car"/>
    <w:basedOn w:val="Policepardfaut"/>
    <w:link w:val="Notedebasdepage"/>
    <w:rsid w:val="006F05D5"/>
    <w:rPr>
      <w:rFonts w:ascii="Courier" w:eastAsia="Times New Roman" w:hAnsi="Courier" w:cs="Courier"/>
      <w:sz w:val="24"/>
      <w:szCs w:val="24"/>
      <w:lang w:val="fr-FR" w:eastAsia="fr-BE"/>
    </w:rPr>
  </w:style>
  <w:style w:type="character" w:styleId="Appelnotedebasdep">
    <w:name w:val="footnote reference"/>
    <w:semiHidden/>
    <w:rsid w:val="006F05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D5"/>
    <w:pPr>
      <w:widowControl w:val="0"/>
      <w:autoSpaceDE w:val="0"/>
      <w:autoSpaceDN w:val="0"/>
      <w:spacing w:after="0" w:line="240" w:lineRule="auto"/>
    </w:pPr>
    <w:rPr>
      <w:rFonts w:ascii="Courier" w:eastAsia="Times New Roman" w:hAnsi="Courier" w:cs="Courier"/>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Car"/>
    <w:basedOn w:val="Normal"/>
    <w:link w:val="NotedebasdepageCar"/>
    <w:semiHidden/>
    <w:rsid w:val="006F05D5"/>
    <w:rPr>
      <w:sz w:val="24"/>
      <w:szCs w:val="24"/>
    </w:rPr>
  </w:style>
  <w:style w:type="character" w:customStyle="1" w:styleId="NotedebasdepageCar">
    <w:name w:val="Note de bas de page Car"/>
    <w:aliases w:val=" Car Car,Car Car"/>
    <w:basedOn w:val="Policepardfaut"/>
    <w:link w:val="Notedebasdepage"/>
    <w:rsid w:val="006F05D5"/>
    <w:rPr>
      <w:rFonts w:ascii="Courier" w:eastAsia="Times New Roman" w:hAnsi="Courier" w:cs="Courier"/>
      <w:sz w:val="24"/>
      <w:szCs w:val="24"/>
      <w:lang w:val="fr-FR" w:eastAsia="fr-BE"/>
    </w:rPr>
  </w:style>
  <w:style w:type="character" w:styleId="Appelnotedebasdep">
    <w:name w:val="footnote reference"/>
    <w:semiHidden/>
    <w:rsid w:val="006F05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1064</Words>
  <Characters>5857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2012-01-11T13:44:00Z</dcterms:created>
  <dcterms:modified xsi:type="dcterms:W3CDTF">2012-02-27T12:26:00Z</dcterms:modified>
</cp:coreProperties>
</file>