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3EF9" w14:textId="513FBAE2" w:rsidR="00F159FC" w:rsidRPr="00C862FD" w:rsidRDefault="000208A7" w:rsidP="00854102">
      <w:pPr>
        <w:pStyle w:val="NoSpacing"/>
        <w:spacing w:after="240" w:line="480" w:lineRule="auto"/>
        <w:jc w:val="center"/>
        <w:rPr>
          <w:sz w:val="36"/>
          <w:szCs w:val="36"/>
          <w:lang w:val="en-GB"/>
        </w:rPr>
      </w:pPr>
      <w:r w:rsidRPr="00C862FD">
        <w:rPr>
          <w:sz w:val="36"/>
          <w:szCs w:val="36"/>
          <w:lang w:val="en-GB"/>
        </w:rPr>
        <w:t>A</w:t>
      </w:r>
      <w:r w:rsidR="006952EC" w:rsidRPr="00C862FD">
        <w:rPr>
          <w:sz w:val="36"/>
          <w:szCs w:val="36"/>
          <w:lang w:val="en-GB"/>
        </w:rPr>
        <w:t>n Annual Wealth Tax</w:t>
      </w:r>
      <w:r w:rsidR="009F5DA1" w:rsidRPr="00C862FD">
        <w:rPr>
          <w:sz w:val="36"/>
          <w:szCs w:val="36"/>
          <w:lang w:val="en-GB"/>
        </w:rPr>
        <w:t>: Pros and Cons</w:t>
      </w:r>
    </w:p>
    <w:p w14:paraId="730D9410" w14:textId="698DC6EE" w:rsidR="006952EC" w:rsidRPr="00C862FD" w:rsidRDefault="006952EC" w:rsidP="00061FDA">
      <w:pPr>
        <w:spacing w:line="480" w:lineRule="auto"/>
        <w:jc w:val="center"/>
        <w:rPr>
          <w:sz w:val="32"/>
          <w:szCs w:val="32"/>
          <w:lang w:val="en-GB"/>
        </w:rPr>
      </w:pPr>
      <w:r w:rsidRPr="00C862FD">
        <w:rPr>
          <w:sz w:val="32"/>
          <w:szCs w:val="32"/>
          <w:lang w:val="en-GB"/>
        </w:rPr>
        <w:t xml:space="preserve">Robin </w:t>
      </w:r>
      <w:proofErr w:type="spellStart"/>
      <w:r w:rsidRPr="00C862FD">
        <w:rPr>
          <w:sz w:val="32"/>
          <w:szCs w:val="32"/>
          <w:lang w:val="en-GB"/>
        </w:rPr>
        <w:t>Boadway</w:t>
      </w:r>
      <w:proofErr w:type="spellEnd"/>
      <w:r w:rsidRPr="00C862FD">
        <w:rPr>
          <w:sz w:val="32"/>
          <w:szCs w:val="32"/>
          <w:lang w:val="en-GB"/>
        </w:rPr>
        <w:t xml:space="preserve"> </w:t>
      </w:r>
      <w:r w:rsidR="00061FDA">
        <w:rPr>
          <w:sz w:val="32"/>
          <w:szCs w:val="32"/>
          <w:lang w:val="en-GB"/>
        </w:rPr>
        <w:t xml:space="preserve">and </w:t>
      </w:r>
      <w:r w:rsidRPr="00C862FD">
        <w:rPr>
          <w:sz w:val="32"/>
          <w:szCs w:val="32"/>
          <w:lang w:val="en-GB"/>
        </w:rPr>
        <w:t xml:space="preserve">Pierre </w:t>
      </w:r>
      <w:proofErr w:type="spellStart"/>
      <w:r w:rsidRPr="00C862FD">
        <w:rPr>
          <w:sz w:val="32"/>
          <w:szCs w:val="32"/>
          <w:lang w:val="en-GB"/>
        </w:rPr>
        <w:t>Pestieau</w:t>
      </w:r>
      <w:proofErr w:type="spellEnd"/>
      <w:r w:rsidR="00C023B4" w:rsidRPr="00C862FD">
        <w:rPr>
          <w:rStyle w:val="FootnoteReference"/>
          <w:sz w:val="32"/>
          <w:szCs w:val="32"/>
          <w:lang w:val="en-GB"/>
        </w:rPr>
        <w:footnoteReference w:customMarkFollows="1" w:id="1"/>
        <w:sym w:font="Symbol" w:char="F02A"/>
      </w:r>
      <w:r w:rsidR="00250FE6" w:rsidRPr="00C862FD">
        <w:rPr>
          <w:rStyle w:val="FootnoteReference"/>
          <w:sz w:val="32"/>
          <w:szCs w:val="32"/>
          <w:lang w:val="en-GB"/>
        </w:rPr>
        <w:t xml:space="preserve"> </w:t>
      </w:r>
      <w:r w:rsidR="000540EC" w:rsidRPr="00C862FD">
        <w:rPr>
          <w:sz w:val="32"/>
          <w:szCs w:val="32"/>
          <w:lang w:val="en-GB"/>
        </w:rPr>
        <w:t xml:space="preserve"> </w:t>
      </w:r>
    </w:p>
    <w:p w14:paraId="2DD10BE0" w14:textId="7B6337A6" w:rsidR="000540EC" w:rsidRPr="00C862FD" w:rsidRDefault="00E147F4" w:rsidP="00854102">
      <w:pPr>
        <w:tabs>
          <w:tab w:val="center" w:pos="4703"/>
          <w:tab w:val="right" w:pos="9406"/>
        </w:tabs>
        <w:spacing w:line="480" w:lineRule="auto"/>
        <w:rPr>
          <w:sz w:val="32"/>
          <w:szCs w:val="32"/>
          <w:lang w:val="en-GB"/>
        </w:rPr>
      </w:pPr>
      <w:r w:rsidRPr="00C862FD">
        <w:rPr>
          <w:sz w:val="32"/>
          <w:szCs w:val="32"/>
          <w:lang w:val="en-GB"/>
        </w:rPr>
        <w:tab/>
      </w:r>
      <w:r w:rsidR="00061FDA">
        <w:rPr>
          <w:sz w:val="32"/>
          <w:szCs w:val="32"/>
          <w:lang w:val="en-GB"/>
        </w:rPr>
        <w:t>January</w:t>
      </w:r>
      <w:r w:rsidR="009F5DA1" w:rsidRPr="00C862FD">
        <w:rPr>
          <w:sz w:val="32"/>
          <w:szCs w:val="32"/>
          <w:lang w:val="en-GB"/>
        </w:rPr>
        <w:t>,</w:t>
      </w:r>
      <w:r w:rsidR="00250FE6" w:rsidRPr="00C862FD">
        <w:rPr>
          <w:sz w:val="32"/>
          <w:szCs w:val="32"/>
          <w:lang w:val="en-GB"/>
        </w:rPr>
        <w:t xml:space="preserve"> 20</w:t>
      </w:r>
      <w:r w:rsidR="00570FCB" w:rsidRPr="00C862FD">
        <w:rPr>
          <w:sz w:val="32"/>
          <w:szCs w:val="32"/>
          <w:lang w:val="en-GB"/>
        </w:rPr>
        <w:t>21</w:t>
      </w:r>
      <w:r w:rsidRPr="00C862FD">
        <w:rPr>
          <w:sz w:val="32"/>
          <w:szCs w:val="32"/>
          <w:lang w:val="en-GB"/>
        </w:rPr>
        <w:tab/>
      </w:r>
    </w:p>
    <w:p w14:paraId="6B2CF29F" w14:textId="3D9E8E1A" w:rsidR="00461186" w:rsidRPr="00C862FD" w:rsidRDefault="00461186" w:rsidP="00854102">
      <w:pPr>
        <w:spacing w:line="480" w:lineRule="auto"/>
        <w:rPr>
          <w:lang w:val="en-GB"/>
        </w:rPr>
      </w:pPr>
      <w:r w:rsidRPr="00C862FD">
        <w:rPr>
          <w:sz w:val="40"/>
          <w:szCs w:val="40"/>
          <w:lang w:val="en-GB"/>
        </w:rPr>
        <w:t>Abstract</w:t>
      </w:r>
    </w:p>
    <w:p w14:paraId="0C1D9E3A" w14:textId="2A858DE4" w:rsidR="00461186" w:rsidRDefault="00461186" w:rsidP="00854102">
      <w:pPr>
        <w:spacing w:line="480" w:lineRule="auto"/>
        <w:rPr>
          <w:lang w:val="en-GB"/>
        </w:rPr>
      </w:pPr>
      <w:r w:rsidRPr="00C862FD">
        <w:rPr>
          <w:lang w:val="en-GB"/>
        </w:rPr>
        <w:t>We</w:t>
      </w:r>
      <w:r w:rsidR="00103D81" w:rsidRPr="00C862FD">
        <w:rPr>
          <w:lang w:val="en-GB"/>
        </w:rPr>
        <w:t xml:space="preserve"> explore the case for a wealth tax as part of the tax mix. </w:t>
      </w:r>
      <w:r w:rsidR="001B2D60">
        <w:rPr>
          <w:lang w:val="en-GB"/>
        </w:rPr>
        <w:t>A</w:t>
      </w:r>
      <w:r w:rsidR="00CE64D7">
        <w:rPr>
          <w:lang w:val="en-GB"/>
        </w:rPr>
        <w:t xml:space="preserve">nnual wealth taxes are roughly equivalent to capital income taxes on the assets to which they apply. </w:t>
      </w:r>
      <w:r w:rsidR="001B2D60">
        <w:rPr>
          <w:lang w:val="en-GB"/>
        </w:rPr>
        <w:t>W</w:t>
      </w:r>
      <w:r w:rsidR="00CE64D7">
        <w:rPr>
          <w:lang w:val="en-GB"/>
        </w:rPr>
        <w:t xml:space="preserve">ealth taxes </w:t>
      </w:r>
      <w:r w:rsidR="001B2D60">
        <w:rPr>
          <w:lang w:val="en-GB"/>
        </w:rPr>
        <w:t>differ</w:t>
      </w:r>
      <w:r w:rsidR="00CE64D7">
        <w:rPr>
          <w:lang w:val="en-GB"/>
        </w:rPr>
        <w:t xml:space="preserve"> in purpose from inheritance taxes which are useful adjuncts to income taxes. We recount the arguments for taxing capital income, and for taxing inheritance</w:t>
      </w:r>
      <w:r w:rsidR="00250FE6">
        <w:rPr>
          <w:lang w:val="en-GB"/>
        </w:rPr>
        <w:t>s regardless of whether capital</w:t>
      </w:r>
      <w:r w:rsidR="00CE64D7">
        <w:rPr>
          <w:lang w:val="en-GB"/>
        </w:rPr>
        <w:t xml:space="preserve"> income is taxed. </w:t>
      </w:r>
      <w:r w:rsidR="00103D81">
        <w:rPr>
          <w:lang w:val="en-GB"/>
        </w:rPr>
        <w:t>We argue that if the desire to tax asset income and wealth transfers is appropriately addressed by capital income and inheritance taxation, the additional need for an annual wealth tax is minimal.</w:t>
      </w:r>
    </w:p>
    <w:p w14:paraId="40FC78D3" w14:textId="60A12550" w:rsidR="00061FDA" w:rsidRPr="00BE6FDD" w:rsidRDefault="00061FDA" w:rsidP="00854102">
      <w:pPr>
        <w:spacing w:line="480" w:lineRule="auto"/>
        <w:rPr>
          <w:lang w:val="en-GB"/>
        </w:rPr>
      </w:pPr>
      <w:r>
        <w:rPr>
          <w:b/>
          <w:lang w:val="en-GB"/>
        </w:rPr>
        <w:t>Key Words:</w:t>
      </w:r>
      <w:r>
        <w:rPr>
          <w:lang w:val="en-GB"/>
        </w:rPr>
        <w:t xml:space="preserve"> wealth tax, capital income tax, inheritance tax</w:t>
      </w:r>
    </w:p>
    <w:p w14:paraId="2CCAE6DB" w14:textId="30798552" w:rsidR="00461186" w:rsidRPr="00461186" w:rsidRDefault="00461186" w:rsidP="00854102">
      <w:pPr>
        <w:spacing w:line="480" w:lineRule="auto"/>
        <w:rPr>
          <w:lang w:val="en-GB"/>
        </w:rPr>
      </w:pPr>
      <w:r>
        <w:rPr>
          <w:b/>
          <w:lang w:val="en-GB"/>
        </w:rPr>
        <w:t>JEL Classification:</w:t>
      </w:r>
      <w:r>
        <w:rPr>
          <w:lang w:val="en-GB"/>
        </w:rPr>
        <w:t xml:space="preserve"> </w:t>
      </w:r>
      <w:r w:rsidR="00280377">
        <w:rPr>
          <w:lang w:val="en-GB"/>
        </w:rPr>
        <w:t>H21, H23</w:t>
      </w:r>
    </w:p>
    <w:p w14:paraId="0D6365A3" w14:textId="212164D3" w:rsidR="00BE6FDD" w:rsidRDefault="00BE6FDD">
      <w:pPr>
        <w:rPr>
          <w:lang w:val="en-GB"/>
        </w:rPr>
      </w:pPr>
      <w:r>
        <w:rPr>
          <w:lang w:val="en-GB"/>
        </w:rPr>
        <w:br w:type="page"/>
      </w:r>
    </w:p>
    <w:p w14:paraId="1925C8AC" w14:textId="77777777" w:rsidR="00250FE6" w:rsidRPr="00250FE6" w:rsidRDefault="00250FE6" w:rsidP="00854102">
      <w:pPr>
        <w:spacing w:line="480" w:lineRule="auto"/>
        <w:rPr>
          <w:lang w:val="en-GB"/>
        </w:rPr>
      </w:pPr>
    </w:p>
    <w:p w14:paraId="78C44A7B" w14:textId="35E25B3F" w:rsidR="00057794" w:rsidRPr="002B4252" w:rsidRDefault="00A362BB" w:rsidP="00854102">
      <w:pPr>
        <w:pStyle w:val="ListParagraph"/>
        <w:numPr>
          <w:ilvl w:val="0"/>
          <w:numId w:val="13"/>
        </w:numPr>
        <w:spacing w:line="480" w:lineRule="auto"/>
        <w:rPr>
          <w:rFonts w:cs="Times New Roman"/>
          <w:sz w:val="40"/>
          <w:szCs w:val="40"/>
          <w:lang w:val="en-GB" w:eastAsia="fr-FR"/>
        </w:rPr>
      </w:pPr>
      <w:r w:rsidRPr="002B4252">
        <w:rPr>
          <w:rFonts w:cs="Times New Roman"/>
          <w:sz w:val="40"/>
          <w:szCs w:val="40"/>
          <w:lang w:val="en-GB" w:eastAsia="fr-FR"/>
        </w:rPr>
        <w:t>Introduction</w:t>
      </w:r>
    </w:p>
    <w:p w14:paraId="473E71A6" w14:textId="454EF0EF" w:rsidR="00F66747" w:rsidRPr="00C862FD" w:rsidRDefault="00157480" w:rsidP="00854102">
      <w:pPr>
        <w:spacing w:line="480" w:lineRule="auto"/>
        <w:rPr>
          <w:rFonts w:cs="Times New Roman"/>
          <w:lang w:val="en-GB" w:eastAsia="fr-FR"/>
        </w:rPr>
      </w:pPr>
      <w:r w:rsidRPr="00C862FD">
        <w:rPr>
          <w:rFonts w:cs="Times New Roman"/>
          <w:lang w:val="en-GB" w:eastAsia="fr-FR"/>
        </w:rPr>
        <w:t>The purpose of this paper is to critically evaluate to case for an annual wealth tax as part of a nation’s</w:t>
      </w:r>
      <w:r w:rsidR="00031E84" w:rsidRPr="00C862FD">
        <w:rPr>
          <w:rFonts w:cs="Times New Roman"/>
          <w:lang w:val="en-GB" w:eastAsia="fr-FR"/>
        </w:rPr>
        <w:t xml:space="preserve"> personal</w:t>
      </w:r>
      <w:r w:rsidRPr="00C862FD">
        <w:rPr>
          <w:rFonts w:cs="Times New Roman"/>
          <w:lang w:val="en-GB" w:eastAsia="fr-FR"/>
        </w:rPr>
        <w:t xml:space="preserve"> tax system. To do so we review current received wisdom on the elements of a good tax system drawing on the normative tax design literature, recent tax commission findings and best practices. Naturally, the preferred tax system varies across nations because of historical and institutional factors, social </w:t>
      </w:r>
      <w:r w:rsidR="008C2782" w:rsidRPr="00C862FD">
        <w:rPr>
          <w:rFonts w:cs="Times New Roman"/>
          <w:lang w:val="en-GB" w:eastAsia="fr-FR"/>
        </w:rPr>
        <w:t>norms,</w:t>
      </w:r>
      <w:r w:rsidRPr="00C862FD">
        <w:rPr>
          <w:rFonts w:cs="Times New Roman"/>
          <w:lang w:val="en-GB" w:eastAsia="fr-FR"/>
        </w:rPr>
        <w:t xml:space="preserve"> and </w:t>
      </w:r>
      <w:r w:rsidR="008C2782" w:rsidRPr="00C862FD">
        <w:rPr>
          <w:rFonts w:cs="Times New Roman"/>
          <w:lang w:val="en-GB" w:eastAsia="fr-FR"/>
        </w:rPr>
        <w:t xml:space="preserve">the </w:t>
      </w:r>
      <w:r w:rsidRPr="00C862FD">
        <w:rPr>
          <w:rFonts w:cs="Times New Roman"/>
          <w:lang w:val="en-GB" w:eastAsia="fr-FR"/>
        </w:rPr>
        <w:t>exposure of the national economy to international influences, including membership in organi</w:t>
      </w:r>
      <w:r w:rsidR="00DF7189" w:rsidRPr="00C862FD">
        <w:rPr>
          <w:rFonts w:cs="Times New Roman"/>
          <w:lang w:val="en-GB" w:eastAsia="fr-FR"/>
        </w:rPr>
        <w:t>s</w:t>
      </w:r>
      <w:r w:rsidRPr="00C862FD">
        <w:rPr>
          <w:rFonts w:cs="Times New Roman"/>
          <w:lang w:val="en-GB" w:eastAsia="fr-FR"/>
        </w:rPr>
        <w:t xml:space="preserve">ations. Nonetheless, there are </w:t>
      </w:r>
      <w:r w:rsidR="008C2782" w:rsidRPr="00C862FD">
        <w:rPr>
          <w:rFonts w:cs="Times New Roman"/>
          <w:lang w:val="en-GB" w:eastAsia="fr-FR"/>
        </w:rPr>
        <w:t>several</w:t>
      </w:r>
      <w:r w:rsidRPr="00C862FD">
        <w:rPr>
          <w:rFonts w:cs="Times New Roman"/>
          <w:lang w:val="en-GB" w:eastAsia="fr-FR"/>
        </w:rPr>
        <w:t xml:space="preserve"> design features that are common across countries, especially regard</w:t>
      </w:r>
      <w:r w:rsidR="00D65D9C" w:rsidRPr="00C862FD">
        <w:rPr>
          <w:rFonts w:cs="Times New Roman"/>
          <w:lang w:val="en-GB" w:eastAsia="fr-FR"/>
        </w:rPr>
        <w:t>ing</w:t>
      </w:r>
      <w:r w:rsidRPr="00C862FD">
        <w:rPr>
          <w:rFonts w:cs="Times New Roman"/>
          <w:lang w:val="en-GB" w:eastAsia="fr-FR"/>
        </w:rPr>
        <w:t xml:space="preserve"> the choice of a </w:t>
      </w:r>
      <w:r w:rsidR="00031E84" w:rsidRPr="00C862FD">
        <w:rPr>
          <w:rFonts w:cs="Times New Roman"/>
          <w:lang w:val="en-GB" w:eastAsia="fr-FR"/>
        </w:rPr>
        <w:t xml:space="preserve">personal </w:t>
      </w:r>
      <w:r w:rsidRPr="00C862FD">
        <w:rPr>
          <w:rFonts w:cs="Times New Roman"/>
          <w:lang w:val="en-GB" w:eastAsia="fr-FR"/>
        </w:rPr>
        <w:t>tax base.</w:t>
      </w:r>
      <w:r w:rsidR="00031E84" w:rsidRPr="00C862FD">
        <w:rPr>
          <w:rFonts w:cs="Times New Roman"/>
          <w:lang w:val="en-GB" w:eastAsia="fr-FR"/>
        </w:rPr>
        <w:t xml:space="preserve"> We focus especially on the appropriate tax treatment of capital income since an annual wealth tax is closely equivalent to the taxation of income from wealth.</w:t>
      </w:r>
      <w:r w:rsidR="009A1F15" w:rsidRPr="00C862FD">
        <w:rPr>
          <w:rFonts w:cs="Times New Roman"/>
          <w:lang w:val="en-GB" w:eastAsia="fr-FR"/>
        </w:rPr>
        <w:t xml:space="preserve"> We also relate annual wealth taxation to the taxation of wealth transfers, especially bequests, since both address concerns about wealth inequality.</w:t>
      </w:r>
      <w:r w:rsidR="00031E84" w:rsidRPr="00C862FD">
        <w:rPr>
          <w:rFonts w:cs="Times New Roman"/>
          <w:lang w:val="en-GB" w:eastAsia="fr-FR"/>
        </w:rPr>
        <w:t xml:space="preserve"> Our </w:t>
      </w:r>
      <w:r w:rsidR="009A1F15" w:rsidRPr="00C862FD">
        <w:rPr>
          <w:rFonts w:cs="Times New Roman"/>
          <w:lang w:val="en-GB" w:eastAsia="fr-FR"/>
        </w:rPr>
        <w:t>emphasis</w:t>
      </w:r>
      <w:r w:rsidR="00031E84" w:rsidRPr="00C862FD">
        <w:rPr>
          <w:rFonts w:cs="Times New Roman"/>
          <w:lang w:val="en-GB" w:eastAsia="fr-FR"/>
        </w:rPr>
        <w:t xml:space="preserve"> will be on the direct taxation of individuals</w:t>
      </w:r>
      <w:r w:rsidR="006B4A51" w:rsidRPr="00C862FD">
        <w:rPr>
          <w:rFonts w:cs="Times New Roman"/>
          <w:lang w:val="en-GB" w:eastAsia="fr-FR"/>
        </w:rPr>
        <w:t>,</w:t>
      </w:r>
      <w:r w:rsidR="00031E84" w:rsidRPr="00C862FD">
        <w:rPr>
          <w:rFonts w:cs="Times New Roman"/>
          <w:lang w:val="en-GB" w:eastAsia="fr-FR"/>
        </w:rPr>
        <w:t xml:space="preserve"> so we </w:t>
      </w:r>
      <w:r w:rsidR="006B4A51" w:rsidRPr="00C862FD">
        <w:rPr>
          <w:rFonts w:cs="Times New Roman"/>
          <w:lang w:val="en-GB" w:eastAsia="fr-FR"/>
        </w:rPr>
        <w:t>pay limited attention to</w:t>
      </w:r>
      <w:r w:rsidR="00031E84" w:rsidRPr="00C862FD">
        <w:rPr>
          <w:rFonts w:cs="Times New Roman"/>
          <w:lang w:val="en-GB" w:eastAsia="fr-FR"/>
        </w:rPr>
        <w:t xml:space="preserve"> the taxation of both corporate wealth and corporate income</w:t>
      </w:r>
      <w:r w:rsidR="00F66747" w:rsidRPr="00C862FD">
        <w:rPr>
          <w:rFonts w:cs="Times New Roman"/>
          <w:lang w:val="en-GB" w:eastAsia="fr-FR"/>
        </w:rPr>
        <w:t xml:space="preserve"> including</w:t>
      </w:r>
      <w:r w:rsidR="006B4A51" w:rsidRPr="00C862FD">
        <w:rPr>
          <w:rFonts w:cs="Times New Roman"/>
          <w:lang w:val="en-GB" w:eastAsia="fr-FR"/>
        </w:rPr>
        <w:t xml:space="preserve"> </w:t>
      </w:r>
      <w:r w:rsidR="00F66747" w:rsidRPr="00C862FD">
        <w:rPr>
          <w:rFonts w:cs="Times New Roman"/>
          <w:lang w:val="en-GB" w:eastAsia="fr-FR"/>
        </w:rPr>
        <w:t>their incidence. We abstract from</w:t>
      </w:r>
      <w:r w:rsidR="00031E84" w:rsidRPr="00C862FD">
        <w:rPr>
          <w:rFonts w:cs="Times New Roman"/>
          <w:lang w:val="en-GB" w:eastAsia="fr-FR"/>
        </w:rPr>
        <w:t xml:space="preserve"> indirect taxes on </w:t>
      </w:r>
      <w:r w:rsidR="00F66747" w:rsidRPr="00C862FD">
        <w:rPr>
          <w:rFonts w:cs="Times New Roman"/>
          <w:lang w:val="en-GB" w:eastAsia="fr-FR"/>
        </w:rPr>
        <w:t>wealth and incidental taxes on asset transactions like real estate fees and stamp duties. We also abstract from property taxes which are typically levied by sub-national governments and serve more as payments for local government services than as instruments for equitable taxation. The case for or against annual wealth taxation does not hinge on these other forms of taxation of assets, asset transactions and asset income.</w:t>
      </w:r>
      <w:r w:rsidRPr="00C862FD">
        <w:rPr>
          <w:rFonts w:cs="Times New Roman"/>
          <w:lang w:val="en-GB" w:eastAsia="fr-FR"/>
        </w:rPr>
        <w:t xml:space="preserve"> </w:t>
      </w:r>
    </w:p>
    <w:p w14:paraId="0D5565A2" w14:textId="538C44F6" w:rsidR="00254897" w:rsidRPr="00C862FD" w:rsidRDefault="00A06184" w:rsidP="00854102">
      <w:pPr>
        <w:spacing w:line="480" w:lineRule="auto"/>
        <w:rPr>
          <w:rFonts w:cs="Times New Roman"/>
          <w:lang w:val="en-GB" w:eastAsia="fr-FR"/>
        </w:rPr>
      </w:pPr>
      <w:r w:rsidRPr="00C862FD">
        <w:rPr>
          <w:rFonts w:cs="Times New Roman"/>
          <w:lang w:val="en-GB" w:eastAsia="fr-FR"/>
        </w:rPr>
        <w:t xml:space="preserve">To anticipate our conclusions, in our judgment the case for an annual wealth tax is not strong, </w:t>
      </w:r>
      <w:r w:rsidR="00D65D9C" w:rsidRPr="00C862FD">
        <w:rPr>
          <w:rFonts w:cs="Times New Roman"/>
          <w:lang w:val="en-GB" w:eastAsia="fr-FR"/>
        </w:rPr>
        <w:t>provided</w:t>
      </w:r>
      <w:r w:rsidRPr="00C862FD">
        <w:rPr>
          <w:rFonts w:cs="Times New Roman"/>
          <w:lang w:val="en-GB" w:eastAsia="fr-FR"/>
        </w:rPr>
        <w:t xml:space="preserve"> other elements of the taxation of assets are in place. In particular, </w:t>
      </w:r>
      <w:r w:rsidR="00254897" w:rsidRPr="00C862FD">
        <w:rPr>
          <w:rFonts w:cs="Times New Roman"/>
          <w:lang w:val="en-GB" w:eastAsia="fr-FR"/>
        </w:rPr>
        <w:t xml:space="preserve">if capital income is </w:t>
      </w:r>
      <w:r w:rsidR="00254897" w:rsidRPr="00C862FD">
        <w:rPr>
          <w:rFonts w:cs="Times New Roman"/>
          <w:lang w:val="en-GB" w:eastAsia="fr-FR"/>
        </w:rPr>
        <w:lastRenderedPageBreak/>
        <w:t>appropriately taxed and if there is an inheritance tax in place, a wealth tax adds relatively little of substance and entails additional administrative and political costs.</w:t>
      </w:r>
    </w:p>
    <w:p w14:paraId="4BBBD4AE" w14:textId="6C4F1821" w:rsidR="008A7ED5" w:rsidRPr="00C862FD" w:rsidRDefault="00A10EAC" w:rsidP="00854102">
      <w:pPr>
        <w:pStyle w:val="NormalWeb"/>
        <w:spacing w:before="0" w:beforeAutospacing="0" w:after="200" w:afterAutospacing="0" w:line="480" w:lineRule="auto"/>
        <w:rPr>
          <w:rFonts w:ascii="Times New Roman" w:hAnsi="Times New Roman"/>
          <w:sz w:val="24"/>
          <w:szCs w:val="24"/>
          <w:lang w:val="en-GB"/>
        </w:rPr>
      </w:pPr>
      <w:r w:rsidRPr="00C862FD">
        <w:rPr>
          <w:rFonts w:ascii="Times New Roman" w:hAnsi="Times New Roman"/>
          <w:sz w:val="24"/>
          <w:szCs w:val="24"/>
          <w:lang w:val="en-GB"/>
        </w:rPr>
        <w:t>The current interest in</w:t>
      </w:r>
      <w:r w:rsidR="00254897" w:rsidRPr="00C862FD">
        <w:rPr>
          <w:rFonts w:ascii="Times New Roman" w:hAnsi="Times New Roman"/>
          <w:sz w:val="24"/>
          <w:szCs w:val="24"/>
          <w:lang w:val="en-GB"/>
        </w:rPr>
        <w:t xml:space="preserve"> wealth taxation is a response to the increase in w</w:t>
      </w:r>
      <w:r w:rsidR="008A7ED5" w:rsidRPr="00C862FD">
        <w:rPr>
          <w:rFonts w:ascii="Times New Roman" w:hAnsi="Times New Roman"/>
          <w:sz w:val="24"/>
          <w:szCs w:val="24"/>
          <w:lang w:val="en-GB"/>
        </w:rPr>
        <w:t>ealth concentration and i</w:t>
      </w:r>
      <w:r w:rsidR="00254897" w:rsidRPr="00C862FD">
        <w:rPr>
          <w:rFonts w:ascii="Times New Roman" w:hAnsi="Times New Roman"/>
          <w:sz w:val="24"/>
          <w:szCs w:val="24"/>
          <w:lang w:val="en-GB"/>
        </w:rPr>
        <w:t xml:space="preserve">ncome inequality </w:t>
      </w:r>
      <w:r w:rsidRPr="00C862FD">
        <w:rPr>
          <w:rFonts w:ascii="Times New Roman" w:hAnsi="Times New Roman"/>
          <w:sz w:val="24"/>
          <w:szCs w:val="24"/>
          <w:lang w:val="en-GB"/>
        </w:rPr>
        <w:t xml:space="preserve">that </w:t>
      </w:r>
      <w:r w:rsidR="00254897" w:rsidRPr="00C862FD">
        <w:rPr>
          <w:rFonts w:ascii="Times New Roman" w:hAnsi="Times New Roman"/>
          <w:sz w:val="24"/>
          <w:szCs w:val="24"/>
          <w:lang w:val="en-GB"/>
        </w:rPr>
        <w:t>have</w:t>
      </w:r>
      <w:r w:rsidRPr="00C862FD">
        <w:rPr>
          <w:rFonts w:ascii="Times New Roman" w:hAnsi="Times New Roman"/>
          <w:sz w:val="24"/>
          <w:szCs w:val="24"/>
          <w:lang w:val="en-GB"/>
        </w:rPr>
        <w:t xml:space="preserve"> occurred</w:t>
      </w:r>
      <w:r w:rsidR="00254897" w:rsidRPr="00C862FD">
        <w:rPr>
          <w:rFonts w:ascii="Times New Roman" w:hAnsi="Times New Roman"/>
          <w:sz w:val="24"/>
          <w:szCs w:val="24"/>
          <w:lang w:val="en-GB"/>
        </w:rPr>
        <w:t xml:space="preserve"> </w:t>
      </w:r>
      <w:r w:rsidR="008A7ED5" w:rsidRPr="00C862FD">
        <w:rPr>
          <w:rFonts w:ascii="Times New Roman" w:hAnsi="Times New Roman"/>
          <w:sz w:val="24"/>
          <w:szCs w:val="24"/>
          <w:lang w:val="en-GB"/>
        </w:rPr>
        <w:t xml:space="preserve">in most OECD countries. </w:t>
      </w:r>
      <w:r w:rsidR="00254897" w:rsidRPr="00C862FD">
        <w:rPr>
          <w:rFonts w:ascii="Times New Roman" w:hAnsi="Times New Roman"/>
          <w:sz w:val="24"/>
          <w:szCs w:val="24"/>
          <w:lang w:val="en-GB"/>
        </w:rPr>
        <w:t>Piketty</w:t>
      </w:r>
      <w:r w:rsidRPr="00C862FD">
        <w:rPr>
          <w:rFonts w:ascii="Times New Roman" w:hAnsi="Times New Roman"/>
          <w:sz w:val="24"/>
          <w:szCs w:val="24"/>
          <w:lang w:val="en-GB"/>
        </w:rPr>
        <w:t xml:space="preserve"> (2013)</w:t>
      </w:r>
      <w:r w:rsidR="000C7133" w:rsidRPr="00C862FD">
        <w:rPr>
          <w:rFonts w:ascii="Times New Roman" w:hAnsi="Times New Roman"/>
          <w:sz w:val="24"/>
          <w:szCs w:val="24"/>
          <w:lang w:val="en-GB"/>
        </w:rPr>
        <w:t xml:space="preserve"> went so far as to propose a world wealth tax, which is more utopian than feasible. The share of the wealthi</w:t>
      </w:r>
      <w:r w:rsidRPr="00C862FD">
        <w:rPr>
          <w:rFonts w:ascii="Times New Roman" w:hAnsi="Times New Roman"/>
          <w:sz w:val="24"/>
          <w:szCs w:val="24"/>
          <w:lang w:val="en-GB"/>
        </w:rPr>
        <w:t xml:space="preserve">est one percent </w:t>
      </w:r>
      <w:r w:rsidR="008A7ED5" w:rsidRPr="00C862FD">
        <w:rPr>
          <w:rFonts w:ascii="Times New Roman" w:hAnsi="Times New Roman"/>
          <w:sz w:val="24"/>
          <w:szCs w:val="24"/>
          <w:lang w:val="en-GB"/>
        </w:rPr>
        <w:t>in total pre-tax income has grown in the past decades, particularly in some English-speaking countries but also in some Nordic and Southern European countries.</w:t>
      </w:r>
      <w:r w:rsidR="000C7133" w:rsidRPr="00C862FD">
        <w:rPr>
          <w:rFonts w:ascii="Times New Roman" w:hAnsi="Times New Roman"/>
          <w:sz w:val="24"/>
          <w:szCs w:val="24"/>
          <w:lang w:val="en-GB"/>
        </w:rPr>
        <w:t xml:space="preserve"> Some, like Piketty, attribute this to the natural forces of a growing economies whereby the rate of return on assets </w:t>
      </w:r>
      <w:r w:rsidR="00AD7B8D" w:rsidRPr="00C862FD">
        <w:rPr>
          <w:rFonts w:ascii="Times New Roman" w:hAnsi="Times New Roman"/>
          <w:sz w:val="24"/>
          <w:szCs w:val="24"/>
          <w:lang w:val="en-GB"/>
        </w:rPr>
        <w:t xml:space="preserve">tends to </w:t>
      </w:r>
      <w:r w:rsidR="000C7133" w:rsidRPr="00C862FD">
        <w:rPr>
          <w:rFonts w:ascii="Times New Roman" w:hAnsi="Times New Roman"/>
          <w:sz w:val="24"/>
          <w:szCs w:val="24"/>
          <w:lang w:val="en-GB"/>
        </w:rPr>
        <w:t xml:space="preserve">exceed the rate of growth of the economy, and therefore of </w:t>
      </w:r>
      <w:r w:rsidR="00634734" w:rsidRPr="00C862FD">
        <w:rPr>
          <w:rFonts w:ascii="Times New Roman" w:hAnsi="Times New Roman"/>
          <w:sz w:val="24"/>
          <w:szCs w:val="24"/>
          <w:lang w:val="en-GB"/>
        </w:rPr>
        <w:t>labour</w:t>
      </w:r>
      <w:r w:rsidR="000C7133" w:rsidRPr="00C862FD">
        <w:rPr>
          <w:rFonts w:ascii="Times New Roman" w:hAnsi="Times New Roman"/>
          <w:sz w:val="24"/>
          <w:szCs w:val="24"/>
          <w:lang w:val="en-GB"/>
        </w:rPr>
        <w:t xml:space="preserve"> income. Others see it as a</w:t>
      </w:r>
      <w:r w:rsidR="00634734" w:rsidRPr="00C862FD">
        <w:rPr>
          <w:rFonts w:ascii="Times New Roman" w:hAnsi="Times New Roman"/>
          <w:sz w:val="24"/>
          <w:szCs w:val="24"/>
          <w:lang w:val="en-GB"/>
        </w:rPr>
        <w:t xml:space="preserve"> </w:t>
      </w:r>
      <w:r w:rsidR="000C7133" w:rsidRPr="00C862FD">
        <w:rPr>
          <w:rFonts w:ascii="Times New Roman" w:hAnsi="Times New Roman"/>
          <w:sz w:val="24"/>
          <w:szCs w:val="24"/>
          <w:lang w:val="en-GB"/>
        </w:rPr>
        <w:t>consequence of globali</w:t>
      </w:r>
      <w:r w:rsidR="00DF7189" w:rsidRPr="00C862FD">
        <w:rPr>
          <w:rFonts w:ascii="Times New Roman" w:hAnsi="Times New Roman"/>
          <w:sz w:val="24"/>
          <w:szCs w:val="24"/>
          <w:lang w:val="en-GB"/>
        </w:rPr>
        <w:t>s</w:t>
      </w:r>
      <w:r w:rsidR="000C7133" w:rsidRPr="00C862FD">
        <w:rPr>
          <w:rFonts w:ascii="Times New Roman" w:hAnsi="Times New Roman"/>
          <w:sz w:val="24"/>
          <w:szCs w:val="24"/>
          <w:lang w:val="en-GB"/>
        </w:rPr>
        <w:t>ation</w:t>
      </w:r>
      <w:r w:rsidR="00A30CA3" w:rsidRPr="00C862FD">
        <w:rPr>
          <w:rFonts w:ascii="Times New Roman" w:hAnsi="Times New Roman"/>
          <w:sz w:val="24"/>
          <w:szCs w:val="24"/>
          <w:lang w:val="en-GB"/>
        </w:rPr>
        <w:t>,</w:t>
      </w:r>
      <w:r w:rsidR="000C7133" w:rsidRPr="00C862FD">
        <w:rPr>
          <w:rFonts w:ascii="Times New Roman" w:hAnsi="Times New Roman"/>
          <w:sz w:val="24"/>
          <w:szCs w:val="24"/>
          <w:lang w:val="en-GB"/>
        </w:rPr>
        <w:t xml:space="preserve"> which</w:t>
      </w:r>
      <w:r w:rsidRPr="00C862FD">
        <w:rPr>
          <w:rFonts w:ascii="Times New Roman" w:hAnsi="Times New Roman"/>
          <w:sz w:val="24"/>
          <w:szCs w:val="24"/>
          <w:lang w:val="en-GB"/>
        </w:rPr>
        <w:t xml:space="preserve"> </w:t>
      </w:r>
      <w:r w:rsidR="00A30CA3" w:rsidRPr="00C862FD">
        <w:rPr>
          <w:rFonts w:ascii="Times New Roman" w:hAnsi="Times New Roman"/>
          <w:sz w:val="24"/>
          <w:szCs w:val="24"/>
          <w:lang w:val="en-GB"/>
        </w:rPr>
        <w:t xml:space="preserve">hampers </w:t>
      </w:r>
      <w:r w:rsidR="008A0BE0" w:rsidRPr="00C862FD">
        <w:rPr>
          <w:rFonts w:ascii="Times New Roman" w:hAnsi="Times New Roman"/>
          <w:sz w:val="24"/>
          <w:szCs w:val="24"/>
          <w:lang w:val="en-GB"/>
        </w:rPr>
        <w:t>wage growth of lower</w:t>
      </w:r>
      <w:r w:rsidR="00634734" w:rsidRPr="00C862FD">
        <w:rPr>
          <w:rFonts w:ascii="Times New Roman" w:hAnsi="Times New Roman"/>
          <w:sz w:val="24"/>
          <w:szCs w:val="24"/>
          <w:lang w:val="en-GB"/>
        </w:rPr>
        <w:t>-</w:t>
      </w:r>
      <w:r w:rsidR="008A0BE0" w:rsidRPr="00C862FD">
        <w:rPr>
          <w:rFonts w:ascii="Times New Roman" w:hAnsi="Times New Roman"/>
          <w:sz w:val="24"/>
          <w:szCs w:val="24"/>
          <w:lang w:val="en-GB"/>
        </w:rPr>
        <w:t xml:space="preserve"> and middle</w:t>
      </w:r>
      <w:r w:rsidR="00634734" w:rsidRPr="00C862FD">
        <w:rPr>
          <w:rFonts w:ascii="Times New Roman" w:hAnsi="Times New Roman"/>
          <w:sz w:val="24"/>
          <w:szCs w:val="24"/>
          <w:lang w:val="en-GB"/>
        </w:rPr>
        <w:t>-</w:t>
      </w:r>
      <w:r w:rsidR="008A0BE0" w:rsidRPr="00C862FD">
        <w:rPr>
          <w:rFonts w:ascii="Times New Roman" w:hAnsi="Times New Roman"/>
          <w:sz w:val="24"/>
          <w:szCs w:val="24"/>
          <w:lang w:val="en-GB"/>
        </w:rPr>
        <w:t>income workers and</w:t>
      </w:r>
      <w:r w:rsidR="000C7133" w:rsidRPr="00C862FD">
        <w:rPr>
          <w:rFonts w:ascii="Times New Roman" w:hAnsi="Times New Roman"/>
          <w:sz w:val="24"/>
          <w:szCs w:val="24"/>
          <w:lang w:val="en-GB"/>
        </w:rPr>
        <w:t xml:space="preserve"> </w:t>
      </w:r>
      <w:r w:rsidR="008A0BE0" w:rsidRPr="00C862FD">
        <w:rPr>
          <w:rFonts w:ascii="Times New Roman" w:hAnsi="Times New Roman"/>
          <w:sz w:val="24"/>
          <w:szCs w:val="24"/>
          <w:lang w:val="en-GB"/>
        </w:rPr>
        <w:t>reduces their bargaining power.</w:t>
      </w:r>
      <w:r w:rsidR="00AD7B8D" w:rsidRPr="00C862FD">
        <w:rPr>
          <w:rFonts w:ascii="Times New Roman" w:hAnsi="Times New Roman"/>
          <w:sz w:val="24"/>
          <w:szCs w:val="24"/>
          <w:lang w:val="en-GB"/>
        </w:rPr>
        <w:t xml:space="preserve"> Finally, some argue that high incomes are due in part to rents </w:t>
      </w:r>
      <w:r w:rsidR="00A84EA6" w:rsidRPr="00C862FD">
        <w:rPr>
          <w:rFonts w:ascii="Times New Roman" w:hAnsi="Times New Roman"/>
          <w:sz w:val="24"/>
          <w:szCs w:val="24"/>
          <w:lang w:val="en-GB"/>
        </w:rPr>
        <w:t>that accrue to those with speciali</w:t>
      </w:r>
      <w:r w:rsidR="00DF7189" w:rsidRPr="00C862FD">
        <w:rPr>
          <w:rFonts w:ascii="Times New Roman" w:hAnsi="Times New Roman"/>
          <w:sz w:val="24"/>
          <w:szCs w:val="24"/>
          <w:lang w:val="en-GB"/>
        </w:rPr>
        <w:t>s</w:t>
      </w:r>
      <w:r w:rsidR="00A84EA6" w:rsidRPr="00C862FD">
        <w:rPr>
          <w:rFonts w:ascii="Times New Roman" w:hAnsi="Times New Roman"/>
          <w:sz w:val="24"/>
          <w:szCs w:val="24"/>
          <w:lang w:val="en-GB"/>
        </w:rPr>
        <w:t>ed knowledge and skills as well as to those with large portfolios of assets</w:t>
      </w:r>
      <w:r w:rsidR="00CB58E5" w:rsidRPr="00C862FD">
        <w:rPr>
          <w:rFonts w:ascii="Times New Roman" w:hAnsi="Times New Roman"/>
          <w:sz w:val="24"/>
          <w:szCs w:val="24"/>
          <w:lang w:val="en-GB"/>
        </w:rPr>
        <w:t xml:space="preserve"> (e.g., Stiglitz</w:t>
      </w:r>
      <w:r w:rsidR="00E460C0">
        <w:rPr>
          <w:rFonts w:ascii="Times New Roman" w:hAnsi="Times New Roman"/>
          <w:sz w:val="24"/>
          <w:szCs w:val="24"/>
          <w:lang w:val="en-GB"/>
        </w:rPr>
        <w:t>,</w:t>
      </w:r>
      <w:r w:rsidR="00CB58E5" w:rsidRPr="00C862FD">
        <w:rPr>
          <w:rFonts w:ascii="Times New Roman" w:hAnsi="Times New Roman"/>
          <w:sz w:val="24"/>
          <w:szCs w:val="24"/>
          <w:lang w:val="en-GB"/>
        </w:rPr>
        <w:t xml:space="preserve"> 2012)</w:t>
      </w:r>
      <w:r w:rsidR="00A84EA6" w:rsidRPr="00C862FD">
        <w:rPr>
          <w:rFonts w:ascii="Times New Roman" w:hAnsi="Times New Roman"/>
          <w:sz w:val="24"/>
          <w:szCs w:val="24"/>
          <w:lang w:val="en-GB"/>
        </w:rPr>
        <w:t xml:space="preserve">. </w:t>
      </w:r>
    </w:p>
    <w:p w14:paraId="6FDE15B9" w14:textId="18A74C33" w:rsidR="00533377" w:rsidRPr="00C862FD" w:rsidRDefault="008A0BE0" w:rsidP="00854102">
      <w:pPr>
        <w:pStyle w:val="NormalWeb"/>
        <w:spacing w:before="0" w:beforeAutospacing="0" w:after="200" w:afterAutospacing="0" w:line="480" w:lineRule="auto"/>
        <w:rPr>
          <w:sz w:val="40"/>
          <w:szCs w:val="40"/>
          <w:lang w:val="en-GB"/>
        </w:rPr>
      </w:pPr>
      <w:r w:rsidRPr="00C862FD">
        <w:rPr>
          <w:rFonts w:ascii="Times New Roman" w:hAnsi="Times New Roman"/>
          <w:sz w:val="24"/>
          <w:szCs w:val="24"/>
          <w:lang w:val="en-GB"/>
        </w:rPr>
        <w:t>After-tax</w:t>
      </w:r>
      <w:r w:rsidR="00A10EAC" w:rsidRPr="00C862FD">
        <w:rPr>
          <w:rFonts w:ascii="Times New Roman" w:hAnsi="Times New Roman"/>
          <w:sz w:val="24"/>
          <w:szCs w:val="24"/>
          <w:lang w:val="en-GB"/>
        </w:rPr>
        <w:t xml:space="preserve"> income</w:t>
      </w:r>
      <w:r w:rsidRPr="00C862FD">
        <w:rPr>
          <w:rFonts w:ascii="Times New Roman" w:hAnsi="Times New Roman"/>
          <w:sz w:val="24"/>
          <w:szCs w:val="24"/>
          <w:lang w:val="en-GB"/>
        </w:rPr>
        <w:t xml:space="preserve"> inequality has grown even more rapidly than pre-tax</w:t>
      </w:r>
      <w:r w:rsidR="00A10EAC" w:rsidRPr="00C862FD">
        <w:rPr>
          <w:rFonts w:ascii="Times New Roman" w:hAnsi="Times New Roman"/>
          <w:sz w:val="24"/>
          <w:szCs w:val="24"/>
          <w:lang w:val="en-GB"/>
        </w:rPr>
        <w:t xml:space="preserve"> income</w:t>
      </w:r>
      <w:r w:rsidRPr="00C862FD">
        <w:rPr>
          <w:rFonts w:ascii="Times New Roman" w:hAnsi="Times New Roman"/>
          <w:sz w:val="24"/>
          <w:szCs w:val="24"/>
          <w:lang w:val="en-GB"/>
        </w:rPr>
        <w:t xml:space="preserve"> inequality as national tax systems have become less progressive</w:t>
      </w:r>
      <w:r w:rsidR="00533377" w:rsidRPr="00C862FD">
        <w:rPr>
          <w:rFonts w:ascii="Times New Roman" w:hAnsi="Times New Roman"/>
          <w:sz w:val="24"/>
          <w:szCs w:val="24"/>
          <w:lang w:val="en-GB"/>
        </w:rPr>
        <w:t xml:space="preserve"> (OECD, 2008)</w:t>
      </w:r>
      <w:r w:rsidRPr="00C862FD">
        <w:rPr>
          <w:rFonts w:ascii="Times New Roman" w:hAnsi="Times New Roman"/>
          <w:sz w:val="24"/>
          <w:szCs w:val="24"/>
          <w:lang w:val="en-GB"/>
        </w:rPr>
        <w:t>.</w:t>
      </w:r>
      <w:r w:rsidR="00533377" w:rsidRPr="00C862FD">
        <w:rPr>
          <w:rStyle w:val="FootnoteReference"/>
          <w:rFonts w:ascii="Times New Roman" w:hAnsi="Times New Roman"/>
          <w:sz w:val="24"/>
          <w:szCs w:val="24"/>
          <w:lang w:val="en-GB"/>
        </w:rPr>
        <w:footnoteReference w:id="2"/>
      </w:r>
      <w:r w:rsidR="00907A43" w:rsidRPr="00C862FD">
        <w:rPr>
          <w:rFonts w:ascii="Times New Roman" w:hAnsi="Times New Roman"/>
          <w:sz w:val="24"/>
          <w:szCs w:val="24"/>
          <w:lang w:val="en-GB"/>
        </w:rPr>
        <w:t xml:space="preserve"> </w:t>
      </w:r>
      <w:r w:rsidR="00CB58E5" w:rsidRPr="00C862FD">
        <w:rPr>
          <w:rFonts w:ascii="Times New Roman" w:hAnsi="Times New Roman"/>
          <w:sz w:val="24"/>
          <w:szCs w:val="24"/>
          <w:lang w:val="en-GB"/>
        </w:rPr>
        <w:t xml:space="preserve">As </w:t>
      </w:r>
      <w:proofErr w:type="spellStart"/>
      <w:r w:rsidR="00CB58E5" w:rsidRPr="00C862FD">
        <w:rPr>
          <w:rFonts w:ascii="Times New Roman" w:hAnsi="Times New Roman"/>
          <w:sz w:val="24"/>
          <w:szCs w:val="24"/>
          <w:lang w:val="en-GB"/>
        </w:rPr>
        <w:t>Saez</w:t>
      </w:r>
      <w:proofErr w:type="spellEnd"/>
      <w:r w:rsidR="00CB58E5" w:rsidRPr="00C862FD">
        <w:rPr>
          <w:rFonts w:ascii="Times New Roman" w:hAnsi="Times New Roman"/>
          <w:sz w:val="24"/>
          <w:szCs w:val="24"/>
          <w:lang w:val="en-GB"/>
        </w:rPr>
        <w:t xml:space="preserve"> and Zucman (2019a) show, i</w:t>
      </w:r>
      <w:r w:rsidRPr="00C862FD">
        <w:rPr>
          <w:rFonts w:ascii="Times New Roman" w:hAnsi="Times New Roman"/>
          <w:sz w:val="24"/>
          <w:szCs w:val="24"/>
          <w:lang w:val="en-GB"/>
        </w:rPr>
        <w:t xml:space="preserve">ncome tax rate structures have become flatter, and capital income tax rates have been competed down. </w:t>
      </w:r>
      <w:r w:rsidR="008A7ED5" w:rsidRPr="00C862FD">
        <w:rPr>
          <w:rFonts w:ascii="Times New Roman" w:hAnsi="Times New Roman"/>
          <w:sz w:val="24"/>
          <w:szCs w:val="24"/>
          <w:lang w:val="en-GB"/>
        </w:rPr>
        <w:t>Some</w:t>
      </w:r>
      <w:r w:rsidRPr="00C862FD">
        <w:rPr>
          <w:rFonts w:ascii="Times New Roman" w:hAnsi="Times New Roman"/>
          <w:sz w:val="24"/>
          <w:szCs w:val="24"/>
          <w:lang w:val="en-GB"/>
        </w:rPr>
        <w:t xml:space="preserve"> countries</w:t>
      </w:r>
      <w:r w:rsidR="00B44A9D" w:rsidRPr="00C862FD">
        <w:rPr>
          <w:rFonts w:ascii="Times New Roman" w:hAnsi="Times New Roman"/>
          <w:sz w:val="24"/>
          <w:szCs w:val="24"/>
          <w:lang w:val="en-GB"/>
        </w:rPr>
        <w:t>, such as Nordic countries</w:t>
      </w:r>
      <w:r w:rsidR="00DF6D1D" w:rsidRPr="00C862FD">
        <w:rPr>
          <w:rFonts w:ascii="Times New Roman" w:hAnsi="Times New Roman"/>
          <w:sz w:val="24"/>
          <w:szCs w:val="24"/>
          <w:lang w:val="en-GB"/>
        </w:rPr>
        <w:t>, France</w:t>
      </w:r>
      <w:r w:rsidR="00CB58E5" w:rsidRPr="00C862FD">
        <w:rPr>
          <w:rFonts w:ascii="Times New Roman" w:hAnsi="Times New Roman"/>
          <w:sz w:val="24"/>
          <w:szCs w:val="24"/>
          <w:lang w:val="en-GB"/>
        </w:rPr>
        <w:t xml:space="preserve"> and Belgium</w:t>
      </w:r>
      <w:r w:rsidR="008A7ED5" w:rsidRPr="00C862FD">
        <w:rPr>
          <w:rFonts w:ascii="Times New Roman" w:hAnsi="Times New Roman"/>
          <w:sz w:val="24"/>
          <w:szCs w:val="24"/>
          <w:lang w:val="en-GB"/>
        </w:rPr>
        <w:t xml:space="preserve"> have introduced a system of dual taxation </w:t>
      </w:r>
      <w:r w:rsidR="008A7ED5" w:rsidRPr="00854102">
        <w:rPr>
          <w:rFonts w:ascii="Times New Roman" w:hAnsi="Times New Roman"/>
          <w:sz w:val="24"/>
          <w:szCs w:val="24"/>
          <w:lang w:val="en-GB"/>
        </w:rPr>
        <w:t xml:space="preserve">whereby </w:t>
      </w:r>
      <w:r w:rsidR="00A10EAC" w:rsidRPr="00854102">
        <w:rPr>
          <w:rFonts w:ascii="Times New Roman" w:hAnsi="Times New Roman"/>
          <w:sz w:val="24"/>
          <w:szCs w:val="24"/>
          <w:lang w:val="en-GB"/>
        </w:rPr>
        <w:t xml:space="preserve">personal </w:t>
      </w:r>
      <w:r w:rsidR="008A7ED5" w:rsidRPr="00854102">
        <w:rPr>
          <w:rFonts w:ascii="Times New Roman" w:hAnsi="Times New Roman"/>
          <w:sz w:val="24"/>
          <w:szCs w:val="24"/>
          <w:lang w:val="en-GB"/>
        </w:rPr>
        <w:t>taxes on</w:t>
      </w:r>
      <w:r w:rsidR="00A10EAC" w:rsidRPr="00854102">
        <w:rPr>
          <w:rFonts w:ascii="Times New Roman" w:hAnsi="Times New Roman"/>
          <w:sz w:val="24"/>
          <w:szCs w:val="24"/>
          <w:lang w:val="en-GB"/>
        </w:rPr>
        <w:t xml:space="preserve"> </w:t>
      </w:r>
      <w:r w:rsidR="008A7ED5" w:rsidRPr="00854102">
        <w:rPr>
          <w:rFonts w:ascii="Times New Roman" w:hAnsi="Times New Roman"/>
          <w:sz w:val="24"/>
          <w:szCs w:val="24"/>
          <w:lang w:val="en-GB"/>
        </w:rPr>
        <w:t>capital incomes were lowere</w:t>
      </w:r>
      <w:r w:rsidR="00A10EAC" w:rsidRPr="00854102">
        <w:rPr>
          <w:rFonts w:ascii="Times New Roman" w:hAnsi="Times New Roman"/>
          <w:sz w:val="24"/>
          <w:szCs w:val="24"/>
          <w:lang w:val="en-GB"/>
        </w:rPr>
        <w:t xml:space="preserve">d </w:t>
      </w:r>
      <w:r w:rsidR="00A10EAC" w:rsidRPr="00854102">
        <w:rPr>
          <w:rFonts w:ascii="Times New Roman" w:hAnsi="Times New Roman"/>
          <w:sz w:val="24"/>
          <w:szCs w:val="24"/>
          <w:lang w:val="en-GB"/>
        </w:rPr>
        <w:lastRenderedPageBreak/>
        <w:t xml:space="preserve">relative to personal taxes on </w:t>
      </w:r>
      <w:r w:rsidR="00634734" w:rsidRPr="00854102">
        <w:rPr>
          <w:rFonts w:ascii="Times New Roman" w:hAnsi="Times New Roman"/>
          <w:sz w:val="24"/>
          <w:szCs w:val="24"/>
          <w:lang w:val="en-GB"/>
        </w:rPr>
        <w:t>labour</w:t>
      </w:r>
      <w:r w:rsidR="008A7ED5" w:rsidRPr="00854102">
        <w:rPr>
          <w:rFonts w:ascii="Times New Roman" w:hAnsi="Times New Roman"/>
          <w:sz w:val="24"/>
          <w:szCs w:val="24"/>
          <w:lang w:val="en-GB"/>
        </w:rPr>
        <w:t xml:space="preserve"> income. </w:t>
      </w:r>
      <w:r w:rsidRPr="00854102">
        <w:rPr>
          <w:rFonts w:ascii="Times New Roman" w:hAnsi="Times New Roman"/>
          <w:sz w:val="24"/>
          <w:szCs w:val="24"/>
          <w:lang w:val="en-GB"/>
        </w:rPr>
        <w:t>Reali</w:t>
      </w:r>
      <w:r w:rsidR="00DF7189" w:rsidRPr="00854102">
        <w:rPr>
          <w:rFonts w:ascii="Times New Roman" w:hAnsi="Times New Roman"/>
          <w:sz w:val="24"/>
          <w:szCs w:val="24"/>
          <w:lang w:val="en-GB"/>
        </w:rPr>
        <w:t>s</w:t>
      </w:r>
      <w:r w:rsidRPr="00854102">
        <w:rPr>
          <w:rFonts w:ascii="Times New Roman" w:hAnsi="Times New Roman"/>
          <w:sz w:val="24"/>
          <w:szCs w:val="24"/>
          <w:lang w:val="en-GB"/>
        </w:rPr>
        <w:t>ed capital gains are concentrated</w:t>
      </w:r>
      <w:r w:rsidRPr="00C862FD">
        <w:rPr>
          <w:rFonts w:ascii="Times New Roman" w:hAnsi="Times New Roman"/>
          <w:sz w:val="24"/>
          <w:szCs w:val="24"/>
          <w:lang w:val="en-GB"/>
        </w:rPr>
        <w:t xml:space="preserve"> at the top of the income </w:t>
      </w:r>
      <w:r w:rsidR="00A10EAC" w:rsidRPr="00C862FD">
        <w:rPr>
          <w:rFonts w:ascii="Times New Roman" w:hAnsi="Times New Roman"/>
          <w:sz w:val="24"/>
          <w:szCs w:val="24"/>
          <w:lang w:val="en-GB"/>
        </w:rPr>
        <w:t xml:space="preserve">distribution and </w:t>
      </w:r>
      <w:r w:rsidRPr="00C862FD">
        <w:rPr>
          <w:rFonts w:ascii="Times New Roman" w:hAnsi="Times New Roman"/>
          <w:sz w:val="24"/>
          <w:szCs w:val="24"/>
          <w:lang w:val="en-GB"/>
        </w:rPr>
        <w:t xml:space="preserve">are only lightly taxed. </w:t>
      </w:r>
      <w:r w:rsidR="00A10EAC" w:rsidRPr="00C862FD">
        <w:rPr>
          <w:rFonts w:ascii="Times New Roman" w:hAnsi="Times New Roman"/>
          <w:sz w:val="24"/>
          <w:szCs w:val="24"/>
          <w:lang w:val="en-GB"/>
        </w:rPr>
        <w:t>In about</w:t>
      </w:r>
      <w:r w:rsidRPr="00C862FD">
        <w:rPr>
          <w:rFonts w:ascii="Times New Roman" w:hAnsi="Times New Roman"/>
          <w:sz w:val="24"/>
          <w:szCs w:val="24"/>
          <w:lang w:val="en-GB"/>
        </w:rPr>
        <w:t xml:space="preserve"> </w:t>
      </w:r>
      <w:r w:rsidR="008A14A5" w:rsidRPr="00C862FD">
        <w:rPr>
          <w:rFonts w:ascii="Times New Roman" w:hAnsi="Times New Roman"/>
          <w:sz w:val="24"/>
          <w:szCs w:val="24"/>
          <w:lang w:val="en-GB"/>
        </w:rPr>
        <w:t>one-</w:t>
      </w:r>
      <w:r w:rsidRPr="00C862FD">
        <w:rPr>
          <w:rFonts w:ascii="Times New Roman" w:hAnsi="Times New Roman"/>
          <w:sz w:val="24"/>
          <w:szCs w:val="24"/>
          <w:lang w:val="en-GB"/>
        </w:rPr>
        <w:t>half of OECD countries, capital gains made on shares are only subject to corporate income tax but not to personal income tax. Whe</w:t>
      </w:r>
      <w:r w:rsidR="00B44A9D" w:rsidRPr="00C862FD">
        <w:rPr>
          <w:rFonts w:ascii="Times New Roman" w:hAnsi="Times New Roman"/>
          <w:sz w:val="24"/>
          <w:szCs w:val="24"/>
          <w:lang w:val="en-GB"/>
        </w:rPr>
        <w:t>n</w:t>
      </w:r>
      <w:r w:rsidRPr="00C862FD">
        <w:rPr>
          <w:rFonts w:ascii="Times New Roman" w:hAnsi="Times New Roman"/>
          <w:sz w:val="24"/>
          <w:szCs w:val="24"/>
          <w:lang w:val="en-GB"/>
        </w:rPr>
        <w:t xml:space="preserve"> capital gain</w:t>
      </w:r>
      <w:r w:rsidR="00B44A9D" w:rsidRPr="00C862FD">
        <w:rPr>
          <w:rFonts w:ascii="Times New Roman" w:hAnsi="Times New Roman"/>
          <w:sz w:val="24"/>
          <w:szCs w:val="24"/>
          <w:lang w:val="en-GB"/>
        </w:rPr>
        <w:t>s</w:t>
      </w:r>
      <w:r w:rsidRPr="00C862FD">
        <w:rPr>
          <w:rFonts w:ascii="Times New Roman" w:hAnsi="Times New Roman"/>
          <w:sz w:val="24"/>
          <w:szCs w:val="24"/>
          <w:lang w:val="en-GB"/>
        </w:rPr>
        <w:t xml:space="preserve"> are subject to personal tax, statutory tax rates on capital gains on shares range </w:t>
      </w:r>
      <w:r w:rsidR="008A14A5" w:rsidRPr="00C862FD">
        <w:rPr>
          <w:rFonts w:ascii="Times New Roman" w:hAnsi="Times New Roman"/>
          <w:sz w:val="24"/>
          <w:szCs w:val="24"/>
          <w:lang w:val="en-GB"/>
        </w:rPr>
        <w:t>from 12 percent</w:t>
      </w:r>
      <w:r w:rsidRPr="00C862FD">
        <w:rPr>
          <w:rFonts w:ascii="Times New Roman" w:hAnsi="Times New Roman"/>
          <w:sz w:val="24"/>
          <w:szCs w:val="24"/>
          <w:lang w:val="en-GB"/>
        </w:rPr>
        <w:t xml:space="preserve"> </w:t>
      </w:r>
      <w:r w:rsidR="008A14A5" w:rsidRPr="00C862FD">
        <w:rPr>
          <w:rFonts w:ascii="Times New Roman" w:hAnsi="Times New Roman"/>
          <w:sz w:val="24"/>
          <w:szCs w:val="24"/>
          <w:lang w:val="en-GB"/>
        </w:rPr>
        <w:t>in Belgium to slightly above 55 percent</w:t>
      </w:r>
      <w:r w:rsidRPr="00C862FD">
        <w:rPr>
          <w:rFonts w:ascii="Times New Roman" w:hAnsi="Times New Roman"/>
          <w:sz w:val="24"/>
          <w:szCs w:val="24"/>
          <w:lang w:val="en-GB"/>
        </w:rPr>
        <w:t xml:space="preserve"> in</w:t>
      </w:r>
      <w:r w:rsidR="008A14A5" w:rsidRPr="00C862FD">
        <w:rPr>
          <w:rFonts w:ascii="Times New Roman" w:hAnsi="Times New Roman"/>
          <w:sz w:val="24"/>
          <w:szCs w:val="24"/>
          <w:lang w:val="en-GB"/>
        </w:rPr>
        <w:t xml:space="preserve"> Denmark and Greece</w:t>
      </w:r>
      <w:r w:rsidRPr="00C862FD">
        <w:rPr>
          <w:rFonts w:ascii="Times New Roman" w:hAnsi="Times New Roman"/>
          <w:sz w:val="24"/>
          <w:szCs w:val="24"/>
          <w:lang w:val="en-GB"/>
        </w:rPr>
        <w:t>.</w:t>
      </w:r>
      <w:r w:rsidR="00907A43" w:rsidRPr="00C862FD">
        <w:rPr>
          <w:rFonts w:ascii="Times New Roman" w:hAnsi="Times New Roman"/>
          <w:sz w:val="24"/>
          <w:szCs w:val="24"/>
          <w:lang w:val="en-GB"/>
        </w:rPr>
        <w:t xml:space="preserve"> </w:t>
      </w:r>
    </w:p>
    <w:p w14:paraId="5985FAF3" w14:textId="534D5AF5" w:rsidR="008A7ED5" w:rsidRPr="002B4252" w:rsidRDefault="008A7ED5" w:rsidP="00854102">
      <w:pPr>
        <w:pStyle w:val="NormalWeb"/>
        <w:numPr>
          <w:ilvl w:val="0"/>
          <w:numId w:val="13"/>
        </w:numPr>
        <w:spacing w:before="0" w:beforeAutospacing="0" w:after="200" w:afterAutospacing="0" w:line="480" w:lineRule="auto"/>
        <w:rPr>
          <w:rFonts w:ascii="Times New Roman" w:hAnsi="Times New Roman"/>
          <w:sz w:val="40"/>
          <w:szCs w:val="40"/>
          <w:lang w:val="en-GB"/>
        </w:rPr>
      </w:pPr>
      <w:r w:rsidRPr="002B4252">
        <w:rPr>
          <w:sz w:val="40"/>
          <w:szCs w:val="40"/>
          <w:lang w:val="en-GB"/>
        </w:rPr>
        <w:t>Wealth Taxation in Practice</w:t>
      </w:r>
    </w:p>
    <w:p w14:paraId="0E2D8768" w14:textId="33F68FC1" w:rsidR="00B35D9A" w:rsidRDefault="00782F4F" w:rsidP="00854102">
      <w:pPr>
        <w:spacing w:line="480" w:lineRule="auto"/>
        <w:rPr>
          <w:lang w:val="en-GB" w:eastAsia="fr-FR"/>
        </w:rPr>
      </w:pPr>
      <w:r w:rsidRPr="002B4252">
        <w:rPr>
          <w:lang w:val="en-GB" w:eastAsia="fr-FR"/>
        </w:rPr>
        <w:t>Wealth</w:t>
      </w:r>
      <w:r w:rsidR="008A14A5" w:rsidRPr="002B4252">
        <w:rPr>
          <w:lang w:val="en-GB" w:eastAsia="fr-FR"/>
        </w:rPr>
        <w:t xml:space="preserve"> can be taxed periodically in the hands of its owner, or it can be taxed only when wealth is transferred, </w:t>
      </w:r>
      <w:r w:rsidR="008A14A5" w:rsidRPr="003C1F72">
        <w:rPr>
          <w:lang w:val="en-GB" w:eastAsia="fr-FR"/>
        </w:rPr>
        <w:t xml:space="preserve">typically at the end of life. Wealth taxation and </w:t>
      </w:r>
      <w:r w:rsidRPr="003C1F72">
        <w:rPr>
          <w:lang w:val="en-GB" w:eastAsia="fr-FR"/>
        </w:rPr>
        <w:t>wealth transfer taxation can take different broad forms.</w:t>
      </w:r>
      <w:r w:rsidR="00D9162D">
        <w:rPr>
          <w:rStyle w:val="FootnoteReference"/>
          <w:lang w:val="en-GB" w:eastAsia="fr-FR"/>
        </w:rPr>
        <w:footnoteReference w:id="3"/>
      </w:r>
      <w:r w:rsidRPr="003C1F72">
        <w:rPr>
          <w:lang w:val="en-GB" w:eastAsia="fr-FR"/>
        </w:rPr>
        <w:t xml:space="preserve"> </w:t>
      </w:r>
      <w:r w:rsidR="00D420BE" w:rsidRPr="003C1F72">
        <w:rPr>
          <w:lang w:val="en-GB" w:eastAsia="fr-FR"/>
        </w:rPr>
        <w:t>A wealth tax is</w:t>
      </w:r>
      <w:r w:rsidR="00B35D9A" w:rsidRPr="003C1F72">
        <w:rPr>
          <w:lang w:val="en-GB" w:eastAsia="fr-FR"/>
        </w:rPr>
        <w:t xml:space="preserve"> a personal tax</w:t>
      </w:r>
      <w:r w:rsidR="00D420BE" w:rsidRPr="003C1F72">
        <w:rPr>
          <w:lang w:val="en-GB" w:eastAsia="fr-FR"/>
        </w:rPr>
        <w:t xml:space="preserve"> typically levied on net wealth, that is, assets less liabilities. It can be levied periodically (e.g., annually) or as a once-off capital levy. Related to a wealth tax is the property tax, which is levied annually on real property and </w:t>
      </w:r>
      <w:r w:rsidR="00D0534D" w:rsidRPr="003C1F72">
        <w:rPr>
          <w:lang w:val="en-GB" w:eastAsia="fr-FR"/>
        </w:rPr>
        <w:t xml:space="preserve">is </w:t>
      </w:r>
      <w:r w:rsidR="00D420BE" w:rsidRPr="003C1F72">
        <w:rPr>
          <w:lang w:val="en-GB" w:eastAsia="fr-FR"/>
        </w:rPr>
        <w:t xml:space="preserve">typically used to finance local government. </w:t>
      </w:r>
      <w:r w:rsidR="00B35D9A" w:rsidRPr="003C1F72">
        <w:rPr>
          <w:lang w:val="en-GB" w:eastAsia="fr-FR"/>
        </w:rPr>
        <w:t>The property tax is applied separately to each property rather than to the aggregate property of the owner. While a wealth tax can vary according to the taxpayer’s total net wealth, the property tax cannot.</w:t>
      </w:r>
    </w:p>
    <w:p w14:paraId="21E9E1EC" w14:textId="248CE7EA" w:rsidR="00C862FD" w:rsidRPr="00C862FD" w:rsidRDefault="00D420BE" w:rsidP="00854102">
      <w:pPr>
        <w:spacing w:line="480" w:lineRule="auto"/>
        <w:rPr>
          <w:lang w:val="en-GB" w:eastAsia="fr-FR"/>
        </w:rPr>
      </w:pPr>
      <w:r w:rsidRPr="002B4252">
        <w:rPr>
          <w:lang w:val="en-GB" w:eastAsia="fr-FR"/>
        </w:rPr>
        <w:t xml:space="preserve">A wealth transfer tax can take two forms. It can be an estate tax levied on the </w:t>
      </w:r>
      <w:r w:rsidR="00D0534D" w:rsidRPr="002B4252">
        <w:rPr>
          <w:lang w:val="en-GB" w:eastAsia="fr-FR"/>
        </w:rPr>
        <w:t xml:space="preserve">total </w:t>
      </w:r>
      <w:r w:rsidRPr="002B4252">
        <w:rPr>
          <w:lang w:val="en-GB" w:eastAsia="fr-FR"/>
        </w:rPr>
        <w:t xml:space="preserve">value of </w:t>
      </w:r>
      <w:r w:rsidR="00D0534D" w:rsidRPr="002B4252">
        <w:rPr>
          <w:lang w:val="en-GB" w:eastAsia="fr-FR"/>
        </w:rPr>
        <w:t>the estate</w:t>
      </w:r>
      <w:r w:rsidRPr="002B4252">
        <w:rPr>
          <w:lang w:val="en-GB" w:eastAsia="fr-FR"/>
        </w:rPr>
        <w:t xml:space="preserve"> of</w:t>
      </w:r>
      <w:r w:rsidR="00D0534D" w:rsidRPr="002B4252">
        <w:rPr>
          <w:lang w:val="en-GB" w:eastAsia="fr-FR"/>
        </w:rPr>
        <w:t xml:space="preserve"> a </w:t>
      </w:r>
      <w:proofErr w:type="spellStart"/>
      <w:r w:rsidR="00D0534D" w:rsidRPr="002B4252">
        <w:rPr>
          <w:lang w:val="en-GB" w:eastAsia="fr-FR"/>
        </w:rPr>
        <w:t>beque</w:t>
      </w:r>
      <w:r w:rsidR="00A30CA3" w:rsidRPr="002B4252">
        <w:rPr>
          <w:lang w:val="en-GB" w:eastAsia="fr-FR"/>
        </w:rPr>
        <w:t>a</w:t>
      </w:r>
      <w:r w:rsidR="00D0534D" w:rsidRPr="002B4252">
        <w:rPr>
          <w:lang w:val="en-GB" w:eastAsia="fr-FR"/>
        </w:rPr>
        <w:t>t</w:t>
      </w:r>
      <w:r w:rsidR="00A30CA3" w:rsidRPr="002B4252">
        <w:rPr>
          <w:lang w:val="en-GB" w:eastAsia="fr-FR"/>
        </w:rPr>
        <w:t>h</w:t>
      </w:r>
      <w:r w:rsidR="00BE36EF">
        <w:rPr>
          <w:lang w:val="en-GB" w:eastAsia="fr-FR"/>
        </w:rPr>
        <w:t>e</w:t>
      </w:r>
      <w:r w:rsidR="00D6106B">
        <w:rPr>
          <w:lang w:val="en-GB" w:eastAsia="fr-FR"/>
        </w:rPr>
        <w:t>r</w:t>
      </w:r>
      <w:proofErr w:type="spellEnd"/>
      <w:r w:rsidRPr="002B4252">
        <w:rPr>
          <w:lang w:val="en-GB" w:eastAsia="fr-FR"/>
        </w:rPr>
        <w:t xml:space="preserve"> or donor, or it can be an inheritance tax levied </w:t>
      </w:r>
      <w:r w:rsidR="00D0534D" w:rsidRPr="002B4252">
        <w:rPr>
          <w:lang w:val="en-GB" w:eastAsia="fr-FR"/>
        </w:rPr>
        <w:t xml:space="preserve">separately </w:t>
      </w:r>
      <w:r w:rsidRPr="002B4252">
        <w:rPr>
          <w:lang w:val="en-GB" w:eastAsia="fr-FR"/>
        </w:rPr>
        <w:t xml:space="preserve">on the </w:t>
      </w:r>
      <w:r w:rsidR="00D0534D" w:rsidRPr="002B4252">
        <w:rPr>
          <w:lang w:val="en-GB" w:eastAsia="fr-FR"/>
        </w:rPr>
        <w:t>amount of inheritance received by each recipient</w:t>
      </w:r>
      <w:r w:rsidRPr="002B4252">
        <w:rPr>
          <w:lang w:val="en-GB" w:eastAsia="fr-FR"/>
        </w:rPr>
        <w:t xml:space="preserve">. These taxes are levied on lifetime accumulations of </w:t>
      </w:r>
      <w:r w:rsidRPr="00C862FD">
        <w:rPr>
          <w:lang w:val="en-GB" w:eastAsia="fr-FR"/>
        </w:rPr>
        <w:lastRenderedPageBreak/>
        <w:t>wealth, and</w:t>
      </w:r>
      <w:r w:rsidR="007C3775" w:rsidRPr="00C862FD">
        <w:rPr>
          <w:lang w:val="en-GB" w:eastAsia="fr-FR"/>
        </w:rPr>
        <w:t xml:space="preserve"> they</w:t>
      </w:r>
      <w:r w:rsidRPr="00C862FD">
        <w:rPr>
          <w:lang w:val="en-GB" w:eastAsia="fr-FR"/>
        </w:rPr>
        <w:t xml:space="preserve"> apply on death or within a prescribed number of years </w:t>
      </w:r>
      <w:r w:rsidR="00B35D9A" w:rsidRPr="00C862FD">
        <w:rPr>
          <w:lang w:val="en-GB" w:eastAsia="fr-FR"/>
        </w:rPr>
        <w:t xml:space="preserve">up </w:t>
      </w:r>
      <w:r w:rsidRPr="00C862FD">
        <w:rPr>
          <w:lang w:val="en-GB" w:eastAsia="fr-FR"/>
        </w:rPr>
        <w:t xml:space="preserve">to death. There may also be gift taxes levied </w:t>
      </w:r>
      <w:r w:rsidR="00D0534D" w:rsidRPr="00C862FD">
        <w:rPr>
          <w:lang w:val="en-GB" w:eastAsia="fr-FR"/>
        </w:rPr>
        <w:t>either on donors or recipients when</w:t>
      </w:r>
      <w:r w:rsidRPr="00C862FD">
        <w:rPr>
          <w:lang w:val="en-GB" w:eastAsia="fr-FR"/>
        </w:rPr>
        <w:t xml:space="preserve"> gifts are made</w:t>
      </w:r>
      <w:r w:rsidR="00D0534D" w:rsidRPr="00C862FD">
        <w:rPr>
          <w:lang w:val="en-GB" w:eastAsia="fr-FR"/>
        </w:rPr>
        <w:t xml:space="preserve"> during the lifetime of donors or recipients. These are</w:t>
      </w:r>
      <w:r w:rsidRPr="00C862FD">
        <w:rPr>
          <w:lang w:val="en-GB" w:eastAsia="fr-FR"/>
        </w:rPr>
        <w:t xml:space="preserve"> not necessarily related to assets accumulated over the lifetime.</w:t>
      </w:r>
      <w:r w:rsidR="00465DDE" w:rsidRPr="00C862FD">
        <w:rPr>
          <w:lang w:val="en-GB" w:eastAsia="fr-FR"/>
        </w:rPr>
        <w:t xml:space="preserve"> </w:t>
      </w:r>
      <w:r w:rsidR="00BE36EF" w:rsidRPr="00C862FD">
        <w:rPr>
          <w:lang w:val="en-GB" w:eastAsia="fr-FR"/>
        </w:rPr>
        <w:t>In some countries</w:t>
      </w:r>
      <w:r w:rsidR="00C65BA9" w:rsidRPr="00C862FD">
        <w:rPr>
          <w:lang w:val="en-GB" w:eastAsia="fr-FR"/>
        </w:rPr>
        <w:t>, capital gains are deemed to be realized on death and subject to capital gains tax, usually in lieu of an inheritance tax.</w:t>
      </w:r>
      <w:r w:rsidR="00BE36EF" w:rsidRPr="00C862FD">
        <w:rPr>
          <w:lang w:val="en-GB" w:eastAsia="fr-FR"/>
        </w:rPr>
        <w:t xml:space="preserve"> </w:t>
      </w:r>
      <w:r w:rsidR="00C65BA9" w:rsidRPr="00C862FD">
        <w:rPr>
          <w:lang w:val="en-GB" w:eastAsia="fr-FR"/>
        </w:rPr>
        <w:t>This does not constitute an additional tax since it simply taxes capital gains that have accrued at the time of death and whose taxation would otherwise be postponed.</w:t>
      </w:r>
    </w:p>
    <w:p w14:paraId="17778D0B" w14:textId="5D4510BB" w:rsidR="000208A7" w:rsidRPr="009F6D08" w:rsidRDefault="00E91D74" w:rsidP="00854102">
      <w:pPr>
        <w:spacing w:line="480" w:lineRule="auto"/>
        <w:rPr>
          <w:rFonts w:eastAsia="Times New Roman" w:cs="Times New Roman"/>
          <w:i/>
          <w:iCs/>
          <w:color w:val="111111"/>
          <w:kern w:val="36"/>
          <w:lang w:eastAsia="en-GB"/>
        </w:rPr>
      </w:pPr>
      <w:r w:rsidRPr="00C862FD">
        <w:rPr>
          <w:rFonts w:cs="Times New Roman"/>
          <w:color w:val="000000"/>
          <w:lang w:val="en-GB"/>
        </w:rPr>
        <w:t>In 1990, a dozen OECD members countries levied an annual tax on net wealth</w:t>
      </w:r>
      <w:r w:rsidR="00A647DD" w:rsidRPr="00C862FD">
        <w:rPr>
          <w:rFonts w:cs="Times New Roman"/>
          <w:color w:val="000000"/>
          <w:lang w:val="en-GB"/>
        </w:rPr>
        <w:t xml:space="preserve"> (OECD, 2018)</w:t>
      </w:r>
      <w:r w:rsidRPr="00C862FD">
        <w:rPr>
          <w:rFonts w:cs="Times New Roman"/>
          <w:color w:val="000000"/>
          <w:lang w:val="en-GB"/>
        </w:rPr>
        <w:t>.</w:t>
      </w:r>
      <w:r w:rsidR="009F6D08" w:rsidRPr="00C862FD">
        <w:rPr>
          <w:rFonts w:eastAsia="Times New Roman" w:cs="Times New Roman"/>
          <w:i/>
          <w:iCs/>
          <w:color w:val="111111"/>
          <w:kern w:val="36"/>
          <w:lang w:eastAsia="en-GB"/>
        </w:rPr>
        <w:t xml:space="preserve"> </w:t>
      </w:r>
      <w:r w:rsidR="00A647DD" w:rsidRPr="00C862FD">
        <w:rPr>
          <w:rFonts w:cs="Times New Roman"/>
          <w:color w:val="222222"/>
          <w:lang w:val="en-GB"/>
        </w:rPr>
        <w:t>Many</w:t>
      </w:r>
      <w:r w:rsidRPr="00C862FD">
        <w:rPr>
          <w:rFonts w:cs="Times New Roman"/>
          <w:color w:val="222222"/>
          <w:lang w:val="en-GB"/>
        </w:rPr>
        <w:t xml:space="preserve"> have progressively discontinued it, for example, Austria and Denmark in 1995, Germany in 1997, Finland and Luxembourg in 2006, and Sweden in 2007. </w:t>
      </w:r>
      <w:r w:rsidRPr="00C862FD">
        <w:rPr>
          <w:rFonts w:cs="Times New Roman"/>
          <w:color w:val="000000"/>
          <w:lang w:val="en-GB"/>
        </w:rPr>
        <w:t xml:space="preserve">France is the last country to have </w:t>
      </w:r>
      <w:r w:rsidRPr="00C862FD">
        <w:rPr>
          <w:rFonts w:cs="Times New Roman"/>
          <w:lang w:val="en-GB"/>
        </w:rPr>
        <w:t xml:space="preserve">abandoned its wealth tax. In early 2018, it </w:t>
      </w:r>
      <w:r w:rsidRPr="00C862FD">
        <w:rPr>
          <w:rFonts w:eastAsia="Times New Roman" w:cs="Times New Roman"/>
          <w:lang w:eastAsia="en-GB"/>
        </w:rPr>
        <w:t>created a specific real estate wealth tax called</w:t>
      </w:r>
      <w:r w:rsidRPr="000208A7">
        <w:rPr>
          <w:rFonts w:eastAsia="Times New Roman" w:cs="Times New Roman"/>
          <w:lang w:eastAsia="en-GB"/>
        </w:rPr>
        <w:t xml:space="preserve"> </w:t>
      </w:r>
      <w:proofErr w:type="spellStart"/>
      <w:r w:rsidRPr="000208A7">
        <w:rPr>
          <w:rFonts w:eastAsia="Times New Roman" w:cs="Times New Roman"/>
          <w:lang w:eastAsia="en-GB"/>
        </w:rPr>
        <w:t>Impôt</w:t>
      </w:r>
      <w:proofErr w:type="spellEnd"/>
      <w:r w:rsidRPr="000208A7">
        <w:rPr>
          <w:rFonts w:eastAsia="Times New Roman" w:cs="Times New Roman"/>
          <w:lang w:eastAsia="en-GB"/>
        </w:rPr>
        <w:t xml:space="preserve"> sur la Fortune </w:t>
      </w:r>
      <w:proofErr w:type="spellStart"/>
      <w:r w:rsidRPr="000208A7">
        <w:rPr>
          <w:rFonts w:eastAsia="Times New Roman" w:cs="Times New Roman"/>
          <w:lang w:eastAsia="en-GB"/>
        </w:rPr>
        <w:t>Immobilière</w:t>
      </w:r>
      <w:proofErr w:type="spellEnd"/>
      <w:r w:rsidR="00A647DD">
        <w:rPr>
          <w:rFonts w:eastAsia="Times New Roman" w:cs="Times New Roman"/>
          <w:lang w:eastAsia="en-GB"/>
        </w:rPr>
        <w:t xml:space="preserve"> (IFI</w:t>
      </w:r>
      <w:r w:rsidRPr="000208A7">
        <w:rPr>
          <w:rFonts w:eastAsia="Times New Roman" w:cs="Times New Roman"/>
          <w:lang w:eastAsia="en-GB"/>
        </w:rPr>
        <w:t>) which is assessed only on real estate owned, directly or indirectly, by the taxpayer if the value of the taxpayer’s real estate net assets exceeds €1</w:t>
      </w:r>
      <w:r w:rsidR="000208A7">
        <w:rPr>
          <w:rFonts w:eastAsia="Times New Roman" w:cs="Times New Roman"/>
          <w:lang w:eastAsia="en-GB"/>
        </w:rPr>
        <w:t>,</w:t>
      </w:r>
      <w:r w:rsidRPr="000208A7">
        <w:rPr>
          <w:rFonts w:eastAsia="Times New Roman" w:cs="Times New Roman"/>
          <w:lang w:eastAsia="en-GB"/>
        </w:rPr>
        <w:t>300</w:t>
      </w:r>
      <w:r w:rsidR="000208A7">
        <w:rPr>
          <w:rFonts w:eastAsia="Times New Roman" w:cs="Times New Roman"/>
          <w:lang w:eastAsia="en-GB"/>
        </w:rPr>
        <w:t>,</w:t>
      </w:r>
      <w:r w:rsidRPr="000208A7">
        <w:rPr>
          <w:rFonts w:eastAsia="Times New Roman" w:cs="Times New Roman"/>
          <w:lang w:eastAsia="en-GB"/>
        </w:rPr>
        <w:t>000.</w:t>
      </w:r>
    </w:p>
    <w:p w14:paraId="755C484A" w14:textId="4AD1C00A" w:rsidR="000208A7" w:rsidRPr="00C862FD" w:rsidRDefault="00E91D74" w:rsidP="00854102">
      <w:pPr>
        <w:spacing w:line="480" w:lineRule="auto"/>
        <w:rPr>
          <w:rFonts w:eastAsiaTheme="minorHAnsi" w:cs="Times New Roman"/>
          <w:color w:val="000000"/>
          <w:lang w:val="en-GB" w:eastAsia="en-US"/>
        </w:rPr>
      </w:pPr>
      <w:r>
        <w:rPr>
          <w:rFonts w:eastAsia="Times New Roman" w:cs="Times New Roman"/>
          <w:color w:val="000000"/>
          <w:lang w:eastAsia="en-GB"/>
        </w:rPr>
        <w:t>T</w:t>
      </w:r>
      <w:r w:rsidRPr="00F95928">
        <w:rPr>
          <w:rFonts w:eastAsia="Times New Roman" w:cs="Times New Roman"/>
          <w:color w:val="000000"/>
          <w:lang w:eastAsia="en-GB"/>
        </w:rPr>
        <w:t xml:space="preserve">he reform </w:t>
      </w:r>
      <w:r>
        <w:rPr>
          <w:rFonts w:eastAsia="Times New Roman" w:cs="Times New Roman"/>
          <w:color w:val="000000"/>
          <w:lang w:eastAsia="en-GB"/>
        </w:rPr>
        <w:t xml:space="preserve">was sold </w:t>
      </w:r>
      <w:r w:rsidRPr="00F95928">
        <w:rPr>
          <w:rFonts w:eastAsia="Times New Roman" w:cs="Times New Roman"/>
          <w:color w:val="000000"/>
          <w:lang w:eastAsia="en-GB"/>
        </w:rPr>
        <w:t xml:space="preserve">on </w:t>
      </w:r>
      <w:r w:rsidR="000208A7">
        <w:rPr>
          <w:rFonts w:eastAsia="Times New Roman" w:cs="Times New Roman"/>
          <w:color w:val="000000"/>
          <w:lang w:eastAsia="en-GB"/>
        </w:rPr>
        <w:t xml:space="preserve">the </w:t>
      </w:r>
      <w:r w:rsidRPr="00F95928">
        <w:rPr>
          <w:rFonts w:eastAsia="Times New Roman" w:cs="Times New Roman"/>
          <w:color w:val="000000"/>
          <w:lang w:eastAsia="en-GB"/>
        </w:rPr>
        <w:t>promise that it would steer savings into financing companies and make France more attractive for investors, in turn benefiting growth and jobs.</w:t>
      </w:r>
      <w:r>
        <w:rPr>
          <w:rFonts w:eastAsia="Times New Roman" w:cs="Times New Roman"/>
          <w:color w:val="000000"/>
          <w:lang w:eastAsia="en-GB"/>
        </w:rPr>
        <w:t xml:space="preserve"> Another motivation </w:t>
      </w:r>
      <w:r w:rsidRPr="00F95928">
        <w:rPr>
          <w:rFonts w:cs="Times New Roman"/>
          <w:color w:val="000000"/>
          <w:lang w:val="en-GB"/>
        </w:rPr>
        <w:t xml:space="preserve">was to stop the alleged wealth flight to neighbouring countries such as the UK, </w:t>
      </w:r>
      <w:r w:rsidRPr="00167CEA">
        <w:rPr>
          <w:rFonts w:cs="Times New Roman"/>
          <w:color w:val="000000"/>
          <w:lang w:val="en-GB"/>
        </w:rPr>
        <w:t>Belgium and Switzerland.</w:t>
      </w:r>
      <w:r w:rsidRPr="00167CEA">
        <w:rPr>
          <w:rFonts w:eastAsia="Times New Roman" w:cs="Times New Roman"/>
          <w:color w:val="000000"/>
          <w:lang w:val="en-GB" w:eastAsia="en-GB"/>
        </w:rPr>
        <w:t xml:space="preserve"> </w:t>
      </w:r>
      <w:r>
        <w:rPr>
          <w:rFonts w:eastAsia="Times New Roman" w:cs="Times New Roman"/>
          <w:color w:val="000000"/>
          <w:lang w:val="en-GB" w:eastAsia="en-GB"/>
        </w:rPr>
        <w:t xml:space="preserve">The French reasons </w:t>
      </w:r>
      <w:r w:rsidR="000208A7">
        <w:rPr>
          <w:rFonts w:eastAsia="Times New Roman" w:cs="Times New Roman"/>
          <w:color w:val="000000"/>
          <w:lang w:val="en-GB" w:eastAsia="en-GB"/>
        </w:rPr>
        <w:t>for</w:t>
      </w:r>
      <w:r>
        <w:rPr>
          <w:rFonts w:eastAsia="Times New Roman" w:cs="Times New Roman"/>
          <w:color w:val="000000"/>
          <w:lang w:val="en-GB" w:eastAsia="en-GB"/>
        </w:rPr>
        <w:t xml:space="preserve"> discontinu</w:t>
      </w:r>
      <w:r w:rsidR="000208A7">
        <w:rPr>
          <w:rFonts w:eastAsia="Times New Roman" w:cs="Times New Roman"/>
          <w:color w:val="000000"/>
          <w:lang w:val="en-GB" w:eastAsia="en-GB"/>
        </w:rPr>
        <w:t>ing</w:t>
      </w:r>
      <w:r>
        <w:rPr>
          <w:rFonts w:eastAsia="Times New Roman" w:cs="Times New Roman"/>
          <w:color w:val="000000"/>
          <w:lang w:val="en-GB" w:eastAsia="en-GB"/>
        </w:rPr>
        <w:t xml:space="preserve"> their wealth tax summarize the experience of other countries. These reasons were </w:t>
      </w:r>
      <w:r w:rsidRPr="00F95928">
        <w:rPr>
          <w:rFonts w:cs="Times New Roman"/>
          <w:color w:val="000000"/>
          <w:lang w:val="en-GB"/>
        </w:rPr>
        <w:t>efficiency costs, risk of capital flight, failure to meet redistributive goals, and high</w:t>
      </w:r>
      <w:r>
        <w:rPr>
          <w:rFonts w:cs="Times New Roman"/>
          <w:color w:val="000000"/>
          <w:lang w:val="en-GB"/>
        </w:rPr>
        <w:t xml:space="preserve"> </w:t>
      </w:r>
      <w:r w:rsidRPr="00F95928">
        <w:rPr>
          <w:rFonts w:cs="Times New Roman"/>
          <w:color w:val="000000"/>
          <w:lang w:val="en-GB"/>
        </w:rPr>
        <w:t xml:space="preserve">administrative costs. </w:t>
      </w:r>
      <w:r>
        <w:rPr>
          <w:rFonts w:cs="Times New Roman"/>
          <w:color w:val="000000"/>
          <w:lang w:val="en-GB"/>
        </w:rPr>
        <w:t xml:space="preserve">It is not clear that the new tax will not present the same pitfalls that are mainly due to the design of the tax. </w:t>
      </w:r>
      <w:r w:rsidRPr="00167CEA">
        <w:rPr>
          <w:rFonts w:cs="Times New Roman"/>
          <w:color w:val="000000"/>
          <w:lang w:val="en-GB"/>
        </w:rPr>
        <w:t xml:space="preserve">Belgium has also a truncated wealth tax that applies a </w:t>
      </w:r>
      <w:r w:rsidRPr="00167CEA">
        <w:rPr>
          <w:rFonts w:cs="Times New Roman"/>
          <w:lang w:val="en-GB"/>
        </w:rPr>
        <w:t>0.15 percent rate on  average value of securities holdings greater than €500,000 per account holder.</w:t>
      </w:r>
      <w:r w:rsidRPr="00167CEA">
        <w:rPr>
          <w:rFonts w:eastAsia="Times New Roman" w:cs="Times New Roman"/>
          <w:color w:val="000000"/>
          <w:lang w:eastAsia="en-GB"/>
        </w:rPr>
        <w:t xml:space="preserve"> </w:t>
      </w:r>
      <w:r w:rsidRPr="00167CEA">
        <w:rPr>
          <w:rFonts w:cs="Times New Roman"/>
          <w:color w:val="000000"/>
          <w:lang w:val="en-GB"/>
        </w:rPr>
        <w:t>By 2018, only two</w:t>
      </w:r>
      <w:r>
        <w:rPr>
          <w:rFonts w:cs="Times New Roman"/>
          <w:color w:val="000000"/>
          <w:lang w:val="en-GB"/>
        </w:rPr>
        <w:t xml:space="preserve"> countries</w:t>
      </w:r>
      <w:r w:rsidRPr="00167CEA">
        <w:rPr>
          <w:rFonts w:cs="Times New Roman"/>
          <w:color w:val="000000"/>
          <w:lang w:val="en-GB"/>
        </w:rPr>
        <w:t xml:space="preserve"> Norway and </w:t>
      </w:r>
      <w:r w:rsidRPr="00167CEA">
        <w:rPr>
          <w:rFonts w:cs="Times New Roman"/>
          <w:color w:val="000000"/>
          <w:lang w:val="en-GB"/>
        </w:rPr>
        <w:lastRenderedPageBreak/>
        <w:t>Switzerland— levied a full</w:t>
      </w:r>
      <w:r>
        <w:rPr>
          <w:rFonts w:cs="Times New Roman"/>
          <w:color w:val="000000"/>
          <w:lang w:val="en-GB"/>
        </w:rPr>
        <w:t xml:space="preserve">-fledged </w:t>
      </w:r>
      <w:r w:rsidRPr="00C862FD">
        <w:rPr>
          <w:rFonts w:cs="Times New Roman"/>
          <w:color w:val="000000"/>
          <w:lang w:val="en-GB"/>
        </w:rPr>
        <w:t xml:space="preserve">wealth tax, with Switzerland raising </w:t>
      </w:r>
      <w:r w:rsidR="000208A7" w:rsidRPr="00C862FD">
        <w:rPr>
          <w:rFonts w:cs="Times New Roman"/>
          <w:color w:val="000000"/>
          <w:lang w:val="en-GB"/>
        </w:rPr>
        <w:t>considerably</w:t>
      </w:r>
      <w:r w:rsidRPr="00C862FD">
        <w:rPr>
          <w:rFonts w:cs="Times New Roman"/>
          <w:color w:val="000000"/>
          <w:lang w:val="en-GB"/>
        </w:rPr>
        <w:t xml:space="preserve"> more revenue than Norway.</w:t>
      </w:r>
    </w:p>
    <w:p w14:paraId="4DBBF911" w14:textId="72994083" w:rsidR="00E91D74" w:rsidRDefault="00E91D74" w:rsidP="00E460C0">
      <w:pPr>
        <w:spacing w:line="480" w:lineRule="auto"/>
        <w:rPr>
          <w:rFonts w:cs="Times New Roman"/>
          <w:color w:val="000000"/>
          <w:lang w:val="en-GB"/>
        </w:rPr>
      </w:pPr>
      <w:r w:rsidRPr="00C862FD">
        <w:rPr>
          <w:rFonts w:cs="Times New Roman"/>
          <w:color w:val="000000"/>
          <w:lang w:val="en-GB"/>
        </w:rPr>
        <w:t>Table 1 provides some summary statistics about the</w:t>
      </w:r>
      <w:r w:rsidR="00A647DD" w:rsidRPr="00C862FD">
        <w:rPr>
          <w:rFonts w:cs="Times New Roman"/>
          <w:color w:val="000000"/>
          <w:lang w:val="en-GB"/>
        </w:rPr>
        <w:t xml:space="preserve"> relative</w:t>
      </w:r>
      <w:r w:rsidRPr="00C862FD">
        <w:rPr>
          <w:rFonts w:cs="Times New Roman"/>
          <w:color w:val="000000"/>
          <w:lang w:val="en-GB"/>
        </w:rPr>
        <w:t xml:space="preserve"> importance of the wealth tax in the OECD member countries in 1990 </w:t>
      </w:r>
      <w:r w:rsidR="00A647DD" w:rsidRPr="00C862FD">
        <w:rPr>
          <w:rFonts w:cs="Times New Roman"/>
          <w:color w:val="000000"/>
          <w:lang w:val="en-GB"/>
        </w:rPr>
        <w:t>versus</w:t>
      </w:r>
      <w:r w:rsidRPr="00C862FD">
        <w:rPr>
          <w:rFonts w:cs="Times New Roman"/>
          <w:color w:val="000000"/>
          <w:lang w:val="en-GB"/>
        </w:rPr>
        <w:t xml:space="preserve"> </w:t>
      </w:r>
      <w:r w:rsidR="006B7E9B" w:rsidRPr="00C862FD">
        <w:rPr>
          <w:rFonts w:cs="Times New Roman"/>
          <w:color w:val="000000"/>
          <w:lang w:val="en-GB"/>
        </w:rPr>
        <w:t>2019</w:t>
      </w:r>
      <w:r w:rsidRPr="00C862FD">
        <w:rPr>
          <w:rFonts w:cs="Times New Roman"/>
          <w:color w:val="000000"/>
          <w:lang w:val="en-GB"/>
        </w:rPr>
        <w:t>.</w:t>
      </w:r>
      <w:r w:rsidR="00465DDE" w:rsidRPr="00C862FD">
        <w:rPr>
          <w:rFonts w:cs="Times New Roman"/>
          <w:color w:val="000000"/>
          <w:lang w:val="en-GB"/>
        </w:rPr>
        <w:t xml:space="preserve"> </w:t>
      </w:r>
      <w:r w:rsidRPr="00C862FD">
        <w:rPr>
          <w:rFonts w:cs="Times New Roman"/>
          <w:color w:val="000000"/>
          <w:lang w:val="en-GB"/>
        </w:rPr>
        <w:t xml:space="preserve">The </w:t>
      </w:r>
      <w:r w:rsidR="00173C73" w:rsidRPr="00C862FD">
        <w:rPr>
          <w:rFonts w:cs="Times New Roman"/>
          <w:color w:val="000000"/>
          <w:lang w:val="en-GB"/>
        </w:rPr>
        <w:t>numbers</w:t>
      </w:r>
      <w:r w:rsidRPr="00C862FD">
        <w:rPr>
          <w:rFonts w:cs="Times New Roman"/>
          <w:color w:val="000000"/>
          <w:lang w:val="en-GB"/>
        </w:rPr>
        <w:t xml:space="preserve"> refer to what the OECD call “Recurrent taxes on net wealth”. The low level of</w:t>
      </w:r>
      <w:r w:rsidR="000208A7" w:rsidRPr="00C862FD">
        <w:rPr>
          <w:rFonts w:cs="Times New Roman"/>
          <w:color w:val="000000"/>
          <w:lang w:val="en-GB"/>
        </w:rPr>
        <w:t xml:space="preserve"> tax</w:t>
      </w:r>
      <w:r w:rsidRPr="00C862FD">
        <w:rPr>
          <w:rFonts w:cs="Times New Roman"/>
          <w:color w:val="000000"/>
          <w:lang w:val="en-GB"/>
        </w:rPr>
        <w:t xml:space="preserve"> revenue is striking. The highest is Switzerland in 201</w:t>
      </w:r>
      <w:r w:rsidR="006B7E9B" w:rsidRPr="00C862FD">
        <w:rPr>
          <w:rFonts w:cs="Times New Roman"/>
          <w:color w:val="000000"/>
          <w:lang w:val="en-GB"/>
        </w:rPr>
        <w:t>9</w:t>
      </w:r>
      <w:r w:rsidRPr="00C862FD">
        <w:rPr>
          <w:rFonts w:cs="Times New Roman"/>
          <w:color w:val="000000"/>
          <w:lang w:val="en-GB"/>
        </w:rPr>
        <w:t xml:space="preserve"> with just 1.3% of GDP.</w:t>
      </w:r>
    </w:p>
    <w:p w14:paraId="674D58FD" w14:textId="77777777" w:rsidR="006D22CB" w:rsidRPr="006D22CB" w:rsidRDefault="00E91D74" w:rsidP="006D22CB">
      <w:pPr>
        <w:autoSpaceDE w:val="0"/>
        <w:autoSpaceDN w:val="0"/>
        <w:adjustRightInd w:val="0"/>
        <w:spacing w:line="480" w:lineRule="auto"/>
        <w:rPr>
          <w:rFonts w:cs="Times New Roman"/>
          <w:b/>
          <w:bCs/>
          <w:color w:val="000000"/>
          <w:lang w:val="en-GB"/>
        </w:rPr>
      </w:pPr>
      <w:r w:rsidRPr="006D22CB">
        <w:rPr>
          <w:rFonts w:cs="Times New Roman"/>
          <w:b/>
          <w:bCs/>
          <w:color w:val="000000"/>
          <w:lang w:val="en-GB"/>
        </w:rPr>
        <w:t>Table 1</w:t>
      </w:r>
    </w:p>
    <w:p w14:paraId="3F4EE6B4" w14:textId="60B75F11" w:rsidR="00E91D74" w:rsidRDefault="00E91D74" w:rsidP="006D22CB">
      <w:pPr>
        <w:autoSpaceDE w:val="0"/>
        <w:autoSpaceDN w:val="0"/>
        <w:adjustRightInd w:val="0"/>
        <w:spacing w:line="480" w:lineRule="auto"/>
        <w:rPr>
          <w:rFonts w:cs="Times New Roman"/>
          <w:color w:val="000000"/>
          <w:lang w:val="en-GB"/>
        </w:rPr>
      </w:pPr>
      <w:r>
        <w:rPr>
          <w:rFonts w:cs="Times New Roman"/>
          <w:color w:val="000000"/>
          <w:lang w:val="en-GB"/>
        </w:rPr>
        <w:t xml:space="preserve">Wealth </w:t>
      </w:r>
      <w:r w:rsidR="006D22CB">
        <w:rPr>
          <w:rFonts w:cs="Times New Roman"/>
          <w:color w:val="000000"/>
          <w:lang w:val="en-GB"/>
        </w:rPr>
        <w:t>T</w:t>
      </w:r>
      <w:r>
        <w:rPr>
          <w:rFonts w:cs="Times New Roman"/>
          <w:color w:val="000000"/>
          <w:lang w:val="en-GB"/>
        </w:rPr>
        <w:t xml:space="preserve">ax </w:t>
      </w:r>
      <w:r w:rsidR="006D22CB">
        <w:rPr>
          <w:rFonts w:cs="Times New Roman"/>
          <w:color w:val="000000"/>
          <w:lang w:val="en-GB"/>
        </w:rPr>
        <w:t>R</w:t>
      </w:r>
      <w:r>
        <w:rPr>
          <w:rFonts w:cs="Times New Roman"/>
          <w:color w:val="000000"/>
          <w:lang w:val="en-GB"/>
        </w:rPr>
        <w:t>evenue as a % of GDP</w:t>
      </w:r>
    </w:p>
    <w:tbl>
      <w:tblPr>
        <w:tblStyle w:val="TableGrid"/>
        <w:tblW w:w="0" w:type="auto"/>
        <w:tblLook w:val="04A0" w:firstRow="1" w:lastRow="0" w:firstColumn="1" w:lastColumn="0" w:noHBand="0" w:noVBand="1"/>
      </w:tblPr>
      <w:tblGrid>
        <w:gridCol w:w="3002"/>
        <w:gridCol w:w="3004"/>
        <w:gridCol w:w="3004"/>
      </w:tblGrid>
      <w:tr w:rsidR="00E91D74" w14:paraId="5656F687" w14:textId="77777777" w:rsidTr="005F56DF">
        <w:tc>
          <w:tcPr>
            <w:tcW w:w="3002" w:type="dxa"/>
          </w:tcPr>
          <w:p w14:paraId="50F565F3"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Countries</w:t>
            </w:r>
          </w:p>
        </w:tc>
        <w:tc>
          <w:tcPr>
            <w:tcW w:w="3004" w:type="dxa"/>
          </w:tcPr>
          <w:p w14:paraId="7154FDF5"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1990</w:t>
            </w:r>
          </w:p>
        </w:tc>
        <w:tc>
          <w:tcPr>
            <w:tcW w:w="3004" w:type="dxa"/>
          </w:tcPr>
          <w:p w14:paraId="649F824F" w14:textId="7E5678F1"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201</w:t>
            </w:r>
            <w:r w:rsidR="0001377B">
              <w:rPr>
                <w:rFonts w:cs="Times New Roman"/>
                <w:color w:val="000000"/>
                <w:lang w:val="en-GB"/>
              </w:rPr>
              <w:t>9</w:t>
            </w:r>
          </w:p>
        </w:tc>
      </w:tr>
      <w:tr w:rsidR="00E91D74" w14:paraId="406DEA67" w14:textId="77777777" w:rsidTr="005F56DF">
        <w:tc>
          <w:tcPr>
            <w:tcW w:w="3002" w:type="dxa"/>
          </w:tcPr>
          <w:p w14:paraId="613C6D1C"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Austria</w:t>
            </w:r>
          </w:p>
        </w:tc>
        <w:tc>
          <w:tcPr>
            <w:tcW w:w="3004" w:type="dxa"/>
          </w:tcPr>
          <w:p w14:paraId="6632C3BB" w14:textId="566AA3B2"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w:t>
            </w:r>
            <w:r w:rsidR="0001377B">
              <w:rPr>
                <w:rFonts w:cs="Times New Roman"/>
                <w:color w:val="000000"/>
                <w:lang w:val="en-GB"/>
              </w:rPr>
              <w:t>5</w:t>
            </w:r>
          </w:p>
        </w:tc>
        <w:tc>
          <w:tcPr>
            <w:tcW w:w="3004" w:type="dxa"/>
          </w:tcPr>
          <w:p w14:paraId="448BC0BD"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w:t>
            </w:r>
          </w:p>
        </w:tc>
      </w:tr>
      <w:tr w:rsidR="00E91D74" w14:paraId="0AA254DF" w14:textId="77777777" w:rsidTr="005F56DF">
        <w:tc>
          <w:tcPr>
            <w:tcW w:w="3002" w:type="dxa"/>
          </w:tcPr>
          <w:p w14:paraId="53C63FCB"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Belgium</w:t>
            </w:r>
          </w:p>
        </w:tc>
        <w:tc>
          <w:tcPr>
            <w:tcW w:w="3004" w:type="dxa"/>
          </w:tcPr>
          <w:p w14:paraId="778A286F"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w:t>
            </w:r>
          </w:p>
        </w:tc>
        <w:tc>
          <w:tcPr>
            <w:tcW w:w="3004" w:type="dxa"/>
          </w:tcPr>
          <w:p w14:paraId="0A3E146D"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0.2</w:t>
            </w:r>
          </w:p>
        </w:tc>
      </w:tr>
      <w:tr w:rsidR="00E91D74" w14:paraId="410F5E96" w14:textId="77777777" w:rsidTr="005F56DF">
        <w:tc>
          <w:tcPr>
            <w:tcW w:w="3002" w:type="dxa"/>
          </w:tcPr>
          <w:p w14:paraId="109E9621"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Denmark</w:t>
            </w:r>
          </w:p>
        </w:tc>
        <w:tc>
          <w:tcPr>
            <w:tcW w:w="3004" w:type="dxa"/>
          </w:tcPr>
          <w:p w14:paraId="2EF21C6C"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0.1</w:t>
            </w:r>
          </w:p>
        </w:tc>
        <w:tc>
          <w:tcPr>
            <w:tcW w:w="3004" w:type="dxa"/>
          </w:tcPr>
          <w:p w14:paraId="19392A10"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w:t>
            </w:r>
          </w:p>
        </w:tc>
      </w:tr>
      <w:tr w:rsidR="00E91D74" w14:paraId="0D7DA05A" w14:textId="77777777" w:rsidTr="005F56DF">
        <w:tc>
          <w:tcPr>
            <w:tcW w:w="3002" w:type="dxa"/>
          </w:tcPr>
          <w:p w14:paraId="05AC71DE"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 xml:space="preserve">France </w:t>
            </w:r>
          </w:p>
        </w:tc>
        <w:tc>
          <w:tcPr>
            <w:tcW w:w="3004" w:type="dxa"/>
          </w:tcPr>
          <w:p w14:paraId="43990F2A"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0.2</w:t>
            </w:r>
          </w:p>
        </w:tc>
        <w:tc>
          <w:tcPr>
            <w:tcW w:w="3004" w:type="dxa"/>
          </w:tcPr>
          <w:p w14:paraId="61E79CF7"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0.1</w:t>
            </w:r>
          </w:p>
        </w:tc>
      </w:tr>
      <w:tr w:rsidR="00E91D74" w14:paraId="306B1D12" w14:textId="77777777" w:rsidTr="005F56DF">
        <w:tc>
          <w:tcPr>
            <w:tcW w:w="3002" w:type="dxa"/>
          </w:tcPr>
          <w:p w14:paraId="277D5066"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Germany</w:t>
            </w:r>
          </w:p>
        </w:tc>
        <w:tc>
          <w:tcPr>
            <w:tcW w:w="3004" w:type="dxa"/>
          </w:tcPr>
          <w:p w14:paraId="0D821946"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0.5</w:t>
            </w:r>
          </w:p>
        </w:tc>
        <w:tc>
          <w:tcPr>
            <w:tcW w:w="3004" w:type="dxa"/>
          </w:tcPr>
          <w:p w14:paraId="53103918"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w:t>
            </w:r>
          </w:p>
        </w:tc>
      </w:tr>
      <w:tr w:rsidR="00E91D74" w14:paraId="46245BC9" w14:textId="77777777" w:rsidTr="005F56DF">
        <w:tc>
          <w:tcPr>
            <w:tcW w:w="3002" w:type="dxa"/>
          </w:tcPr>
          <w:p w14:paraId="1846FCBB"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Iceland</w:t>
            </w:r>
          </w:p>
        </w:tc>
        <w:tc>
          <w:tcPr>
            <w:tcW w:w="3004" w:type="dxa"/>
          </w:tcPr>
          <w:p w14:paraId="765A4675"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0.6</w:t>
            </w:r>
          </w:p>
        </w:tc>
        <w:tc>
          <w:tcPr>
            <w:tcW w:w="3004" w:type="dxa"/>
          </w:tcPr>
          <w:p w14:paraId="004DDD03"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w:t>
            </w:r>
          </w:p>
        </w:tc>
      </w:tr>
      <w:tr w:rsidR="00E91D74" w14:paraId="3E8AEC8A" w14:textId="77777777" w:rsidTr="005F56DF">
        <w:tc>
          <w:tcPr>
            <w:tcW w:w="3002" w:type="dxa"/>
          </w:tcPr>
          <w:p w14:paraId="7BE2017D"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Netherlands</w:t>
            </w:r>
          </w:p>
        </w:tc>
        <w:tc>
          <w:tcPr>
            <w:tcW w:w="3004" w:type="dxa"/>
          </w:tcPr>
          <w:p w14:paraId="28600DF9"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0.2</w:t>
            </w:r>
          </w:p>
        </w:tc>
        <w:tc>
          <w:tcPr>
            <w:tcW w:w="3004" w:type="dxa"/>
          </w:tcPr>
          <w:p w14:paraId="0804E326"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w:t>
            </w:r>
          </w:p>
        </w:tc>
      </w:tr>
      <w:tr w:rsidR="00E91D74" w14:paraId="19AF6C4C" w14:textId="77777777" w:rsidTr="005F56DF">
        <w:tc>
          <w:tcPr>
            <w:tcW w:w="3002" w:type="dxa"/>
          </w:tcPr>
          <w:p w14:paraId="72A14BC3"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Norway</w:t>
            </w:r>
          </w:p>
        </w:tc>
        <w:tc>
          <w:tcPr>
            <w:tcW w:w="3004" w:type="dxa"/>
          </w:tcPr>
          <w:p w14:paraId="30E46BAE"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0.7</w:t>
            </w:r>
          </w:p>
        </w:tc>
        <w:tc>
          <w:tcPr>
            <w:tcW w:w="3004" w:type="dxa"/>
          </w:tcPr>
          <w:p w14:paraId="4603C528"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0.6</w:t>
            </w:r>
          </w:p>
        </w:tc>
      </w:tr>
      <w:tr w:rsidR="00E91D74" w14:paraId="71CF5DA5" w14:textId="77777777" w:rsidTr="005F56DF">
        <w:tc>
          <w:tcPr>
            <w:tcW w:w="3002" w:type="dxa"/>
          </w:tcPr>
          <w:p w14:paraId="79DA4E23"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Spain</w:t>
            </w:r>
          </w:p>
        </w:tc>
        <w:tc>
          <w:tcPr>
            <w:tcW w:w="3004" w:type="dxa"/>
          </w:tcPr>
          <w:p w14:paraId="46F48D33"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0.2</w:t>
            </w:r>
          </w:p>
        </w:tc>
        <w:tc>
          <w:tcPr>
            <w:tcW w:w="3004" w:type="dxa"/>
          </w:tcPr>
          <w:p w14:paraId="2ED9BA5D" w14:textId="0AAD612E"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w:t>
            </w:r>
            <w:r w:rsidR="0001377B">
              <w:rPr>
                <w:rFonts w:cs="Times New Roman"/>
                <w:color w:val="000000"/>
                <w:lang w:val="en-GB"/>
              </w:rPr>
              <w:t>.2</w:t>
            </w:r>
          </w:p>
        </w:tc>
      </w:tr>
      <w:tr w:rsidR="00E91D74" w14:paraId="5DB89D2D" w14:textId="77777777" w:rsidTr="005F56DF">
        <w:tc>
          <w:tcPr>
            <w:tcW w:w="3002" w:type="dxa"/>
          </w:tcPr>
          <w:p w14:paraId="3B48774E"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Sweden</w:t>
            </w:r>
          </w:p>
        </w:tc>
        <w:tc>
          <w:tcPr>
            <w:tcW w:w="3004" w:type="dxa"/>
          </w:tcPr>
          <w:p w14:paraId="6615C89F"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0.2</w:t>
            </w:r>
          </w:p>
        </w:tc>
        <w:tc>
          <w:tcPr>
            <w:tcW w:w="3004" w:type="dxa"/>
          </w:tcPr>
          <w:p w14:paraId="6CBE5B11"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w:t>
            </w:r>
          </w:p>
        </w:tc>
      </w:tr>
      <w:tr w:rsidR="00E91D74" w14:paraId="418FB0F3" w14:textId="77777777" w:rsidTr="005F56DF">
        <w:tc>
          <w:tcPr>
            <w:tcW w:w="3002" w:type="dxa"/>
          </w:tcPr>
          <w:p w14:paraId="0E72A6E2"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Switzerland</w:t>
            </w:r>
          </w:p>
        </w:tc>
        <w:tc>
          <w:tcPr>
            <w:tcW w:w="3004" w:type="dxa"/>
          </w:tcPr>
          <w:p w14:paraId="5F78F647"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0.9</w:t>
            </w:r>
          </w:p>
        </w:tc>
        <w:tc>
          <w:tcPr>
            <w:tcW w:w="3004" w:type="dxa"/>
          </w:tcPr>
          <w:p w14:paraId="3E8CFB41"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1.3</w:t>
            </w:r>
          </w:p>
        </w:tc>
      </w:tr>
    </w:tbl>
    <w:p w14:paraId="408426EE" w14:textId="77777777" w:rsidR="00E91D74" w:rsidRDefault="00E91D74" w:rsidP="00854102">
      <w:pPr>
        <w:autoSpaceDE w:val="0"/>
        <w:autoSpaceDN w:val="0"/>
        <w:adjustRightInd w:val="0"/>
        <w:spacing w:line="480" w:lineRule="auto"/>
        <w:rPr>
          <w:rFonts w:cs="Times New Roman"/>
          <w:color w:val="000000"/>
          <w:lang w:val="en-GB"/>
        </w:rPr>
      </w:pPr>
      <w:r>
        <w:rPr>
          <w:rFonts w:cs="Times New Roman"/>
          <w:color w:val="000000"/>
          <w:lang w:val="en-GB"/>
        </w:rPr>
        <w:t xml:space="preserve">Source: OECD (2020) </w:t>
      </w:r>
      <w:r w:rsidRPr="003C1F72">
        <w:rPr>
          <w:rFonts w:cs="Times New Roman"/>
          <w:i/>
          <w:iCs/>
          <w:color w:val="000000"/>
          <w:lang w:val="en-GB"/>
        </w:rPr>
        <w:t>Revenue Statistics</w:t>
      </w:r>
      <w:r>
        <w:rPr>
          <w:rFonts w:cs="Times New Roman"/>
          <w:color w:val="000000"/>
          <w:lang w:val="en-GB"/>
        </w:rPr>
        <w:t>, OECD Publishing, Paris</w:t>
      </w:r>
    </w:p>
    <w:p w14:paraId="28D64B55" w14:textId="77777777" w:rsidR="00E91D74" w:rsidRDefault="00E91D74" w:rsidP="00854102">
      <w:pPr>
        <w:autoSpaceDE w:val="0"/>
        <w:autoSpaceDN w:val="0"/>
        <w:adjustRightInd w:val="0"/>
        <w:spacing w:line="480" w:lineRule="auto"/>
        <w:rPr>
          <w:rFonts w:cs="Times New Roman"/>
          <w:color w:val="000000"/>
          <w:lang w:val="en-GB"/>
        </w:rPr>
      </w:pPr>
    </w:p>
    <w:p w14:paraId="090A0649" w14:textId="165A31A2" w:rsidR="00CA505E" w:rsidRPr="004B25CA" w:rsidRDefault="00EB0D48" w:rsidP="00854102">
      <w:pPr>
        <w:autoSpaceDE w:val="0"/>
        <w:autoSpaceDN w:val="0"/>
        <w:adjustRightInd w:val="0"/>
        <w:spacing w:line="480" w:lineRule="auto"/>
        <w:rPr>
          <w:rFonts w:cs="Times New Roman"/>
          <w:b/>
          <w:bCs/>
          <w:i/>
          <w:iCs/>
          <w:lang w:val="en-GB"/>
        </w:rPr>
      </w:pPr>
      <w:r w:rsidRPr="002B4252">
        <w:rPr>
          <w:rFonts w:cs="Times New Roman"/>
          <w:lang w:val="en-GB"/>
        </w:rPr>
        <w:t xml:space="preserve">Occasionally, a </w:t>
      </w:r>
      <w:r w:rsidRPr="003C1F72">
        <w:rPr>
          <w:rFonts w:cs="Times New Roman"/>
          <w:lang w:val="en-GB"/>
        </w:rPr>
        <w:t>on</w:t>
      </w:r>
      <w:r w:rsidR="00634734" w:rsidRPr="003C1F72">
        <w:rPr>
          <w:rFonts w:cs="Times New Roman"/>
          <w:lang w:val="en-GB"/>
        </w:rPr>
        <w:t>c</w:t>
      </w:r>
      <w:r w:rsidRPr="003C1F72">
        <w:rPr>
          <w:rFonts w:cs="Times New Roman"/>
          <w:lang w:val="en-GB"/>
        </w:rPr>
        <w:t>e-off tax on private wealth has been used a</w:t>
      </w:r>
      <w:r w:rsidR="008A7ED5" w:rsidRPr="003C1F72">
        <w:rPr>
          <w:rFonts w:cs="Times New Roman"/>
          <w:lang w:val="en-GB"/>
        </w:rPr>
        <w:t>s an excepti</w:t>
      </w:r>
      <w:r w:rsidRPr="003C1F72">
        <w:rPr>
          <w:rFonts w:cs="Times New Roman"/>
          <w:lang w:val="en-GB"/>
        </w:rPr>
        <w:t xml:space="preserve">onal measure </w:t>
      </w:r>
      <w:r w:rsidR="008A7ED5" w:rsidRPr="003C1F72">
        <w:rPr>
          <w:rFonts w:cs="Times New Roman"/>
          <w:lang w:val="en-GB"/>
        </w:rPr>
        <w:t>to rest</w:t>
      </w:r>
      <w:r w:rsidRPr="003C1F72">
        <w:rPr>
          <w:rFonts w:cs="Times New Roman"/>
          <w:lang w:val="en-GB"/>
        </w:rPr>
        <w:t>ore debt sustainability</w:t>
      </w:r>
      <w:r w:rsidR="00DA6DF4" w:rsidRPr="003C1F72">
        <w:rPr>
          <w:rFonts w:cs="Times New Roman"/>
          <w:lang w:val="en-GB"/>
        </w:rPr>
        <w:t xml:space="preserve"> or to react to an unexpected crisis</w:t>
      </w:r>
      <w:r w:rsidRPr="003C1F72">
        <w:rPr>
          <w:rFonts w:cs="Times New Roman"/>
          <w:lang w:val="en-GB"/>
        </w:rPr>
        <w:t>. To be effective,</w:t>
      </w:r>
      <w:r w:rsidR="008A7ED5" w:rsidRPr="003C1F72">
        <w:rPr>
          <w:rFonts w:cs="Times New Roman"/>
          <w:lang w:val="en-GB"/>
        </w:rPr>
        <w:t xml:space="preserve"> such a tax </w:t>
      </w:r>
      <w:r w:rsidR="00DA6DF4" w:rsidRPr="003C1F72">
        <w:rPr>
          <w:rFonts w:cs="Times New Roman"/>
          <w:lang w:val="en-GB"/>
        </w:rPr>
        <w:t xml:space="preserve">must </w:t>
      </w:r>
      <w:r w:rsidR="008A7ED5" w:rsidRPr="003C1F72">
        <w:rPr>
          <w:rFonts w:cs="Times New Roman"/>
          <w:lang w:val="en-GB"/>
        </w:rPr>
        <w:t>be implemented before avoidance</w:t>
      </w:r>
      <w:r w:rsidR="00A34F6F" w:rsidRPr="003C1F72">
        <w:rPr>
          <w:rFonts w:cs="Times New Roman"/>
          <w:lang w:val="en-GB"/>
        </w:rPr>
        <w:t xml:space="preserve"> is possible and with the expectation</w:t>
      </w:r>
      <w:r w:rsidR="008A7ED5" w:rsidRPr="003C1F72">
        <w:rPr>
          <w:rFonts w:cs="Times New Roman"/>
          <w:lang w:val="en-GB"/>
        </w:rPr>
        <w:t xml:space="preserve"> th</w:t>
      </w:r>
      <w:r w:rsidR="008178E9" w:rsidRPr="003C1F72">
        <w:rPr>
          <w:rFonts w:cs="Times New Roman"/>
          <w:lang w:val="en-GB"/>
        </w:rPr>
        <w:t>at it will not</w:t>
      </w:r>
      <w:r w:rsidRPr="003C1F72">
        <w:rPr>
          <w:rFonts w:cs="Times New Roman"/>
          <w:lang w:val="en-GB"/>
        </w:rPr>
        <w:t xml:space="preserve"> be repeated. Only in these circumstances</w:t>
      </w:r>
      <w:r w:rsidR="008A7ED5" w:rsidRPr="003C1F72">
        <w:rPr>
          <w:rFonts w:cs="Times New Roman"/>
          <w:lang w:val="en-GB"/>
        </w:rPr>
        <w:t xml:space="preserve"> does</w:t>
      </w:r>
      <w:r w:rsidRPr="003C1F72">
        <w:rPr>
          <w:rFonts w:cs="Times New Roman"/>
          <w:lang w:val="en-GB"/>
        </w:rPr>
        <w:t xml:space="preserve"> it not distort </w:t>
      </w:r>
      <w:r w:rsidR="00634734" w:rsidRPr="003C1F72">
        <w:rPr>
          <w:rFonts w:cs="Times New Roman"/>
          <w:lang w:val="en-GB"/>
        </w:rPr>
        <w:t>behaviour</w:t>
      </w:r>
      <w:r w:rsidRPr="003C1F72">
        <w:rPr>
          <w:rFonts w:cs="Times New Roman"/>
          <w:lang w:val="en-GB"/>
        </w:rPr>
        <w:t>. A on</w:t>
      </w:r>
      <w:r w:rsidR="00634734" w:rsidRPr="003C1F72">
        <w:rPr>
          <w:rFonts w:cs="Times New Roman"/>
          <w:lang w:val="en-GB"/>
        </w:rPr>
        <w:t>ce</w:t>
      </w:r>
      <w:r w:rsidRPr="003C1F72">
        <w:rPr>
          <w:rFonts w:cs="Times New Roman"/>
          <w:lang w:val="en-GB"/>
        </w:rPr>
        <w:t>-off wealth tax</w:t>
      </w:r>
      <w:r w:rsidR="008A7ED5" w:rsidRPr="003C1F72">
        <w:rPr>
          <w:rFonts w:cs="Times New Roman"/>
          <w:lang w:val="en-GB"/>
        </w:rPr>
        <w:t xml:space="preserve"> </w:t>
      </w:r>
      <w:r w:rsidR="00DA6DF4" w:rsidRPr="003C1F72">
        <w:rPr>
          <w:rFonts w:cs="Times New Roman"/>
          <w:lang w:val="en-GB"/>
        </w:rPr>
        <w:t>can be viewed</w:t>
      </w:r>
      <w:r w:rsidR="008A7ED5" w:rsidRPr="003C1F72">
        <w:rPr>
          <w:rFonts w:cs="Times New Roman"/>
          <w:lang w:val="en-GB"/>
        </w:rPr>
        <w:t xml:space="preserve"> as fair</w:t>
      </w:r>
      <w:r w:rsidR="00DA6DF4" w:rsidRPr="003C1F72">
        <w:rPr>
          <w:rFonts w:cs="Times New Roman"/>
          <w:lang w:val="en-GB"/>
        </w:rPr>
        <w:t xml:space="preserve"> in some circumstances</w:t>
      </w:r>
      <w:r w:rsidRPr="003C1F72">
        <w:rPr>
          <w:rFonts w:cs="Times New Roman"/>
          <w:lang w:val="en-GB"/>
        </w:rPr>
        <w:t>, despite the fact that it amounts to an unannounced confiscation of wealth</w:t>
      </w:r>
      <w:r w:rsidR="008A7ED5" w:rsidRPr="003C1F72">
        <w:rPr>
          <w:rFonts w:cs="Times New Roman"/>
          <w:lang w:val="en-GB"/>
        </w:rPr>
        <w:t xml:space="preserve">. </w:t>
      </w:r>
      <w:r w:rsidRPr="003C1F72">
        <w:rPr>
          <w:rFonts w:cs="Times New Roman"/>
          <w:lang w:val="en-GB"/>
        </w:rPr>
        <w:t xml:space="preserve">That is because it is only applied in unusual </w:t>
      </w:r>
      <w:r w:rsidR="00DA6DF4" w:rsidRPr="003C1F72">
        <w:rPr>
          <w:rFonts w:cs="Times New Roman"/>
          <w:lang w:val="en-GB"/>
        </w:rPr>
        <w:t>inst</w:t>
      </w:r>
      <w:r w:rsidRPr="003C1F72">
        <w:rPr>
          <w:rFonts w:cs="Times New Roman"/>
          <w:lang w:val="en-GB"/>
        </w:rPr>
        <w:t>ances of financial stringency</w:t>
      </w:r>
      <w:r w:rsidR="00052C1F" w:rsidRPr="003C1F72">
        <w:rPr>
          <w:rFonts w:cs="Times New Roman"/>
          <w:lang w:val="en-GB"/>
        </w:rPr>
        <w:t>, or when wealth holders might be thought to have gained disproportionately while others suffered</w:t>
      </w:r>
      <w:r w:rsidRPr="003C1F72">
        <w:rPr>
          <w:rFonts w:cs="Times New Roman"/>
          <w:lang w:val="en-GB"/>
        </w:rPr>
        <w:t xml:space="preserve">. </w:t>
      </w:r>
      <w:r w:rsidR="008A7ED5" w:rsidRPr="003C1F72">
        <w:rPr>
          <w:rFonts w:cs="Times New Roman"/>
          <w:lang w:val="en-GB"/>
        </w:rPr>
        <w:t>There is a surprisingly large amou</w:t>
      </w:r>
      <w:r w:rsidR="00052C1F" w:rsidRPr="003C1F72">
        <w:rPr>
          <w:rFonts w:cs="Times New Roman"/>
          <w:lang w:val="en-GB"/>
        </w:rPr>
        <w:t>nt of experience to draw on.</w:t>
      </w:r>
      <w:r w:rsidR="00CA505E" w:rsidRPr="003C1F72">
        <w:rPr>
          <w:rFonts w:cs="Times New Roman"/>
          <w:lang w:val="en-GB"/>
        </w:rPr>
        <w:t xml:space="preserve"> Pigou (1920) famously advocated a one-time capital levy of 25 percent on wealth to address the UK’s war debt. </w:t>
      </w:r>
      <w:r w:rsidR="00052C1F" w:rsidRPr="003C1F72">
        <w:rPr>
          <w:rFonts w:cs="Times New Roman"/>
          <w:lang w:val="en-GB"/>
        </w:rPr>
        <w:t>S</w:t>
      </w:r>
      <w:r w:rsidR="008A7ED5" w:rsidRPr="003C1F72">
        <w:rPr>
          <w:rFonts w:cs="Times New Roman"/>
          <w:lang w:val="en-GB"/>
        </w:rPr>
        <w:t>uch levies were widely adopted in Europe after World War I</w:t>
      </w:r>
      <w:r w:rsidR="00052C1F" w:rsidRPr="003C1F72">
        <w:rPr>
          <w:rFonts w:cs="Times New Roman"/>
          <w:lang w:val="en-GB"/>
        </w:rPr>
        <w:t>,</w:t>
      </w:r>
      <w:r w:rsidR="008A7ED5" w:rsidRPr="003C1F72">
        <w:rPr>
          <w:rFonts w:cs="Times New Roman"/>
          <w:lang w:val="en-GB"/>
        </w:rPr>
        <w:t xml:space="preserve"> and in Germany and Japan after World</w:t>
      </w:r>
      <w:r w:rsidR="00052C1F" w:rsidRPr="003C1F72">
        <w:rPr>
          <w:rFonts w:cs="Times New Roman"/>
          <w:lang w:val="en-GB"/>
        </w:rPr>
        <w:t xml:space="preserve"> War II. </w:t>
      </w:r>
      <w:r w:rsidR="00A61001" w:rsidRPr="003C1F72">
        <w:rPr>
          <w:rFonts w:cs="Times New Roman"/>
          <w:lang w:val="en-GB"/>
        </w:rPr>
        <w:t>Because they were anticipated by wealth-owners, these taxes</w:t>
      </w:r>
      <w:r w:rsidR="00CA505E" w:rsidRPr="003C1F72">
        <w:rPr>
          <w:rFonts w:cs="Times New Roman"/>
          <w:lang w:val="en-GB"/>
        </w:rPr>
        <w:t xml:space="preserve"> led to</w:t>
      </w:r>
      <w:r w:rsidR="008A7ED5" w:rsidRPr="003C1F72">
        <w:rPr>
          <w:rFonts w:cs="Times New Roman"/>
          <w:lang w:val="en-GB"/>
        </w:rPr>
        <w:t xml:space="preserve"> </w:t>
      </w:r>
      <w:r w:rsidR="00052C1F" w:rsidRPr="003C1F72">
        <w:rPr>
          <w:rFonts w:cs="Times New Roman"/>
          <w:lang w:val="en-GB"/>
        </w:rPr>
        <w:t xml:space="preserve">capital flight, </w:t>
      </w:r>
      <w:r w:rsidR="00A61001" w:rsidRPr="003C1F72">
        <w:rPr>
          <w:rFonts w:cs="Times New Roman"/>
          <w:lang w:val="en-GB"/>
        </w:rPr>
        <w:t>which limited their revenue take and</w:t>
      </w:r>
      <w:r w:rsidR="008A7ED5" w:rsidRPr="003C1F72">
        <w:rPr>
          <w:rFonts w:cs="Times New Roman"/>
          <w:lang w:val="en-GB"/>
        </w:rPr>
        <w:t xml:space="preserve"> spurr</w:t>
      </w:r>
      <w:r w:rsidR="00A61001" w:rsidRPr="003C1F72">
        <w:rPr>
          <w:rFonts w:cs="Times New Roman"/>
          <w:lang w:val="en-GB"/>
        </w:rPr>
        <w:t>ed</w:t>
      </w:r>
      <w:r w:rsidR="008A7ED5" w:rsidRPr="003C1F72">
        <w:rPr>
          <w:rFonts w:cs="Times New Roman"/>
          <w:lang w:val="en-GB"/>
        </w:rPr>
        <w:t xml:space="preserve"> inflation.</w:t>
      </w:r>
      <w:r w:rsidR="00173C73">
        <w:rPr>
          <w:rStyle w:val="FootnoteReference"/>
          <w:rFonts w:cs="Times New Roman"/>
          <w:b/>
          <w:bCs/>
          <w:i/>
          <w:iCs/>
          <w:lang w:val="en-GB"/>
        </w:rPr>
        <w:footnoteReference w:id="4"/>
      </w:r>
      <w:r w:rsidR="004B25CA">
        <w:rPr>
          <w:rFonts w:cs="Times New Roman"/>
          <w:b/>
          <w:bCs/>
          <w:i/>
          <w:iCs/>
          <w:lang w:val="en-GB"/>
        </w:rPr>
        <w:t xml:space="preserve"> </w:t>
      </w:r>
      <w:r w:rsidR="00DA6DF4" w:rsidRPr="003C1F72">
        <w:rPr>
          <w:rFonts w:cs="Times New Roman"/>
          <w:lang w:val="en-GB"/>
        </w:rPr>
        <w:t>A once-over wealth tax has been touted as a response to the 2020-21 Covid-19 pandemic</w:t>
      </w:r>
      <w:r w:rsidR="008F5075" w:rsidRPr="003C1F72">
        <w:rPr>
          <w:rFonts w:cs="Times New Roman"/>
          <w:lang w:val="en-GB"/>
        </w:rPr>
        <w:t xml:space="preserve"> (</w:t>
      </w:r>
      <w:r w:rsidR="008F5075" w:rsidRPr="003C1F72">
        <w:rPr>
          <w:rFonts w:eastAsia="Times New Roman" w:cs="Times New Roman"/>
          <w:shd w:val="clear" w:color="auto" w:fill="FFFFFF"/>
          <w:lang w:val="en-GB" w:eastAsia="fr-FR"/>
        </w:rPr>
        <w:t>Advani</w:t>
      </w:r>
      <w:r w:rsidR="00E460C0">
        <w:rPr>
          <w:rFonts w:eastAsia="Times New Roman" w:cs="Times New Roman"/>
          <w:shd w:val="clear" w:color="auto" w:fill="FFFFFF"/>
          <w:lang w:val="en-GB" w:eastAsia="fr-FR"/>
        </w:rPr>
        <w:t xml:space="preserve"> et al.</w:t>
      </w:r>
      <w:r w:rsidR="008F5075" w:rsidRPr="003C1F72">
        <w:t xml:space="preserve">, 2020; </w:t>
      </w:r>
      <w:proofErr w:type="spellStart"/>
      <w:r w:rsidR="008F5075" w:rsidRPr="003C1F72">
        <w:t>Landais</w:t>
      </w:r>
      <w:proofErr w:type="spellEnd"/>
      <w:r w:rsidR="00E460C0">
        <w:t xml:space="preserve"> et al.</w:t>
      </w:r>
      <w:r w:rsidR="008F5075" w:rsidRPr="003C1F72">
        <w:t>, 2020)</w:t>
      </w:r>
      <w:r w:rsidR="00DA6DF4" w:rsidRPr="003C1F72">
        <w:rPr>
          <w:rFonts w:cs="Times New Roman"/>
          <w:lang w:val="en-GB"/>
        </w:rPr>
        <w:t>.</w:t>
      </w:r>
      <w:r w:rsidR="00085916" w:rsidRPr="003C1F72">
        <w:rPr>
          <w:rFonts w:cs="Times New Roman"/>
          <w:lang w:val="en-GB"/>
        </w:rPr>
        <w:t xml:space="preserve"> </w:t>
      </w:r>
      <w:r w:rsidR="00255EE4" w:rsidRPr="003C1F72">
        <w:rPr>
          <w:rFonts w:cs="Times New Roman"/>
          <w:lang w:val="en-GB"/>
        </w:rPr>
        <w:t>T</w:t>
      </w:r>
      <w:r w:rsidR="00DA6DF4" w:rsidRPr="003C1F72">
        <w:rPr>
          <w:rFonts w:cs="Times New Roman"/>
          <w:lang w:val="en-GB"/>
        </w:rPr>
        <w:t>hat is because low-income and precarious workers</w:t>
      </w:r>
      <w:r w:rsidR="00085916" w:rsidRPr="003C1F72">
        <w:rPr>
          <w:rFonts w:cs="Times New Roman"/>
          <w:lang w:val="en-GB"/>
        </w:rPr>
        <w:t xml:space="preserve"> as well as the young have borne the brunt of</w:t>
      </w:r>
      <w:r w:rsidR="00DA6DF4" w:rsidRPr="003C1F72">
        <w:rPr>
          <w:rFonts w:cs="Times New Roman"/>
          <w:lang w:val="en-GB"/>
        </w:rPr>
        <w:t xml:space="preserve"> </w:t>
      </w:r>
      <w:r w:rsidR="00085916" w:rsidRPr="003C1F72">
        <w:rPr>
          <w:rFonts w:cs="Times New Roman"/>
          <w:lang w:val="en-GB"/>
        </w:rPr>
        <w:t>the economic costs due to loss of jobs and of educational opportunity. At the same time, high tech workers have been protected and share values have been buoyant.</w:t>
      </w:r>
    </w:p>
    <w:p w14:paraId="6127250D" w14:textId="3EED65AA" w:rsidR="002B4252" w:rsidRPr="002B4252" w:rsidRDefault="008A7ED5" w:rsidP="00854102">
      <w:pPr>
        <w:widowControl w:val="0"/>
        <w:autoSpaceDE w:val="0"/>
        <w:autoSpaceDN w:val="0"/>
        <w:adjustRightInd w:val="0"/>
        <w:spacing w:line="480" w:lineRule="auto"/>
        <w:rPr>
          <w:rFonts w:cs="Times New Roman"/>
          <w:lang w:val="en-GB"/>
        </w:rPr>
      </w:pPr>
      <w:r w:rsidRPr="002B4252">
        <w:rPr>
          <w:rFonts w:cs="Times New Roman"/>
          <w:lang w:val="en-GB"/>
        </w:rPr>
        <w:t>According to Piketty</w:t>
      </w:r>
      <w:r w:rsidR="00A34F6F" w:rsidRPr="002B4252">
        <w:rPr>
          <w:rFonts w:cs="Times New Roman"/>
          <w:lang w:val="en-GB"/>
        </w:rPr>
        <w:t xml:space="preserve"> (2013)</w:t>
      </w:r>
      <w:r w:rsidRPr="002B4252">
        <w:rPr>
          <w:rFonts w:cs="Times New Roman"/>
          <w:lang w:val="en-GB"/>
        </w:rPr>
        <w:t>, the two world wars and the 1930</w:t>
      </w:r>
      <w:r w:rsidR="00052C1F" w:rsidRPr="002B4252">
        <w:rPr>
          <w:rFonts w:cs="Times New Roman"/>
          <w:lang w:val="en-GB"/>
        </w:rPr>
        <w:t>’s economic</w:t>
      </w:r>
      <w:r w:rsidRPr="002B4252">
        <w:rPr>
          <w:rFonts w:cs="Times New Roman"/>
          <w:lang w:val="en-GB"/>
        </w:rPr>
        <w:t xml:space="preserve"> crisis explain the</w:t>
      </w:r>
      <w:r w:rsidR="00052C1F" w:rsidRPr="002B4252">
        <w:rPr>
          <w:rFonts w:cs="Times New Roman"/>
          <w:lang w:val="en-GB"/>
        </w:rPr>
        <w:t xml:space="preserve"> periodic</w:t>
      </w:r>
      <w:r w:rsidRPr="002B4252">
        <w:rPr>
          <w:rFonts w:cs="Times New Roman"/>
          <w:lang w:val="en-GB"/>
        </w:rPr>
        <w:t xml:space="preserve"> decrease in wealth concentration and in the importance of bequests in capital </w:t>
      </w:r>
      <w:r w:rsidRPr="002B4252">
        <w:rPr>
          <w:rFonts w:cs="Times New Roman"/>
          <w:lang w:val="en-GB"/>
        </w:rPr>
        <w:lastRenderedPageBreak/>
        <w:t>accumulation. These unfortunate events seem to have been more effective</w:t>
      </w:r>
      <w:r w:rsidR="00052C1F" w:rsidRPr="002B4252">
        <w:rPr>
          <w:rFonts w:cs="Times New Roman"/>
          <w:lang w:val="en-GB"/>
        </w:rPr>
        <w:t xml:space="preserve"> at </w:t>
      </w:r>
      <w:r w:rsidR="00052C1F" w:rsidRPr="003C1F72">
        <w:rPr>
          <w:rFonts w:cs="Times New Roman"/>
          <w:lang w:val="en-GB"/>
        </w:rPr>
        <w:t>equali</w:t>
      </w:r>
      <w:r w:rsidR="00E33147" w:rsidRPr="003C1F72">
        <w:rPr>
          <w:rFonts w:cs="Times New Roman"/>
          <w:lang w:val="en-GB"/>
        </w:rPr>
        <w:t>s</w:t>
      </w:r>
      <w:r w:rsidR="00052C1F" w:rsidRPr="003C1F72">
        <w:rPr>
          <w:rFonts w:cs="Times New Roman"/>
          <w:lang w:val="en-GB"/>
        </w:rPr>
        <w:t>ing the wealth distribution</w:t>
      </w:r>
      <w:r w:rsidRPr="003C1F72">
        <w:rPr>
          <w:rFonts w:cs="Times New Roman"/>
          <w:lang w:val="en-GB"/>
        </w:rPr>
        <w:t xml:space="preserve"> than the array of redistributive taxation used since then in various countries.</w:t>
      </w:r>
      <w:r w:rsidR="00A34F6F" w:rsidRPr="003C1F72">
        <w:rPr>
          <w:rFonts w:cs="Times New Roman"/>
          <w:lang w:val="en-GB"/>
        </w:rPr>
        <w:t xml:space="preserve"> The period since World War II has been spared cataclysmic events</w:t>
      </w:r>
      <w:r w:rsidR="0058550B" w:rsidRPr="003C1F72">
        <w:rPr>
          <w:rFonts w:cs="Times New Roman"/>
          <w:lang w:val="en-GB"/>
        </w:rPr>
        <w:t xml:space="preserve"> that destroyed wealth</w:t>
      </w:r>
      <w:r w:rsidR="00A34F6F" w:rsidRPr="003C1F72">
        <w:rPr>
          <w:rFonts w:cs="Times New Roman"/>
          <w:lang w:val="en-GB"/>
        </w:rPr>
        <w:t>. Wealth has become more and more concentrated and the importance of bequests as a proportion</w:t>
      </w:r>
      <w:r w:rsidR="00A34F6F" w:rsidRPr="002B4252">
        <w:rPr>
          <w:rFonts w:cs="Times New Roman"/>
          <w:lang w:val="en-GB"/>
        </w:rPr>
        <w:t xml:space="preserve"> of wealth accumulation has increased.</w:t>
      </w:r>
      <w:r w:rsidRPr="002B4252">
        <w:rPr>
          <w:rFonts w:cs="Times New Roman"/>
          <w:lang w:val="en-GB"/>
        </w:rPr>
        <w:t xml:space="preserve"> It is thus possible that to return to a more reasonable wealth distribution</w:t>
      </w:r>
      <w:r w:rsidR="00052C1F" w:rsidRPr="002B4252">
        <w:rPr>
          <w:rFonts w:cs="Times New Roman"/>
          <w:lang w:val="en-GB"/>
        </w:rPr>
        <w:t>,</w:t>
      </w:r>
      <w:r w:rsidRPr="002B4252">
        <w:rPr>
          <w:rFonts w:cs="Times New Roman"/>
          <w:lang w:val="en-GB"/>
        </w:rPr>
        <w:t xml:space="preserve"> the ideal instr</w:t>
      </w:r>
      <w:r w:rsidR="00052C1F" w:rsidRPr="002B4252">
        <w:rPr>
          <w:rFonts w:cs="Times New Roman"/>
          <w:lang w:val="en-GB"/>
        </w:rPr>
        <w:t>ument would be a significant one-off wealth tax. To w</w:t>
      </w:r>
      <w:r w:rsidRPr="002B4252">
        <w:rPr>
          <w:rFonts w:cs="Times New Roman"/>
          <w:lang w:val="en-GB"/>
        </w:rPr>
        <w:t>ork</w:t>
      </w:r>
      <w:r w:rsidR="00A34F6F" w:rsidRPr="002B4252">
        <w:rPr>
          <w:rFonts w:cs="Times New Roman"/>
          <w:lang w:val="en-GB"/>
        </w:rPr>
        <w:t>, such a policy would have</w:t>
      </w:r>
      <w:r w:rsidRPr="002B4252">
        <w:rPr>
          <w:rFonts w:cs="Times New Roman"/>
          <w:lang w:val="en-GB"/>
        </w:rPr>
        <w:t xml:space="preserve"> to be unpredictable but also coordinated</w:t>
      </w:r>
      <w:r w:rsidR="00A34F6F" w:rsidRPr="002B4252">
        <w:rPr>
          <w:rFonts w:cs="Times New Roman"/>
          <w:lang w:val="en-GB"/>
        </w:rPr>
        <w:t>, as well as being politically feasible.</w:t>
      </w:r>
      <w:r w:rsidRPr="002B4252">
        <w:rPr>
          <w:rFonts w:cs="Times New Roman"/>
          <w:lang w:val="en-GB"/>
        </w:rPr>
        <w:t xml:space="preserve"> </w:t>
      </w:r>
    </w:p>
    <w:p w14:paraId="603EA53B" w14:textId="093D633C" w:rsidR="00D31595" w:rsidRPr="002B4252" w:rsidRDefault="00057794" w:rsidP="00854102">
      <w:pPr>
        <w:pStyle w:val="ListParagraph"/>
        <w:numPr>
          <w:ilvl w:val="0"/>
          <w:numId w:val="13"/>
        </w:numPr>
        <w:spacing w:line="480" w:lineRule="auto"/>
        <w:rPr>
          <w:sz w:val="40"/>
          <w:szCs w:val="40"/>
          <w:lang w:val="en-GB" w:eastAsia="fr-FR"/>
        </w:rPr>
      </w:pPr>
      <w:r w:rsidRPr="002B4252">
        <w:rPr>
          <w:sz w:val="40"/>
          <w:szCs w:val="40"/>
          <w:lang w:val="en-GB" w:eastAsia="fr-FR"/>
        </w:rPr>
        <w:t xml:space="preserve">Wealth </w:t>
      </w:r>
      <w:r w:rsidR="00EF2BCB" w:rsidRPr="002B4252">
        <w:rPr>
          <w:sz w:val="40"/>
          <w:szCs w:val="40"/>
          <w:lang w:val="en-GB" w:eastAsia="fr-FR"/>
        </w:rPr>
        <w:t>Tax</w:t>
      </w:r>
      <w:r w:rsidR="00D31595" w:rsidRPr="002B4252">
        <w:rPr>
          <w:sz w:val="40"/>
          <w:szCs w:val="40"/>
          <w:lang w:val="en-GB" w:eastAsia="fr-FR"/>
        </w:rPr>
        <w:t>ation as Part</w:t>
      </w:r>
      <w:r w:rsidRPr="002B4252">
        <w:rPr>
          <w:sz w:val="40"/>
          <w:szCs w:val="40"/>
          <w:lang w:val="en-GB" w:eastAsia="fr-FR"/>
        </w:rPr>
        <w:t xml:space="preserve"> of the Broader Tax System</w:t>
      </w:r>
    </w:p>
    <w:p w14:paraId="461D1F02" w14:textId="5B12DABA" w:rsidR="00DF706A" w:rsidRPr="00C862FD" w:rsidRDefault="00DF706A" w:rsidP="00854102">
      <w:pPr>
        <w:spacing w:line="480" w:lineRule="auto"/>
        <w:rPr>
          <w:lang w:val="en-GB" w:eastAsia="fr-FR"/>
        </w:rPr>
      </w:pPr>
      <w:r w:rsidRPr="00C862FD">
        <w:rPr>
          <w:lang w:val="en-GB" w:eastAsia="fr-FR"/>
        </w:rPr>
        <w:t>The case for taxing wealth depends upon the case for taxing capital income since as we shall see annual wealth taxation can be viewed as a</w:t>
      </w:r>
      <w:r w:rsidR="006B7E9B" w:rsidRPr="00C862FD">
        <w:rPr>
          <w:lang w:val="en-GB" w:eastAsia="fr-FR"/>
        </w:rPr>
        <w:t>n</w:t>
      </w:r>
      <w:r w:rsidRPr="00C862FD">
        <w:rPr>
          <w:lang w:val="en-GB" w:eastAsia="fr-FR"/>
        </w:rPr>
        <w:t xml:space="preserve"> equivalent to a form of asset income taxation. We therefore begin with an overview of the literature on the appropriate personal tax base, which in its starkest form concerns the choice of consumption versus income taxation or more generally the mix of consumption and income taxation. See also Banks and Diamon</w:t>
      </w:r>
      <w:r w:rsidR="006B7E9B" w:rsidRPr="00C862FD">
        <w:rPr>
          <w:lang w:val="en-GB" w:eastAsia="fr-FR"/>
        </w:rPr>
        <w:t>d</w:t>
      </w:r>
      <w:r w:rsidRPr="00C862FD">
        <w:rPr>
          <w:lang w:val="en-GB" w:eastAsia="fr-FR"/>
        </w:rPr>
        <w:t xml:space="preserve"> (2010) and Scheuer and </w:t>
      </w:r>
      <w:proofErr w:type="spellStart"/>
      <w:r w:rsidRPr="00C862FD">
        <w:rPr>
          <w:lang w:val="en-GB" w:eastAsia="fr-FR"/>
        </w:rPr>
        <w:t>Slemrod</w:t>
      </w:r>
      <w:proofErr w:type="spellEnd"/>
      <w:r w:rsidRPr="00C862FD">
        <w:rPr>
          <w:lang w:val="en-GB" w:eastAsia="fr-FR"/>
        </w:rPr>
        <w:t xml:space="preserve"> (202</w:t>
      </w:r>
      <w:r w:rsidR="00F757CE">
        <w:rPr>
          <w:lang w:val="en-GB" w:eastAsia="fr-FR"/>
        </w:rPr>
        <w:t>1</w:t>
      </w:r>
      <w:r w:rsidRPr="00C862FD">
        <w:rPr>
          <w:lang w:val="en-GB" w:eastAsia="fr-FR"/>
        </w:rPr>
        <w:t xml:space="preserve">) for more detailed expositions.   </w:t>
      </w:r>
    </w:p>
    <w:p w14:paraId="3C8AC5D4" w14:textId="32836B1C" w:rsidR="000540EC" w:rsidRPr="002B4252" w:rsidRDefault="00762258" w:rsidP="00854102">
      <w:pPr>
        <w:spacing w:line="480" w:lineRule="auto"/>
        <w:rPr>
          <w:lang w:val="en-GB" w:eastAsia="fr-FR"/>
        </w:rPr>
      </w:pPr>
      <w:r w:rsidRPr="002B4252">
        <w:rPr>
          <w:lang w:val="en-GB" w:eastAsia="fr-FR"/>
        </w:rPr>
        <w:t>An annual wealth tax is one of a family of taxes that apply to asset wealth or its return</w:t>
      </w:r>
      <w:r w:rsidR="004615FE" w:rsidRPr="002B4252">
        <w:rPr>
          <w:lang w:val="en-GB" w:eastAsia="fr-FR"/>
        </w:rPr>
        <w:t xml:space="preserve">. Other </w:t>
      </w:r>
      <w:r w:rsidR="00FD3315" w:rsidRPr="002B4252">
        <w:rPr>
          <w:lang w:val="en-GB" w:eastAsia="fr-FR"/>
        </w:rPr>
        <w:t xml:space="preserve">such </w:t>
      </w:r>
      <w:r w:rsidR="004615FE" w:rsidRPr="002B4252">
        <w:rPr>
          <w:lang w:val="en-GB" w:eastAsia="fr-FR"/>
        </w:rPr>
        <w:t>taxes</w:t>
      </w:r>
      <w:r w:rsidR="00A10168" w:rsidRPr="002B4252">
        <w:rPr>
          <w:lang w:val="en-GB" w:eastAsia="fr-FR"/>
        </w:rPr>
        <w:t xml:space="preserve"> </w:t>
      </w:r>
      <w:r w:rsidR="00F62DBC" w:rsidRPr="002B4252">
        <w:rPr>
          <w:lang w:val="en-GB" w:eastAsia="fr-FR"/>
        </w:rPr>
        <w:t>include capital income taxes,</w:t>
      </w:r>
      <w:r w:rsidR="00A10168" w:rsidRPr="002B4252">
        <w:rPr>
          <w:lang w:val="en-GB" w:eastAsia="fr-FR"/>
        </w:rPr>
        <w:t xml:space="preserve"> business income taxes,</w:t>
      </w:r>
      <w:r w:rsidR="00F62DBC" w:rsidRPr="002B4252">
        <w:rPr>
          <w:lang w:val="en-GB" w:eastAsia="fr-FR"/>
        </w:rPr>
        <w:t xml:space="preserve"> wealth transfer taxes and annual taxes on real property</w:t>
      </w:r>
      <w:r w:rsidR="004340C0" w:rsidRPr="002B4252">
        <w:rPr>
          <w:lang w:val="en-GB" w:eastAsia="fr-FR"/>
        </w:rPr>
        <w:t>. These taxes</w:t>
      </w:r>
      <w:r w:rsidR="00F62DBC" w:rsidRPr="002B4252">
        <w:rPr>
          <w:lang w:val="en-GB" w:eastAsia="fr-FR"/>
        </w:rPr>
        <w:t xml:space="preserve"> </w:t>
      </w:r>
      <w:r w:rsidR="00A30CA3" w:rsidRPr="002B4252">
        <w:rPr>
          <w:lang w:val="en-GB" w:eastAsia="fr-FR"/>
        </w:rPr>
        <w:t xml:space="preserve">generally </w:t>
      </w:r>
      <w:r w:rsidR="00F62DBC" w:rsidRPr="002B4252">
        <w:rPr>
          <w:lang w:val="en-GB" w:eastAsia="fr-FR"/>
        </w:rPr>
        <w:t>exist alongside</w:t>
      </w:r>
      <w:r w:rsidR="00FD3315" w:rsidRPr="002B4252">
        <w:rPr>
          <w:lang w:val="en-GB" w:eastAsia="fr-FR"/>
        </w:rPr>
        <w:t xml:space="preserve"> broad-based</w:t>
      </w:r>
      <w:r w:rsidR="00F62DBC" w:rsidRPr="002B4252">
        <w:rPr>
          <w:lang w:val="en-GB" w:eastAsia="fr-FR"/>
        </w:rPr>
        <w:t xml:space="preserve"> taxes on consumption and taxes on labo</w:t>
      </w:r>
      <w:r w:rsidR="00A30CA3" w:rsidRPr="002B4252">
        <w:rPr>
          <w:lang w:val="en-GB" w:eastAsia="fr-FR"/>
        </w:rPr>
        <w:t>u</w:t>
      </w:r>
      <w:r w:rsidR="00F62DBC" w:rsidRPr="002B4252">
        <w:rPr>
          <w:lang w:val="en-GB" w:eastAsia="fr-FR"/>
        </w:rPr>
        <w:t>r income. Different cou</w:t>
      </w:r>
      <w:r w:rsidR="004340C0" w:rsidRPr="002B4252">
        <w:rPr>
          <w:lang w:val="en-GB" w:eastAsia="fr-FR"/>
        </w:rPr>
        <w:t xml:space="preserve">ntries adopt very different </w:t>
      </w:r>
      <w:r w:rsidR="00F62DBC" w:rsidRPr="002B4252">
        <w:rPr>
          <w:lang w:val="en-GB" w:eastAsia="fr-FR"/>
        </w:rPr>
        <w:t>mixes</w:t>
      </w:r>
      <w:r w:rsidR="004340C0" w:rsidRPr="002B4252">
        <w:rPr>
          <w:lang w:val="en-GB" w:eastAsia="fr-FR"/>
        </w:rPr>
        <w:t xml:space="preserve"> of tax bases</w:t>
      </w:r>
      <w:r w:rsidR="00F62DBC" w:rsidRPr="002B4252">
        <w:rPr>
          <w:lang w:val="en-GB" w:eastAsia="fr-FR"/>
        </w:rPr>
        <w:t xml:space="preserve">, but virtually all are hybrid systems that </w:t>
      </w:r>
      <w:r w:rsidR="003D015E" w:rsidRPr="002B4252">
        <w:rPr>
          <w:lang w:val="en-GB" w:eastAsia="fr-FR"/>
        </w:rPr>
        <w:t>combine e</w:t>
      </w:r>
      <w:r w:rsidR="004340C0" w:rsidRPr="002B4252">
        <w:rPr>
          <w:lang w:val="en-GB" w:eastAsia="fr-FR"/>
        </w:rPr>
        <w:t>lements of two benchmark tax bases</w:t>
      </w:r>
      <w:r w:rsidR="003D015E" w:rsidRPr="002B4252">
        <w:rPr>
          <w:lang w:val="en-GB" w:eastAsia="fr-FR"/>
        </w:rPr>
        <w:t>. One is com</w:t>
      </w:r>
      <w:r w:rsidR="004340C0" w:rsidRPr="002B4252">
        <w:rPr>
          <w:lang w:val="en-GB" w:eastAsia="fr-FR"/>
        </w:rPr>
        <w:t>prehensive income taxation under which</w:t>
      </w:r>
      <w:r w:rsidR="00FD3315" w:rsidRPr="002B4252">
        <w:rPr>
          <w:lang w:val="en-GB" w:eastAsia="fr-FR"/>
        </w:rPr>
        <w:t xml:space="preserve"> the tax base is the sum of consumption and net</w:t>
      </w:r>
      <w:r w:rsidR="003D015E" w:rsidRPr="002B4252">
        <w:rPr>
          <w:lang w:val="en-GB" w:eastAsia="fr-FR"/>
        </w:rPr>
        <w:t xml:space="preserve"> chang</w:t>
      </w:r>
      <w:r w:rsidR="004615FE" w:rsidRPr="002B4252">
        <w:rPr>
          <w:lang w:val="en-GB" w:eastAsia="fr-FR"/>
        </w:rPr>
        <w:t>es in wealth,</w:t>
      </w:r>
      <w:r w:rsidR="00FD3315" w:rsidRPr="002B4252">
        <w:rPr>
          <w:lang w:val="en-GB" w:eastAsia="fr-FR"/>
        </w:rPr>
        <w:t xml:space="preserve"> that is,</w:t>
      </w:r>
      <w:r w:rsidR="00C120AF" w:rsidRPr="002B4252">
        <w:rPr>
          <w:lang w:val="en-GB" w:eastAsia="fr-FR"/>
        </w:rPr>
        <w:t xml:space="preserve"> </w:t>
      </w:r>
      <w:r w:rsidR="00FD3315" w:rsidRPr="002B4252">
        <w:rPr>
          <w:lang w:val="en-GB" w:eastAsia="fr-FR"/>
        </w:rPr>
        <w:t xml:space="preserve">net </w:t>
      </w:r>
      <w:r w:rsidR="00C120AF" w:rsidRPr="002B4252">
        <w:rPr>
          <w:lang w:val="en-GB" w:eastAsia="fr-FR"/>
        </w:rPr>
        <w:t>savings.</w:t>
      </w:r>
      <w:r w:rsidR="004615FE" w:rsidRPr="002B4252">
        <w:rPr>
          <w:lang w:val="en-GB" w:eastAsia="fr-FR"/>
        </w:rPr>
        <w:t xml:space="preserve"> </w:t>
      </w:r>
      <w:r w:rsidR="003D015E" w:rsidRPr="002B4252">
        <w:rPr>
          <w:lang w:val="en-GB" w:eastAsia="fr-FR"/>
        </w:rPr>
        <w:t>T</w:t>
      </w:r>
      <w:r w:rsidR="00FD3315" w:rsidRPr="002B4252">
        <w:rPr>
          <w:lang w:val="en-GB" w:eastAsia="fr-FR"/>
        </w:rPr>
        <w:t>he second benchmark base is consumption itself</w:t>
      </w:r>
      <w:r w:rsidR="00494033" w:rsidRPr="002B4252">
        <w:rPr>
          <w:lang w:val="en-GB" w:eastAsia="fr-FR"/>
        </w:rPr>
        <w:t xml:space="preserve">, and it can be taxed either </w:t>
      </w:r>
      <w:r w:rsidR="00096D93">
        <w:rPr>
          <w:lang w:val="en-GB" w:eastAsia="fr-FR"/>
        </w:rPr>
        <w:t xml:space="preserve">directly </w:t>
      </w:r>
      <w:r w:rsidR="00494033" w:rsidRPr="002B4252">
        <w:rPr>
          <w:lang w:val="en-GB" w:eastAsia="fr-FR"/>
        </w:rPr>
        <w:t xml:space="preserve">by personal taxation or indirectly by taxed on consumption </w:t>
      </w:r>
      <w:r w:rsidR="00494033" w:rsidRPr="002B4252">
        <w:rPr>
          <w:lang w:val="en-GB" w:eastAsia="fr-FR"/>
        </w:rPr>
        <w:lastRenderedPageBreak/>
        <w:t>transactions</w:t>
      </w:r>
      <w:r w:rsidR="00FD3315" w:rsidRPr="002B4252">
        <w:rPr>
          <w:lang w:val="en-GB" w:eastAsia="fr-FR"/>
        </w:rPr>
        <w:t xml:space="preserve">. </w:t>
      </w:r>
      <w:r w:rsidR="005C64E8" w:rsidRPr="002B4252">
        <w:rPr>
          <w:lang w:val="en-GB" w:eastAsia="fr-FR"/>
        </w:rPr>
        <w:t>Neither</w:t>
      </w:r>
      <w:r w:rsidR="00FD3315" w:rsidRPr="002B4252">
        <w:rPr>
          <w:lang w:val="en-GB" w:eastAsia="fr-FR"/>
        </w:rPr>
        <w:t xml:space="preserve"> comprehens</w:t>
      </w:r>
      <w:r w:rsidR="005C64E8" w:rsidRPr="002B4252">
        <w:rPr>
          <w:lang w:val="en-GB" w:eastAsia="fr-FR"/>
        </w:rPr>
        <w:t>ive income nor</w:t>
      </w:r>
      <w:r w:rsidR="00494033" w:rsidRPr="002B4252">
        <w:rPr>
          <w:lang w:val="en-GB" w:eastAsia="fr-FR"/>
        </w:rPr>
        <w:t xml:space="preserve"> personal</w:t>
      </w:r>
      <w:r w:rsidR="00FD3315" w:rsidRPr="002B4252">
        <w:rPr>
          <w:lang w:val="en-GB" w:eastAsia="fr-FR"/>
        </w:rPr>
        <w:t xml:space="preserve"> consumption</w:t>
      </w:r>
      <w:r w:rsidR="00494033" w:rsidRPr="002B4252">
        <w:rPr>
          <w:lang w:val="en-GB" w:eastAsia="fr-FR"/>
        </w:rPr>
        <w:t xml:space="preserve"> </w:t>
      </w:r>
      <w:r w:rsidR="00096D93">
        <w:rPr>
          <w:lang w:val="en-GB" w:eastAsia="fr-FR"/>
        </w:rPr>
        <w:t xml:space="preserve">can be </w:t>
      </w:r>
      <w:r w:rsidR="00494033" w:rsidRPr="002B4252">
        <w:rPr>
          <w:lang w:val="en-GB" w:eastAsia="fr-FR"/>
        </w:rPr>
        <w:t>readily observed by the tax authority, but both can be indirectly measured using tax</w:t>
      </w:r>
      <w:r w:rsidR="005C64E8" w:rsidRPr="002B4252">
        <w:rPr>
          <w:lang w:val="en-GB" w:eastAsia="fr-FR"/>
        </w:rPr>
        <w:t xml:space="preserve"> bases that are equivalent to them in present value terms.</w:t>
      </w:r>
      <w:r w:rsidR="00C120AF" w:rsidRPr="002B4252">
        <w:rPr>
          <w:lang w:val="en-GB" w:eastAsia="fr-FR"/>
        </w:rPr>
        <w:t xml:space="preserve"> Using the consumer’s lifetime budget constraint, the comprehensive income tax base is equivalent in present value terms to </w:t>
      </w:r>
      <w:r w:rsidR="00CF2A6A" w:rsidRPr="002B4252">
        <w:rPr>
          <w:lang w:val="en-GB" w:eastAsia="fr-FR"/>
        </w:rPr>
        <w:t xml:space="preserve">the sum of </w:t>
      </w:r>
      <w:r w:rsidR="00C120AF" w:rsidRPr="002B4252">
        <w:rPr>
          <w:lang w:val="en-GB" w:eastAsia="fr-FR"/>
        </w:rPr>
        <w:t>labo</w:t>
      </w:r>
      <w:r w:rsidR="004340C0" w:rsidRPr="002B4252">
        <w:rPr>
          <w:lang w:val="en-GB" w:eastAsia="fr-FR"/>
        </w:rPr>
        <w:t>u</w:t>
      </w:r>
      <w:r w:rsidR="00CF2A6A" w:rsidRPr="002B4252">
        <w:rPr>
          <w:lang w:val="en-GB" w:eastAsia="fr-FR"/>
        </w:rPr>
        <w:t>r income, capital income and</w:t>
      </w:r>
      <w:r w:rsidR="00C120AF" w:rsidRPr="002B4252">
        <w:rPr>
          <w:lang w:val="en-GB" w:eastAsia="fr-FR"/>
        </w:rPr>
        <w:t xml:space="preserve"> inheritances. By the same token, the consumption base is equivalent in present value </w:t>
      </w:r>
      <w:r w:rsidR="00CF2A6A" w:rsidRPr="002B4252">
        <w:rPr>
          <w:lang w:val="en-GB" w:eastAsia="fr-FR"/>
        </w:rPr>
        <w:t>terms to labour income,</w:t>
      </w:r>
      <w:r w:rsidR="00C120AF" w:rsidRPr="002B4252">
        <w:rPr>
          <w:lang w:val="en-GB" w:eastAsia="fr-FR"/>
        </w:rPr>
        <w:t xml:space="preserve"> </w:t>
      </w:r>
      <w:r w:rsidR="004340C0" w:rsidRPr="002B4252">
        <w:rPr>
          <w:lang w:val="en-GB" w:eastAsia="fr-FR"/>
        </w:rPr>
        <w:t>inheritances and that part of capital income reflecting windfall, or unexpected, gains</w:t>
      </w:r>
      <w:r w:rsidR="00C120AF" w:rsidRPr="002B4252">
        <w:rPr>
          <w:lang w:val="en-GB" w:eastAsia="fr-FR"/>
        </w:rPr>
        <w:t>.</w:t>
      </w:r>
      <w:r w:rsidR="00295AFB">
        <w:rPr>
          <w:rStyle w:val="FootnoteReference"/>
          <w:lang w:val="en-GB" w:eastAsia="fr-FR"/>
        </w:rPr>
        <w:footnoteReference w:id="5"/>
      </w:r>
      <w:r w:rsidR="00C120AF" w:rsidRPr="002B4252">
        <w:rPr>
          <w:lang w:val="en-GB" w:eastAsia="fr-FR"/>
        </w:rPr>
        <w:t xml:space="preserve"> </w:t>
      </w:r>
      <w:r w:rsidR="00494033" w:rsidRPr="002B4252">
        <w:rPr>
          <w:lang w:val="en-GB" w:eastAsia="fr-FR"/>
        </w:rPr>
        <w:t>I</w:t>
      </w:r>
      <w:r w:rsidR="00CF2A6A" w:rsidRPr="002B4252">
        <w:rPr>
          <w:lang w:val="en-GB" w:eastAsia="fr-FR"/>
        </w:rPr>
        <w:t xml:space="preserve">n what follows, it will be useful to </w:t>
      </w:r>
      <w:r w:rsidR="005C64E8" w:rsidRPr="002B4252">
        <w:rPr>
          <w:lang w:val="en-GB" w:eastAsia="fr-FR"/>
        </w:rPr>
        <w:t>fit annual wealth taxes into this framework</w:t>
      </w:r>
      <w:r w:rsidR="00CF2A6A" w:rsidRPr="002B4252">
        <w:rPr>
          <w:lang w:val="en-GB" w:eastAsia="fr-FR"/>
        </w:rPr>
        <w:t xml:space="preserve"> of broad tax bases</w:t>
      </w:r>
      <w:r w:rsidR="005C64E8" w:rsidRPr="002B4252">
        <w:rPr>
          <w:lang w:val="en-GB" w:eastAsia="fr-FR"/>
        </w:rPr>
        <w:t>.</w:t>
      </w:r>
    </w:p>
    <w:p w14:paraId="55AA8C1A" w14:textId="6DDAC265" w:rsidR="0072512B" w:rsidRPr="003C1F72" w:rsidRDefault="00494033" w:rsidP="00854102">
      <w:pPr>
        <w:spacing w:line="480" w:lineRule="auto"/>
        <w:rPr>
          <w:lang w:val="en-GB" w:eastAsia="fr-FR"/>
        </w:rPr>
      </w:pPr>
      <w:r w:rsidRPr="002B4252">
        <w:rPr>
          <w:lang w:val="en-GB" w:eastAsia="fr-FR"/>
        </w:rPr>
        <w:t>As mentioned, most</w:t>
      </w:r>
      <w:r w:rsidR="00CF2A6A" w:rsidRPr="002B4252">
        <w:rPr>
          <w:lang w:val="en-GB" w:eastAsia="fr-FR"/>
        </w:rPr>
        <w:t xml:space="preserve"> tax systems are some hybrid of income and consumption taxes. </w:t>
      </w:r>
      <w:r w:rsidR="009E0951" w:rsidRPr="002B4252">
        <w:rPr>
          <w:lang w:val="en-GB" w:eastAsia="fr-FR"/>
        </w:rPr>
        <w:t>To app</w:t>
      </w:r>
      <w:r w:rsidR="00CF2A6A" w:rsidRPr="002B4252">
        <w:rPr>
          <w:lang w:val="en-GB" w:eastAsia="fr-FR"/>
        </w:rPr>
        <w:t>reciate</w:t>
      </w:r>
      <w:r w:rsidR="009E0951" w:rsidRPr="002B4252">
        <w:rPr>
          <w:lang w:val="en-GB" w:eastAsia="fr-FR"/>
        </w:rPr>
        <w:t xml:space="preserve"> the potential for wealth taxes to be a component</w:t>
      </w:r>
      <w:r w:rsidR="00CF2A6A" w:rsidRPr="002B4252">
        <w:rPr>
          <w:lang w:val="en-GB" w:eastAsia="fr-FR"/>
        </w:rPr>
        <w:t xml:space="preserve"> of these hybrid tax systems</w:t>
      </w:r>
      <w:r w:rsidR="009E0951" w:rsidRPr="002B4252">
        <w:rPr>
          <w:lang w:val="en-GB" w:eastAsia="fr-FR"/>
        </w:rPr>
        <w:t>, it is useful to rec</w:t>
      </w:r>
      <w:r w:rsidR="008A240B" w:rsidRPr="002B4252">
        <w:rPr>
          <w:lang w:val="en-GB" w:eastAsia="fr-FR"/>
        </w:rPr>
        <w:t xml:space="preserve">ount how various elements of </w:t>
      </w:r>
      <w:r w:rsidR="002A30A8" w:rsidRPr="002B4252">
        <w:rPr>
          <w:lang w:val="en-GB" w:eastAsia="fr-FR"/>
        </w:rPr>
        <w:t>standard</w:t>
      </w:r>
      <w:r w:rsidR="009E0951" w:rsidRPr="002B4252">
        <w:rPr>
          <w:lang w:val="en-GB" w:eastAsia="fr-FR"/>
        </w:rPr>
        <w:t xml:space="preserve"> tax base</w:t>
      </w:r>
      <w:r w:rsidR="008A240B" w:rsidRPr="002B4252">
        <w:rPr>
          <w:lang w:val="en-GB" w:eastAsia="fr-FR"/>
        </w:rPr>
        <w:t>s</w:t>
      </w:r>
      <w:r w:rsidR="009E0951" w:rsidRPr="002B4252">
        <w:rPr>
          <w:lang w:val="en-GB" w:eastAsia="fr-FR"/>
        </w:rPr>
        <w:t xml:space="preserve"> contribute to the comprehensi</w:t>
      </w:r>
      <w:r w:rsidR="008A240B" w:rsidRPr="002B4252">
        <w:rPr>
          <w:lang w:val="en-GB" w:eastAsia="fr-FR"/>
        </w:rPr>
        <w:t>ve income versus consumption balance</w:t>
      </w:r>
      <w:r w:rsidR="00CF2A6A" w:rsidRPr="002B4252">
        <w:rPr>
          <w:lang w:val="en-GB" w:eastAsia="fr-FR"/>
        </w:rPr>
        <w:t xml:space="preserve">. </w:t>
      </w:r>
      <w:r w:rsidR="00A10168" w:rsidRPr="002B4252">
        <w:rPr>
          <w:lang w:val="en-GB" w:eastAsia="fr-FR"/>
        </w:rPr>
        <w:t>Consumption can be taxed explicitly</w:t>
      </w:r>
      <w:r w:rsidRPr="002B4252">
        <w:rPr>
          <w:lang w:val="en-GB" w:eastAsia="fr-FR"/>
        </w:rPr>
        <w:t xml:space="preserve"> and indirectly by a broad, </w:t>
      </w:r>
      <w:r w:rsidR="00A10168" w:rsidRPr="002B4252">
        <w:rPr>
          <w:lang w:val="en-GB" w:eastAsia="fr-FR"/>
        </w:rPr>
        <w:t>destination</w:t>
      </w:r>
      <w:r w:rsidRPr="002B4252">
        <w:rPr>
          <w:lang w:val="en-GB" w:eastAsia="fr-FR"/>
        </w:rPr>
        <w:t>-based</w:t>
      </w:r>
      <w:r w:rsidR="00A10168" w:rsidRPr="002B4252">
        <w:rPr>
          <w:lang w:val="en-GB" w:eastAsia="fr-FR"/>
        </w:rPr>
        <w:t xml:space="preserve"> </w:t>
      </w:r>
      <w:r w:rsidRPr="002B4252">
        <w:rPr>
          <w:lang w:val="en-GB" w:eastAsia="fr-FR"/>
        </w:rPr>
        <w:t>value-added tax (</w:t>
      </w:r>
      <w:r w:rsidR="00A10168" w:rsidRPr="002B4252">
        <w:rPr>
          <w:lang w:val="en-GB" w:eastAsia="fr-FR"/>
        </w:rPr>
        <w:t>VAT</w:t>
      </w:r>
      <w:r w:rsidRPr="002B4252">
        <w:rPr>
          <w:lang w:val="en-GB" w:eastAsia="fr-FR"/>
        </w:rPr>
        <w:t>)</w:t>
      </w:r>
      <w:r w:rsidR="00A10168" w:rsidRPr="002B4252">
        <w:rPr>
          <w:lang w:val="en-GB" w:eastAsia="fr-FR"/>
        </w:rPr>
        <w:t xml:space="preserve">, </w:t>
      </w:r>
      <w:r w:rsidR="00096D93">
        <w:rPr>
          <w:lang w:val="en-GB" w:eastAsia="fr-FR"/>
        </w:rPr>
        <w:t>but</w:t>
      </w:r>
      <w:r w:rsidR="00CF2A6A" w:rsidRPr="002B4252">
        <w:rPr>
          <w:lang w:val="en-GB" w:eastAsia="fr-FR"/>
        </w:rPr>
        <w:t xml:space="preserve"> </w:t>
      </w:r>
      <w:r w:rsidR="00A10168" w:rsidRPr="002B4252">
        <w:rPr>
          <w:lang w:val="en-GB" w:eastAsia="fr-FR"/>
        </w:rPr>
        <w:t xml:space="preserve">progressive </w:t>
      </w:r>
      <w:r w:rsidRPr="002B4252">
        <w:rPr>
          <w:lang w:val="en-GB" w:eastAsia="fr-FR"/>
        </w:rPr>
        <w:t xml:space="preserve">rate structures are precluded. </w:t>
      </w:r>
      <w:r w:rsidR="00096D93">
        <w:rPr>
          <w:lang w:val="en-GB" w:eastAsia="fr-FR"/>
        </w:rPr>
        <w:t>Equivalent</w:t>
      </w:r>
      <w:r w:rsidRPr="002B4252">
        <w:rPr>
          <w:lang w:val="en-GB" w:eastAsia="fr-FR"/>
        </w:rPr>
        <w:t>ly, c</w:t>
      </w:r>
      <w:r w:rsidR="0086331B" w:rsidRPr="002B4252">
        <w:rPr>
          <w:lang w:val="en-GB" w:eastAsia="fr-FR"/>
        </w:rPr>
        <w:t>o</w:t>
      </w:r>
      <w:r w:rsidR="006A32A1" w:rsidRPr="002B4252">
        <w:rPr>
          <w:lang w:val="en-GB" w:eastAsia="fr-FR"/>
        </w:rPr>
        <w:t xml:space="preserve">nsumption </w:t>
      </w:r>
      <w:r w:rsidR="0086331B" w:rsidRPr="002B4252">
        <w:rPr>
          <w:lang w:val="en-GB" w:eastAsia="fr-FR"/>
        </w:rPr>
        <w:t xml:space="preserve">can be taxed under the personal tax system using one of two </w:t>
      </w:r>
      <w:r w:rsidR="0086331B" w:rsidRPr="002B4252">
        <w:rPr>
          <w:lang w:val="en-GB" w:eastAsia="fr-FR"/>
        </w:rPr>
        <w:lastRenderedPageBreak/>
        <w:t>approaches. Consumption expenditures can be directly and progressively taxed by</w:t>
      </w:r>
      <w:r w:rsidR="00A10168" w:rsidRPr="002B4252">
        <w:rPr>
          <w:lang w:val="en-GB" w:eastAsia="fr-FR"/>
        </w:rPr>
        <w:t xml:space="preserve"> a </w:t>
      </w:r>
      <w:r w:rsidRPr="002B4252">
        <w:rPr>
          <w:lang w:val="en-GB" w:eastAsia="fr-FR"/>
        </w:rPr>
        <w:t xml:space="preserve">personal </w:t>
      </w:r>
      <w:r w:rsidR="00A10168" w:rsidRPr="002B4252">
        <w:rPr>
          <w:lang w:val="en-GB" w:eastAsia="fr-FR"/>
        </w:rPr>
        <w:t xml:space="preserve">base defined as </w:t>
      </w:r>
      <w:r w:rsidRPr="002B4252">
        <w:rPr>
          <w:lang w:val="en-GB" w:eastAsia="fr-FR"/>
        </w:rPr>
        <w:t>labo</w:t>
      </w:r>
      <w:r w:rsidR="00A30CA3" w:rsidRPr="002B4252">
        <w:rPr>
          <w:lang w:val="en-GB" w:eastAsia="fr-FR"/>
        </w:rPr>
        <w:t>u</w:t>
      </w:r>
      <w:r w:rsidR="0086331B" w:rsidRPr="002B4252">
        <w:rPr>
          <w:lang w:val="en-GB" w:eastAsia="fr-FR"/>
        </w:rPr>
        <w:t>r</w:t>
      </w:r>
      <w:r w:rsidR="00096D93">
        <w:rPr>
          <w:lang w:val="en-GB" w:eastAsia="fr-FR"/>
        </w:rPr>
        <w:t xml:space="preserve"> income,</w:t>
      </w:r>
      <w:r w:rsidR="0086331B" w:rsidRPr="002B4252">
        <w:rPr>
          <w:lang w:val="en-GB" w:eastAsia="fr-FR"/>
        </w:rPr>
        <w:t xml:space="preserve"> capital </w:t>
      </w:r>
      <w:r w:rsidR="00A10168" w:rsidRPr="002B4252">
        <w:rPr>
          <w:lang w:val="en-GB" w:eastAsia="fr-FR"/>
        </w:rPr>
        <w:t xml:space="preserve">income </w:t>
      </w:r>
      <w:r w:rsidR="00096D93">
        <w:rPr>
          <w:lang w:val="en-GB" w:eastAsia="fr-FR"/>
        </w:rPr>
        <w:t>and</w:t>
      </w:r>
      <w:r w:rsidR="00A10168" w:rsidRPr="002B4252">
        <w:rPr>
          <w:lang w:val="en-GB" w:eastAsia="fr-FR"/>
        </w:rPr>
        <w:t xml:space="preserve"> inheritances less savings. This </w:t>
      </w:r>
      <w:r w:rsidR="00096D93">
        <w:rPr>
          <w:lang w:val="en-GB" w:eastAsia="fr-FR"/>
        </w:rPr>
        <w:t>corresponds with</w:t>
      </w:r>
      <w:r w:rsidR="00A10168" w:rsidRPr="002B4252">
        <w:rPr>
          <w:lang w:val="en-GB" w:eastAsia="fr-FR"/>
        </w:rPr>
        <w:t xml:space="preserve"> what the Meade Report</w:t>
      </w:r>
      <w:r w:rsidR="0086331B" w:rsidRPr="002B4252">
        <w:rPr>
          <w:lang w:val="en-GB" w:eastAsia="fr-FR"/>
        </w:rPr>
        <w:t xml:space="preserve"> (1978)</w:t>
      </w:r>
      <w:r w:rsidR="00A10168" w:rsidRPr="002B4252">
        <w:rPr>
          <w:lang w:val="en-GB" w:eastAsia="fr-FR"/>
        </w:rPr>
        <w:t xml:space="preserve"> called the </w:t>
      </w:r>
      <w:r w:rsidR="005F2399" w:rsidRPr="002B4252">
        <w:rPr>
          <w:lang w:val="en-GB" w:eastAsia="fr-FR"/>
        </w:rPr>
        <w:t>register</w:t>
      </w:r>
      <w:r w:rsidR="00A10168" w:rsidRPr="002B4252">
        <w:rPr>
          <w:lang w:val="en-GB" w:eastAsia="fr-FR"/>
        </w:rPr>
        <w:t>ed asset approach, and</w:t>
      </w:r>
      <w:r w:rsidR="00096D93">
        <w:rPr>
          <w:lang w:val="en-GB" w:eastAsia="fr-FR"/>
        </w:rPr>
        <w:t xml:space="preserve"> it</w:t>
      </w:r>
      <w:r w:rsidR="00A10168" w:rsidRPr="002B4252">
        <w:rPr>
          <w:lang w:val="en-GB" w:eastAsia="fr-FR"/>
        </w:rPr>
        <w:t xml:space="preserve"> </w:t>
      </w:r>
      <w:r w:rsidR="00096D93">
        <w:rPr>
          <w:lang w:val="en-GB" w:eastAsia="fr-FR"/>
        </w:rPr>
        <w:t>reflects</w:t>
      </w:r>
      <w:r w:rsidR="00A10168" w:rsidRPr="002B4252">
        <w:rPr>
          <w:lang w:val="en-GB" w:eastAsia="fr-FR"/>
        </w:rPr>
        <w:t xml:space="preserve"> roughly</w:t>
      </w:r>
      <w:r w:rsidR="00096D93">
        <w:rPr>
          <w:lang w:val="en-GB" w:eastAsia="fr-FR"/>
        </w:rPr>
        <w:t xml:space="preserve"> </w:t>
      </w:r>
      <w:r w:rsidR="00A10168" w:rsidRPr="002B4252">
        <w:rPr>
          <w:lang w:val="en-GB" w:eastAsia="fr-FR"/>
        </w:rPr>
        <w:t>the way in which private pensions are typically treated. The alternative</w:t>
      </w:r>
      <w:r w:rsidRPr="002B4252">
        <w:rPr>
          <w:lang w:val="en-GB" w:eastAsia="fr-FR"/>
        </w:rPr>
        <w:t xml:space="preserve"> form of</w:t>
      </w:r>
      <w:r w:rsidR="0086331B" w:rsidRPr="002B4252">
        <w:rPr>
          <w:lang w:val="en-GB" w:eastAsia="fr-FR"/>
        </w:rPr>
        <w:t xml:space="preserve"> personal consumption tax, also</w:t>
      </w:r>
      <w:r w:rsidR="008A240B" w:rsidRPr="002B4252">
        <w:rPr>
          <w:lang w:val="en-GB" w:eastAsia="fr-FR"/>
        </w:rPr>
        <w:t xml:space="preserve"> identified by the Meade Report</w:t>
      </w:r>
      <w:r w:rsidR="0086331B" w:rsidRPr="002B4252">
        <w:rPr>
          <w:lang w:val="en-GB" w:eastAsia="fr-FR"/>
        </w:rPr>
        <w:t>,</w:t>
      </w:r>
      <w:r w:rsidR="007F23EE" w:rsidRPr="002B4252">
        <w:rPr>
          <w:lang w:val="en-GB" w:eastAsia="fr-FR"/>
        </w:rPr>
        <w:t xml:space="preserve"> is the tax-prepaid approach where the base is labo</w:t>
      </w:r>
      <w:r w:rsidR="00A30CA3" w:rsidRPr="002B4252">
        <w:rPr>
          <w:lang w:val="en-GB" w:eastAsia="fr-FR"/>
        </w:rPr>
        <w:t>u</w:t>
      </w:r>
      <w:r w:rsidR="00A9390E" w:rsidRPr="002B4252">
        <w:rPr>
          <w:lang w:val="en-GB" w:eastAsia="fr-FR"/>
        </w:rPr>
        <w:t xml:space="preserve">r income and inheritances, that is, total </w:t>
      </w:r>
      <w:r w:rsidR="007F23EE" w:rsidRPr="002B4252">
        <w:rPr>
          <w:lang w:val="en-GB" w:eastAsia="fr-FR"/>
        </w:rPr>
        <w:t>income les</w:t>
      </w:r>
      <w:r w:rsidR="00A9390E" w:rsidRPr="002B4252">
        <w:rPr>
          <w:lang w:val="en-GB" w:eastAsia="fr-FR"/>
        </w:rPr>
        <w:t>s capital income</w:t>
      </w:r>
      <w:r w:rsidR="00C120AF" w:rsidRPr="002B4252">
        <w:rPr>
          <w:lang w:val="en-GB" w:eastAsia="fr-FR"/>
        </w:rPr>
        <w:t>. T</w:t>
      </w:r>
      <w:r w:rsidR="004615FE" w:rsidRPr="002B4252">
        <w:rPr>
          <w:lang w:val="en-GB" w:eastAsia="fr-FR"/>
        </w:rPr>
        <w:t>he tax-prepaid approach</w:t>
      </w:r>
      <w:r w:rsidR="007F23EE" w:rsidRPr="002B4252">
        <w:rPr>
          <w:lang w:val="en-GB" w:eastAsia="fr-FR"/>
        </w:rPr>
        <w:t xml:space="preserve"> captures consumption imperfectly t</w:t>
      </w:r>
      <w:r w:rsidR="00A9390E" w:rsidRPr="002B4252">
        <w:rPr>
          <w:lang w:val="en-GB" w:eastAsia="fr-FR"/>
        </w:rPr>
        <w:t>o the extent that capital income includes windfall gains, such as unexp</w:t>
      </w:r>
      <w:r w:rsidR="00A9390E" w:rsidRPr="003C1F72">
        <w:rPr>
          <w:lang w:val="en-GB" w:eastAsia="fr-FR"/>
        </w:rPr>
        <w:t>ected returns or rents from monopoly circumstances</w:t>
      </w:r>
      <w:r w:rsidR="007F23EE" w:rsidRPr="003C1F72">
        <w:rPr>
          <w:lang w:val="en-GB" w:eastAsia="fr-FR"/>
        </w:rPr>
        <w:t xml:space="preserve">. </w:t>
      </w:r>
    </w:p>
    <w:p w14:paraId="30C86978" w14:textId="3D8CB2A3" w:rsidR="009E0951" w:rsidRDefault="009A65BE" w:rsidP="00854102">
      <w:pPr>
        <w:spacing w:line="480" w:lineRule="auto"/>
        <w:rPr>
          <w:lang w:val="en-GB" w:eastAsia="fr-FR"/>
        </w:rPr>
      </w:pPr>
      <w:r w:rsidRPr="003C1F72">
        <w:rPr>
          <w:lang w:val="en-GB" w:eastAsia="fr-FR"/>
        </w:rPr>
        <w:t>There is evidence that</w:t>
      </w:r>
      <w:r w:rsidR="00A9390E" w:rsidRPr="003C1F72">
        <w:rPr>
          <w:lang w:val="en-GB" w:eastAsia="fr-FR"/>
        </w:rPr>
        <w:t xml:space="preserve"> the returns</w:t>
      </w:r>
      <w:r w:rsidR="00A9390E" w:rsidRPr="002B4252">
        <w:rPr>
          <w:lang w:val="en-GB" w:eastAsia="fr-FR"/>
        </w:rPr>
        <w:t xml:space="preserve"> to investment are increasing in the size of a</w:t>
      </w:r>
      <w:r w:rsidR="004B29B5">
        <w:rPr>
          <w:lang w:val="en-GB" w:eastAsia="fr-FR"/>
        </w:rPr>
        <w:t xml:space="preserve"> investor</w:t>
      </w:r>
      <w:r w:rsidR="00A9390E" w:rsidRPr="002B4252">
        <w:rPr>
          <w:lang w:val="en-GB" w:eastAsia="fr-FR"/>
        </w:rPr>
        <w:t>s</w:t>
      </w:r>
      <w:r w:rsidR="004B29B5">
        <w:rPr>
          <w:lang w:val="en-GB" w:eastAsia="fr-FR"/>
        </w:rPr>
        <w:t>’</w:t>
      </w:r>
      <w:r w:rsidR="00A9390E" w:rsidRPr="002B4252">
        <w:rPr>
          <w:lang w:val="en-GB" w:eastAsia="fr-FR"/>
        </w:rPr>
        <w:t xml:space="preserve"> portfolio, </w:t>
      </w:r>
      <w:r w:rsidR="004B29B5">
        <w:rPr>
          <w:lang w:val="en-GB" w:eastAsia="fr-FR"/>
        </w:rPr>
        <w:t>both institutional and individual</w:t>
      </w:r>
      <w:r w:rsidR="00A9390E" w:rsidRPr="002B4252">
        <w:rPr>
          <w:lang w:val="en-GB" w:eastAsia="fr-FR"/>
        </w:rPr>
        <w:t>.</w:t>
      </w:r>
      <w:r w:rsidR="001F00B7" w:rsidRPr="002B4252">
        <w:rPr>
          <w:lang w:val="en-GB" w:eastAsia="fr-FR"/>
        </w:rPr>
        <w:t xml:space="preserve"> </w:t>
      </w:r>
      <w:r w:rsidR="001F00B7" w:rsidRPr="002B4252">
        <w:rPr>
          <w:rFonts w:eastAsia="Times New Roman" w:cs="Times New Roman"/>
          <w:lang w:val="en-GB" w:eastAsia="fr-FR"/>
        </w:rPr>
        <w:t xml:space="preserve">Analysing the returns of </w:t>
      </w:r>
      <w:r w:rsidR="004B29B5">
        <w:rPr>
          <w:rFonts w:eastAsia="Times New Roman" w:cs="Times New Roman"/>
          <w:lang w:val="en-GB" w:eastAsia="fr-FR"/>
        </w:rPr>
        <w:t>several</w:t>
      </w:r>
      <w:r w:rsidR="001F00B7" w:rsidRPr="002B4252">
        <w:rPr>
          <w:rFonts w:eastAsia="Times New Roman" w:cs="Times New Roman"/>
          <w:lang w:val="en-GB" w:eastAsia="fr-FR"/>
        </w:rPr>
        <w:t xml:space="preserve"> American college endowments, Piketty (2013) observes that the </w:t>
      </w:r>
      <w:r w:rsidR="001F00B7" w:rsidRPr="002B4252">
        <w:rPr>
          <w:rFonts w:eastAsia="Times New Roman" w:cs="Times New Roman"/>
          <w:bCs/>
          <w:lang w:val="en-GB" w:eastAsia="fr-FR"/>
        </w:rPr>
        <w:t>very largest ones obtain real returns</w:t>
      </w:r>
      <w:r w:rsidR="001F00B7" w:rsidRPr="002B4252">
        <w:rPr>
          <w:rFonts w:eastAsia="Times New Roman" w:cs="Times New Roman"/>
          <w:lang w:val="en-GB" w:eastAsia="fr-FR"/>
        </w:rPr>
        <w:t> of </w:t>
      </w:r>
      <w:r w:rsidR="001F00B7" w:rsidRPr="002B4252">
        <w:rPr>
          <w:rFonts w:eastAsia="Times New Roman" w:cs="Times New Roman"/>
          <w:bCs/>
          <w:lang w:val="en-GB" w:eastAsia="fr-FR"/>
        </w:rPr>
        <w:t>close</w:t>
      </w:r>
      <w:r w:rsidR="001F00B7" w:rsidRPr="002B4252">
        <w:rPr>
          <w:rFonts w:eastAsia="Times New Roman" w:cs="Times New Roman"/>
          <w:lang w:val="en-GB" w:eastAsia="fr-FR"/>
        </w:rPr>
        <w:t> to </w:t>
      </w:r>
      <w:r w:rsidR="001F00B7" w:rsidRPr="002B4252">
        <w:rPr>
          <w:rFonts w:eastAsia="Times New Roman" w:cs="Times New Roman"/>
          <w:bCs/>
          <w:lang w:val="en-GB" w:eastAsia="fr-FR"/>
        </w:rPr>
        <w:t xml:space="preserve">10 </w:t>
      </w:r>
      <w:r w:rsidR="001F00B7" w:rsidRPr="00C862FD">
        <w:rPr>
          <w:rFonts w:eastAsia="Times New Roman" w:cs="Times New Roman"/>
          <w:bCs/>
          <w:lang w:val="en-GB" w:eastAsia="fr-FR"/>
        </w:rPr>
        <w:t>percent a year, while smaller ones must make do with</w:t>
      </w:r>
      <w:r w:rsidR="004B29B5" w:rsidRPr="00C862FD">
        <w:rPr>
          <w:rFonts w:eastAsia="Times New Roman" w:cs="Times New Roman"/>
          <w:bCs/>
          <w:lang w:val="en-GB" w:eastAsia="fr-FR"/>
        </w:rPr>
        <w:t xml:space="preserve"> about</w:t>
      </w:r>
      <w:r w:rsidR="001F00B7" w:rsidRPr="00C862FD">
        <w:rPr>
          <w:rFonts w:eastAsia="Times New Roman" w:cs="Times New Roman"/>
          <w:bCs/>
          <w:lang w:val="en-GB" w:eastAsia="fr-FR"/>
        </w:rPr>
        <w:t> 5 percent.</w:t>
      </w:r>
      <w:r w:rsidR="00203964" w:rsidRPr="00C862FD">
        <w:rPr>
          <w:rFonts w:eastAsia="Times New Roman" w:cs="Times New Roman"/>
          <w:bCs/>
          <w:lang w:val="en-GB" w:eastAsia="fr-FR"/>
        </w:rPr>
        <w:t xml:space="preserve"> These results on the relevance of the size of institutional portfolios on their return have since been co</w:t>
      </w:r>
      <w:r w:rsidR="009A38A1" w:rsidRPr="00C862FD">
        <w:rPr>
          <w:rFonts w:eastAsia="Times New Roman" w:cs="Times New Roman"/>
          <w:bCs/>
          <w:lang w:val="en-GB" w:eastAsia="fr-FR"/>
        </w:rPr>
        <w:t>rro</w:t>
      </w:r>
      <w:r w:rsidR="00203964" w:rsidRPr="00C862FD">
        <w:rPr>
          <w:rFonts w:eastAsia="Times New Roman" w:cs="Times New Roman"/>
          <w:bCs/>
          <w:lang w:val="en-GB" w:eastAsia="fr-FR"/>
        </w:rPr>
        <w:t>borated for individual portfolios.</w:t>
      </w:r>
      <w:r w:rsidR="0072512B" w:rsidRPr="00C862FD">
        <w:rPr>
          <w:rFonts w:cs="Times New Roman"/>
          <w:bCs/>
          <w:lang w:val="en-GB"/>
        </w:rPr>
        <w:t xml:space="preserve"> </w:t>
      </w:r>
      <w:proofErr w:type="spellStart"/>
      <w:r w:rsidR="00EB7378" w:rsidRPr="00C862FD">
        <w:rPr>
          <w:rFonts w:cs="Times New Roman"/>
          <w:bCs/>
          <w:lang w:val="en-GB"/>
        </w:rPr>
        <w:t>Kacperczyk</w:t>
      </w:r>
      <w:proofErr w:type="spellEnd"/>
      <w:r w:rsidR="00E460C0">
        <w:rPr>
          <w:rFonts w:cs="Times New Roman"/>
          <w:bCs/>
          <w:lang w:val="en-GB"/>
        </w:rPr>
        <w:t xml:space="preserve"> et al.</w:t>
      </w:r>
      <w:r w:rsidR="00EB7378" w:rsidRPr="00C862FD">
        <w:rPr>
          <w:rFonts w:cs="Times New Roman"/>
          <w:bCs/>
          <w:lang w:val="en-GB"/>
        </w:rPr>
        <w:t xml:space="preserve"> (2</w:t>
      </w:r>
      <w:r w:rsidR="0072512B" w:rsidRPr="00C862FD">
        <w:rPr>
          <w:rFonts w:cs="Times New Roman"/>
          <w:bCs/>
          <w:lang w:val="en-GB"/>
        </w:rPr>
        <w:t>016)</w:t>
      </w:r>
      <w:r w:rsidR="00EB7378" w:rsidRPr="00C862FD">
        <w:rPr>
          <w:rFonts w:eastAsia="Times New Roman" w:cs="Times New Roman"/>
          <w:bCs/>
          <w:lang w:val="en-GB" w:eastAsia="fr-FR"/>
        </w:rPr>
        <w:t xml:space="preserve"> </w:t>
      </w:r>
      <w:r w:rsidR="004B29B5" w:rsidRPr="00C862FD">
        <w:rPr>
          <w:rFonts w:eastAsia="Times New Roman" w:cs="Times New Roman"/>
          <w:bCs/>
          <w:lang w:val="en-GB" w:eastAsia="fr-FR"/>
        </w:rPr>
        <w:t xml:space="preserve">and </w:t>
      </w:r>
      <w:proofErr w:type="spellStart"/>
      <w:r w:rsidR="004B29B5" w:rsidRPr="00C862FD">
        <w:rPr>
          <w:rFonts w:cs="Times New Roman"/>
          <w:bCs/>
          <w:lang w:val="en-GB"/>
        </w:rPr>
        <w:t>Fagereng</w:t>
      </w:r>
      <w:proofErr w:type="spellEnd"/>
      <w:r w:rsidR="004B29B5" w:rsidRPr="00C862FD">
        <w:rPr>
          <w:rFonts w:cs="Times New Roman"/>
          <w:bCs/>
          <w:lang w:val="en-GB"/>
        </w:rPr>
        <w:t xml:space="preserve"> et al. (2020) have</w:t>
      </w:r>
      <w:r w:rsidR="00EB7378" w:rsidRPr="00C862FD">
        <w:rPr>
          <w:rFonts w:eastAsia="Times New Roman" w:cs="Times New Roman"/>
          <w:bCs/>
          <w:lang w:val="en-GB" w:eastAsia="fr-FR"/>
        </w:rPr>
        <w:t xml:space="preserve"> empirically verified that expected rates of return on private </w:t>
      </w:r>
      <w:r w:rsidR="001A330D" w:rsidRPr="00C862FD">
        <w:rPr>
          <w:rFonts w:eastAsia="Times New Roman" w:cs="Times New Roman"/>
          <w:bCs/>
          <w:lang w:val="en-GB" w:eastAsia="fr-FR"/>
        </w:rPr>
        <w:t>portfolios</w:t>
      </w:r>
      <w:r w:rsidR="00EB7378" w:rsidRPr="00C862FD">
        <w:rPr>
          <w:rFonts w:eastAsia="Times New Roman" w:cs="Times New Roman"/>
          <w:bCs/>
          <w:lang w:val="en-GB" w:eastAsia="fr-FR"/>
        </w:rPr>
        <w:t xml:space="preserve"> tend to increase with portfolio size.</w:t>
      </w:r>
      <w:r w:rsidR="00203964" w:rsidRPr="00C862FD">
        <w:rPr>
          <w:rFonts w:eastAsia="Times New Roman" w:cs="Times New Roman"/>
          <w:bCs/>
          <w:lang w:val="en-GB" w:eastAsia="fr-FR"/>
        </w:rPr>
        <w:t xml:space="preserve"> Of course, these results include both returns to risk and above-normal returns so to some extent might reflect owners of large portfolios being less risk-averse.</w:t>
      </w:r>
      <w:r w:rsidR="00ED760F" w:rsidRPr="00C862FD">
        <w:rPr>
          <w:rFonts w:eastAsia="Times New Roman" w:cs="Times New Roman"/>
          <w:bCs/>
          <w:lang w:val="en-GB" w:eastAsia="fr-FR"/>
        </w:rPr>
        <w:t xml:space="preserve"> </w:t>
      </w:r>
      <w:r w:rsidR="00203964" w:rsidRPr="00C862FD">
        <w:rPr>
          <w:rFonts w:eastAsia="Times New Roman" w:cs="Times New Roman"/>
          <w:bCs/>
          <w:lang w:val="en-GB" w:eastAsia="fr-FR"/>
        </w:rPr>
        <w:t xml:space="preserve"> </w:t>
      </w:r>
      <w:r w:rsidR="006D5B6D" w:rsidRPr="00C862FD">
        <w:rPr>
          <w:rFonts w:eastAsia="Times New Roman" w:cs="Times New Roman"/>
          <w:bCs/>
          <w:lang w:val="en-GB" w:eastAsia="fr-FR"/>
        </w:rPr>
        <w:t>Power</w:t>
      </w:r>
      <w:r w:rsidR="00A05734" w:rsidRPr="00C862FD">
        <w:rPr>
          <w:rFonts w:eastAsia="Times New Roman" w:cs="Times New Roman"/>
          <w:bCs/>
          <w:lang w:val="en-GB" w:eastAsia="fr-FR"/>
        </w:rPr>
        <w:t xml:space="preserve"> and </w:t>
      </w:r>
      <w:proofErr w:type="spellStart"/>
      <w:r w:rsidR="00A05734" w:rsidRPr="00C862FD">
        <w:rPr>
          <w:rFonts w:eastAsia="Times New Roman" w:cs="Times New Roman"/>
          <w:bCs/>
          <w:lang w:val="en-GB" w:eastAsia="fr-FR"/>
        </w:rPr>
        <w:t>Frerick</w:t>
      </w:r>
      <w:proofErr w:type="spellEnd"/>
      <w:r w:rsidR="00A05734" w:rsidRPr="00C862FD">
        <w:rPr>
          <w:rFonts w:eastAsia="Times New Roman" w:cs="Times New Roman"/>
          <w:bCs/>
          <w:lang w:val="en-GB" w:eastAsia="fr-FR"/>
        </w:rPr>
        <w:t xml:space="preserve"> (2016) have also show that rents comprise an increasing proportion of corporate income in recent years.</w:t>
      </w:r>
      <w:r w:rsidR="00EB7378" w:rsidRPr="00C862FD">
        <w:rPr>
          <w:rFonts w:eastAsia="Times New Roman" w:cs="Times New Roman"/>
          <w:bCs/>
          <w:lang w:val="en-GB" w:eastAsia="fr-FR"/>
        </w:rPr>
        <w:t xml:space="preserve"> As a result, wealthier persons obtain higher rates of return on their savings.</w:t>
      </w:r>
      <w:r w:rsidR="0072512B" w:rsidRPr="00C862FD">
        <w:rPr>
          <w:rFonts w:eastAsia="Times New Roman" w:cs="Times New Roman"/>
          <w:bCs/>
          <w:lang w:val="en-GB" w:eastAsia="fr-FR"/>
        </w:rPr>
        <w:t xml:space="preserve"> F</w:t>
      </w:r>
      <w:r w:rsidR="007F23EE" w:rsidRPr="00C862FD">
        <w:rPr>
          <w:bCs/>
          <w:lang w:val="en-GB" w:eastAsia="fr-FR"/>
        </w:rPr>
        <w:t xml:space="preserve">or that reason, the </w:t>
      </w:r>
      <w:proofErr w:type="spellStart"/>
      <w:r w:rsidR="007F23EE" w:rsidRPr="00C862FD">
        <w:rPr>
          <w:bCs/>
          <w:lang w:val="en-GB" w:eastAsia="fr-FR"/>
        </w:rPr>
        <w:t>Mirrlees</w:t>
      </w:r>
      <w:proofErr w:type="spellEnd"/>
      <w:r w:rsidR="007F23EE" w:rsidRPr="00C862FD">
        <w:rPr>
          <w:bCs/>
          <w:lang w:val="en-GB" w:eastAsia="fr-FR"/>
        </w:rPr>
        <w:t xml:space="preserve"> Review </w:t>
      </w:r>
      <w:r w:rsidR="00A9390E" w:rsidRPr="00C862FD">
        <w:rPr>
          <w:bCs/>
          <w:lang w:val="en-GB" w:eastAsia="fr-FR"/>
        </w:rPr>
        <w:t xml:space="preserve">(2011) </w:t>
      </w:r>
      <w:r w:rsidR="007F23EE" w:rsidRPr="00C862FD">
        <w:rPr>
          <w:bCs/>
          <w:lang w:val="en-GB" w:eastAsia="fr-FR"/>
        </w:rPr>
        <w:t>proposed a variant of the tax-prepaid</w:t>
      </w:r>
      <w:r w:rsidR="007F23EE" w:rsidRPr="002B4252">
        <w:rPr>
          <w:lang w:val="en-GB" w:eastAsia="fr-FR"/>
        </w:rPr>
        <w:t xml:space="preserve"> approach whereby for savings in</w:t>
      </w:r>
      <w:r w:rsidR="005F2399" w:rsidRPr="002B4252">
        <w:rPr>
          <w:lang w:val="en-GB" w:eastAsia="fr-FR"/>
        </w:rPr>
        <w:t xml:space="preserve"> assets other than interest-bearing accounts and pensions, only returns up to a risk-free rate-of-return allowance</w:t>
      </w:r>
      <w:r w:rsidR="003D06C0" w:rsidRPr="002B4252">
        <w:rPr>
          <w:lang w:val="en-GB" w:eastAsia="fr-FR"/>
        </w:rPr>
        <w:t xml:space="preserve"> (RRA)</w:t>
      </w:r>
      <w:r w:rsidR="005F2399" w:rsidRPr="002B4252">
        <w:rPr>
          <w:lang w:val="en-GB" w:eastAsia="fr-FR"/>
        </w:rPr>
        <w:t xml:space="preserve"> would be tax-exempt, while above-normal returns would be fully taxed. This would ensure that consumption financed by rents is taxed</w:t>
      </w:r>
      <w:r w:rsidR="00A9390E" w:rsidRPr="002B4252">
        <w:rPr>
          <w:lang w:val="en-GB" w:eastAsia="fr-FR"/>
        </w:rPr>
        <w:t>. As well, to the extent that above-</w:t>
      </w:r>
      <w:r w:rsidR="00A9390E" w:rsidRPr="002B4252">
        <w:rPr>
          <w:lang w:val="en-GB" w:eastAsia="fr-FR"/>
        </w:rPr>
        <w:lastRenderedPageBreak/>
        <w:t xml:space="preserve">normal returns accrue to higher-income </w:t>
      </w:r>
      <w:r w:rsidR="00A30CA3" w:rsidRPr="002B4252">
        <w:rPr>
          <w:lang w:val="en-GB" w:eastAsia="fr-FR"/>
        </w:rPr>
        <w:t>taxpayers</w:t>
      </w:r>
      <w:r w:rsidR="00A9390E" w:rsidRPr="002B4252">
        <w:rPr>
          <w:lang w:val="en-GB" w:eastAsia="fr-FR"/>
        </w:rPr>
        <w:t>, taxation equity might be improved by taxing them differentially.</w:t>
      </w:r>
      <w:r w:rsidR="00154814" w:rsidRPr="002B4252">
        <w:rPr>
          <w:lang w:val="en-GB" w:eastAsia="fr-FR"/>
        </w:rPr>
        <w:t xml:space="preserve"> More generally, tax systems defined using income as the base implicitly tax consumption</w:t>
      </w:r>
      <w:r w:rsidR="0072512B" w:rsidRPr="002B4252">
        <w:rPr>
          <w:lang w:val="en-GB" w:eastAsia="fr-FR"/>
        </w:rPr>
        <w:t xml:space="preserve"> since it is one of the uses to which income is put</w:t>
      </w:r>
      <w:r w:rsidR="00154814" w:rsidRPr="002B4252">
        <w:rPr>
          <w:lang w:val="en-GB" w:eastAsia="fr-FR"/>
        </w:rPr>
        <w:t>.</w:t>
      </w:r>
    </w:p>
    <w:p w14:paraId="4ECB73DD" w14:textId="7CC54473" w:rsidR="00CC2277" w:rsidRPr="002B4252" w:rsidRDefault="00CC2277" w:rsidP="00854102">
      <w:pPr>
        <w:spacing w:line="480" w:lineRule="auto"/>
        <w:rPr>
          <w:lang w:val="en-GB" w:eastAsia="fr-FR"/>
        </w:rPr>
      </w:pPr>
      <w:r w:rsidRPr="00C862FD">
        <w:rPr>
          <w:lang w:val="en-GB" w:eastAsia="fr-FR"/>
        </w:rPr>
        <w:t>Actual tax systems do not include all consumption in the tax base regardless of whether they aim to tax income or consumption.</w:t>
      </w:r>
      <w:r w:rsidR="009A1F15" w:rsidRPr="00C862FD">
        <w:rPr>
          <w:lang w:val="en-GB" w:eastAsia="fr-FR"/>
        </w:rPr>
        <w:t xml:space="preserve"> In particular,</w:t>
      </w:r>
      <w:r w:rsidR="006B4A51" w:rsidRPr="00C862FD">
        <w:rPr>
          <w:lang w:val="en-GB" w:eastAsia="fr-FR"/>
        </w:rPr>
        <w:t xml:space="preserve"> some</w:t>
      </w:r>
      <w:r w:rsidR="009A1F15" w:rsidRPr="00C862FD">
        <w:rPr>
          <w:lang w:val="en-GB" w:eastAsia="fr-FR"/>
        </w:rPr>
        <w:t xml:space="preserve"> consumption financed by inheritances and windfall gains, or rents, </w:t>
      </w:r>
      <w:r w:rsidR="006B4A51" w:rsidRPr="00C862FD">
        <w:rPr>
          <w:lang w:val="en-GB" w:eastAsia="fr-FR"/>
        </w:rPr>
        <w:t>escape taxation, and that is relevant for the assessment of annual wealth and inheritance taxation.</w:t>
      </w:r>
      <w:r w:rsidRPr="00C862FD">
        <w:rPr>
          <w:lang w:val="en-GB" w:eastAsia="fr-FR"/>
        </w:rPr>
        <w:t xml:space="preserve"> VAT systems typically exempt some types of consumption, such as food and other necessities. Tax bases that rely on the tax-prepaid approach do not include consumption financed from rents or windfall gains. And</w:t>
      </w:r>
      <w:r w:rsidR="00154814" w:rsidRPr="00C862FD">
        <w:rPr>
          <w:lang w:val="en-GB" w:eastAsia="fr-FR"/>
        </w:rPr>
        <w:t>,</w:t>
      </w:r>
      <w:r w:rsidRPr="00C862FD">
        <w:rPr>
          <w:lang w:val="en-GB" w:eastAsia="fr-FR"/>
        </w:rPr>
        <w:t xml:space="preserve"> personal tax bases do not include</w:t>
      </w:r>
      <w:r w:rsidRPr="002B4252">
        <w:rPr>
          <w:lang w:val="en-GB" w:eastAsia="fr-FR"/>
        </w:rPr>
        <w:t xml:space="preserve"> consumption financed from inheritances to the extent that the latter are not themselves taxed</w:t>
      </w:r>
      <w:r w:rsidR="004B0264">
        <w:rPr>
          <w:lang w:val="en-GB" w:eastAsia="fr-FR"/>
        </w:rPr>
        <w:t>.</w:t>
      </w:r>
      <w:r w:rsidRPr="002B4252">
        <w:rPr>
          <w:lang w:val="en-GB" w:eastAsia="fr-FR"/>
        </w:rPr>
        <w:t xml:space="preserve"> </w:t>
      </w:r>
      <w:r w:rsidR="004B0264">
        <w:rPr>
          <w:lang w:val="en-GB" w:eastAsia="fr-FR"/>
        </w:rPr>
        <w:t>Personal tax systems</w:t>
      </w:r>
      <w:r w:rsidRPr="002B4252">
        <w:rPr>
          <w:lang w:val="en-GB" w:eastAsia="fr-FR"/>
        </w:rPr>
        <w:t xml:space="preserve"> do implicit tax bequests</w:t>
      </w:r>
      <w:r w:rsidR="001743E1" w:rsidRPr="002B4252">
        <w:rPr>
          <w:lang w:val="en-GB" w:eastAsia="fr-FR"/>
        </w:rPr>
        <w:t xml:space="preserve"> made,</w:t>
      </w:r>
      <w:r w:rsidRPr="002B4252">
        <w:rPr>
          <w:lang w:val="en-GB" w:eastAsia="fr-FR"/>
        </w:rPr>
        <w:t xml:space="preserve"> </w:t>
      </w:r>
      <w:r w:rsidR="004B0264">
        <w:rPr>
          <w:lang w:val="en-GB" w:eastAsia="fr-FR"/>
        </w:rPr>
        <w:t>despite the fact that they</w:t>
      </w:r>
      <w:r w:rsidRPr="002B4252">
        <w:rPr>
          <w:lang w:val="en-GB" w:eastAsia="fr-FR"/>
        </w:rPr>
        <w:t xml:space="preserve"> might not be regarded as consumption. When inheritances are taxed, they are usually only partially taxed and </w:t>
      </w:r>
      <w:r w:rsidR="002A30A8" w:rsidRPr="002B4252">
        <w:rPr>
          <w:lang w:val="en-GB" w:eastAsia="fr-FR"/>
        </w:rPr>
        <w:t xml:space="preserve">are </w:t>
      </w:r>
      <w:r w:rsidRPr="002B4252">
        <w:rPr>
          <w:lang w:val="en-GB" w:eastAsia="fr-FR"/>
        </w:rPr>
        <w:t xml:space="preserve">taxed more </w:t>
      </w:r>
      <w:r w:rsidR="00A30CA3" w:rsidRPr="002B4252">
        <w:rPr>
          <w:lang w:val="en-GB" w:eastAsia="fr-FR"/>
        </w:rPr>
        <w:t>favourably</w:t>
      </w:r>
      <w:r w:rsidRPr="002B4252">
        <w:rPr>
          <w:lang w:val="en-GB" w:eastAsia="fr-FR"/>
        </w:rPr>
        <w:t xml:space="preserve"> that ordinary income. High exemption levels apply, and some forms of wealth transfers are </w:t>
      </w:r>
      <w:r w:rsidR="004B0264">
        <w:rPr>
          <w:lang w:val="en-GB" w:eastAsia="fr-FR"/>
        </w:rPr>
        <w:t xml:space="preserve">usually </w:t>
      </w:r>
      <w:r w:rsidRPr="002B4252">
        <w:rPr>
          <w:lang w:val="en-GB" w:eastAsia="fr-FR"/>
        </w:rPr>
        <w:t>exempt</w:t>
      </w:r>
      <w:r w:rsidR="004B0264">
        <w:rPr>
          <w:lang w:val="en-GB" w:eastAsia="fr-FR"/>
        </w:rPr>
        <w:t>,</w:t>
      </w:r>
      <w:r w:rsidRPr="002B4252">
        <w:rPr>
          <w:lang w:val="en-GB" w:eastAsia="fr-FR"/>
        </w:rPr>
        <w:t xml:space="preserve"> such as farms and family businesses. On the other hand, housing is often included in inheritance tax bases. Countries that do not have inheritance taxes nonetheless apply capital gains tax to accrued capital gains on inheritance</w:t>
      </w:r>
      <w:r w:rsidR="001743E1" w:rsidRPr="002B4252">
        <w:rPr>
          <w:lang w:val="en-GB" w:eastAsia="fr-FR"/>
        </w:rPr>
        <w:t>s</w:t>
      </w:r>
      <w:r w:rsidR="004B0264">
        <w:rPr>
          <w:lang w:val="en-GB" w:eastAsia="fr-FR"/>
        </w:rPr>
        <w:t>: capital gains are deemed to be reali</w:t>
      </w:r>
      <w:r w:rsidR="00E33147">
        <w:rPr>
          <w:lang w:val="en-GB" w:eastAsia="fr-FR"/>
        </w:rPr>
        <w:t>s</w:t>
      </w:r>
      <w:r w:rsidR="004B0264">
        <w:rPr>
          <w:lang w:val="en-GB" w:eastAsia="fr-FR"/>
        </w:rPr>
        <w:t>ed on death</w:t>
      </w:r>
      <w:r w:rsidR="001743E1" w:rsidRPr="002B4252">
        <w:rPr>
          <w:lang w:val="en-GB" w:eastAsia="fr-FR"/>
        </w:rPr>
        <w:t>. In th</w:t>
      </w:r>
      <w:r w:rsidR="004B0264">
        <w:rPr>
          <w:lang w:val="en-GB" w:eastAsia="fr-FR"/>
        </w:rPr>
        <w:t>ose</w:t>
      </w:r>
      <w:r w:rsidRPr="002B4252">
        <w:rPr>
          <w:lang w:val="en-GB" w:eastAsia="fr-FR"/>
        </w:rPr>
        <w:t xml:space="preserve"> countries hav</w:t>
      </w:r>
      <w:r w:rsidR="00A30CA3" w:rsidRPr="002B4252">
        <w:rPr>
          <w:lang w:val="en-GB" w:eastAsia="fr-FR"/>
        </w:rPr>
        <w:t>ing</w:t>
      </w:r>
      <w:r w:rsidR="001743E1" w:rsidRPr="002B4252">
        <w:rPr>
          <w:lang w:val="en-GB" w:eastAsia="fr-FR"/>
        </w:rPr>
        <w:t xml:space="preserve"> annual wealth taxes, the</w:t>
      </w:r>
      <w:r w:rsidR="004B0264">
        <w:rPr>
          <w:lang w:val="en-GB" w:eastAsia="fr-FR"/>
        </w:rPr>
        <w:t>y</w:t>
      </w:r>
      <w:r w:rsidR="001743E1" w:rsidRPr="002B4252">
        <w:rPr>
          <w:lang w:val="en-GB" w:eastAsia="fr-FR"/>
        </w:rPr>
        <w:t xml:space="preserve"> are typically</w:t>
      </w:r>
      <w:r w:rsidRPr="002B4252">
        <w:rPr>
          <w:lang w:val="en-GB" w:eastAsia="fr-FR"/>
        </w:rPr>
        <w:t xml:space="preserve"> an alternative to an in</w:t>
      </w:r>
      <w:r w:rsidR="00E566AA" w:rsidRPr="002B4252">
        <w:rPr>
          <w:lang w:val="en-GB" w:eastAsia="fr-FR"/>
        </w:rPr>
        <w:t>heritan</w:t>
      </w:r>
      <w:r w:rsidR="001743E1" w:rsidRPr="002B4252">
        <w:rPr>
          <w:lang w:val="en-GB" w:eastAsia="fr-FR"/>
        </w:rPr>
        <w:t xml:space="preserve">ce tax, </w:t>
      </w:r>
      <w:r w:rsidR="004B0264">
        <w:rPr>
          <w:lang w:val="en-GB" w:eastAsia="fr-FR"/>
        </w:rPr>
        <w:t>even though</w:t>
      </w:r>
      <w:r w:rsidR="001743E1" w:rsidRPr="002B4252">
        <w:rPr>
          <w:lang w:val="en-GB" w:eastAsia="fr-FR"/>
        </w:rPr>
        <w:t xml:space="preserve"> they fulfil very different functions.</w:t>
      </w:r>
    </w:p>
    <w:p w14:paraId="6CF69216" w14:textId="7315C961" w:rsidR="009A1F15" w:rsidRPr="002B4252" w:rsidRDefault="00D018B9" w:rsidP="00854102">
      <w:pPr>
        <w:spacing w:line="480" w:lineRule="auto"/>
        <w:rPr>
          <w:lang w:val="en-GB" w:eastAsia="fr-FR"/>
        </w:rPr>
      </w:pPr>
      <w:r w:rsidRPr="002B4252">
        <w:rPr>
          <w:lang w:val="en-GB" w:eastAsia="fr-FR"/>
        </w:rPr>
        <w:t>Tax systems</w:t>
      </w:r>
      <w:r w:rsidR="00154814" w:rsidRPr="002B4252">
        <w:rPr>
          <w:lang w:val="en-GB" w:eastAsia="fr-FR"/>
        </w:rPr>
        <w:t xml:space="preserve"> generally</w:t>
      </w:r>
      <w:r w:rsidRPr="002B4252">
        <w:rPr>
          <w:lang w:val="en-GB" w:eastAsia="fr-FR"/>
        </w:rPr>
        <w:t xml:space="preserve"> </w:t>
      </w:r>
      <w:r w:rsidR="005F2399" w:rsidRPr="002B4252">
        <w:rPr>
          <w:lang w:val="en-GB" w:eastAsia="fr-FR"/>
        </w:rPr>
        <w:t xml:space="preserve">include various elements </w:t>
      </w:r>
      <w:r w:rsidR="004615FE" w:rsidRPr="002B4252">
        <w:rPr>
          <w:lang w:val="en-GB" w:eastAsia="fr-FR"/>
        </w:rPr>
        <w:t>of capital income</w:t>
      </w:r>
      <w:r w:rsidR="00046E9D">
        <w:rPr>
          <w:lang w:val="en-GB" w:eastAsia="fr-FR"/>
        </w:rPr>
        <w:t xml:space="preserve"> in their tax bases</w:t>
      </w:r>
      <w:r w:rsidRPr="002B4252">
        <w:rPr>
          <w:lang w:val="en-GB" w:eastAsia="fr-FR"/>
        </w:rPr>
        <w:t xml:space="preserve"> along with labo</w:t>
      </w:r>
      <w:r w:rsidR="00154814" w:rsidRPr="002B4252">
        <w:rPr>
          <w:lang w:val="en-GB" w:eastAsia="fr-FR"/>
        </w:rPr>
        <w:t>u</w:t>
      </w:r>
      <w:r w:rsidRPr="002B4252">
        <w:rPr>
          <w:lang w:val="en-GB" w:eastAsia="fr-FR"/>
        </w:rPr>
        <w:t>r income or consumption</w:t>
      </w:r>
      <w:r w:rsidR="005F2399" w:rsidRPr="002B4252">
        <w:rPr>
          <w:lang w:val="en-GB" w:eastAsia="fr-FR"/>
        </w:rPr>
        <w:t xml:space="preserve">. </w:t>
      </w:r>
      <w:r w:rsidR="004615FE" w:rsidRPr="002B4252">
        <w:rPr>
          <w:lang w:val="en-GB" w:eastAsia="fr-FR"/>
        </w:rPr>
        <w:t>However, they do so imperfectly</w:t>
      </w:r>
      <w:r w:rsidR="005F2399" w:rsidRPr="002B4252">
        <w:rPr>
          <w:lang w:val="en-GB" w:eastAsia="fr-FR"/>
        </w:rPr>
        <w:t xml:space="preserve">, so </w:t>
      </w:r>
      <w:r w:rsidR="00B40EFB" w:rsidRPr="002B4252">
        <w:rPr>
          <w:lang w:val="en-GB" w:eastAsia="fr-FR"/>
        </w:rPr>
        <w:t xml:space="preserve">they </w:t>
      </w:r>
      <w:r w:rsidR="00FA0990" w:rsidRPr="002B4252">
        <w:rPr>
          <w:lang w:val="en-GB" w:eastAsia="fr-FR"/>
        </w:rPr>
        <w:t>remain far from the comprehensive income benchmark</w:t>
      </w:r>
      <w:r w:rsidR="00A10168" w:rsidRPr="002B4252">
        <w:rPr>
          <w:lang w:val="en-GB" w:eastAsia="fr-FR"/>
        </w:rPr>
        <w:t>.</w:t>
      </w:r>
      <w:r w:rsidR="004615FE" w:rsidRPr="002B4252">
        <w:rPr>
          <w:lang w:val="en-GB" w:eastAsia="fr-FR"/>
        </w:rPr>
        <w:t xml:space="preserve"> The im</w:t>
      </w:r>
      <w:r w:rsidR="00C770F5" w:rsidRPr="002B4252">
        <w:rPr>
          <w:lang w:val="en-GB" w:eastAsia="fr-FR"/>
        </w:rPr>
        <w:t xml:space="preserve">perfections come in two types: </w:t>
      </w:r>
      <w:r w:rsidR="000A1C63">
        <w:rPr>
          <w:lang w:val="en-GB" w:eastAsia="fr-FR"/>
        </w:rPr>
        <w:t xml:space="preserve">a) </w:t>
      </w:r>
      <w:r w:rsidR="00C770F5" w:rsidRPr="002B4252">
        <w:rPr>
          <w:lang w:val="en-GB" w:eastAsia="fr-FR"/>
        </w:rPr>
        <w:t>s</w:t>
      </w:r>
      <w:r w:rsidR="004615FE" w:rsidRPr="002B4252">
        <w:rPr>
          <w:lang w:val="en-GB" w:eastAsia="fr-FR"/>
        </w:rPr>
        <w:t xml:space="preserve">ome forms of asset income are not included in the tax base, and </w:t>
      </w:r>
      <w:r w:rsidR="000A1C63">
        <w:rPr>
          <w:lang w:val="en-GB" w:eastAsia="fr-FR"/>
        </w:rPr>
        <w:t xml:space="preserve">b) </w:t>
      </w:r>
      <w:r w:rsidR="004615FE" w:rsidRPr="002B4252">
        <w:rPr>
          <w:lang w:val="en-GB" w:eastAsia="fr-FR"/>
        </w:rPr>
        <w:t>for those that are, capital income may be taxed at different rates than labo</w:t>
      </w:r>
      <w:r w:rsidR="00A30CA3" w:rsidRPr="002B4252">
        <w:rPr>
          <w:lang w:val="en-GB" w:eastAsia="fr-FR"/>
        </w:rPr>
        <w:t>u</w:t>
      </w:r>
      <w:r w:rsidR="004615FE" w:rsidRPr="002B4252">
        <w:rPr>
          <w:lang w:val="en-GB" w:eastAsia="fr-FR"/>
        </w:rPr>
        <w:t>r income.</w:t>
      </w:r>
      <w:r w:rsidR="00F4231B" w:rsidRPr="002B4252">
        <w:rPr>
          <w:lang w:val="en-GB" w:eastAsia="fr-FR"/>
        </w:rPr>
        <w:t xml:space="preserve"> To </w:t>
      </w:r>
      <w:r w:rsidR="00C770F5" w:rsidRPr="002B4252">
        <w:rPr>
          <w:lang w:val="en-GB" w:eastAsia="fr-FR"/>
        </w:rPr>
        <w:t>illustrate these</w:t>
      </w:r>
      <w:r w:rsidR="00F7454D" w:rsidRPr="002B4252">
        <w:rPr>
          <w:lang w:val="en-GB" w:eastAsia="fr-FR"/>
        </w:rPr>
        <w:t xml:space="preserve">, it is useful to recount the number of ways </w:t>
      </w:r>
      <w:r w:rsidR="00F7454D" w:rsidRPr="002B4252">
        <w:rPr>
          <w:lang w:val="en-GB" w:eastAsia="fr-FR"/>
        </w:rPr>
        <w:lastRenderedPageBreak/>
        <w:t xml:space="preserve">in which capital income is sheltered from tax in </w:t>
      </w:r>
      <w:r w:rsidR="004615FE" w:rsidRPr="002B4252">
        <w:rPr>
          <w:lang w:val="en-GB" w:eastAsia="fr-FR"/>
        </w:rPr>
        <w:t xml:space="preserve">what are </w:t>
      </w:r>
      <w:r w:rsidR="00F7454D" w:rsidRPr="002B4252">
        <w:rPr>
          <w:lang w:val="en-GB" w:eastAsia="fr-FR"/>
        </w:rPr>
        <w:t>otherwise</w:t>
      </w:r>
      <w:r w:rsidR="000A1C63">
        <w:rPr>
          <w:lang w:val="en-GB" w:eastAsia="fr-FR"/>
        </w:rPr>
        <w:t xml:space="preserve"> called</w:t>
      </w:r>
      <w:r w:rsidR="00F7454D" w:rsidRPr="002B4252">
        <w:rPr>
          <w:lang w:val="en-GB" w:eastAsia="fr-FR"/>
        </w:rPr>
        <w:t xml:space="preserve"> income tax systems.</w:t>
      </w:r>
      <w:r w:rsidR="00847BC3" w:rsidRPr="002B4252">
        <w:rPr>
          <w:lang w:val="en-GB" w:eastAsia="fr-FR"/>
        </w:rPr>
        <w:t xml:space="preserve"> T</w:t>
      </w:r>
      <w:r w:rsidR="00BE1323" w:rsidRPr="002B4252">
        <w:rPr>
          <w:lang w:val="en-GB" w:eastAsia="fr-FR"/>
        </w:rPr>
        <w:t>o the extent that the VAT is part of the tax mix, capital income is taxed at a lower rate than labo</w:t>
      </w:r>
      <w:r w:rsidR="00A30CA3" w:rsidRPr="002B4252">
        <w:rPr>
          <w:lang w:val="en-GB" w:eastAsia="fr-FR"/>
        </w:rPr>
        <w:t>u</w:t>
      </w:r>
      <w:r w:rsidR="00BE1323" w:rsidRPr="002B4252">
        <w:rPr>
          <w:lang w:val="en-GB" w:eastAsia="fr-FR"/>
        </w:rPr>
        <w:t xml:space="preserve">r </w:t>
      </w:r>
      <w:r w:rsidR="00BE1323" w:rsidRPr="00C862FD">
        <w:rPr>
          <w:lang w:val="en-GB" w:eastAsia="fr-FR"/>
        </w:rPr>
        <w:t>income</w:t>
      </w:r>
      <w:r w:rsidR="00C770F5" w:rsidRPr="00C862FD">
        <w:rPr>
          <w:lang w:val="en-GB" w:eastAsia="fr-FR"/>
        </w:rPr>
        <w:t xml:space="preserve"> since the VAT is roughly equivalent to </w:t>
      </w:r>
      <w:r w:rsidR="00634734" w:rsidRPr="00C862FD">
        <w:rPr>
          <w:lang w:val="en-GB" w:eastAsia="fr-FR"/>
        </w:rPr>
        <w:t>a</w:t>
      </w:r>
      <w:r w:rsidR="00C770F5" w:rsidRPr="00C862FD">
        <w:rPr>
          <w:lang w:val="en-GB" w:eastAsia="fr-FR"/>
        </w:rPr>
        <w:t xml:space="preserve"> tax on labo</w:t>
      </w:r>
      <w:r w:rsidR="00A30CA3" w:rsidRPr="00C862FD">
        <w:rPr>
          <w:lang w:val="en-GB" w:eastAsia="fr-FR"/>
        </w:rPr>
        <w:t>u</w:t>
      </w:r>
      <w:r w:rsidR="00C770F5" w:rsidRPr="00C862FD">
        <w:rPr>
          <w:lang w:val="en-GB" w:eastAsia="fr-FR"/>
        </w:rPr>
        <w:t xml:space="preserve">r </w:t>
      </w:r>
      <w:r w:rsidR="00FA1A0A" w:rsidRPr="00C862FD">
        <w:rPr>
          <w:lang w:val="en-GB" w:eastAsia="fr-FR"/>
        </w:rPr>
        <w:t>income plus economic rents.  Even where capital income is taxed, preferential rates may apply</w:t>
      </w:r>
      <w:r w:rsidR="00BE1323" w:rsidRPr="00C862FD">
        <w:rPr>
          <w:lang w:val="en-GB" w:eastAsia="fr-FR"/>
        </w:rPr>
        <w:t>. This is the case for dual income tax systems in the Nordic countries and elsewhere</w:t>
      </w:r>
      <w:r w:rsidR="000A1C63" w:rsidRPr="00C862FD">
        <w:rPr>
          <w:lang w:val="en-GB" w:eastAsia="fr-FR"/>
        </w:rPr>
        <w:t xml:space="preserve"> </w:t>
      </w:r>
      <w:r w:rsidR="00643EF0" w:rsidRPr="00C862FD">
        <w:rPr>
          <w:lang w:val="en-GB" w:eastAsia="fr-FR"/>
        </w:rPr>
        <w:t>as mentioned above</w:t>
      </w:r>
      <w:r w:rsidR="00EE3604" w:rsidRPr="00C862FD">
        <w:rPr>
          <w:lang w:val="en-GB" w:eastAsia="fr-FR"/>
        </w:rPr>
        <w:t>,</w:t>
      </w:r>
      <w:r w:rsidR="00BE1323" w:rsidRPr="00C862FD">
        <w:rPr>
          <w:lang w:val="en-GB" w:eastAsia="fr-FR"/>
        </w:rPr>
        <w:t xml:space="preserve"> and for capital gains in many countries. In some</w:t>
      </w:r>
      <w:r w:rsidR="003A4742" w:rsidRPr="00C862FD">
        <w:rPr>
          <w:lang w:val="en-GB" w:eastAsia="fr-FR"/>
        </w:rPr>
        <w:t xml:space="preserve"> countries,</w:t>
      </w:r>
      <w:r w:rsidR="00847BC3" w:rsidRPr="00C862FD">
        <w:rPr>
          <w:lang w:val="en-GB" w:eastAsia="fr-FR"/>
        </w:rPr>
        <w:t xml:space="preserve"> </w:t>
      </w:r>
      <w:r w:rsidR="00BE1323" w:rsidRPr="00C862FD">
        <w:rPr>
          <w:lang w:val="en-GB" w:eastAsia="fr-FR"/>
        </w:rPr>
        <w:t>capital income from some specified quanti</w:t>
      </w:r>
      <w:r w:rsidR="00847BC3" w:rsidRPr="00C862FD">
        <w:rPr>
          <w:lang w:val="en-GB" w:eastAsia="fr-FR"/>
        </w:rPr>
        <w:t>ty of assets</w:t>
      </w:r>
      <w:r w:rsidR="005F147E" w:rsidRPr="00C862FD">
        <w:rPr>
          <w:lang w:val="en-GB" w:eastAsia="fr-FR"/>
        </w:rPr>
        <w:t xml:space="preserve"> or savings</w:t>
      </w:r>
      <w:r w:rsidR="00847BC3" w:rsidRPr="00C862FD">
        <w:rPr>
          <w:lang w:val="en-GB" w:eastAsia="fr-FR"/>
        </w:rPr>
        <w:t xml:space="preserve"> can be sheltered. S</w:t>
      </w:r>
      <w:r w:rsidR="00BE1323" w:rsidRPr="00C862FD">
        <w:rPr>
          <w:lang w:val="en-GB" w:eastAsia="fr-FR"/>
        </w:rPr>
        <w:t>aving in private pensions is ty</w:t>
      </w:r>
      <w:r w:rsidR="00847BC3" w:rsidRPr="00C862FD">
        <w:rPr>
          <w:lang w:val="en-GB" w:eastAsia="fr-FR"/>
        </w:rPr>
        <w:t>pically fully sheltered by registered asset treatment</w:t>
      </w:r>
      <w:r w:rsidR="00B40EFB" w:rsidRPr="00C862FD">
        <w:rPr>
          <w:lang w:val="en-GB" w:eastAsia="fr-FR"/>
        </w:rPr>
        <w:t>, but only up to some limit</w:t>
      </w:r>
      <w:r w:rsidR="00BE1323" w:rsidRPr="00C862FD">
        <w:rPr>
          <w:lang w:val="en-GB" w:eastAsia="fr-FR"/>
        </w:rPr>
        <w:t>.</w:t>
      </w:r>
      <w:r w:rsidR="00B40EFB" w:rsidRPr="00C862FD">
        <w:rPr>
          <w:lang w:val="en-GB" w:eastAsia="fr-FR"/>
        </w:rPr>
        <w:t xml:space="preserve"> Some countries </w:t>
      </w:r>
      <w:r w:rsidR="005F147E" w:rsidRPr="00C862FD">
        <w:rPr>
          <w:lang w:val="en-GB" w:eastAsia="fr-FR"/>
        </w:rPr>
        <w:t>partial</w:t>
      </w:r>
      <w:r w:rsidR="00C770F5" w:rsidRPr="00C862FD">
        <w:rPr>
          <w:lang w:val="en-GB" w:eastAsia="fr-FR"/>
        </w:rPr>
        <w:t>ly exempt</w:t>
      </w:r>
      <w:r w:rsidR="005F147E" w:rsidRPr="00C862FD">
        <w:rPr>
          <w:lang w:val="en-GB" w:eastAsia="fr-FR"/>
        </w:rPr>
        <w:t xml:space="preserve"> capital income earned on financial assets, either by exempting a given amount o</w:t>
      </w:r>
      <w:r w:rsidR="00C770F5" w:rsidRPr="00C862FD">
        <w:rPr>
          <w:lang w:val="en-GB" w:eastAsia="fr-FR"/>
        </w:rPr>
        <w:t>f capital income or by exempting</w:t>
      </w:r>
      <w:r w:rsidR="005F147E" w:rsidRPr="00C862FD">
        <w:rPr>
          <w:lang w:val="en-GB" w:eastAsia="fr-FR"/>
        </w:rPr>
        <w:t xml:space="preserve"> the capital income on some given amount of savings. Housing is typically treated as a tax-prepaid asset whose imputed rent</w:t>
      </w:r>
      <w:r w:rsidR="00C770F5" w:rsidRPr="00C862FD">
        <w:rPr>
          <w:lang w:val="en-GB" w:eastAsia="fr-FR"/>
        </w:rPr>
        <w:t>, including capital gains,</w:t>
      </w:r>
      <w:r w:rsidR="005F147E" w:rsidRPr="00C862FD">
        <w:rPr>
          <w:lang w:val="en-GB" w:eastAsia="fr-FR"/>
        </w:rPr>
        <w:t xml:space="preserve"> is tax exempt.</w:t>
      </w:r>
      <w:r w:rsidR="00FA1A0A" w:rsidRPr="00C862FD">
        <w:rPr>
          <w:lang w:val="en-GB" w:eastAsia="fr-FR"/>
        </w:rPr>
        <w:t xml:space="preserve"> (Some countries, such as Denmark, Luxembourg and the Netherlands</w:t>
      </w:r>
      <w:r w:rsidR="00D162FA" w:rsidRPr="00C862FD">
        <w:rPr>
          <w:lang w:val="en-GB" w:eastAsia="fr-FR"/>
        </w:rPr>
        <w:t>, do</w:t>
      </w:r>
      <w:r w:rsidR="00FA1A0A" w:rsidRPr="00C862FD">
        <w:rPr>
          <w:lang w:val="en-GB" w:eastAsia="fr-FR"/>
        </w:rPr>
        <w:t xml:space="preserve"> tax imputed rents on housing, though it is administratively complex.)</w:t>
      </w:r>
      <w:r w:rsidR="005F147E" w:rsidRPr="00C862FD">
        <w:rPr>
          <w:lang w:val="en-GB" w:eastAsia="fr-FR"/>
        </w:rPr>
        <w:t xml:space="preserve"> At the same time, property taxes apply to housing</w:t>
      </w:r>
      <w:r w:rsidR="00C770F5" w:rsidRPr="00C862FD">
        <w:rPr>
          <w:lang w:val="en-GB" w:eastAsia="fr-FR"/>
        </w:rPr>
        <w:t xml:space="preserve"> owners,</w:t>
      </w:r>
      <w:r w:rsidR="005F147E" w:rsidRPr="00C862FD">
        <w:rPr>
          <w:lang w:val="en-GB" w:eastAsia="fr-FR"/>
        </w:rPr>
        <w:t xml:space="preserve"> albeit to</w:t>
      </w:r>
      <w:r w:rsidR="005F147E" w:rsidRPr="002B4252">
        <w:rPr>
          <w:lang w:val="en-GB" w:eastAsia="fr-FR"/>
        </w:rPr>
        <w:t xml:space="preserve"> finance local public services. More generally, assets whose return takes a non-financial form are usually tax-exempt, although they may be subject to capital gains taxation on reali</w:t>
      </w:r>
      <w:r w:rsidR="00E33147">
        <w:rPr>
          <w:lang w:val="en-GB" w:eastAsia="fr-FR"/>
        </w:rPr>
        <w:t>s</w:t>
      </w:r>
      <w:r w:rsidR="005F147E" w:rsidRPr="002B4252">
        <w:rPr>
          <w:lang w:val="en-GB" w:eastAsia="fr-FR"/>
        </w:rPr>
        <w:t>ation.</w:t>
      </w:r>
    </w:p>
    <w:p w14:paraId="3B0B5D95" w14:textId="66001625" w:rsidR="009C436F" w:rsidRPr="005377E4" w:rsidRDefault="008B51CD" w:rsidP="00854102">
      <w:pPr>
        <w:spacing w:line="480" w:lineRule="auto"/>
        <w:rPr>
          <w:rFonts w:cs="Times New Roman"/>
          <w:color w:val="000000"/>
          <w:lang w:val="en-GB"/>
        </w:rPr>
      </w:pPr>
      <w:r w:rsidRPr="002B4252">
        <w:rPr>
          <w:lang w:val="en-GB" w:eastAsia="fr-FR"/>
        </w:rPr>
        <w:t>Business income tax treatment often mirrors that of personal income. Countries that nominally t</w:t>
      </w:r>
      <w:r w:rsidR="00EF2BCB" w:rsidRPr="002B4252">
        <w:rPr>
          <w:lang w:val="en-GB" w:eastAsia="fr-FR"/>
        </w:rPr>
        <w:t xml:space="preserve">ax personal income (as opposed to consumption) also tax </w:t>
      </w:r>
      <w:r w:rsidRPr="002B4252">
        <w:rPr>
          <w:lang w:val="en-GB" w:eastAsia="fr-FR"/>
        </w:rPr>
        <w:t>business capital income</w:t>
      </w:r>
      <w:r w:rsidR="00EF2BCB" w:rsidRPr="002B4252">
        <w:rPr>
          <w:lang w:val="en-GB" w:eastAsia="fr-FR"/>
        </w:rPr>
        <w:t xml:space="preserve">. For corporations, </w:t>
      </w:r>
      <w:r w:rsidRPr="002B4252">
        <w:rPr>
          <w:lang w:val="en-GB" w:eastAsia="fr-FR"/>
        </w:rPr>
        <w:t>income</w:t>
      </w:r>
      <w:r w:rsidR="00EF2BCB" w:rsidRPr="002B4252">
        <w:rPr>
          <w:lang w:val="en-GB" w:eastAsia="fr-FR"/>
        </w:rPr>
        <w:t xml:space="preserve"> earned on behalf of shareholders is the tax base</w:t>
      </w:r>
      <w:r w:rsidRPr="002B4252">
        <w:rPr>
          <w:lang w:val="en-GB" w:eastAsia="fr-FR"/>
        </w:rPr>
        <w:t>, albeit often imperfectly</w:t>
      </w:r>
      <w:r w:rsidR="00EF2BCB" w:rsidRPr="002B4252">
        <w:rPr>
          <w:lang w:val="en-GB" w:eastAsia="fr-FR"/>
        </w:rPr>
        <w:t xml:space="preserve"> defined</w:t>
      </w:r>
      <w:r w:rsidRPr="002B4252">
        <w:rPr>
          <w:lang w:val="en-GB" w:eastAsia="fr-FR"/>
        </w:rPr>
        <w:t>, and the corporate tax may be at least partially integrated with the personal tax.</w:t>
      </w:r>
      <w:r w:rsidR="009C436F" w:rsidRPr="002B4252">
        <w:rPr>
          <w:lang w:val="en-GB" w:eastAsia="fr-FR"/>
        </w:rPr>
        <w:t xml:space="preserve"> </w:t>
      </w:r>
      <w:r w:rsidRPr="002B4252">
        <w:rPr>
          <w:lang w:val="en-GB" w:eastAsia="fr-FR"/>
        </w:rPr>
        <w:t>The implication is that shareholder income earned in corporations is ultimately</w:t>
      </w:r>
      <w:r w:rsidR="003A4742" w:rsidRPr="002B4252">
        <w:rPr>
          <w:lang w:val="en-GB" w:eastAsia="fr-FR"/>
        </w:rPr>
        <w:t xml:space="preserve"> </w:t>
      </w:r>
      <w:r w:rsidRPr="002B4252">
        <w:rPr>
          <w:lang w:val="en-GB" w:eastAsia="fr-FR"/>
        </w:rPr>
        <w:t>taxed at</w:t>
      </w:r>
      <w:r w:rsidR="003A4742" w:rsidRPr="002B4252">
        <w:rPr>
          <w:lang w:val="en-GB" w:eastAsia="fr-FR"/>
        </w:rPr>
        <w:t xml:space="preserve"> close</w:t>
      </w:r>
      <w:r w:rsidR="00250FE6">
        <w:rPr>
          <w:lang w:val="en-GB" w:eastAsia="fr-FR"/>
        </w:rPr>
        <w:t xml:space="preserve"> to</w:t>
      </w:r>
      <w:r w:rsidRPr="002B4252">
        <w:rPr>
          <w:lang w:val="en-GB" w:eastAsia="fr-FR"/>
        </w:rPr>
        <w:t xml:space="preserve"> the personal rate. Unincorporated businesses also pay tax</w:t>
      </w:r>
      <w:r w:rsidR="00EF2BCB" w:rsidRPr="002B4252">
        <w:rPr>
          <w:lang w:val="en-GB" w:eastAsia="fr-FR"/>
        </w:rPr>
        <w:t xml:space="preserve"> under the personal tax system</w:t>
      </w:r>
      <w:r w:rsidRPr="002B4252">
        <w:rPr>
          <w:lang w:val="en-GB" w:eastAsia="fr-FR"/>
        </w:rPr>
        <w:t xml:space="preserve"> on their full capital income. </w:t>
      </w:r>
      <w:r w:rsidR="009C436F" w:rsidRPr="002B4252">
        <w:rPr>
          <w:lang w:val="en-GB" w:eastAsia="fr-FR"/>
        </w:rPr>
        <w:t xml:space="preserve">Income of corporations accruing to debt-holders is not taxed at the corporate level since it is taxed at the personal level. </w:t>
      </w:r>
      <w:r w:rsidRPr="002B4252">
        <w:rPr>
          <w:lang w:val="en-GB" w:eastAsia="fr-FR"/>
        </w:rPr>
        <w:t xml:space="preserve">Some </w:t>
      </w:r>
      <w:r w:rsidRPr="003C1F72">
        <w:rPr>
          <w:lang w:val="en-GB" w:eastAsia="fr-FR"/>
        </w:rPr>
        <w:t>countries</w:t>
      </w:r>
      <w:r w:rsidR="000A1C63" w:rsidRPr="003C1F72">
        <w:rPr>
          <w:lang w:val="en-GB" w:eastAsia="fr-FR"/>
        </w:rPr>
        <w:t xml:space="preserve"> </w:t>
      </w:r>
      <w:r w:rsidR="002A73EA" w:rsidRPr="003C1F72">
        <w:rPr>
          <w:lang w:val="en-GB" w:eastAsia="fr-FR"/>
        </w:rPr>
        <w:t>(e.g., Belgium, Italy)</w:t>
      </w:r>
      <w:r w:rsidRPr="003C1F72">
        <w:rPr>
          <w:lang w:val="en-GB" w:eastAsia="fr-FR"/>
        </w:rPr>
        <w:t xml:space="preserve"> tax</w:t>
      </w:r>
      <w:r w:rsidRPr="002B4252">
        <w:rPr>
          <w:lang w:val="en-GB" w:eastAsia="fr-FR"/>
        </w:rPr>
        <w:t xml:space="preserve"> only above-</w:t>
      </w:r>
      <w:r w:rsidRPr="002B4252">
        <w:rPr>
          <w:lang w:val="en-GB" w:eastAsia="fr-FR"/>
        </w:rPr>
        <w:lastRenderedPageBreak/>
        <w:t>normal capital inc</w:t>
      </w:r>
      <w:r w:rsidR="00EF2BCB" w:rsidRPr="002B4252">
        <w:rPr>
          <w:lang w:val="en-GB" w:eastAsia="fr-FR"/>
        </w:rPr>
        <w:t>ome earned in businesses using a</w:t>
      </w:r>
      <w:r w:rsidRPr="002B4252">
        <w:rPr>
          <w:lang w:val="en-GB" w:eastAsia="fr-FR"/>
        </w:rPr>
        <w:t xml:space="preserve"> cash-flow equivalent tax such as the Allowance for Corporate Equity.</w:t>
      </w:r>
      <w:r w:rsidR="00FA1A0A">
        <w:rPr>
          <w:rStyle w:val="FootnoteReference"/>
          <w:lang w:val="en-GB" w:eastAsia="fr-FR"/>
        </w:rPr>
        <w:footnoteReference w:id="6"/>
      </w:r>
      <w:r w:rsidR="00FA1A0A">
        <w:rPr>
          <w:lang w:val="en-GB" w:eastAsia="fr-FR"/>
        </w:rPr>
        <w:t xml:space="preserve"> </w:t>
      </w:r>
      <w:r w:rsidR="001939D6">
        <w:rPr>
          <w:lang w:val="en-GB" w:eastAsia="fr-FR"/>
        </w:rPr>
        <w:t xml:space="preserve"> </w:t>
      </w:r>
      <w:r w:rsidR="00EF2BCB" w:rsidRPr="002B4252">
        <w:rPr>
          <w:lang w:val="en-GB" w:eastAsia="fr-FR"/>
        </w:rPr>
        <w:t xml:space="preserve">This aligns with what the </w:t>
      </w:r>
      <w:proofErr w:type="spellStart"/>
      <w:r w:rsidR="00EF2BCB" w:rsidRPr="002B4252">
        <w:rPr>
          <w:lang w:val="en-GB" w:eastAsia="fr-FR"/>
        </w:rPr>
        <w:t>Mirrlees</w:t>
      </w:r>
      <w:proofErr w:type="spellEnd"/>
      <w:r w:rsidR="00EF2BCB" w:rsidRPr="002B4252">
        <w:rPr>
          <w:lang w:val="en-GB" w:eastAsia="fr-FR"/>
        </w:rPr>
        <w:t xml:space="preserve"> Review recommended.</w:t>
      </w:r>
      <w:r w:rsidR="00A24393" w:rsidRPr="002B4252">
        <w:rPr>
          <w:lang w:val="en-GB" w:eastAsia="fr-FR"/>
        </w:rPr>
        <w:t xml:space="preserve"> The taxation of human capital tend</w:t>
      </w:r>
      <w:r w:rsidR="003A4742" w:rsidRPr="002B4252">
        <w:rPr>
          <w:lang w:val="en-GB" w:eastAsia="fr-FR"/>
        </w:rPr>
        <w:t>s</w:t>
      </w:r>
      <w:r w:rsidR="00A24393" w:rsidRPr="002B4252">
        <w:rPr>
          <w:lang w:val="en-GB" w:eastAsia="fr-FR"/>
        </w:rPr>
        <w:t xml:space="preserve"> to approximate consumption</w:t>
      </w:r>
      <w:r w:rsidR="003A4742" w:rsidRPr="002B4252">
        <w:rPr>
          <w:lang w:val="en-GB" w:eastAsia="fr-FR"/>
        </w:rPr>
        <w:t xml:space="preserve"> </w:t>
      </w:r>
      <w:r w:rsidR="009C436F" w:rsidRPr="002B4252">
        <w:rPr>
          <w:lang w:val="en-GB" w:eastAsia="fr-FR"/>
        </w:rPr>
        <w:t xml:space="preserve">tax </w:t>
      </w:r>
      <w:r w:rsidR="003A4742" w:rsidRPr="002B4252">
        <w:rPr>
          <w:lang w:val="en-GB" w:eastAsia="fr-FR"/>
        </w:rPr>
        <w:t>treatment</w:t>
      </w:r>
      <w:r w:rsidR="00EF2BCB" w:rsidRPr="002B4252">
        <w:rPr>
          <w:lang w:val="en-GB" w:eastAsia="fr-FR"/>
        </w:rPr>
        <w:t>: t</w:t>
      </w:r>
      <w:r w:rsidR="00500025" w:rsidRPr="002B4252">
        <w:rPr>
          <w:lang w:val="en-GB" w:eastAsia="fr-FR"/>
        </w:rPr>
        <w:t xml:space="preserve">he cost of human capital accumulation, </w:t>
      </w:r>
      <w:r w:rsidR="000A1C63">
        <w:rPr>
          <w:lang w:val="en-GB" w:eastAsia="fr-FR"/>
        </w:rPr>
        <w:t>which is mainly</w:t>
      </w:r>
      <w:r w:rsidR="00500025" w:rsidRPr="002B4252">
        <w:rPr>
          <w:lang w:val="en-GB" w:eastAsia="fr-FR"/>
        </w:rPr>
        <w:t xml:space="preserve"> forgone earnings, </w:t>
      </w:r>
      <w:r w:rsidR="000A1C63">
        <w:rPr>
          <w:lang w:val="en-GB" w:eastAsia="fr-FR"/>
        </w:rPr>
        <w:t>is</w:t>
      </w:r>
      <w:r w:rsidR="00500025" w:rsidRPr="002B4252">
        <w:rPr>
          <w:lang w:val="en-GB" w:eastAsia="fr-FR"/>
        </w:rPr>
        <w:t xml:space="preserve"> largely tax-deductible, while the increase in </w:t>
      </w:r>
      <w:r w:rsidR="00500025" w:rsidRPr="003C1F72">
        <w:rPr>
          <w:lang w:val="en-GB" w:eastAsia="fr-FR"/>
        </w:rPr>
        <w:t>earnings</w:t>
      </w:r>
      <w:r w:rsidR="000A1C63" w:rsidRPr="003C1F72">
        <w:rPr>
          <w:lang w:val="en-GB" w:eastAsia="fr-FR"/>
        </w:rPr>
        <w:t xml:space="preserve"> resulting from the investment</w:t>
      </w:r>
      <w:r w:rsidR="00500025" w:rsidRPr="003C1F72">
        <w:rPr>
          <w:lang w:val="en-GB" w:eastAsia="fr-FR"/>
        </w:rPr>
        <w:t xml:space="preserve"> is taxable.</w:t>
      </w:r>
      <w:r w:rsidRPr="003C1F72">
        <w:rPr>
          <w:lang w:val="en-GB" w:eastAsia="fr-FR"/>
        </w:rPr>
        <w:t xml:space="preserve"> </w:t>
      </w:r>
    </w:p>
    <w:p w14:paraId="1FC18866" w14:textId="34964973" w:rsidR="00410719" w:rsidRPr="009B5F25" w:rsidRDefault="00410719" w:rsidP="00854102">
      <w:pPr>
        <w:spacing w:line="480" w:lineRule="auto"/>
        <w:rPr>
          <w:lang w:val="en-GB" w:eastAsia="fr-FR"/>
        </w:rPr>
      </w:pPr>
      <w:r w:rsidRPr="003C1F72">
        <w:rPr>
          <w:lang w:val="en-GB" w:eastAsia="fr-FR"/>
        </w:rPr>
        <w:t>There are many</w:t>
      </w:r>
      <w:r w:rsidR="003A4742" w:rsidRPr="003C1F72">
        <w:rPr>
          <w:lang w:val="en-GB" w:eastAsia="fr-FR"/>
        </w:rPr>
        <w:t xml:space="preserve"> reasons for taxing capital income</w:t>
      </w:r>
      <w:r w:rsidR="0002585D" w:rsidRPr="003C1F72">
        <w:rPr>
          <w:lang w:val="en-GB" w:eastAsia="fr-FR"/>
        </w:rPr>
        <w:t xml:space="preserve"> favo</w:t>
      </w:r>
      <w:r w:rsidR="00A30CA3" w:rsidRPr="003C1F72">
        <w:rPr>
          <w:lang w:val="en-GB" w:eastAsia="fr-FR"/>
        </w:rPr>
        <w:t>u</w:t>
      </w:r>
      <w:r w:rsidR="0002585D" w:rsidRPr="003C1F72">
        <w:rPr>
          <w:lang w:val="en-GB" w:eastAsia="fr-FR"/>
        </w:rPr>
        <w:t>rably compared wi</w:t>
      </w:r>
      <w:r w:rsidR="00281D79" w:rsidRPr="003C1F72">
        <w:rPr>
          <w:lang w:val="en-GB" w:eastAsia="fr-FR"/>
        </w:rPr>
        <w:t xml:space="preserve">th consumption or </w:t>
      </w:r>
      <w:r w:rsidR="00634734" w:rsidRPr="003C1F72">
        <w:rPr>
          <w:lang w:val="en-GB" w:eastAsia="fr-FR"/>
        </w:rPr>
        <w:t>labour</w:t>
      </w:r>
      <w:r w:rsidR="00281D79" w:rsidRPr="003C1F72">
        <w:rPr>
          <w:lang w:val="en-GB" w:eastAsia="fr-FR"/>
        </w:rPr>
        <w:t xml:space="preserve"> income</w:t>
      </w:r>
      <w:r w:rsidR="00634734" w:rsidRPr="003C1F72">
        <w:rPr>
          <w:lang w:val="en-GB" w:eastAsia="fr-FR"/>
        </w:rPr>
        <w:t>,</w:t>
      </w:r>
      <w:r w:rsidR="00281D79" w:rsidRPr="003C1F72">
        <w:rPr>
          <w:lang w:val="en-GB" w:eastAsia="fr-FR"/>
        </w:rPr>
        <w:t xml:space="preserve"> </w:t>
      </w:r>
      <w:r w:rsidR="0002585D" w:rsidRPr="003C1F72">
        <w:rPr>
          <w:lang w:val="en-GB" w:eastAsia="fr-FR"/>
        </w:rPr>
        <w:t xml:space="preserve">and </w:t>
      </w:r>
      <w:r w:rsidRPr="003C1F72">
        <w:rPr>
          <w:lang w:val="en-GB" w:eastAsia="fr-FR"/>
        </w:rPr>
        <w:t>for exempting</w:t>
      </w:r>
      <w:r w:rsidR="0002585D" w:rsidRPr="003C1F72">
        <w:rPr>
          <w:lang w:val="en-GB" w:eastAsia="fr-FR"/>
        </w:rPr>
        <w:t xml:space="preserve"> some</w:t>
      </w:r>
      <w:r w:rsidR="0002585D" w:rsidRPr="002B4252">
        <w:rPr>
          <w:lang w:val="en-GB" w:eastAsia="fr-FR"/>
        </w:rPr>
        <w:t xml:space="preserve"> forms of capital income</w:t>
      </w:r>
      <w:r>
        <w:rPr>
          <w:lang w:val="en-GB" w:eastAsia="fr-FR"/>
        </w:rPr>
        <w:t>.</w:t>
      </w:r>
      <w:r w:rsidR="0002585D" w:rsidRPr="002B4252">
        <w:rPr>
          <w:lang w:val="en-GB" w:eastAsia="fr-FR"/>
        </w:rPr>
        <w:t xml:space="preserve"> </w:t>
      </w:r>
      <w:r w:rsidR="0004746F" w:rsidRPr="002B4252">
        <w:rPr>
          <w:lang w:val="en-GB" w:eastAsia="fr-FR"/>
        </w:rPr>
        <w:t>On</w:t>
      </w:r>
      <w:r w:rsidR="00752BC9" w:rsidRPr="002B4252">
        <w:rPr>
          <w:lang w:val="en-GB" w:eastAsia="fr-FR"/>
        </w:rPr>
        <w:t xml:space="preserve"> theoretical grounds,</w:t>
      </w:r>
      <w:r w:rsidR="0004746F" w:rsidRPr="002B4252">
        <w:rPr>
          <w:lang w:val="en-GB" w:eastAsia="fr-FR"/>
        </w:rPr>
        <w:t xml:space="preserve"> some taxation of capital income can be justified as an efficient</w:t>
      </w:r>
      <w:r w:rsidR="00B87080" w:rsidRPr="002B4252">
        <w:rPr>
          <w:lang w:val="en-GB" w:eastAsia="fr-FR"/>
        </w:rPr>
        <w:t xml:space="preserve"> way of redistributing from better-off to </w:t>
      </w:r>
      <w:r w:rsidR="0004746F" w:rsidRPr="002B4252">
        <w:rPr>
          <w:lang w:val="en-GB" w:eastAsia="fr-FR"/>
        </w:rPr>
        <w:t>worse-off</w:t>
      </w:r>
      <w:r w:rsidR="00B87080" w:rsidRPr="002B4252">
        <w:rPr>
          <w:lang w:val="en-GB" w:eastAsia="fr-FR"/>
        </w:rPr>
        <w:t xml:space="preserve"> individuals</w:t>
      </w:r>
      <w:r w:rsidR="00281D79" w:rsidRPr="002B4252">
        <w:rPr>
          <w:lang w:val="en-GB" w:eastAsia="fr-FR"/>
        </w:rPr>
        <w:t xml:space="preserve"> (Banks and Diamond, 2010)</w:t>
      </w:r>
      <w:r w:rsidR="0004746F" w:rsidRPr="002B4252">
        <w:rPr>
          <w:lang w:val="en-GB" w:eastAsia="fr-FR"/>
        </w:rPr>
        <w:t>. Higher income persons</w:t>
      </w:r>
      <w:r>
        <w:rPr>
          <w:lang w:val="en-GB" w:eastAsia="fr-FR"/>
        </w:rPr>
        <w:t xml:space="preserve"> may</w:t>
      </w:r>
      <w:r w:rsidR="0004746F" w:rsidRPr="002B4252">
        <w:rPr>
          <w:lang w:val="en-GB" w:eastAsia="fr-FR"/>
        </w:rPr>
        <w:t xml:space="preserve"> </w:t>
      </w:r>
      <w:r w:rsidR="00073B88" w:rsidRPr="002B4252">
        <w:rPr>
          <w:lang w:val="en-GB" w:eastAsia="fr-FR"/>
        </w:rPr>
        <w:t xml:space="preserve">have lower consumption discount rates so </w:t>
      </w:r>
      <w:r w:rsidR="0004746F" w:rsidRPr="002B4252">
        <w:rPr>
          <w:lang w:val="en-GB" w:eastAsia="fr-FR"/>
        </w:rPr>
        <w:t>tend to save more</w:t>
      </w:r>
      <w:r w:rsidR="00281D79" w:rsidRPr="002B4252">
        <w:rPr>
          <w:lang w:val="en-GB" w:eastAsia="fr-FR"/>
        </w:rPr>
        <w:t>,</w:t>
      </w:r>
      <w:r w:rsidR="00073B88" w:rsidRPr="002B4252">
        <w:rPr>
          <w:lang w:val="en-GB" w:eastAsia="fr-FR"/>
        </w:rPr>
        <w:t xml:space="preserve"> </w:t>
      </w:r>
      <w:r w:rsidR="00F10C86" w:rsidRPr="002B4252">
        <w:rPr>
          <w:lang w:val="en-GB" w:eastAsia="fr-FR"/>
        </w:rPr>
        <w:t xml:space="preserve">future consumption and leisure might be </w:t>
      </w:r>
      <w:r w:rsidR="00F10C86" w:rsidRPr="009B5F25">
        <w:rPr>
          <w:lang w:val="en-GB" w:eastAsia="fr-FR"/>
        </w:rPr>
        <w:t>complements,</w:t>
      </w:r>
      <w:r w:rsidR="0004746F" w:rsidRPr="009B5F25">
        <w:rPr>
          <w:lang w:val="en-GB" w:eastAsia="fr-FR"/>
        </w:rPr>
        <w:t xml:space="preserve"> and</w:t>
      </w:r>
      <w:r w:rsidR="00281D79" w:rsidRPr="009B5F25">
        <w:rPr>
          <w:lang w:val="en-GB" w:eastAsia="fr-FR"/>
        </w:rPr>
        <w:t xml:space="preserve"> as pointed out</w:t>
      </w:r>
      <w:r w:rsidR="0004746F" w:rsidRPr="009B5F25">
        <w:rPr>
          <w:lang w:val="en-GB" w:eastAsia="fr-FR"/>
        </w:rPr>
        <w:t xml:space="preserve"> those with larger savings tend to earn higher rates of return. In addition,</w:t>
      </w:r>
      <w:r w:rsidR="00F10C86" w:rsidRPr="009B5F25">
        <w:rPr>
          <w:lang w:val="en-GB" w:eastAsia="fr-FR"/>
        </w:rPr>
        <w:t xml:space="preserve"> taxing</w:t>
      </w:r>
      <w:r w:rsidR="0004746F" w:rsidRPr="009B5F25">
        <w:rPr>
          <w:lang w:val="en-GB" w:eastAsia="fr-FR"/>
        </w:rPr>
        <w:t xml:space="preserve"> capital income has been justified as a way of addressing the inefficiency associated with </w:t>
      </w:r>
      <w:r w:rsidRPr="009B5F25">
        <w:rPr>
          <w:lang w:val="en-GB" w:eastAsia="fr-FR"/>
        </w:rPr>
        <w:t xml:space="preserve">credit constraints and </w:t>
      </w:r>
      <w:r w:rsidR="0004746F" w:rsidRPr="009B5F25">
        <w:rPr>
          <w:lang w:val="en-GB" w:eastAsia="fr-FR"/>
        </w:rPr>
        <w:t>the absence of wage insurance</w:t>
      </w:r>
      <w:r w:rsidR="00732B3E" w:rsidRPr="009B5F25">
        <w:rPr>
          <w:lang w:val="en-GB" w:eastAsia="fr-FR"/>
        </w:rPr>
        <w:t xml:space="preserve"> when future wages are risky</w:t>
      </w:r>
      <w:r w:rsidR="000E4EB4" w:rsidRPr="009B5F25">
        <w:rPr>
          <w:lang w:val="en-GB" w:eastAsia="fr-FR"/>
        </w:rPr>
        <w:t xml:space="preserve"> (Conesa</w:t>
      </w:r>
      <w:r w:rsidR="00E460C0">
        <w:rPr>
          <w:lang w:val="en-GB" w:eastAsia="fr-FR"/>
        </w:rPr>
        <w:t xml:space="preserve"> et al.</w:t>
      </w:r>
      <w:r w:rsidR="00190682" w:rsidRPr="009B5F25">
        <w:t>,</w:t>
      </w:r>
      <w:r w:rsidR="000E4EB4" w:rsidRPr="009B5F25">
        <w:rPr>
          <w:lang w:val="en-GB" w:eastAsia="fr-FR"/>
        </w:rPr>
        <w:t xml:space="preserve"> 2009)</w:t>
      </w:r>
      <w:r w:rsidR="0004746F" w:rsidRPr="009B5F25">
        <w:rPr>
          <w:lang w:val="en-GB" w:eastAsia="fr-FR"/>
        </w:rPr>
        <w:t>.</w:t>
      </w:r>
      <w:r w:rsidR="005377E4" w:rsidRPr="009B5F25">
        <w:rPr>
          <w:lang w:val="en-GB" w:eastAsia="fr-FR"/>
        </w:rPr>
        <w:t xml:space="preserve"> </w:t>
      </w:r>
      <w:r w:rsidR="0004746F" w:rsidRPr="009B5F25">
        <w:rPr>
          <w:lang w:val="en-GB" w:eastAsia="fr-FR"/>
        </w:rPr>
        <w:t>Typically, these arguments would support capital income taxation at lower rates than labo</w:t>
      </w:r>
      <w:r w:rsidR="00403290" w:rsidRPr="009B5F25">
        <w:rPr>
          <w:lang w:val="en-GB" w:eastAsia="fr-FR"/>
        </w:rPr>
        <w:t>u</w:t>
      </w:r>
      <w:r w:rsidR="0004746F" w:rsidRPr="009B5F25">
        <w:rPr>
          <w:lang w:val="en-GB" w:eastAsia="fr-FR"/>
        </w:rPr>
        <w:t xml:space="preserve">r income taxation, and with rates that are higher for high-income persons. </w:t>
      </w:r>
    </w:p>
    <w:p w14:paraId="18B133A1" w14:textId="1DB6839D" w:rsidR="0004746F" w:rsidRPr="002B4252" w:rsidRDefault="0004746F" w:rsidP="00854102">
      <w:pPr>
        <w:spacing w:line="480" w:lineRule="auto"/>
        <w:rPr>
          <w:lang w:val="en-GB" w:eastAsia="fr-FR"/>
        </w:rPr>
      </w:pPr>
      <w:r w:rsidRPr="009B5F25">
        <w:rPr>
          <w:lang w:val="en-GB" w:eastAsia="fr-FR"/>
        </w:rPr>
        <w:t xml:space="preserve">At the same time, capital income tax rates </w:t>
      </w:r>
      <w:r w:rsidR="00511085" w:rsidRPr="009B5F25">
        <w:rPr>
          <w:lang w:val="en-GB" w:eastAsia="fr-FR"/>
        </w:rPr>
        <w:t>are constrained by the possibility of avoidance through</w:t>
      </w:r>
      <w:r w:rsidR="00511085" w:rsidRPr="002B4252">
        <w:rPr>
          <w:lang w:val="en-GB" w:eastAsia="fr-FR"/>
        </w:rPr>
        <w:t xml:space="preserve"> tax planning or capital flight. </w:t>
      </w:r>
      <w:r w:rsidR="00B16D8A" w:rsidRPr="002B4252">
        <w:rPr>
          <w:lang w:val="en-GB" w:eastAsia="fr-FR"/>
        </w:rPr>
        <w:t>Some types of asset income would be difficult to tax</w:t>
      </w:r>
      <w:r w:rsidR="00281D79" w:rsidRPr="002B4252">
        <w:rPr>
          <w:lang w:val="en-GB" w:eastAsia="fr-FR"/>
        </w:rPr>
        <w:t xml:space="preserve"> from an administrative point of view</w:t>
      </w:r>
      <w:r w:rsidR="00B16D8A" w:rsidRPr="002B4252">
        <w:rPr>
          <w:lang w:val="en-GB" w:eastAsia="fr-FR"/>
        </w:rPr>
        <w:t xml:space="preserve">, such as human capital and housing for which imputed income is hard to measure. </w:t>
      </w:r>
      <w:r w:rsidR="00DD30E7" w:rsidRPr="002B4252">
        <w:rPr>
          <w:lang w:val="en-GB" w:eastAsia="fr-FR"/>
        </w:rPr>
        <w:t>Also</w:t>
      </w:r>
      <w:r w:rsidR="00C86EC2" w:rsidRPr="002B4252">
        <w:rPr>
          <w:lang w:val="en-GB" w:eastAsia="fr-FR"/>
        </w:rPr>
        <w:t>, some assets are tax-shel</w:t>
      </w:r>
      <w:r w:rsidR="00B87080" w:rsidRPr="002B4252">
        <w:rPr>
          <w:lang w:val="en-GB" w:eastAsia="fr-FR"/>
        </w:rPr>
        <w:t>tered on policy grounds, like</w:t>
      </w:r>
      <w:r w:rsidR="00C86EC2" w:rsidRPr="002B4252">
        <w:rPr>
          <w:lang w:val="en-GB" w:eastAsia="fr-FR"/>
        </w:rPr>
        <w:t xml:space="preserve"> saving for retirement for which encouragement might be warranted on behavio</w:t>
      </w:r>
      <w:r w:rsidR="00403290" w:rsidRPr="002B4252">
        <w:rPr>
          <w:lang w:val="en-GB" w:eastAsia="fr-FR"/>
        </w:rPr>
        <w:t>u</w:t>
      </w:r>
      <w:r w:rsidR="00C86EC2" w:rsidRPr="002B4252">
        <w:rPr>
          <w:lang w:val="en-GB" w:eastAsia="fr-FR"/>
        </w:rPr>
        <w:t xml:space="preserve">ral grounds. Preferential treatment of </w:t>
      </w:r>
      <w:r w:rsidR="00C86EC2" w:rsidRPr="002B4252">
        <w:rPr>
          <w:lang w:val="en-GB" w:eastAsia="fr-FR"/>
        </w:rPr>
        <w:lastRenderedPageBreak/>
        <w:t xml:space="preserve">investments by entrepreneurs and small businesses is </w:t>
      </w:r>
      <w:r w:rsidR="002941DC" w:rsidRPr="002B4252">
        <w:rPr>
          <w:lang w:val="en-GB" w:eastAsia="fr-FR"/>
        </w:rPr>
        <w:t xml:space="preserve">a response to the </w:t>
      </w:r>
      <w:r w:rsidR="003A4742" w:rsidRPr="002B4252">
        <w:rPr>
          <w:lang w:val="en-GB" w:eastAsia="fr-FR"/>
        </w:rPr>
        <w:t xml:space="preserve">high </w:t>
      </w:r>
      <w:r w:rsidR="002941DC" w:rsidRPr="002B4252">
        <w:rPr>
          <w:lang w:val="en-GB" w:eastAsia="fr-FR"/>
        </w:rPr>
        <w:t>risk of failure and limited access to capital markets many</w:t>
      </w:r>
      <w:r w:rsidR="003C1F72">
        <w:rPr>
          <w:lang w:val="en-GB" w:eastAsia="fr-FR"/>
        </w:rPr>
        <w:t xml:space="preserve"> of them</w:t>
      </w:r>
      <w:r w:rsidR="002941DC" w:rsidRPr="002B4252">
        <w:rPr>
          <w:lang w:val="en-GB" w:eastAsia="fr-FR"/>
        </w:rPr>
        <w:t xml:space="preserve"> face.</w:t>
      </w:r>
      <w:r w:rsidR="00281D79" w:rsidRPr="002B4252">
        <w:rPr>
          <w:lang w:val="en-GB" w:eastAsia="fr-FR"/>
        </w:rPr>
        <w:t xml:space="preserve"> Some have argued for capital income taxation on second-best grounds as a counter to tax distortions elsewhere in the tax system. For exa</w:t>
      </w:r>
      <w:r w:rsidR="006A3842" w:rsidRPr="002B4252">
        <w:rPr>
          <w:lang w:val="en-GB" w:eastAsia="fr-FR"/>
        </w:rPr>
        <w:t xml:space="preserve">mple, Jacobs and </w:t>
      </w:r>
      <w:proofErr w:type="spellStart"/>
      <w:r w:rsidR="006A3842" w:rsidRPr="002B4252">
        <w:rPr>
          <w:lang w:val="en-GB" w:eastAsia="fr-FR"/>
        </w:rPr>
        <w:t>Bovenberg</w:t>
      </w:r>
      <w:proofErr w:type="spellEnd"/>
      <w:r w:rsidR="006A3842" w:rsidRPr="002B4252">
        <w:rPr>
          <w:lang w:val="en-GB" w:eastAsia="fr-FR"/>
        </w:rPr>
        <w:t xml:space="preserve"> (2010</w:t>
      </w:r>
      <w:r w:rsidR="00281D79" w:rsidRPr="002B4252">
        <w:rPr>
          <w:lang w:val="en-GB" w:eastAsia="fr-FR"/>
        </w:rPr>
        <w:t>)</w:t>
      </w:r>
      <w:r w:rsidR="0094320D" w:rsidRPr="002B4252">
        <w:rPr>
          <w:lang w:val="en-GB" w:eastAsia="fr-FR"/>
        </w:rPr>
        <w:t xml:space="preserve"> find that a positive tax rate on capital income is optimal to induce more investment in human capital when the latter is discouraged by progressive earnings taxation.</w:t>
      </w:r>
      <w:r w:rsidR="00242A7A" w:rsidRPr="002B4252">
        <w:rPr>
          <w:lang w:val="en-GB" w:eastAsia="fr-FR"/>
        </w:rPr>
        <w:t xml:space="preserve"> </w:t>
      </w:r>
      <w:r w:rsidR="00410719">
        <w:rPr>
          <w:lang w:val="en-GB" w:eastAsia="fr-FR"/>
        </w:rPr>
        <w:t>Finally</w:t>
      </w:r>
      <w:r w:rsidR="00242A7A" w:rsidRPr="002B4252">
        <w:rPr>
          <w:lang w:val="en-GB" w:eastAsia="fr-FR"/>
        </w:rPr>
        <w:t>, it is argued that taxing capital income is desirable when inherited wealth is not observable so avoids inheritance taxation</w:t>
      </w:r>
      <w:r w:rsidR="00A259A2">
        <w:rPr>
          <w:lang w:val="en-GB" w:eastAsia="fr-FR"/>
        </w:rPr>
        <w:t xml:space="preserve"> (Boadway</w:t>
      </w:r>
      <w:r w:rsidR="00E460C0">
        <w:rPr>
          <w:lang w:val="en-GB" w:eastAsia="fr-FR"/>
        </w:rPr>
        <w:t xml:space="preserve"> et al.</w:t>
      </w:r>
      <w:r w:rsidR="00A259A2">
        <w:rPr>
          <w:lang w:val="en-GB" w:eastAsia="fr-FR"/>
        </w:rPr>
        <w:t>, 2000</w:t>
      </w:r>
      <w:r w:rsidR="000C5E03">
        <w:rPr>
          <w:lang w:val="en-GB" w:eastAsia="fr-FR"/>
        </w:rPr>
        <w:t>; Cremer</w:t>
      </w:r>
      <w:r w:rsidR="00E460C0">
        <w:rPr>
          <w:lang w:val="en-GB" w:eastAsia="fr-FR"/>
        </w:rPr>
        <w:t xml:space="preserve"> et al.</w:t>
      </w:r>
      <w:r w:rsidR="000C5E03">
        <w:rPr>
          <w:lang w:val="en-GB" w:eastAsia="fr-FR"/>
        </w:rPr>
        <w:t>, 2003</w:t>
      </w:r>
      <w:r w:rsidR="005E0888">
        <w:rPr>
          <w:lang w:val="en-GB" w:eastAsia="fr-FR"/>
        </w:rPr>
        <w:t>)</w:t>
      </w:r>
      <w:r w:rsidR="00242A7A" w:rsidRPr="002B4252">
        <w:rPr>
          <w:lang w:val="en-GB" w:eastAsia="fr-FR"/>
        </w:rPr>
        <w:t>.</w:t>
      </w:r>
      <w:r w:rsidR="00410719">
        <w:rPr>
          <w:lang w:val="en-GB" w:eastAsia="fr-FR"/>
        </w:rPr>
        <w:t xml:space="preserve"> </w:t>
      </w:r>
      <w:r w:rsidR="00242A7A" w:rsidRPr="002B4252" w:rsidDel="00242A7A">
        <w:rPr>
          <w:lang w:val="en-GB" w:eastAsia="fr-FR"/>
        </w:rPr>
        <w:t xml:space="preserve"> </w:t>
      </w:r>
    </w:p>
    <w:p w14:paraId="26D8602B" w14:textId="2491E895" w:rsidR="00363B67" w:rsidRPr="003C1F72" w:rsidRDefault="00363B67" w:rsidP="00854102">
      <w:pPr>
        <w:spacing w:line="480" w:lineRule="auto"/>
        <w:rPr>
          <w:lang w:val="en-GB" w:eastAsia="fr-FR"/>
        </w:rPr>
      </w:pPr>
      <w:r w:rsidRPr="002B4252">
        <w:rPr>
          <w:lang w:val="en-GB" w:eastAsia="fr-FR"/>
        </w:rPr>
        <w:t>Strong arguments also support the case for deploying an inheritance tax as a complement to consumption, labo</w:t>
      </w:r>
      <w:r w:rsidR="00403290" w:rsidRPr="002B4252">
        <w:rPr>
          <w:lang w:val="en-GB" w:eastAsia="fr-FR"/>
        </w:rPr>
        <w:t>u</w:t>
      </w:r>
      <w:r w:rsidRPr="002B4252">
        <w:rPr>
          <w:lang w:val="en-GB" w:eastAsia="fr-FR"/>
        </w:rPr>
        <w:t xml:space="preserve">r income and capital income taxation, regardless of the extent to which capital income is taxed.  From the point of view of recipients, inheritances represent a form of windfall gain that can be used to finance consumption over one’s lifetime. Regardless of whether the personal tax system is based on consumption tax or comprehensive income tax principles, taxing consumption is an element. If consumption could be taxed directly, taxing inheritances that finance that consumption would be redundant. For example, a VAT will tax consumption expenditures regardless of how they are financed. On the other hand, taxing consumption at the personal level by using either the tax-prepaid approach or the registered asset approach will </w:t>
      </w:r>
      <w:r w:rsidR="00D92335" w:rsidRPr="002B4252">
        <w:rPr>
          <w:lang w:val="en-GB" w:eastAsia="fr-FR"/>
        </w:rPr>
        <w:t>require that inheritances be taxed. Recall that the tax-prepaid approach exempts capital income from the base</w:t>
      </w:r>
      <w:r w:rsidR="00190682">
        <w:rPr>
          <w:lang w:val="en-GB" w:eastAsia="fr-FR"/>
        </w:rPr>
        <w:t xml:space="preserve">. It </w:t>
      </w:r>
      <w:r w:rsidR="00D92335" w:rsidRPr="002B4252">
        <w:rPr>
          <w:lang w:val="en-GB" w:eastAsia="fr-FR"/>
        </w:rPr>
        <w:t>will be equivalent to consumption taxation only if all forms of non-capital income are in the base, including labo</w:t>
      </w:r>
      <w:r w:rsidR="00403290" w:rsidRPr="002B4252">
        <w:rPr>
          <w:lang w:val="en-GB" w:eastAsia="fr-FR"/>
        </w:rPr>
        <w:t>u</w:t>
      </w:r>
      <w:r w:rsidR="00D92335" w:rsidRPr="002B4252">
        <w:rPr>
          <w:lang w:val="en-GB" w:eastAsia="fr-FR"/>
        </w:rPr>
        <w:t>r income, transfers and inheritances. Similarly, under registered asset treatment, the tax base is income less savings, where income includes labo</w:t>
      </w:r>
      <w:r w:rsidR="00632395" w:rsidRPr="002B4252">
        <w:rPr>
          <w:lang w:val="en-GB" w:eastAsia="fr-FR"/>
        </w:rPr>
        <w:t>u</w:t>
      </w:r>
      <w:r w:rsidR="00D92335" w:rsidRPr="002B4252">
        <w:rPr>
          <w:lang w:val="en-GB" w:eastAsia="fr-FR"/>
        </w:rPr>
        <w:t xml:space="preserve">r and </w:t>
      </w:r>
      <w:r w:rsidR="00D92335" w:rsidRPr="009B5F25">
        <w:rPr>
          <w:lang w:val="en-GB" w:eastAsia="fr-FR"/>
        </w:rPr>
        <w:t>capital income</w:t>
      </w:r>
      <w:r w:rsidR="00143227" w:rsidRPr="009B5F25">
        <w:rPr>
          <w:lang w:val="en-GB" w:eastAsia="fr-FR"/>
        </w:rPr>
        <w:t xml:space="preserve"> </w:t>
      </w:r>
      <w:r w:rsidR="00732B3E" w:rsidRPr="009B5F25">
        <w:rPr>
          <w:lang w:val="en-GB" w:eastAsia="fr-FR"/>
        </w:rPr>
        <w:t>including rents</w:t>
      </w:r>
      <w:r w:rsidR="00D92335" w:rsidRPr="009B5F25">
        <w:rPr>
          <w:lang w:val="en-GB" w:eastAsia="fr-FR"/>
        </w:rPr>
        <w:t>, transfers and inheritances. If the tax base is income rather than</w:t>
      </w:r>
      <w:r w:rsidR="00D92335" w:rsidRPr="002B4252">
        <w:rPr>
          <w:lang w:val="en-GB" w:eastAsia="fr-FR"/>
        </w:rPr>
        <w:t xml:space="preserve"> consumption, the same principles require including inheritances in the base since they are </w:t>
      </w:r>
      <w:r w:rsidR="00D92335" w:rsidRPr="002B4252">
        <w:rPr>
          <w:lang w:val="en-GB" w:eastAsia="fr-FR"/>
        </w:rPr>
        <w:lastRenderedPageBreak/>
        <w:t>equivalent to income. Naturally, in choosing tax rates one must take into account behavio</w:t>
      </w:r>
      <w:r w:rsidR="00632395" w:rsidRPr="002B4252">
        <w:rPr>
          <w:lang w:val="en-GB" w:eastAsia="fr-FR"/>
        </w:rPr>
        <w:t>u</w:t>
      </w:r>
      <w:r w:rsidR="00D92335" w:rsidRPr="002B4252">
        <w:rPr>
          <w:lang w:val="en-GB" w:eastAsia="fr-FR"/>
        </w:rPr>
        <w:t>ral responses, such as changes in labo</w:t>
      </w:r>
      <w:r w:rsidR="00632395" w:rsidRPr="002B4252">
        <w:rPr>
          <w:lang w:val="en-GB" w:eastAsia="fr-FR"/>
        </w:rPr>
        <w:t>u</w:t>
      </w:r>
      <w:r w:rsidR="00D92335" w:rsidRPr="002B4252">
        <w:rPr>
          <w:lang w:val="en-GB" w:eastAsia="fr-FR"/>
        </w:rPr>
        <w:t xml:space="preserve">r supply, savings, and </w:t>
      </w:r>
      <w:r w:rsidR="00D92335" w:rsidRPr="003C1F72">
        <w:rPr>
          <w:lang w:val="en-GB" w:eastAsia="fr-FR"/>
        </w:rPr>
        <w:t>in the case of inheritance taxation changes in bequests, but the choice of base is separate from these considerations.</w:t>
      </w:r>
      <w:r w:rsidR="00190682" w:rsidRPr="003C1F72">
        <w:rPr>
          <w:lang w:val="en-GB" w:eastAsia="fr-FR"/>
        </w:rPr>
        <w:t xml:space="preserve"> The trade-off between equity and efficiency in the choice of bequest taxation is analy</w:t>
      </w:r>
      <w:r w:rsidR="00E33147" w:rsidRPr="003C1F72">
        <w:rPr>
          <w:lang w:val="en-GB" w:eastAsia="fr-FR"/>
        </w:rPr>
        <w:t>s</w:t>
      </w:r>
      <w:r w:rsidR="00190682" w:rsidRPr="003C1F72">
        <w:rPr>
          <w:lang w:val="en-GB" w:eastAsia="fr-FR"/>
        </w:rPr>
        <w:t>ed in Cremer and Pestieau (2011)</w:t>
      </w:r>
    </w:p>
    <w:p w14:paraId="62F3219B" w14:textId="00E06003" w:rsidR="00DE1C29" w:rsidRDefault="00D92335" w:rsidP="00854102">
      <w:pPr>
        <w:spacing w:line="480" w:lineRule="auto"/>
        <w:rPr>
          <w:lang w:val="en-GB" w:eastAsia="fr-FR"/>
        </w:rPr>
      </w:pPr>
      <w:r w:rsidRPr="003C1F72">
        <w:rPr>
          <w:lang w:val="en-GB" w:eastAsia="fr-FR"/>
        </w:rPr>
        <w:t>The tax treatment of bequests</w:t>
      </w:r>
      <w:r w:rsidR="00DE1C29" w:rsidRPr="003C1F72">
        <w:rPr>
          <w:lang w:val="en-GB" w:eastAsia="fr-FR"/>
        </w:rPr>
        <w:t xml:space="preserve"> </w:t>
      </w:r>
      <w:r w:rsidR="00E36ABA">
        <w:rPr>
          <w:lang w:val="en-GB" w:eastAsia="fr-FR"/>
        </w:rPr>
        <w:t>given</w:t>
      </w:r>
      <w:r w:rsidRPr="003C1F72">
        <w:rPr>
          <w:lang w:val="en-GB" w:eastAsia="fr-FR"/>
        </w:rPr>
        <w:t xml:space="preserve"> raises</w:t>
      </w:r>
      <w:r w:rsidRPr="002B4252">
        <w:rPr>
          <w:lang w:val="en-GB" w:eastAsia="fr-FR"/>
        </w:rPr>
        <w:t xml:space="preserve"> additional considerations. If bequests are considered equivalent to any other consumption choice</w:t>
      </w:r>
      <w:r w:rsidR="00710533" w:rsidRPr="002B4252">
        <w:rPr>
          <w:lang w:val="en-GB" w:eastAsia="fr-FR"/>
        </w:rPr>
        <w:t>, as revealed preference principles might suggest, they should be treated as such for tax purposes. This</w:t>
      </w:r>
      <w:r w:rsidR="00EA3715" w:rsidRPr="002B4252">
        <w:rPr>
          <w:lang w:val="en-GB" w:eastAsia="fr-FR"/>
        </w:rPr>
        <w:t xml:space="preserve"> treatment</w:t>
      </w:r>
      <w:r w:rsidR="00710533" w:rsidRPr="002B4252">
        <w:rPr>
          <w:lang w:val="en-GB" w:eastAsia="fr-FR"/>
        </w:rPr>
        <w:t xml:space="preserve"> would automatically be the case for personal taxes based either on income or on consumption using the tax-prepaid or registered asset approaches. Bequests would not be taxed under VAT systems</w:t>
      </w:r>
      <w:r w:rsidR="00EA3715" w:rsidRPr="002B4252">
        <w:rPr>
          <w:lang w:val="en-GB" w:eastAsia="fr-FR"/>
        </w:rPr>
        <w:t xml:space="preserve">: doing so would require that bequests be treated as taxable transaction. </w:t>
      </w:r>
      <w:r w:rsidR="00710533" w:rsidRPr="002B4252">
        <w:rPr>
          <w:lang w:val="en-GB" w:eastAsia="fr-FR"/>
        </w:rPr>
        <w:t>Matters would be more complicated if one took the view that bequests were not acts of consumption but reductions in the availability of income for one’s own consumption. In this case, one might want to give a deduction for bequests from the tax base, similar to the tax treatment of charitable donations as discussed in Diamond (20</w:t>
      </w:r>
      <w:r w:rsidR="00FE5E75" w:rsidRPr="002B4252">
        <w:rPr>
          <w:lang w:val="en-GB" w:eastAsia="fr-FR"/>
        </w:rPr>
        <w:t>06</w:t>
      </w:r>
      <w:r w:rsidR="00710533" w:rsidRPr="002B4252">
        <w:rPr>
          <w:lang w:val="en-GB" w:eastAsia="fr-FR"/>
        </w:rPr>
        <w:t xml:space="preserve">). This is not the practice in actual tax systems, so we ignore it as an option here. </w:t>
      </w:r>
      <w:r w:rsidR="00EB5A56" w:rsidRPr="002B4252">
        <w:rPr>
          <w:lang w:val="en-GB" w:eastAsia="fr-FR"/>
        </w:rPr>
        <w:t>Taxing bequests</w:t>
      </w:r>
      <w:r w:rsidR="00EA3715" w:rsidRPr="002B4252">
        <w:rPr>
          <w:lang w:val="en-GB" w:eastAsia="fr-FR"/>
        </w:rPr>
        <w:t xml:space="preserve"> left by donors</w:t>
      </w:r>
      <w:r w:rsidR="00EB5A56" w:rsidRPr="002B4252">
        <w:rPr>
          <w:lang w:val="en-GB" w:eastAsia="fr-FR"/>
        </w:rPr>
        <w:t xml:space="preserve"> might also be considered to be an alternative to taxing inheritances</w:t>
      </w:r>
      <w:r w:rsidR="00EA3715" w:rsidRPr="002B4252">
        <w:rPr>
          <w:lang w:val="en-GB" w:eastAsia="fr-FR"/>
        </w:rPr>
        <w:t xml:space="preserve"> received in the hands of recipients</w:t>
      </w:r>
      <w:r w:rsidR="00EB5A56" w:rsidRPr="002B4252">
        <w:rPr>
          <w:lang w:val="en-GB" w:eastAsia="fr-FR"/>
        </w:rPr>
        <w:t>, perhaps on administrative simplicity grounds. In this case, nothing of principle is added to what we have argued above, except that th</w:t>
      </w:r>
      <w:r w:rsidR="00EA3715" w:rsidRPr="002B4252">
        <w:rPr>
          <w:lang w:val="en-GB" w:eastAsia="fr-FR"/>
        </w:rPr>
        <w:t>e</w:t>
      </w:r>
      <w:r w:rsidR="00EB5A56" w:rsidRPr="002B4252">
        <w:rPr>
          <w:lang w:val="en-GB" w:eastAsia="fr-FR"/>
        </w:rPr>
        <w:t xml:space="preserve"> tax rate applied</w:t>
      </w:r>
      <w:r w:rsidR="00EA3715" w:rsidRPr="002B4252">
        <w:rPr>
          <w:lang w:val="en-GB" w:eastAsia="fr-FR"/>
        </w:rPr>
        <w:t xml:space="preserve"> to a tax levied on bequests</w:t>
      </w:r>
      <w:r w:rsidR="00EB5A56" w:rsidRPr="002B4252">
        <w:rPr>
          <w:lang w:val="en-GB" w:eastAsia="fr-FR"/>
        </w:rPr>
        <w:t xml:space="preserve"> cannot be conditioned on recipient</w:t>
      </w:r>
      <w:r w:rsidR="00EA3715" w:rsidRPr="002B4252">
        <w:rPr>
          <w:lang w:val="en-GB" w:eastAsia="fr-FR"/>
        </w:rPr>
        <w:t>s’</w:t>
      </w:r>
      <w:r w:rsidR="00EB5A56" w:rsidRPr="002B4252">
        <w:rPr>
          <w:lang w:val="en-GB" w:eastAsia="fr-FR"/>
        </w:rPr>
        <w:t xml:space="preserve"> economic circumstances. In what follows, we take the position that the taxation of inheritances and not</w:t>
      </w:r>
      <w:r w:rsidR="00DE1C29">
        <w:rPr>
          <w:lang w:val="en-GB" w:eastAsia="fr-FR"/>
        </w:rPr>
        <w:t xml:space="preserve"> of</w:t>
      </w:r>
      <w:r w:rsidR="00EB5A56" w:rsidRPr="002B4252">
        <w:rPr>
          <w:lang w:val="en-GB" w:eastAsia="fr-FR"/>
        </w:rPr>
        <w:t xml:space="preserve"> bequests is </w:t>
      </w:r>
      <w:r w:rsidR="00DE1C29">
        <w:rPr>
          <w:lang w:val="en-GB" w:eastAsia="fr-FR"/>
        </w:rPr>
        <w:t>desir</w:t>
      </w:r>
      <w:r w:rsidR="00EB5A56" w:rsidRPr="002B4252">
        <w:rPr>
          <w:lang w:val="en-GB" w:eastAsia="fr-FR"/>
        </w:rPr>
        <w:t xml:space="preserve">ed. </w:t>
      </w:r>
    </w:p>
    <w:p w14:paraId="73AEF1FE" w14:textId="5A7CF007" w:rsidR="00D92335" w:rsidRPr="002B4252" w:rsidRDefault="00EB5A56" w:rsidP="00854102">
      <w:pPr>
        <w:spacing w:line="480" w:lineRule="auto"/>
        <w:rPr>
          <w:lang w:val="en-GB" w:eastAsia="fr-FR"/>
        </w:rPr>
      </w:pPr>
      <w:r w:rsidRPr="002B4252">
        <w:rPr>
          <w:lang w:val="en-GB" w:eastAsia="fr-FR"/>
        </w:rPr>
        <w:t>One further consideration in bequest taxation has been raised by Kaplow (2001, 2008)</w:t>
      </w:r>
      <w:r w:rsidR="00EA3715" w:rsidRPr="002B4252">
        <w:rPr>
          <w:lang w:val="en-GB" w:eastAsia="fr-FR"/>
        </w:rPr>
        <w:t xml:space="preserve"> and Farhi and </w:t>
      </w:r>
      <w:proofErr w:type="spellStart"/>
      <w:r w:rsidR="00EA3715" w:rsidRPr="002B4252">
        <w:rPr>
          <w:lang w:val="en-GB" w:eastAsia="fr-FR"/>
        </w:rPr>
        <w:t>Werning</w:t>
      </w:r>
      <w:proofErr w:type="spellEnd"/>
      <w:r w:rsidR="00EA3715" w:rsidRPr="002B4252">
        <w:rPr>
          <w:lang w:val="en-GB" w:eastAsia="fr-FR"/>
        </w:rPr>
        <w:t xml:space="preserve"> (2010)</w:t>
      </w:r>
      <w:r w:rsidRPr="002B4252">
        <w:rPr>
          <w:lang w:val="en-GB" w:eastAsia="fr-FR"/>
        </w:rPr>
        <w:t xml:space="preserve">. </w:t>
      </w:r>
      <w:r w:rsidR="00EA3715" w:rsidRPr="002B4252">
        <w:rPr>
          <w:lang w:val="en-GB" w:eastAsia="fr-FR"/>
        </w:rPr>
        <w:t>They</w:t>
      </w:r>
      <w:r w:rsidRPr="002B4252">
        <w:rPr>
          <w:lang w:val="en-GB" w:eastAsia="fr-FR"/>
        </w:rPr>
        <w:t xml:space="preserve"> argue that because a bequest benefits both the donor (by revealed preference) and the recipient, it will entail an externality. Donors will choose the size of bequest </w:t>
      </w:r>
      <w:r w:rsidRPr="002B4252">
        <w:rPr>
          <w:lang w:val="en-GB" w:eastAsia="fr-FR"/>
        </w:rPr>
        <w:lastRenderedPageBreak/>
        <w:t>based on their personal benefit, which may include the altruistic benefit that motivates the bequest</w:t>
      </w:r>
      <w:r w:rsidR="00DE1C29">
        <w:rPr>
          <w:lang w:val="en-GB" w:eastAsia="fr-FR"/>
        </w:rPr>
        <w:t xml:space="preserve">. It </w:t>
      </w:r>
      <w:r w:rsidRPr="002B4252">
        <w:rPr>
          <w:lang w:val="en-GB" w:eastAsia="fr-FR"/>
        </w:rPr>
        <w:t>will not take separate account of the benefit of the recipient. Therefore, bequests should be subsidi</w:t>
      </w:r>
      <w:r w:rsidR="00E33147">
        <w:rPr>
          <w:lang w:val="en-GB" w:eastAsia="fr-FR"/>
        </w:rPr>
        <w:t>s</w:t>
      </w:r>
      <w:r w:rsidRPr="002B4252">
        <w:rPr>
          <w:lang w:val="en-GB" w:eastAsia="fr-FR"/>
        </w:rPr>
        <w:t>ed the take account of this externality.</w:t>
      </w:r>
      <w:r w:rsidR="0080658D" w:rsidRPr="002B4252">
        <w:rPr>
          <w:lang w:val="en-GB" w:eastAsia="fr-FR"/>
        </w:rPr>
        <w:t xml:space="preserve"> This raises issues that are of limited relevance for us, given that we are concerned mainly with what to include in the personal tax base, and not how it should be taxed.</w:t>
      </w:r>
    </w:p>
    <w:p w14:paraId="4FB86214" w14:textId="04D0F0F8" w:rsidR="00704CC5" w:rsidRPr="002B4252" w:rsidRDefault="00192242" w:rsidP="00854102">
      <w:pPr>
        <w:spacing w:line="480" w:lineRule="auto"/>
        <w:rPr>
          <w:lang w:val="en-GB" w:eastAsia="fr-FR"/>
        </w:rPr>
      </w:pPr>
      <w:r w:rsidRPr="002B4252">
        <w:rPr>
          <w:lang w:val="en-GB" w:eastAsia="fr-FR"/>
        </w:rPr>
        <w:t>A wealth tax would add one more layer of taxation of assets to the existing patchwork of capital income and inheritance taxes. In principle</w:t>
      </w:r>
      <w:r w:rsidR="0094320D" w:rsidRPr="002B4252">
        <w:rPr>
          <w:lang w:val="en-GB" w:eastAsia="fr-FR"/>
        </w:rPr>
        <w:t xml:space="preserve"> and as discussed further below</w:t>
      </w:r>
      <w:r w:rsidRPr="002B4252">
        <w:rPr>
          <w:lang w:val="en-GB" w:eastAsia="fr-FR"/>
        </w:rPr>
        <w:t>, the</w:t>
      </w:r>
      <w:r w:rsidR="000E2503" w:rsidRPr="002B4252">
        <w:rPr>
          <w:lang w:val="en-GB" w:eastAsia="fr-FR"/>
        </w:rPr>
        <w:t xml:space="preserve"> annual</w:t>
      </w:r>
      <w:r w:rsidRPr="002B4252">
        <w:rPr>
          <w:lang w:val="en-GB" w:eastAsia="fr-FR"/>
        </w:rPr>
        <w:t xml:space="preserve"> taxation of wealth is </w:t>
      </w:r>
      <w:r w:rsidR="005F6D07">
        <w:rPr>
          <w:lang w:val="en-GB" w:eastAsia="fr-FR"/>
        </w:rPr>
        <w:t xml:space="preserve">roughly </w:t>
      </w:r>
      <w:r w:rsidRPr="002B4252">
        <w:rPr>
          <w:lang w:val="en-GB" w:eastAsia="fr-FR"/>
        </w:rPr>
        <w:t>analogous to the taxation of income from that wealth, depending on how it is designed. To the extent that income from wealth is proportional to the stock of wealth, taxing wealth directly is equivalent to taxing the capital income from that wealth.</w:t>
      </w:r>
      <w:r w:rsidR="00B300E3">
        <w:rPr>
          <w:lang w:val="en-GB" w:eastAsia="fr-FR"/>
        </w:rPr>
        <w:t xml:space="preserve"> </w:t>
      </w:r>
      <w:r w:rsidR="00B87080" w:rsidRPr="002B4252">
        <w:rPr>
          <w:lang w:val="en-GB" w:eastAsia="fr-FR"/>
        </w:rPr>
        <w:t xml:space="preserve">However, there are some differences. </w:t>
      </w:r>
      <w:r w:rsidR="0094320D" w:rsidRPr="002B4252">
        <w:rPr>
          <w:lang w:val="en-GB" w:eastAsia="fr-FR"/>
        </w:rPr>
        <w:t>If</w:t>
      </w:r>
      <w:r w:rsidR="005254EE" w:rsidRPr="002B4252">
        <w:rPr>
          <w:lang w:val="en-GB" w:eastAsia="fr-FR"/>
        </w:rPr>
        <w:t xml:space="preserve"> wealth taxation is based on the market value of wealth, which is the expected present value of future returns possibly adjusted for </w:t>
      </w:r>
      <w:r w:rsidR="005254EE" w:rsidRPr="00E36ABA">
        <w:rPr>
          <w:lang w:val="en-GB" w:eastAsia="fr-FR"/>
        </w:rPr>
        <w:t xml:space="preserve">risk, a capital income base will be more </w:t>
      </w:r>
      <w:r w:rsidR="005254EE" w:rsidRPr="00202E2F">
        <w:rPr>
          <w:lang w:val="en-GB" w:eastAsia="fr-FR"/>
        </w:rPr>
        <w:t>variable than a wealth base</w:t>
      </w:r>
      <w:r w:rsidR="005F6D07" w:rsidRPr="00202E2F">
        <w:rPr>
          <w:lang w:val="en-GB" w:eastAsia="fr-FR"/>
        </w:rPr>
        <w:t xml:space="preserve"> since reali</w:t>
      </w:r>
      <w:r w:rsidR="00E33147" w:rsidRPr="00202E2F">
        <w:rPr>
          <w:lang w:val="en-GB" w:eastAsia="fr-FR"/>
        </w:rPr>
        <w:t>s</w:t>
      </w:r>
      <w:r w:rsidR="005F6D07" w:rsidRPr="00202E2F">
        <w:rPr>
          <w:lang w:val="en-GB" w:eastAsia="fr-FR"/>
        </w:rPr>
        <w:t xml:space="preserve">ed capital income </w:t>
      </w:r>
      <w:r w:rsidR="00E36ABA" w:rsidRPr="00202E2F">
        <w:rPr>
          <w:lang w:val="en-GB" w:eastAsia="fr-FR"/>
        </w:rPr>
        <w:t>differs</w:t>
      </w:r>
      <w:r w:rsidR="005F6D07" w:rsidRPr="00202E2F">
        <w:rPr>
          <w:lang w:val="en-GB" w:eastAsia="fr-FR"/>
        </w:rPr>
        <w:t xml:space="preserve"> from expected capital income</w:t>
      </w:r>
      <w:r w:rsidR="005254EE" w:rsidRPr="00202E2F">
        <w:rPr>
          <w:lang w:val="en-GB" w:eastAsia="fr-FR"/>
        </w:rPr>
        <w:t>.</w:t>
      </w:r>
      <w:r w:rsidR="00732B3E" w:rsidRPr="00202E2F">
        <w:rPr>
          <w:lang w:val="en-GB" w:eastAsia="fr-FR"/>
        </w:rPr>
        <w:t xml:space="preserve"> A wealth tax does not tax the return to risk, whereas a capital income tax does. Moreover, investors can time capital losses to reduce the effective capital gains tax rate. If there is imperfect loss-offsetting a wealth tax may be preferable to a capital income tax on these grounds.</w:t>
      </w:r>
      <w:r w:rsidR="00997CC8" w:rsidRPr="00202E2F">
        <w:rPr>
          <w:lang w:val="en-GB" w:eastAsia="fr-FR"/>
        </w:rPr>
        <w:t xml:space="preserve"> </w:t>
      </w:r>
      <w:r w:rsidR="00E01D30" w:rsidRPr="00202E2F">
        <w:rPr>
          <w:lang w:val="en-GB" w:eastAsia="fr-FR"/>
        </w:rPr>
        <w:t>Moreover, capital income taxation will tax unexpected</w:t>
      </w:r>
      <w:r w:rsidR="00F67936" w:rsidRPr="00202E2F">
        <w:rPr>
          <w:lang w:val="en-GB" w:eastAsia="fr-FR"/>
        </w:rPr>
        <w:t>, or windfall, gains</w:t>
      </w:r>
      <w:r w:rsidR="00E01D30" w:rsidRPr="00202E2F">
        <w:rPr>
          <w:lang w:val="en-GB" w:eastAsia="fr-FR"/>
        </w:rPr>
        <w:t xml:space="preserve"> whereas a wealth tax will not</w:t>
      </w:r>
      <w:r w:rsidR="005F6D07" w:rsidRPr="00202E2F">
        <w:rPr>
          <w:lang w:val="en-GB" w:eastAsia="fr-FR"/>
        </w:rPr>
        <w:t xml:space="preserve"> since the value </w:t>
      </w:r>
      <w:r w:rsidR="00E33147" w:rsidRPr="00202E2F">
        <w:rPr>
          <w:lang w:val="en-GB" w:eastAsia="fr-FR"/>
        </w:rPr>
        <w:t>o</w:t>
      </w:r>
      <w:r w:rsidR="005F6D07" w:rsidRPr="00202E2F">
        <w:rPr>
          <w:lang w:val="en-GB" w:eastAsia="fr-FR"/>
        </w:rPr>
        <w:t>f wealth is based on expected returns</w:t>
      </w:r>
      <w:r w:rsidR="00E01D30" w:rsidRPr="00202E2F">
        <w:rPr>
          <w:lang w:val="en-GB" w:eastAsia="fr-FR"/>
        </w:rPr>
        <w:t>.</w:t>
      </w:r>
      <w:r w:rsidR="005254EE" w:rsidRPr="00202E2F">
        <w:rPr>
          <w:lang w:val="en-GB" w:eastAsia="fr-FR"/>
        </w:rPr>
        <w:t xml:space="preserve"> Where returns to wealth take an imputed form, taxing wealth itself may be</w:t>
      </w:r>
      <w:r w:rsidR="005F6D07" w:rsidRPr="00202E2F">
        <w:rPr>
          <w:lang w:val="en-GB" w:eastAsia="fr-FR"/>
        </w:rPr>
        <w:t xml:space="preserve"> </w:t>
      </w:r>
      <w:r w:rsidR="005254EE" w:rsidRPr="00202E2F">
        <w:rPr>
          <w:lang w:val="en-GB" w:eastAsia="fr-FR"/>
        </w:rPr>
        <w:t>simpler than taxing the returns. This</w:t>
      </w:r>
      <w:r w:rsidR="005254EE" w:rsidRPr="002B4252">
        <w:rPr>
          <w:lang w:val="en-GB" w:eastAsia="fr-FR"/>
        </w:rPr>
        <w:t xml:space="preserve"> may be the case for housing and for valuables that give an intrinsic return. On the other hand, some forms of wealth are inherently more difficult to measure than the income streams to which they give rise, such as human</w:t>
      </w:r>
      <w:r w:rsidR="00F67936" w:rsidRPr="002B4252">
        <w:rPr>
          <w:lang w:val="en-GB" w:eastAsia="fr-FR"/>
        </w:rPr>
        <w:t xml:space="preserve"> wealth that either has been endowed in the individual</w:t>
      </w:r>
      <w:r w:rsidR="005254EE" w:rsidRPr="002B4252">
        <w:rPr>
          <w:lang w:val="en-GB" w:eastAsia="fr-FR"/>
        </w:rPr>
        <w:t xml:space="preserve"> or has been accumulated.</w:t>
      </w:r>
      <w:r w:rsidR="00E566AA" w:rsidRPr="002B4252">
        <w:rPr>
          <w:lang w:val="en-GB" w:eastAsia="fr-FR"/>
        </w:rPr>
        <w:t xml:space="preserve"> We explore these issues further below.</w:t>
      </w:r>
    </w:p>
    <w:p w14:paraId="2DAA0C5E" w14:textId="15126EFF" w:rsidR="00AD0C12" w:rsidRPr="00202E2F" w:rsidRDefault="00704CC5" w:rsidP="00854102">
      <w:pPr>
        <w:spacing w:line="480" w:lineRule="auto"/>
        <w:rPr>
          <w:lang w:val="en-GB" w:eastAsia="fr-FR"/>
        </w:rPr>
      </w:pPr>
      <w:r w:rsidRPr="002B4252">
        <w:rPr>
          <w:lang w:val="en-GB" w:eastAsia="fr-FR"/>
        </w:rPr>
        <w:lastRenderedPageBreak/>
        <w:t>Two final points can be made about wealth taxation versus other forms</w:t>
      </w:r>
      <w:r w:rsidR="00E01D30" w:rsidRPr="002B4252">
        <w:rPr>
          <w:lang w:val="en-GB" w:eastAsia="fr-FR"/>
        </w:rPr>
        <w:t xml:space="preserve"> of asset taxation</w:t>
      </w:r>
      <w:r w:rsidRPr="002B4252">
        <w:rPr>
          <w:lang w:val="en-GB" w:eastAsia="fr-FR"/>
        </w:rPr>
        <w:t xml:space="preserve"> before </w:t>
      </w:r>
      <w:r w:rsidR="001A330D" w:rsidRPr="001A330D">
        <w:rPr>
          <w:lang w:val="en-GB" w:eastAsia="fr-FR"/>
        </w:rPr>
        <w:t>analysing</w:t>
      </w:r>
      <w:r w:rsidRPr="002B4252">
        <w:rPr>
          <w:lang w:val="en-GB" w:eastAsia="fr-FR"/>
        </w:rPr>
        <w:t xml:space="preserve"> the case for and against it.</w:t>
      </w:r>
      <w:r w:rsidR="00AD0C12" w:rsidRPr="002B4252">
        <w:rPr>
          <w:lang w:val="en-GB" w:eastAsia="fr-FR"/>
        </w:rPr>
        <w:t xml:space="preserve"> First, some might argue that wealth per se should be taxed because of the benefit it generates for its owners. Wealth may yield an intrinsic benefit to its </w:t>
      </w:r>
      <w:r w:rsidR="00AD0C12" w:rsidRPr="00202E2F">
        <w:rPr>
          <w:lang w:val="en-GB" w:eastAsia="fr-FR"/>
        </w:rPr>
        <w:t>owners, such as the prestige and status associated with being seen to be wealthy. Moreover, wealth may confer power and influence to wealth-owners, particularly those with substantially higher-than-average accumulations. For example, such persons might exert significant influence over political decisions of the government.</w:t>
      </w:r>
      <w:r w:rsidR="003E774D" w:rsidRPr="00202E2F">
        <w:rPr>
          <w:lang w:val="en-GB" w:eastAsia="fr-FR"/>
        </w:rPr>
        <w:t xml:space="preserve"> </w:t>
      </w:r>
      <w:r w:rsidR="00AD0C12" w:rsidRPr="00202E2F">
        <w:rPr>
          <w:lang w:val="en-GB" w:eastAsia="fr-FR"/>
        </w:rPr>
        <w:t>If the wealth had been accumulated from above-normal returns due to windfall gains or monopoly rents, taxing them ex post might be justified to the extent that the tax system did not tax them as they were earned regardless of the power and prestige to which they give rise. To the extent that these considerations are true, they would reinforce the case for wealth taxation</w:t>
      </w:r>
      <w:r w:rsidR="00A336FC" w:rsidRPr="00202E2F">
        <w:rPr>
          <w:lang w:val="en-GB" w:eastAsia="fr-FR"/>
        </w:rPr>
        <w:t>.</w:t>
      </w:r>
    </w:p>
    <w:p w14:paraId="42D62C23" w14:textId="2429B5C8" w:rsidR="00AD0C12" w:rsidRPr="002C4967" w:rsidRDefault="00AD0C12" w:rsidP="00854102">
      <w:pPr>
        <w:spacing w:line="480" w:lineRule="auto"/>
        <w:rPr>
          <w:b/>
          <w:bCs/>
          <w:lang w:val="en-GB" w:eastAsia="fr-FR"/>
        </w:rPr>
      </w:pPr>
      <w:r w:rsidRPr="00202E2F">
        <w:rPr>
          <w:lang w:val="en-GB" w:eastAsia="fr-FR"/>
        </w:rPr>
        <w:t>Second</w:t>
      </w:r>
      <w:r w:rsidR="00704CC5" w:rsidRPr="00202E2F">
        <w:rPr>
          <w:lang w:val="en-GB" w:eastAsia="fr-FR"/>
        </w:rPr>
        <w:t>, while wealth taxation is analogous to the taxation of the returns to wealth, it is differ</w:t>
      </w:r>
      <w:r w:rsidR="00F67936" w:rsidRPr="00202E2F">
        <w:rPr>
          <w:lang w:val="en-GB" w:eastAsia="fr-FR"/>
        </w:rPr>
        <w:t>ent than bequest or inheritance taxation. Bequest</w:t>
      </w:r>
      <w:r w:rsidR="00E01D30" w:rsidRPr="00202E2F">
        <w:rPr>
          <w:lang w:val="en-GB" w:eastAsia="fr-FR"/>
        </w:rPr>
        <w:t>s represent a</w:t>
      </w:r>
      <w:r w:rsidR="00F67936" w:rsidRPr="00202E2F">
        <w:rPr>
          <w:lang w:val="en-GB" w:eastAsia="fr-FR"/>
        </w:rPr>
        <w:t xml:space="preserve"> cumulative</w:t>
      </w:r>
      <w:r w:rsidR="00704CC5" w:rsidRPr="00202E2F">
        <w:rPr>
          <w:lang w:val="en-GB" w:eastAsia="fr-FR"/>
        </w:rPr>
        <w:t xml:space="preserve"> accrual of wealth</w:t>
      </w:r>
      <w:r w:rsidR="00F67936" w:rsidRPr="00202E2F">
        <w:rPr>
          <w:lang w:val="en-GB" w:eastAsia="fr-FR"/>
        </w:rPr>
        <w:t xml:space="preserve"> over the lifetime, and inheritances represent windfall increases in wealth </w:t>
      </w:r>
      <w:r w:rsidR="00263BF1" w:rsidRPr="00202E2F">
        <w:rPr>
          <w:lang w:val="en-GB" w:eastAsia="fr-FR"/>
        </w:rPr>
        <w:t>during</w:t>
      </w:r>
      <w:r w:rsidR="00F67936" w:rsidRPr="00202E2F">
        <w:rPr>
          <w:lang w:val="en-GB" w:eastAsia="fr-FR"/>
        </w:rPr>
        <w:t xml:space="preserve"> one’s lifetime.</w:t>
      </w:r>
      <w:r w:rsidR="00263BF1" w:rsidRPr="00202E2F">
        <w:rPr>
          <w:lang w:val="en-GB" w:eastAsia="fr-FR"/>
        </w:rPr>
        <w:t xml:space="preserve"> In Europe bequests tend to occur when children are in their 50s, although many transfers occur earlier via inter </w:t>
      </w:r>
      <w:proofErr w:type="spellStart"/>
      <w:r w:rsidR="00263BF1" w:rsidRPr="00202E2F">
        <w:rPr>
          <w:lang w:val="en-GB" w:eastAsia="fr-FR"/>
        </w:rPr>
        <w:t>vivos</w:t>
      </w:r>
      <w:proofErr w:type="spellEnd"/>
      <w:r w:rsidR="00263BF1" w:rsidRPr="00202E2F">
        <w:rPr>
          <w:lang w:val="en-GB" w:eastAsia="fr-FR"/>
        </w:rPr>
        <w:t xml:space="preserve"> gifts, support for housing purchases and education and transfers in kind.</w:t>
      </w:r>
      <w:r w:rsidR="00480E25" w:rsidRPr="00202E2F">
        <w:rPr>
          <w:lang w:val="en-GB" w:eastAsia="fr-FR"/>
        </w:rPr>
        <w:t xml:space="preserve"> </w:t>
      </w:r>
      <w:r w:rsidR="001E27AF" w:rsidRPr="00202E2F">
        <w:rPr>
          <w:lang w:val="en-GB" w:eastAsia="fr-FR"/>
        </w:rPr>
        <w:t>Taxing either</w:t>
      </w:r>
      <w:r w:rsidR="00263BF1" w:rsidRPr="00202E2F">
        <w:rPr>
          <w:lang w:val="en-GB" w:eastAsia="fr-FR"/>
        </w:rPr>
        <w:t xml:space="preserve"> bequests or inheritances </w:t>
      </w:r>
      <w:r w:rsidR="001E27AF" w:rsidRPr="00202E2F">
        <w:rPr>
          <w:lang w:val="en-GB" w:eastAsia="fr-FR"/>
        </w:rPr>
        <w:t>would be a once-in-a-lifetime event.</w:t>
      </w:r>
      <w:r w:rsidR="00F67936" w:rsidRPr="00202E2F">
        <w:rPr>
          <w:lang w:val="en-GB" w:eastAsia="fr-FR"/>
        </w:rPr>
        <w:t xml:space="preserve"> In contrast, w</w:t>
      </w:r>
      <w:r w:rsidR="00704CC5" w:rsidRPr="00202E2F">
        <w:rPr>
          <w:lang w:val="en-GB" w:eastAsia="fr-FR"/>
        </w:rPr>
        <w:t>ealth tax</w:t>
      </w:r>
      <w:r w:rsidR="00E01D30" w:rsidRPr="00202E2F">
        <w:rPr>
          <w:lang w:val="en-GB" w:eastAsia="fr-FR"/>
        </w:rPr>
        <w:t>ation</w:t>
      </w:r>
      <w:r w:rsidR="00704CC5" w:rsidRPr="00202E2F">
        <w:rPr>
          <w:lang w:val="en-GB" w:eastAsia="fr-FR"/>
        </w:rPr>
        <w:t xml:space="preserve"> is</w:t>
      </w:r>
      <w:r w:rsidR="00E01D30" w:rsidRPr="00202E2F">
        <w:rPr>
          <w:lang w:val="en-GB" w:eastAsia="fr-FR"/>
        </w:rPr>
        <w:t xml:space="preserve"> a recurring</w:t>
      </w:r>
      <w:r w:rsidR="00704CC5" w:rsidRPr="00202E2F">
        <w:rPr>
          <w:lang w:val="en-GB" w:eastAsia="fr-FR"/>
        </w:rPr>
        <w:t xml:space="preserve"> annual tax on wealth over</w:t>
      </w:r>
      <w:r w:rsidR="003A4742" w:rsidRPr="00202E2F">
        <w:rPr>
          <w:lang w:val="en-GB" w:eastAsia="fr-FR"/>
        </w:rPr>
        <w:t xml:space="preserve"> the</w:t>
      </w:r>
      <w:r w:rsidR="00704CC5" w:rsidRPr="00202E2F">
        <w:rPr>
          <w:lang w:val="en-GB" w:eastAsia="fr-FR"/>
        </w:rPr>
        <w:t xml:space="preserve"> lifecycle. Thus</w:t>
      </w:r>
      <w:r w:rsidR="003A4742" w:rsidRPr="00202E2F">
        <w:rPr>
          <w:lang w:val="en-GB" w:eastAsia="fr-FR"/>
        </w:rPr>
        <w:t>,</w:t>
      </w:r>
      <w:r w:rsidR="00704CC5" w:rsidRPr="00202E2F">
        <w:rPr>
          <w:lang w:val="en-GB" w:eastAsia="fr-FR"/>
        </w:rPr>
        <w:t xml:space="preserve"> </w:t>
      </w:r>
      <w:r w:rsidR="00F67936" w:rsidRPr="00202E2F">
        <w:rPr>
          <w:lang w:val="en-GB" w:eastAsia="fr-FR"/>
        </w:rPr>
        <w:t xml:space="preserve">a </w:t>
      </w:r>
      <w:r w:rsidR="00704CC5" w:rsidRPr="00202E2F">
        <w:rPr>
          <w:lang w:val="en-GB" w:eastAsia="fr-FR"/>
        </w:rPr>
        <w:t>w</w:t>
      </w:r>
      <w:r w:rsidR="00E01D30" w:rsidRPr="00202E2F">
        <w:rPr>
          <w:lang w:val="en-GB" w:eastAsia="fr-FR"/>
        </w:rPr>
        <w:t>ealth</w:t>
      </w:r>
      <w:r w:rsidR="00E01D30" w:rsidRPr="00E36ABA">
        <w:rPr>
          <w:lang w:val="en-GB" w:eastAsia="fr-FR"/>
        </w:rPr>
        <w:t xml:space="preserve"> tax applies</w:t>
      </w:r>
      <w:r w:rsidR="00E01D30" w:rsidRPr="002B4252">
        <w:rPr>
          <w:lang w:val="en-GB" w:eastAsia="fr-FR"/>
        </w:rPr>
        <w:t xml:space="preserve"> to saving done</w:t>
      </w:r>
      <w:r w:rsidR="00704CC5" w:rsidRPr="002B4252">
        <w:rPr>
          <w:lang w:val="en-GB" w:eastAsia="fr-FR"/>
        </w:rPr>
        <w:t xml:space="preserve"> </w:t>
      </w:r>
      <w:r w:rsidR="00E01D30" w:rsidRPr="002B4252">
        <w:rPr>
          <w:lang w:val="en-GB" w:eastAsia="fr-FR"/>
        </w:rPr>
        <w:t xml:space="preserve">partly </w:t>
      </w:r>
      <w:r w:rsidR="00704CC5" w:rsidRPr="002B4252">
        <w:rPr>
          <w:lang w:val="en-GB" w:eastAsia="fr-FR"/>
        </w:rPr>
        <w:t>for lifecycle smoothing purposes, while</w:t>
      </w:r>
      <w:r w:rsidR="00F67936" w:rsidRPr="002B4252">
        <w:rPr>
          <w:lang w:val="en-GB" w:eastAsia="fr-FR"/>
        </w:rPr>
        <w:t xml:space="preserve"> a bequest tax applies to wealth accumulated over and above that used for lifecycle smoothing and an</w:t>
      </w:r>
      <w:r w:rsidR="00704CC5" w:rsidRPr="002B4252">
        <w:rPr>
          <w:lang w:val="en-GB" w:eastAsia="fr-FR"/>
        </w:rPr>
        <w:t xml:space="preserve"> inheritance tax applies to windfall increases in wealth.</w:t>
      </w:r>
      <w:r w:rsidR="00E01D30" w:rsidRPr="002B4252">
        <w:rPr>
          <w:lang w:val="en-GB" w:eastAsia="fr-FR"/>
        </w:rPr>
        <w:t xml:space="preserve"> Even if one did not want to tax capital</w:t>
      </w:r>
      <w:r w:rsidR="00F67936" w:rsidRPr="002B4252">
        <w:rPr>
          <w:lang w:val="en-GB" w:eastAsia="fr-FR"/>
        </w:rPr>
        <w:t xml:space="preserve"> income</w:t>
      </w:r>
      <w:r w:rsidR="00E01D30" w:rsidRPr="002B4252">
        <w:rPr>
          <w:lang w:val="en-GB" w:eastAsia="fr-FR"/>
        </w:rPr>
        <w:t xml:space="preserve"> or capital itself</w:t>
      </w:r>
      <w:r w:rsidR="001E27AF">
        <w:rPr>
          <w:rFonts w:cs="Times New Roman"/>
          <w:lang w:val="en-GB" w:eastAsia="fr-FR"/>
        </w:rPr>
        <w:t>—</w:t>
      </w:r>
      <w:r w:rsidR="00E01D30" w:rsidRPr="002B4252">
        <w:rPr>
          <w:lang w:val="en-GB" w:eastAsia="fr-FR"/>
        </w:rPr>
        <w:t>for example, if the tax system aimed to tax consumption</w:t>
      </w:r>
      <w:r w:rsidR="001E27AF">
        <w:rPr>
          <w:rFonts w:cs="Times New Roman"/>
          <w:lang w:val="en-GB" w:eastAsia="fr-FR"/>
        </w:rPr>
        <w:t>—</w:t>
      </w:r>
      <w:r w:rsidR="00E01D30" w:rsidRPr="002B4252">
        <w:rPr>
          <w:lang w:val="en-GB" w:eastAsia="fr-FR"/>
        </w:rPr>
        <w:t xml:space="preserve">one might still want to tax inheritances. This would be the case to the extent that consumption is taxed on the </w:t>
      </w:r>
      <w:r w:rsidR="003A4742" w:rsidRPr="002B4252">
        <w:rPr>
          <w:lang w:val="en-GB" w:eastAsia="fr-FR"/>
        </w:rPr>
        <w:t xml:space="preserve">income or </w:t>
      </w:r>
      <w:r w:rsidR="00E01D30" w:rsidRPr="002B4252">
        <w:rPr>
          <w:lang w:val="en-GB" w:eastAsia="fr-FR"/>
        </w:rPr>
        <w:t xml:space="preserve">source side of the budget rather </w:t>
      </w:r>
      <w:r w:rsidR="00E01D30" w:rsidRPr="002B4252">
        <w:rPr>
          <w:lang w:val="en-GB" w:eastAsia="fr-FR"/>
        </w:rPr>
        <w:lastRenderedPageBreak/>
        <w:t xml:space="preserve">than directly, since the budgetary source of consumption </w:t>
      </w:r>
      <w:r w:rsidR="003A4742" w:rsidRPr="002B4252">
        <w:rPr>
          <w:lang w:val="en-GB" w:eastAsia="fr-FR"/>
        </w:rPr>
        <w:t xml:space="preserve">finance comes </w:t>
      </w:r>
      <w:r w:rsidR="00AC7C85" w:rsidRPr="002B4252">
        <w:rPr>
          <w:lang w:val="en-GB" w:eastAsia="fr-FR"/>
        </w:rPr>
        <w:t xml:space="preserve">from </w:t>
      </w:r>
      <w:r w:rsidR="003A4742" w:rsidRPr="002B4252">
        <w:rPr>
          <w:lang w:val="en-GB" w:eastAsia="fr-FR"/>
        </w:rPr>
        <w:t xml:space="preserve">both </w:t>
      </w:r>
      <w:r w:rsidR="00AC7C85" w:rsidRPr="002B4252">
        <w:rPr>
          <w:lang w:val="en-GB" w:eastAsia="fr-FR"/>
        </w:rPr>
        <w:t>labo</w:t>
      </w:r>
      <w:r w:rsidR="00FE5E75" w:rsidRPr="002B4252">
        <w:rPr>
          <w:lang w:val="en-GB" w:eastAsia="fr-FR"/>
        </w:rPr>
        <w:t>u</w:t>
      </w:r>
      <w:r w:rsidR="00AC7C85" w:rsidRPr="002B4252">
        <w:rPr>
          <w:lang w:val="en-GB" w:eastAsia="fr-FR"/>
        </w:rPr>
        <w:t xml:space="preserve">r income and inheritances. </w:t>
      </w:r>
    </w:p>
    <w:p w14:paraId="126B2CDB" w14:textId="38A29DA3" w:rsidR="00AD0C12" w:rsidRPr="00202E2F" w:rsidRDefault="00AD0C12" w:rsidP="00854102">
      <w:pPr>
        <w:spacing w:line="480" w:lineRule="auto"/>
        <w:rPr>
          <w:lang w:val="en-GB"/>
        </w:rPr>
      </w:pPr>
      <w:r w:rsidRPr="002B4252">
        <w:rPr>
          <w:rFonts w:cs="Times New Roman"/>
          <w:lang w:val="en-GB"/>
        </w:rPr>
        <w:t xml:space="preserve">More generally, </w:t>
      </w:r>
      <w:r w:rsidRPr="002B4252">
        <w:rPr>
          <w:lang w:val="en-GB"/>
        </w:rPr>
        <w:t>to understand the allocative and distributional effects of wealth and wealth transfer taxation</w:t>
      </w:r>
      <w:r w:rsidR="001E27AF">
        <w:rPr>
          <w:lang w:val="en-GB"/>
        </w:rPr>
        <w:t>,</w:t>
      </w:r>
      <w:r w:rsidRPr="002B4252">
        <w:rPr>
          <w:lang w:val="en-GB"/>
        </w:rPr>
        <w:t xml:space="preserve"> </w:t>
      </w:r>
      <w:r w:rsidRPr="00E36ABA">
        <w:rPr>
          <w:lang w:val="en-GB"/>
        </w:rPr>
        <w:t xml:space="preserve">one needs to take account of the motives for accumulating wealth. Among these motives, one distinguishes </w:t>
      </w:r>
      <w:r w:rsidR="001E27AF" w:rsidRPr="00E36ABA">
        <w:rPr>
          <w:lang w:val="en-GB"/>
        </w:rPr>
        <w:t xml:space="preserve">between </w:t>
      </w:r>
      <w:r w:rsidRPr="00E36ABA">
        <w:rPr>
          <w:lang w:val="en-GB"/>
        </w:rPr>
        <w:t>those</w:t>
      </w:r>
      <w:r w:rsidR="001E27AF">
        <w:rPr>
          <w:lang w:val="en-GB"/>
        </w:rPr>
        <w:t xml:space="preserve"> </w:t>
      </w:r>
      <w:r w:rsidRPr="002B4252">
        <w:rPr>
          <w:lang w:val="en-GB"/>
        </w:rPr>
        <w:t xml:space="preserve">which are purely selfish and those which concern intergenerational transfers (gifts and bequests). Consumption smoothing is the traditional motive for saving over one’s lifecycle, with or without uncertainty. It includes the need </w:t>
      </w:r>
      <w:r w:rsidR="001E27AF">
        <w:rPr>
          <w:lang w:val="en-GB"/>
        </w:rPr>
        <w:t>for</w:t>
      </w:r>
      <w:r w:rsidRPr="002B4252">
        <w:rPr>
          <w:lang w:val="en-GB"/>
        </w:rPr>
        <w:t xml:space="preserve"> replacement income after retirement, financing of children’s education, precautionary saving and self-</w:t>
      </w:r>
      <w:r w:rsidRPr="00202E2F">
        <w:rPr>
          <w:lang w:val="en-GB"/>
        </w:rPr>
        <w:t xml:space="preserve">insurance. </w:t>
      </w:r>
      <w:r w:rsidR="002E0C79" w:rsidRPr="00202E2F">
        <w:rPr>
          <w:lang w:val="en-GB"/>
        </w:rPr>
        <w:t>Economic principles suggest</w:t>
      </w:r>
      <w:r w:rsidRPr="00202E2F">
        <w:rPr>
          <w:lang w:val="en-GB"/>
        </w:rPr>
        <w:t xml:space="preserve"> that this kind of saving decreases with social insurance</w:t>
      </w:r>
      <w:r w:rsidR="002E0C79" w:rsidRPr="00202E2F">
        <w:rPr>
          <w:lang w:val="en-GB"/>
        </w:rPr>
        <w:t xml:space="preserve"> as individuals have less need to save for their own retirement or health care. </w:t>
      </w:r>
      <w:r w:rsidR="00495F74" w:rsidRPr="00202E2F">
        <w:rPr>
          <w:lang w:val="en-GB"/>
        </w:rPr>
        <w:t xml:space="preserve"> </w:t>
      </w:r>
      <w:r w:rsidR="002E0C79" w:rsidRPr="00202E2F">
        <w:rPr>
          <w:lang w:val="en-GB"/>
        </w:rPr>
        <w:t>Retirement saving also tend</w:t>
      </w:r>
      <w:r w:rsidRPr="00202E2F">
        <w:rPr>
          <w:lang w:val="en-GB"/>
        </w:rPr>
        <w:t xml:space="preserve"> tends to be smaller when individuals are short-sighted. In case of imperfect annuity markets and “premature” death, part of life-cycle saving is not consumed and leads to accidental or unplanned bequests. By their nature, these are unaffected by bequest or inheritance taxation. On the contrary, a tax on capital income or on wealth will have disincentive effects on this type of saving.</w:t>
      </w:r>
    </w:p>
    <w:p w14:paraId="34A49BB6" w14:textId="3B2DC726" w:rsidR="00AD0C12" w:rsidRPr="002B4252" w:rsidRDefault="00AD0C12" w:rsidP="00854102">
      <w:pPr>
        <w:spacing w:line="480" w:lineRule="auto"/>
        <w:rPr>
          <w:lang w:val="en-GB"/>
        </w:rPr>
      </w:pPr>
      <w:r w:rsidRPr="00202E2F">
        <w:rPr>
          <w:lang w:val="en-GB"/>
        </w:rPr>
        <w:t>Parents</w:t>
      </w:r>
      <w:r w:rsidR="0012532F" w:rsidRPr="00202E2F">
        <w:rPr>
          <w:lang w:val="en-GB"/>
        </w:rPr>
        <w:t xml:space="preserve"> might</w:t>
      </w:r>
      <w:r w:rsidRPr="00202E2F">
        <w:rPr>
          <w:lang w:val="en-GB"/>
        </w:rPr>
        <w:t xml:space="preserve"> care about the likely lifetime utility of their children and hence about the welfare of future generations. Consequently, wealthier parents tend to make larger bequests, and holding parent’s wealth constant, </w:t>
      </w:r>
      <w:r w:rsidR="009E10AC" w:rsidRPr="00202E2F">
        <w:rPr>
          <w:lang w:val="en-GB"/>
        </w:rPr>
        <w:t xml:space="preserve">we expect parents to leave a larger bequest to poorer </w:t>
      </w:r>
      <w:r w:rsidRPr="00202E2F">
        <w:rPr>
          <w:lang w:val="en-GB"/>
        </w:rPr>
        <w:t>children</w:t>
      </w:r>
      <w:r w:rsidR="009E10AC" w:rsidRPr="00202E2F">
        <w:rPr>
          <w:lang w:val="en-GB"/>
        </w:rPr>
        <w:t xml:space="preserve"> or to children facing liquidity constraints that would make it difficult for them to buy a house or pursue higher education.</w:t>
      </w:r>
      <w:r w:rsidR="00361441" w:rsidRPr="00202E2F">
        <w:rPr>
          <w:lang w:val="en-GB"/>
        </w:rPr>
        <w:t xml:space="preserve"> </w:t>
      </w:r>
      <w:r w:rsidRPr="00202E2F">
        <w:rPr>
          <w:lang w:val="en-GB"/>
        </w:rPr>
        <w:t xml:space="preserve">Alternatively, parents </w:t>
      </w:r>
      <w:r w:rsidR="0012532F" w:rsidRPr="00202E2F">
        <w:rPr>
          <w:lang w:val="en-GB"/>
        </w:rPr>
        <w:t>might</w:t>
      </w:r>
      <w:r w:rsidRPr="00202E2F">
        <w:rPr>
          <w:lang w:val="en-GB"/>
        </w:rPr>
        <w:t xml:space="preserve"> be motivated not by pure altruism but by</w:t>
      </w:r>
      <w:r w:rsidRPr="002B4252">
        <w:rPr>
          <w:lang w:val="en-GB"/>
        </w:rPr>
        <w:t xml:space="preserve"> the direct utility they receive from the act of giving, also referred to as</w:t>
      </w:r>
      <w:r w:rsidR="0012532F">
        <w:rPr>
          <w:lang w:val="en-GB"/>
        </w:rPr>
        <w:t xml:space="preserve"> the</w:t>
      </w:r>
      <w:r w:rsidRPr="002B4252">
        <w:rPr>
          <w:lang w:val="en-GB"/>
        </w:rPr>
        <w:t xml:space="preserve"> warm</w:t>
      </w:r>
      <w:r w:rsidR="0012532F">
        <w:rPr>
          <w:lang w:val="en-GB"/>
        </w:rPr>
        <w:t>-</w:t>
      </w:r>
      <w:r w:rsidRPr="002B4252">
        <w:rPr>
          <w:lang w:val="en-GB"/>
        </w:rPr>
        <w:t xml:space="preserve">glow </w:t>
      </w:r>
      <w:r w:rsidR="0012532F">
        <w:rPr>
          <w:lang w:val="en-GB"/>
        </w:rPr>
        <w:t>effect</w:t>
      </w:r>
      <w:r w:rsidRPr="002B4252">
        <w:rPr>
          <w:lang w:val="en-GB"/>
        </w:rPr>
        <w:t xml:space="preserve">. It can be explained by some internal feeling of virtue arising from sacrifice in helping one’s children or by the desire of controlling their life. In either case, taxing that kind of capital </w:t>
      </w:r>
      <w:r w:rsidRPr="002B4252">
        <w:rPr>
          <w:lang w:val="en-GB"/>
        </w:rPr>
        <w:lastRenderedPageBreak/>
        <w:t>accumulation either through an annual wealth tax or a tax on bequests will have a disincentive effect on saving that has to be taken into account. The advantage of taxing wealth at the end of the lifecycle is that it induces altruist</w:t>
      </w:r>
      <w:r w:rsidR="00250FE6">
        <w:rPr>
          <w:lang w:val="en-GB"/>
        </w:rPr>
        <w:t xml:space="preserve">ic parents to make </w:t>
      </w:r>
      <w:r w:rsidRPr="002B4252">
        <w:rPr>
          <w:lang w:val="en-GB"/>
        </w:rPr>
        <w:t xml:space="preserve">inter </w:t>
      </w:r>
      <w:proofErr w:type="spellStart"/>
      <w:r w:rsidRPr="002B4252">
        <w:rPr>
          <w:lang w:val="en-GB"/>
        </w:rPr>
        <w:t>vivos</w:t>
      </w:r>
      <w:proofErr w:type="spellEnd"/>
      <w:r w:rsidRPr="002B4252">
        <w:rPr>
          <w:lang w:val="en-GB"/>
        </w:rPr>
        <w:t xml:space="preserve"> gifts</w:t>
      </w:r>
      <w:r w:rsidR="00250FE6">
        <w:rPr>
          <w:lang w:val="en-GB"/>
        </w:rPr>
        <w:t xml:space="preserve"> much earlier</w:t>
      </w:r>
      <w:r w:rsidRPr="002B4252">
        <w:rPr>
          <w:lang w:val="en-GB"/>
        </w:rPr>
        <w:t xml:space="preserve"> to children who</w:t>
      </w:r>
      <w:r w:rsidR="00250FE6">
        <w:rPr>
          <w:lang w:val="en-GB"/>
        </w:rPr>
        <w:t xml:space="preserve"> are often</w:t>
      </w:r>
      <w:r w:rsidRPr="002B4252">
        <w:rPr>
          <w:lang w:val="en-GB"/>
        </w:rPr>
        <w:t xml:space="preserve"> liquidity constrained. The taxation of wealth, whatever its form, can also lead parents to invest in their children’s education, which is not taxed and most often subsidi</w:t>
      </w:r>
      <w:r w:rsidR="00E33147">
        <w:rPr>
          <w:lang w:val="en-GB"/>
        </w:rPr>
        <w:t>s</w:t>
      </w:r>
      <w:r w:rsidRPr="002B4252">
        <w:rPr>
          <w:lang w:val="en-GB"/>
        </w:rPr>
        <w:t>ed.</w:t>
      </w:r>
    </w:p>
    <w:p w14:paraId="0FE79CAC" w14:textId="5CF35ABB" w:rsidR="006A4AD6" w:rsidRPr="002B4252" w:rsidRDefault="006A4AD6" w:rsidP="00854102">
      <w:pPr>
        <w:pStyle w:val="ListParagraph"/>
        <w:numPr>
          <w:ilvl w:val="0"/>
          <w:numId w:val="13"/>
        </w:numPr>
        <w:spacing w:line="480" w:lineRule="auto"/>
        <w:rPr>
          <w:sz w:val="40"/>
          <w:szCs w:val="40"/>
          <w:lang w:val="en-GB" w:eastAsia="fr-FR"/>
        </w:rPr>
      </w:pPr>
      <w:r w:rsidRPr="002B4252">
        <w:rPr>
          <w:sz w:val="40"/>
          <w:szCs w:val="40"/>
          <w:lang w:val="en-GB" w:eastAsia="fr-FR"/>
        </w:rPr>
        <w:t>The Economic Arguments for Wealth Taxation</w:t>
      </w:r>
    </w:p>
    <w:p w14:paraId="3883D445" w14:textId="1B333DBF" w:rsidR="003C4B40" w:rsidRPr="00601DBF" w:rsidRDefault="003E52EC" w:rsidP="00854102">
      <w:pPr>
        <w:spacing w:line="480" w:lineRule="auto"/>
        <w:rPr>
          <w:rFonts w:cs="Times New Roman"/>
          <w:b/>
          <w:bCs/>
          <w:lang w:val="en-GB"/>
        </w:rPr>
      </w:pPr>
      <w:r w:rsidRPr="002B4252">
        <w:rPr>
          <w:lang w:val="en-GB" w:eastAsia="fr-FR"/>
        </w:rPr>
        <w:t xml:space="preserve">In this section, we probe in more detail the case for including wealth tax as part of the tax system. The arguments for taxing wealth are heavily influenced by the similarities between taxing wealth and capital income. </w:t>
      </w:r>
      <w:r w:rsidRPr="002B4252">
        <w:rPr>
          <w:rFonts w:cs="Times New Roman"/>
          <w:lang w:val="en-GB"/>
        </w:rPr>
        <w:t>Under certain</w:t>
      </w:r>
      <w:r w:rsidR="003C4B40" w:rsidRPr="002B4252">
        <w:rPr>
          <w:rFonts w:cs="Times New Roman"/>
          <w:lang w:val="en-GB"/>
        </w:rPr>
        <w:t xml:space="preserve"> conditions, these two forms of taxation are</w:t>
      </w:r>
      <w:r w:rsidRPr="002B4252">
        <w:rPr>
          <w:rFonts w:cs="Times New Roman"/>
          <w:lang w:val="en-GB"/>
        </w:rPr>
        <w:t xml:space="preserve"> effectively identical. To see this,</w:t>
      </w:r>
      <w:r w:rsidR="003C4B40" w:rsidRPr="002B4252">
        <w:rPr>
          <w:rFonts w:cs="Times New Roman"/>
          <w:lang w:val="en-GB"/>
        </w:rPr>
        <w:t xml:space="preserve"> </w:t>
      </w:r>
      <w:r w:rsidRPr="002B4252">
        <w:rPr>
          <w:rFonts w:cs="Times New Roman"/>
          <w:lang w:val="en-GB"/>
        </w:rPr>
        <w:t>suppose that an individual has wealth consisting of a fully</w:t>
      </w:r>
      <w:r w:rsidR="003C4B40" w:rsidRPr="002B4252">
        <w:rPr>
          <w:rFonts w:cs="Times New Roman"/>
          <w:lang w:val="en-GB"/>
        </w:rPr>
        <w:t xml:space="preserve"> own</w:t>
      </w:r>
      <w:r w:rsidRPr="002B4252">
        <w:rPr>
          <w:rFonts w:cs="Times New Roman"/>
          <w:lang w:val="en-GB"/>
        </w:rPr>
        <w:t>ed</w:t>
      </w:r>
      <w:r w:rsidR="003C4B40" w:rsidRPr="002B4252">
        <w:rPr>
          <w:rFonts w:cs="Times New Roman"/>
          <w:lang w:val="en-GB"/>
        </w:rPr>
        <w:t xml:space="preserve"> house and </w:t>
      </w:r>
      <w:r w:rsidR="003C4B40" w:rsidRPr="00202E2F">
        <w:rPr>
          <w:rFonts w:cs="Times New Roman"/>
          <w:lang w:val="en-GB"/>
        </w:rPr>
        <w:t>a portfolio of stocks. Suppose furthermore that the tax on capital income includes the imputed income of the home and the dividends plus the accrued capital gains of the stocks</w:t>
      </w:r>
      <w:r w:rsidR="005078CB" w:rsidRPr="00202E2F">
        <w:rPr>
          <w:rFonts w:cs="Times New Roman"/>
          <w:lang w:val="en-GB"/>
        </w:rPr>
        <w:t>, and that there is full loss-offsetting</w:t>
      </w:r>
      <w:r w:rsidR="003C4B40" w:rsidRPr="00202E2F">
        <w:rPr>
          <w:rFonts w:cs="Times New Roman"/>
          <w:lang w:val="en-GB"/>
        </w:rPr>
        <w:t>. Let us also suppose that these capital incomes are such that their present value is equal to the value of the wealth to be taxed and furthermore that both taxes are flat rate.</w:t>
      </w:r>
      <w:r w:rsidR="003C4B40" w:rsidRPr="002B4252">
        <w:rPr>
          <w:rFonts w:cs="Times New Roman"/>
          <w:lang w:val="en-GB"/>
        </w:rPr>
        <w:t xml:space="preserve"> U</w:t>
      </w:r>
      <w:r w:rsidRPr="002B4252">
        <w:rPr>
          <w:rFonts w:cs="Times New Roman"/>
          <w:lang w:val="en-GB"/>
        </w:rPr>
        <w:t>nder these</w:t>
      </w:r>
      <w:r w:rsidR="003C4B40" w:rsidRPr="002B4252">
        <w:rPr>
          <w:rFonts w:cs="Times New Roman"/>
          <w:lang w:val="en-GB"/>
        </w:rPr>
        <w:t xml:space="preserve"> assumptions, there would be equivalence</w:t>
      </w:r>
      <w:r w:rsidR="003C4B40" w:rsidRPr="0047142B">
        <w:rPr>
          <w:rFonts w:cs="Times New Roman"/>
          <w:lang w:val="en-GB"/>
        </w:rPr>
        <w:t xml:space="preserve"> between the two types of levy</w:t>
      </w:r>
      <w:r w:rsidR="000F2E14" w:rsidRPr="0047142B">
        <w:rPr>
          <w:rFonts w:cs="Times New Roman"/>
          <w:lang w:val="en-GB"/>
        </w:rPr>
        <w:t xml:space="preserve">. </w:t>
      </w:r>
      <w:r w:rsidR="00B549FC" w:rsidRPr="0047142B">
        <w:rPr>
          <w:rFonts w:cs="Times New Roman"/>
          <w:lang w:val="en-GB"/>
        </w:rPr>
        <w:t xml:space="preserve">(See also the recent summary in Scheuer and </w:t>
      </w:r>
      <w:proofErr w:type="spellStart"/>
      <w:r w:rsidR="00B549FC" w:rsidRPr="0047142B">
        <w:rPr>
          <w:rFonts w:cs="Times New Roman"/>
          <w:lang w:val="en-GB"/>
        </w:rPr>
        <w:t>Slemrod</w:t>
      </w:r>
      <w:proofErr w:type="spellEnd"/>
      <w:r w:rsidR="00B549FC" w:rsidRPr="0047142B">
        <w:rPr>
          <w:rFonts w:cs="Times New Roman"/>
          <w:lang w:val="en-GB"/>
        </w:rPr>
        <w:t>, 202</w:t>
      </w:r>
      <w:r w:rsidR="00F757CE">
        <w:rPr>
          <w:rFonts w:cs="Times New Roman"/>
          <w:lang w:val="en-GB"/>
        </w:rPr>
        <w:t>1</w:t>
      </w:r>
      <w:r w:rsidR="00B549FC" w:rsidRPr="0047142B">
        <w:rPr>
          <w:rFonts w:cs="Times New Roman"/>
          <w:lang w:val="en-GB"/>
        </w:rPr>
        <w:t xml:space="preserve">.) </w:t>
      </w:r>
    </w:p>
    <w:p w14:paraId="4FDADE37" w14:textId="64893141" w:rsidR="00E147F4" w:rsidRPr="004922CA" w:rsidRDefault="00E147F4" w:rsidP="00854102">
      <w:pPr>
        <w:spacing w:line="480" w:lineRule="auto"/>
        <w:rPr>
          <w:lang w:val="en-GB" w:eastAsia="fr-FR"/>
        </w:rPr>
      </w:pPr>
      <w:r w:rsidRPr="0047142B">
        <w:rPr>
          <w:rFonts w:cs="Times New Roman"/>
          <w:lang w:val="en-GB" w:eastAsia="fr-FR"/>
        </w:rPr>
        <w:t xml:space="preserve">To show this equivalence between wealth and capital income taxation more precisely, let </w:t>
      </w:r>
      <m:oMath>
        <m:sSub>
          <m:sSubPr>
            <m:ctrlPr>
              <w:rPr>
                <w:rFonts w:ascii="Cambria Math" w:hAnsi="Cambria Math" w:cs="Times New Roman"/>
                <w:i/>
                <w:lang w:val="en-GB" w:eastAsia="fr-FR"/>
              </w:rPr>
            </m:ctrlPr>
          </m:sSubPr>
          <m:e>
            <m:r>
              <w:rPr>
                <w:rFonts w:ascii="Cambria Math" w:hAnsi="Cambria Math" w:cs="Times New Roman"/>
                <w:lang w:val="en-GB" w:eastAsia="fr-FR"/>
              </w:rPr>
              <m:t>A</m:t>
            </m:r>
          </m:e>
          <m:sub>
            <m:r>
              <w:rPr>
                <w:rFonts w:ascii="Cambria Math" w:hAnsi="Cambria Math" w:cs="Times New Roman"/>
                <w:lang w:val="en-GB" w:eastAsia="fr-FR"/>
              </w:rPr>
              <m:t>t</m:t>
            </m:r>
          </m:sub>
        </m:sSub>
      </m:oMath>
      <w:r w:rsidRPr="0047142B">
        <w:rPr>
          <w:rFonts w:cs="Times New Roman"/>
          <w:lang w:val="en-GB" w:eastAsia="fr-FR"/>
        </w:rPr>
        <w:t xml:space="preserve"> denote the asset wealth of a household in tax period </w:t>
      </w:r>
      <w:r w:rsidRPr="0047142B">
        <w:rPr>
          <w:rFonts w:cs="Times New Roman"/>
          <w:i/>
          <w:lang w:val="en-GB" w:eastAsia="fr-FR"/>
        </w:rPr>
        <w:t>t</w:t>
      </w:r>
      <w:r w:rsidRPr="0047142B">
        <w:rPr>
          <w:rFonts w:cs="Times New Roman"/>
          <w:lang w:val="en-GB" w:eastAsia="fr-FR"/>
        </w:rPr>
        <w:t xml:space="preserve">, and assume for now that the tax authorities can measure it. In well-functioning asset markets, the value of an asset is the present value of its expected returns accounting for a risk premium. These expected returns can include 1) financial payments like interest, dividends, royalties; 2) capital gains; and 3) imputed returns like consumption benefits in the case of consumer durables, jewellery and artwork. The annual </w:t>
      </w:r>
      <w:r w:rsidRPr="0047142B">
        <w:rPr>
          <w:rFonts w:cs="Times New Roman"/>
          <w:lang w:val="en-GB" w:eastAsia="fr-FR"/>
        </w:rPr>
        <w:lastRenderedPageBreak/>
        <w:t xml:space="preserve">wealth tax liability would be </w:t>
      </w:r>
      <m:oMath>
        <m:sSub>
          <m:sSubPr>
            <m:ctrlPr>
              <w:rPr>
                <w:rFonts w:ascii="Cambria Math" w:hAnsi="Cambria Math" w:cs="Times New Roman"/>
                <w:i/>
                <w:lang w:val="en-GB" w:eastAsia="fr-FR"/>
              </w:rPr>
            </m:ctrlPr>
          </m:sSubPr>
          <m:e>
            <m:r>
              <w:rPr>
                <w:rFonts w:ascii="Cambria Math" w:hAnsi="Cambria Math" w:cs="Times New Roman"/>
                <w:lang w:val="en-GB" w:eastAsia="fr-FR"/>
              </w:rPr>
              <m:t>τ</m:t>
            </m:r>
          </m:e>
          <m:sub>
            <m:r>
              <w:rPr>
                <w:rFonts w:ascii="Cambria Math" w:hAnsi="Cambria Math" w:cs="Times New Roman"/>
                <w:lang w:val="en-GB" w:eastAsia="fr-FR"/>
              </w:rPr>
              <m:t>w</m:t>
            </m:r>
          </m:sub>
        </m:sSub>
        <m:sSub>
          <m:sSubPr>
            <m:ctrlPr>
              <w:rPr>
                <w:rFonts w:ascii="Cambria Math" w:hAnsi="Cambria Math" w:cs="Times New Roman"/>
                <w:i/>
                <w:lang w:val="en-GB" w:eastAsia="fr-FR"/>
              </w:rPr>
            </m:ctrlPr>
          </m:sSubPr>
          <m:e>
            <m:r>
              <w:rPr>
                <w:rFonts w:ascii="Cambria Math" w:hAnsi="Cambria Math" w:cs="Times New Roman"/>
                <w:lang w:val="en-GB" w:eastAsia="fr-FR"/>
              </w:rPr>
              <m:t>A</m:t>
            </m:r>
          </m:e>
          <m:sub>
            <m:r>
              <w:rPr>
                <w:rFonts w:ascii="Cambria Math" w:hAnsi="Cambria Math" w:cs="Times New Roman"/>
                <w:lang w:val="en-GB" w:eastAsia="fr-FR"/>
              </w:rPr>
              <m:t>t</m:t>
            </m:r>
          </m:sub>
        </m:sSub>
      </m:oMath>
      <w:r w:rsidRPr="0047142B">
        <w:rPr>
          <w:rFonts w:cs="Times New Roman"/>
          <w:lang w:val="en-GB" w:eastAsia="fr-FR"/>
        </w:rPr>
        <w:t xml:space="preserve">, where </w:t>
      </w:r>
      <m:oMath>
        <m:sSub>
          <m:sSubPr>
            <m:ctrlPr>
              <w:rPr>
                <w:rFonts w:ascii="Cambria Math" w:hAnsi="Cambria Math" w:cs="Times New Roman"/>
                <w:i/>
                <w:lang w:val="en-GB" w:eastAsia="fr-FR"/>
              </w:rPr>
            </m:ctrlPr>
          </m:sSubPr>
          <m:e>
            <m:r>
              <w:rPr>
                <w:rFonts w:ascii="Cambria Math" w:hAnsi="Cambria Math" w:cs="Times New Roman"/>
                <w:lang w:val="en-GB" w:eastAsia="fr-FR"/>
              </w:rPr>
              <m:t>τ</m:t>
            </m:r>
          </m:e>
          <m:sub>
            <m:r>
              <w:rPr>
                <w:rFonts w:ascii="Cambria Math" w:hAnsi="Cambria Math" w:cs="Times New Roman"/>
                <w:lang w:val="en-GB" w:eastAsia="fr-FR"/>
              </w:rPr>
              <m:t>w</m:t>
            </m:r>
          </m:sub>
        </m:sSub>
      </m:oMath>
      <w:r w:rsidRPr="0047142B">
        <w:rPr>
          <w:rFonts w:cs="Times New Roman"/>
          <w:lang w:val="en-GB" w:eastAsia="fr-FR"/>
        </w:rPr>
        <w:t xml:space="preserve"> is the rate of wealth tax.</w:t>
      </w:r>
      <w:r w:rsidRPr="0047142B">
        <w:rPr>
          <w:lang w:val="en-GB" w:eastAsia="fr-FR"/>
        </w:rPr>
        <w:t xml:space="preserve"> The tax on capital income can be written </w:t>
      </w:r>
      <m:oMath>
        <m:sSub>
          <m:sSubPr>
            <m:ctrlPr>
              <w:rPr>
                <w:rFonts w:ascii="Cambria Math" w:hAnsi="Cambria Math"/>
                <w:i/>
                <w:lang w:val="en-GB" w:eastAsia="fr-FR"/>
              </w:rPr>
            </m:ctrlPr>
          </m:sSubPr>
          <m:e>
            <m:r>
              <w:rPr>
                <w:rFonts w:ascii="Cambria Math" w:hAnsi="Cambria Math"/>
                <w:lang w:val="en-GB" w:eastAsia="fr-FR"/>
              </w:rPr>
              <m:t>τ</m:t>
            </m:r>
          </m:e>
          <m:sub>
            <m:r>
              <w:rPr>
                <w:rFonts w:ascii="Cambria Math" w:hAnsi="Cambria Math"/>
                <w:lang w:val="en-GB" w:eastAsia="fr-FR"/>
              </w:rPr>
              <m:t>k</m:t>
            </m:r>
          </m:sub>
        </m:sSub>
        <m:sSub>
          <m:sSubPr>
            <m:ctrlPr>
              <w:rPr>
                <w:rFonts w:ascii="Cambria Math" w:hAnsi="Cambria Math"/>
                <w:i/>
                <w:lang w:val="en-GB" w:eastAsia="fr-FR"/>
              </w:rPr>
            </m:ctrlPr>
          </m:sSubPr>
          <m:e>
            <m:r>
              <w:rPr>
                <w:rFonts w:ascii="Cambria Math" w:hAnsi="Cambria Math"/>
                <w:lang w:val="en-GB" w:eastAsia="fr-FR"/>
              </w:rPr>
              <m:t>r</m:t>
            </m:r>
          </m:e>
          <m:sub>
            <m:r>
              <w:rPr>
                <w:rFonts w:ascii="Cambria Math" w:hAnsi="Cambria Math"/>
                <w:lang w:val="en-GB" w:eastAsia="fr-FR"/>
              </w:rPr>
              <m:t>t</m:t>
            </m:r>
          </m:sub>
        </m:sSub>
        <m:sSub>
          <m:sSubPr>
            <m:ctrlPr>
              <w:rPr>
                <w:rFonts w:ascii="Cambria Math" w:hAnsi="Cambria Math"/>
                <w:i/>
                <w:lang w:val="en-GB" w:eastAsia="fr-FR"/>
              </w:rPr>
            </m:ctrlPr>
          </m:sSubPr>
          <m:e>
            <m:r>
              <w:rPr>
                <w:rFonts w:ascii="Cambria Math" w:hAnsi="Cambria Math"/>
                <w:lang w:val="en-GB" w:eastAsia="fr-FR"/>
              </w:rPr>
              <m:t>A</m:t>
            </m:r>
          </m:e>
          <m:sub>
            <m:r>
              <w:rPr>
                <w:rFonts w:ascii="Cambria Math" w:hAnsi="Cambria Math"/>
                <w:lang w:val="en-GB" w:eastAsia="fr-FR"/>
              </w:rPr>
              <m:t>t</m:t>
            </m:r>
          </m:sub>
        </m:sSub>
      </m:oMath>
      <w:r w:rsidRPr="0047142B">
        <w:rPr>
          <w:lang w:val="en-GB" w:eastAsia="fr-FR"/>
        </w:rPr>
        <w:t xml:space="preserve">, where </w:t>
      </w:r>
      <m:oMath>
        <m:sSub>
          <m:sSubPr>
            <m:ctrlPr>
              <w:rPr>
                <w:rFonts w:ascii="Cambria Math" w:hAnsi="Cambria Math"/>
                <w:i/>
                <w:lang w:val="en-GB" w:eastAsia="fr-FR"/>
              </w:rPr>
            </m:ctrlPr>
          </m:sSubPr>
          <m:e>
            <m:r>
              <w:rPr>
                <w:rFonts w:ascii="Cambria Math" w:hAnsi="Cambria Math"/>
                <w:lang w:val="en-GB" w:eastAsia="fr-FR"/>
              </w:rPr>
              <m:t>τ</m:t>
            </m:r>
          </m:e>
          <m:sub>
            <m:r>
              <w:rPr>
                <w:rFonts w:ascii="Cambria Math" w:hAnsi="Cambria Math"/>
                <w:lang w:val="en-GB" w:eastAsia="fr-FR"/>
              </w:rPr>
              <m:t>k</m:t>
            </m:r>
          </m:sub>
        </m:sSub>
      </m:oMath>
      <w:r w:rsidRPr="0047142B">
        <w:rPr>
          <w:lang w:val="en-GB" w:eastAsia="fr-FR"/>
        </w:rPr>
        <w:t xml:space="preserve"> is the tax on capital income and </w:t>
      </w:r>
      <m:oMath>
        <m:sSub>
          <m:sSubPr>
            <m:ctrlPr>
              <w:rPr>
                <w:rFonts w:ascii="Cambria Math" w:hAnsi="Cambria Math"/>
                <w:i/>
                <w:lang w:val="en-GB" w:eastAsia="fr-FR"/>
              </w:rPr>
            </m:ctrlPr>
          </m:sSubPr>
          <m:e>
            <m:r>
              <w:rPr>
                <w:rFonts w:ascii="Cambria Math" w:hAnsi="Cambria Math"/>
                <w:lang w:val="en-GB" w:eastAsia="fr-FR"/>
              </w:rPr>
              <m:t>r</m:t>
            </m:r>
          </m:e>
          <m:sub>
            <m:r>
              <w:rPr>
                <w:rFonts w:ascii="Cambria Math" w:hAnsi="Cambria Math"/>
                <w:lang w:val="en-GB" w:eastAsia="fr-FR"/>
              </w:rPr>
              <m:t>t</m:t>
            </m:r>
          </m:sub>
        </m:sSub>
      </m:oMath>
      <w:r w:rsidRPr="0047142B">
        <w:rPr>
          <w:lang w:val="en-GB" w:eastAsia="fr-FR"/>
        </w:rPr>
        <w:t xml:space="preserve"> is a composite return on asset wealth. The tax on capital income is equivalent to a tax on wealth at the rate </w:t>
      </w:r>
      <m:oMath>
        <m:sSub>
          <m:sSubPr>
            <m:ctrlPr>
              <w:rPr>
                <w:rFonts w:ascii="Cambria Math" w:hAnsi="Cambria Math"/>
                <w:i/>
                <w:lang w:val="en-GB" w:eastAsia="fr-FR"/>
              </w:rPr>
            </m:ctrlPr>
          </m:sSubPr>
          <m:e>
            <m:sSub>
              <m:sSubPr>
                <m:ctrlPr>
                  <w:rPr>
                    <w:rFonts w:ascii="Cambria Math" w:hAnsi="Cambria Math"/>
                    <w:i/>
                    <w:lang w:val="en-GB" w:eastAsia="fr-FR"/>
                  </w:rPr>
                </m:ctrlPr>
              </m:sSubPr>
              <m:e>
                <m:r>
                  <w:rPr>
                    <w:rFonts w:ascii="Cambria Math" w:hAnsi="Cambria Math"/>
                    <w:lang w:val="en-GB" w:eastAsia="fr-FR"/>
                  </w:rPr>
                  <m:t>τ</m:t>
                </m:r>
              </m:e>
              <m:sub>
                <m:r>
                  <w:rPr>
                    <w:rFonts w:ascii="Cambria Math" w:hAnsi="Cambria Math"/>
                    <w:lang w:val="en-GB" w:eastAsia="fr-FR"/>
                  </w:rPr>
                  <m:t>w</m:t>
                </m:r>
              </m:sub>
            </m:sSub>
            <m:r>
              <w:rPr>
                <w:rFonts w:ascii="Cambria Math" w:hAnsi="Cambria Math"/>
                <w:lang w:val="en-GB" w:eastAsia="fr-FR"/>
              </w:rPr>
              <m:t>=τ</m:t>
            </m:r>
          </m:e>
          <m:sub>
            <m:r>
              <w:rPr>
                <w:rFonts w:ascii="Cambria Math" w:hAnsi="Cambria Math"/>
                <w:lang w:val="en-GB" w:eastAsia="fr-FR"/>
              </w:rPr>
              <m:t>k</m:t>
            </m:r>
          </m:sub>
        </m:sSub>
        <m:sSub>
          <m:sSubPr>
            <m:ctrlPr>
              <w:rPr>
                <w:rFonts w:ascii="Cambria Math" w:hAnsi="Cambria Math"/>
                <w:i/>
                <w:lang w:val="en-GB" w:eastAsia="fr-FR"/>
              </w:rPr>
            </m:ctrlPr>
          </m:sSubPr>
          <m:e>
            <m:r>
              <w:rPr>
                <w:rFonts w:ascii="Cambria Math" w:hAnsi="Cambria Math"/>
                <w:lang w:val="en-GB" w:eastAsia="fr-FR"/>
              </w:rPr>
              <m:t>r</m:t>
            </m:r>
          </m:e>
          <m:sub>
            <m:r>
              <w:rPr>
                <w:rFonts w:ascii="Cambria Math" w:hAnsi="Cambria Math"/>
                <w:lang w:val="en-GB" w:eastAsia="fr-FR"/>
              </w:rPr>
              <m:t>t</m:t>
            </m:r>
          </m:sub>
        </m:sSub>
      </m:oMath>
      <w:r w:rsidRPr="0047142B">
        <w:rPr>
          <w:lang w:val="en-GB" w:eastAsia="fr-FR"/>
        </w:rPr>
        <w:t xml:space="preserve">. </w:t>
      </w:r>
      <w:r w:rsidR="00574B3F" w:rsidRPr="0047142B">
        <w:rPr>
          <w:lang w:val="en-GB" w:eastAsia="fr-FR"/>
        </w:rPr>
        <w:t xml:space="preserve">Alternatively, a tax on wealth at the rate </w:t>
      </w:r>
      <m:oMath>
        <m:sSub>
          <m:sSubPr>
            <m:ctrlPr>
              <w:rPr>
                <w:rFonts w:ascii="Cambria Math" w:hAnsi="Cambria Math" w:cs="Times New Roman"/>
                <w:i/>
                <w:lang w:val="en-GB" w:eastAsia="fr-FR"/>
              </w:rPr>
            </m:ctrlPr>
          </m:sSubPr>
          <m:e>
            <m:r>
              <w:rPr>
                <w:rFonts w:ascii="Cambria Math" w:hAnsi="Cambria Math" w:cs="Times New Roman"/>
                <w:lang w:val="en-GB" w:eastAsia="fr-FR"/>
              </w:rPr>
              <m:t>τ</m:t>
            </m:r>
          </m:e>
          <m:sub>
            <m:r>
              <w:rPr>
                <w:rFonts w:ascii="Cambria Math" w:hAnsi="Cambria Math" w:cs="Times New Roman"/>
                <w:lang w:val="en-GB" w:eastAsia="fr-FR"/>
              </w:rPr>
              <m:t>w</m:t>
            </m:r>
          </m:sub>
        </m:sSub>
      </m:oMath>
      <w:r w:rsidR="00574B3F" w:rsidRPr="0047142B">
        <w:rPr>
          <w:lang w:val="en-GB" w:eastAsia="fr-FR"/>
        </w:rPr>
        <w:t xml:space="preserve"> is equivalent to a tax on capital income at the rate </w:t>
      </w:r>
      <m:oMath>
        <m:sSub>
          <m:sSubPr>
            <m:ctrlPr>
              <w:rPr>
                <w:rFonts w:ascii="Cambria Math" w:hAnsi="Cambria Math"/>
                <w:i/>
                <w:lang w:val="en-GB" w:eastAsia="fr-FR"/>
              </w:rPr>
            </m:ctrlPr>
          </m:sSubPr>
          <m:e>
            <m:sSub>
              <m:sSubPr>
                <m:ctrlPr>
                  <w:rPr>
                    <w:rFonts w:ascii="Cambria Math" w:hAnsi="Cambria Math"/>
                    <w:i/>
                    <w:lang w:val="en-GB" w:eastAsia="fr-FR"/>
                  </w:rPr>
                </m:ctrlPr>
              </m:sSubPr>
              <m:e>
                <m:r>
                  <w:rPr>
                    <w:rFonts w:ascii="Cambria Math" w:hAnsi="Cambria Math"/>
                    <w:lang w:val="en-GB" w:eastAsia="fr-FR"/>
                  </w:rPr>
                  <m:t>τ</m:t>
                </m:r>
              </m:e>
              <m:sub>
                <m:r>
                  <w:rPr>
                    <w:rFonts w:ascii="Cambria Math" w:hAnsi="Cambria Math"/>
                    <w:lang w:val="en-GB" w:eastAsia="fr-FR"/>
                  </w:rPr>
                  <m:t>k</m:t>
                </m:r>
              </m:sub>
            </m:sSub>
            <m:r>
              <w:rPr>
                <w:rFonts w:ascii="Cambria Math" w:hAnsi="Cambria Math"/>
                <w:lang w:val="en-GB" w:eastAsia="fr-FR"/>
              </w:rPr>
              <m:t>=τ</m:t>
            </m:r>
          </m:e>
          <m:sub>
            <m:r>
              <w:rPr>
                <w:rFonts w:ascii="Cambria Math" w:hAnsi="Cambria Math"/>
                <w:lang w:val="en-GB" w:eastAsia="fr-FR"/>
              </w:rPr>
              <m:t>w/</m:t>
            </m:r>
          </m:sub>
        </m:sSub>
        <m:sSub>
          <m:sSubPr>
            <m:ctrlPr>
              <w:rPr>
                <w:rFonts w:ascii="Cambria Math" w:hAnsi="Cambria Math"/>
                <w:i/>
                <w:lang w:val="en-GB" w:eastAsia="fr-FR"/>
              </w:rPr>
            </m:ctrlPr>
          </m:sSubPr>
          <m:e>
            <m:r>
              <w:rPr>
                <w:rFonts w:ascii="Cambria Math" w:hAnsi="Cambria Math"/>
                <w:lang w:val="en-GB" w:eastAsia="fr-FR"/>
              </w:rPr>
              <m:t>r</m:t>
            </m:r>
          </m:e>
          <m:sub>
            <m:r>
              <w:rPr>
                <w:rFonts w:ascii="Cambria Math" w:hAnsi="Cambria Math"/>
                <w:lang w:val="en-GB" w:eastAsia="fr-FR"/>
              </w:rPr>
              <m:t>t</m:t>
            </m:r>
          </m:sub>
        </m:sSub>
      </m:oMath>
      <w:r w:rsidR="00574B3F" w:rsidRPr="0047142B">
        <w:rPr>
          <w:lang w:val="en-GB" w:eastAsia="fr-FR"/>
        </w:rPr>
        <w:t xml:space="preserve">. The higher </w:t>
      </w:r>
      <w:r w:rsidR="00574B3F" w:rsidRPr="004922CA">
        <w:rPr>
          <w:lang w:val="en-GB" w:eastAsia="fr-FR"/>
        </w:rPr>
        <w:t xml:space="preserve">the rate of return </w:t>
      </w:r>
      <m:oMath>
        <m:sSub>
          <m:sSubPr>
            <m:ctrlPr>
              <w:rPr>
                <w:rFonts w:ascii="Cambria Math" w:hAnsi="Cambria Math"/>
                <w:i/>
                <w:lang w:val="en-GB" w:eastAsia="fr-FR"/>
              </w:rPr>
            </m:ctrlPr>
          </m:sSubPr>
          <m:e>
            <m:r>
              <w:rPr>
                <w:rFonts w:ascii="Cambria Math" w:hAnsi="Cambria Math"/>
                <w:lang w:val="en-GB" w:eastAsia="fr-FR"/>
              </w:rPr>
              <m:t>r</m:t>
            </m:r>
          </m:e>
          <m:sub>
            <m:r>
              <w:rPr>
                <w:rFonts w:ascii="Cambria Math" w:hAnsi="Cambria Math"/>
                <w:lang w:val="en-GB" w:eastAsia="fr-FR"/>
              </w:rPr>
              <m:t>t</m:t>
            </m:r>
          </m:sub>
        </m:sSub>
      </m:oMath>
      <w:r w:rsidR="00574B3F" w:rsidRPr="004922CA">
        <w:rPr>
          <w:lang w:val="en-GB" w:eastAsia="fr-FR"/>
        </w:rPr>
        <w:t xml:space="preserve">, the lower is the equivalent capital income tax rate. </w:t>
      </w:r>
    </w:p>
    <w:p w14:paraId="576EAAAA" w14:textId="2B0830D7" w:rsidR="00CF5C6D" w:rsidRDefault="003C4B40" w:rsidP="00854102">
      <w:pPr>
        <w:spacing w:line="480" w:lineRule="auto"/>
        <w:rPr>
          <w:rFonts w:cs="Times New Roman"/>
          <w:lang w:val="en-GB"/>
        </w:rPr>
      </w:pPr>
      <w:r w:rsidRPr="004922CA">
        <w:rPr>
          <w:rFonts w:cs="Times New Roman"/>
          <w:lang w:val="en-GB"/>
        </w:rPr>
        <w:t>In p</w:t>
      </w:r>
      <w:r w:rsidR="003E52EC" w:rsidRPr="004922CA">
        <w:rPr>
          <w:rFonts w:cs="Times New Roman"/>
          <w:lang w:val="en-GB"/>
        </w:rPr>
        <w:t>ractice, this</w:t>
      </w:r>
      <w:r w:rsidR="001153D4" w:rsidRPr="004922CA">
        <w:rPr>
          <w:rFonts w:cs="Times New Roman"/>
          <w:lang w:val="en-GB"/>
        </w:rPr>
        <w:t xml:space="preserve"> equivalence</w:t>
      </w:r>
      <w:r w:rsidR="003E52EC" w:rsidRPr="004922CA">
        <w:rPr>
          <w:rFonts w:cs="Times New Roman"/>
          <w:lang w:val="en-GB"/>
        </w:rPr>
        <w:t xml:space="preserve"> is far from </w:t>
      </w:r>
      <w:r w:rsidRPr="004922CA">
        <w:rPr>
          <w:rFonts w:cs="Times New Roman"/>
          <w:lang w:val="en-GB"/>
        </w:rPr>
        <w:t>the case for many reasons.</w:t>
      </w:r>
      <w:r w:rsidR="003E52EC" w:rsidRPr="004922CA">
        <w:rPr>
          <w:rFonts w:cs="Times New Roman"/>
          <w:lang w:val="en-GB"/>
        </w:rPr>
        <w:t xml:space="preserve"> </w:t>
      </w:r>
      <w:r w:rsidRPr="004922CA">
        <w:rPr>
          <w:rFonts w:cs="Times New Roman"/>
          <w:lang w:val="en-GB"/>
        </w:rPr>
        <w:t>The two ta</w:t>
      </w:r>
      <w:r w:rsidR="003E52EC" w:rsidRPr="004922CA">
        <w:rPr>
          <w:rFonts w:cs="Times New Roman"/>
          <w:lang w:val="en-GB"/>
        </w:rPr>
        <w:t>xes do not have the same base. S</w:t>
      </w:r>
      <w:r w:rsidRPr="004922CA">
        <w:rPr>
          <w:rFonts w:cs="Times New Roman"/>
          <w:lang w:val="en-GB"/>
        </w:rPr>
        <w:t xml:space="preserve">ome assets are exempt from the wealth tax and others from the capital income tax. </w:t>
      </w:r>
      <w:r w:rsidR="00CF5C6D" w:rsidRPr="00202E2F">
        <w:rPr>
          <w:rFonts w:cs="Times New Roman"/>
          <w:lang w:val="en-GB"/>
        </w:rPr>
        <w:t xml:space="preserve">The typical annual wealth tax base consists of housing net of debts, deposits, and </w:t>
      </w:r>
      <w:r w:rsidR="009527C7" w:rsidRPr="00202E2F">
        <w:rPr>
          <w:rFonts w:cs="Times New Roman"/>
          <w:lang w:val="en-GB"/>
        </w:rPr>
        <w:t>most</w:t>
      </w:r>
      <w:r w:rsidR="00CF5C6D" w:rsidRPr="00202E2F">
        <w:rPr>
          <w:rFonts w:cs="Times New Roman"/>
          <w:lang w:val="en-GB"/>
        </w:rPr>
        <w:t xml:space="preserve"> financial assets.</w:t>
      </w:r>
      <w:r w:rsidR="00AB261D" w:rsidRPr="00202E2F">
        <w:rPr>
          <w:rFonts w:cs="Times New Roman"/>
          <w:lang w:val="en-GB"/>
        </w:rPr>
        <w:t xml:space="preserve"> </w:t>
      </w:r>
      <w:r w:rsidR="009527C7" w:rsidRPr="00202E2F">
        <w:rPr>
          <w:rFonts w:cs="Times New Roman"/>
          <w:lang w:val="en-GB"/>
        </w:rPr>
        <w:t>Some assets are not included, like artwork, jewellery and consumer durables. Business assets may also be excluded either on political grounds or on grounds of valuation, although Luxembourg imposes a corporate wealth tax on private company wealth possibly because asset values can be measured better than income.</w:t>
      </w:r>
      <w:r w:rsidR="00CF5C6D" w:rsidRPr="00202E2F">
        <w:rPr>
          <w:rFonts w:cs="Times New Roman"/>
          <w:lang w:val="en-GB"/>
        </w:rPr>
        <w:t xml:space="preserve"> As a consequence, this base represents only half of the wealth held by the less than one percent of taxpayers who are subject</w:t>
      </w:r>
      <w:r w:rsidR="00CF5C6D" w:rsidRPr="004922CA">
        <w:rPr>
          <w:rFonts w:cs="Times New Roman"/>
          <w:lang w:val="en-GB"/>
        </w:rPr>
        <w:t xml:space="preserve"> to the wealth tax. All sorts of exemptions reduce the tax base of both social security contributions and the income tax such that the tax on capital income amounts to one-half of what it could yield without these exemptions. Among these exemptions are the unrealised capital</w:t>
      </w:r>
      <w:r w:rsidR="00CF5C6D" w:rsidRPr="002B4252">
        <w:rPr>
          <w:rFonts w:cs="Times New Roman"/>
          <w:lang w:val="en-GB"/>
        </w:rPr>
        <w:t xml:space="preserve"> gains, the return </w:t>
      </w:r>
      <w:r w:rsidR="00CF5C6D">
        <w:rPr>
          <w:rFonts w:cs="Times New Roman"/>
          <w:lang w:val="en-GB"/>
        </w:rPr>
        <w:t>to</w:t>
      </w:r>
      <w:r w:rsidR="00CF5C6D" w:rsidRPr="002B4252">
        <w:rPr>
          <w:rFonts w:cs="Times New Roman"/>
          <w:lang w:val="en-GB"/>
        </w:rPr>
        <w:t xml:space="preserve"> life insurance and the basic saving account. </w:t>
      </w:r>
      <w:r w:rsidR="00CF5C6D">
        <w:rPr>
          <w:rFonts w:cs="Times New Roman"/>
          <w:lang w:val="en-GB"/>
        </w:rPr>
        <w:t>T</w:t>
      </w:r>
      <w:r w:rsidR="00CF5C6D" w:rsidRPr="002B4252">
        <w:rPr>
          <w:rFonts w:cs="Times New Roman"/>
          <w:lang w:val="en-GB"/>
        </w:rPr>
        <w:t>he French case illustrates well the fact that two taxes that could be theoretically identical end up quite different in their yields and their incidence.</w:t>
      </w:r>
    </w:p>
    <w:p w14:paraId="002D3C2F" w14:textId="5B172F38" w:rsidR="003C4B40" w:rsidRPr="004922CA" w:rsidRDefault="00E2562A" w:rsidP="00854102">
      <w:pPr>
        <w:spacing w:line="480" w:lineRule="auto"/>
        <w:rPr>
          <w:rFonts w:cs="Times New Roman"/>
          <w:lang w:val="en-GB"/>
        </w:rPr>
      </w:pPr>
      <w:r w:rsidRPr="002B4252">
        <w:rPr>
          <w:rFonts w:cs="Times New Roman"/>
          <w:lang w:val="en-GB"/>
        </w:rPr>
        <w:t>T</w:t>
      </w:r>
      <w:r w:rsidR="003C4B40" w:rsidRPr="002B4252">
        <w:rPr>
          <w:rFonts w:cs="Times New Roman"/>
          <w:lang w:val="en-GB"/>
        </w:rPr>
        <w:t>ax</w:t>
      </w:r>
      <w:r w:rsidRPr="002B4252">
        <w:rPr>
          <w:rFonts w:cs="Times New Roman"/>
          <w:lang w:val="en-GB"/>
        </w:rPr>
        <w:t xml:space="preserve">es on capital income </w:t>
      </w:r>
      <w:r w:rsidR="003C4B40" w:rsidRPr="002B4252">
        <w:rPr>
          <w:rFonts w:cs="Times New Roman"/>
          <w:lang w:val="en-GB"/>
        </w:rPr>
        <w:t>apply</w:t>
      </w:r>
      <w:r w:rsidRPr="002B4252">
        <w:rPr>
          <w:rFonts w:cs="Times New Roman"/>
          <w:lang w:val="en-GB"/>
        </w:rPr>
        <w:t xml:space="preserve"> to reali</w:t>
      </w:r>
      <w:r w:rsidR="00E33147">
        <w:rPr>
          <w:rFonts w:cs="Times New Roman"/>
          <w:lang w:val="en-GB"/>
        </w:rPr>
        <w:t>s</w:t>
      </w:r>
      <w:r w:rsidRPr="002B4252">
        <w:rPr>
          <w:rFonts w:cs="Times New Roman"/>
          <w:lang w:val="en-GB"/>
        </w:rPr>
        <w:t>ed</w:t>
      </w:r>
      <w:r w:rsidR="00CF5C6D">
        <w:rPr>
          <w:rFonts w:cs="Times New Roman"/>
          <w:lang w:val="en-GB"/>
        </w:rPr>
        <w:t xml:space="preserve"> rather than accrued</w:t>
      </w:r>
      <w:r w:rsidRPr="002B4252">
        <w:rPr>
          <w:rFonts w:cs="Times New Roman"/>
          <w:lang w:val="en-GB"/>
        </w:rPr>
        <w:t xml:space="preserve"> capital gains and </w:t>
      </w:r>
      <w:r w:rsidR="00CF5C6D">
        <w:rPr>
          <w:rFonts w:cs="Times New Roman"/>
          <w:lang w:val="en-GB"/>
        </w:rPr>
        <w:t xml:space="preserve">typically at preferential rates. In </w:t>
      </w:r>
      <w:r w:rsidR="00CF5C6D" w:rsidRPr="004922CA">
        <w:rPr>
          <w:rFonts w:cs="Times New Roman"/>
          <w:lang w:val="en-GB"/>
        </w:rPr>
        <w:t>contrast,</w:t>
      </w:r>
      <w:r w:rsidR="001153D4" w:rsidRPr="004922CA">
        <w:rPr>
          <w:rFonts w:cs="Times New Roman"/>
          <w:lang w:val="en-GB"/>
        </w:rPr>
        <w:t xml:space="preserve"> accrued capital gains would be subject to</w:t>
      </w:r>
      <w:r w:rsidRPr="004922CA">
        <w:rPr>
          <w:rFonts w:cs="Times New Roman"/>
          <w:lang w:val="en-GB"/>
        </w:rPr>
        <w:t xml:space="preserve"> the wealth tax assuming</w:t>
      </w:r>
      <w:r w:rsidR="003C4B40" w:rsidRPr="004922CA">
        <w:rPr>
          <w:rFonts w:cs="Times New Roman"/>
          <w:lang w:val="en-GB"/>
        </w:rPr>
        <w:t xml:space="preserve"> the value of assets is properly assessed. In that respect, there can be a huge discrepancy between the </w:t>
      </w:r>
      <w:r w:rsidR="007A2CBE" w:rsidRPr="004922CA">
        <w:rPr>
          <w:rFonts w:cs="Times New Roman"/>
          <w:lang w:val="en-GB"/>
        </w:rPr>
        <w:t>market</w:t>
      </w:r>
      <w:r w:rsidR="003C4B40" w:rsidRPr="004922CA">
        <w:rPr>
          <w:rFonts w:cs="Times New Roman"/>
          <w:lang w:val="en-GB"/>
        </w:rPr>
        <w:t xml:space="preserve"> value of a dwelling and its cadastral value. Also</w:t>
      </w:r>
      <w:r w:rsidR="00FE279A" w:rsidRPr="004922CA">
        <w:rPr>
          <w:rFonts w:cs="Times New Roman"/>
          <w:lang w:val="en-GB"/>
        </w:rPr>
        <w:t>,</w:t>
      </w:r>
      <w:r w:rsidR="003C4B40" w:rsidRPr="004922CA">
        <w:rPr>
          <w:rFonts w:cs="Times New Roman"/>
          <w:lang w:val="en-GB"/>
        </w:rPr>
        <w:t xml:space="preserve"> </w:t>
      </w:r>
      <w:r w:rsidR="00CF5C6D" w:rsidRPr="004922CA">
        <w:rPr>
          <w:rFonts w:cs="Times New Roman"/>
          <w:lang w:val="en-GB"/>
        </w:rPr>
        <w:t>capital income and wealth</w:t>
      </w:r>
      <w:r w:rsidR="003C4B40" w:rsidRPr="004922CA">
        <w:rPr>
          <w:rFonts w:cs="Times New Roman"/>
          <w:lang w:val="en-GB"/>
        </w:rPr>
        <w:t xml:space="preserve"> tax rates </w:t>
      </w:r>
      <w:r w:rsidR="001153D4" w:rsidRPr="004922CA">
        <w:rPr>
          <w:rFonts w:cs="Times New Roman"/>
          <w:lang w:val="en-GB"/>
        </w:rPr>
        <w:t>likely</w:t>
      </w:r>
      <w:r w:rsidR="003C4B40" w:rsidRPr="004922CA">
        <w:rPr>
          <w:rFonts w:cs="Times New Roman"/>
          <w:lang w:val="en-GB"/>
        </w:rPr>
        <w:t xml:space="preserve"> differ in level and progressivity</w:t>
      </w:r>
      <w:r w:rsidR="00FE279A" w:rsidRPr="004922CA">
        <w:rPr>
          <w:rFonts w:cs="Times New Roman"/>
          <w:lang w:val="en-GB"/>
        </w:rPr>
        <w:t xml:space="preserve">, and in the exemption level. </w:t>
      </w:r>
    </w:p>
    <w:p w14:paraId="375B2D58" w14:textId="20CC0D1C" w:rsidR="006022C0" w:rsidRDefault="003C4B40" w:rsidP="00854102">
      <w:pPr>
        <w:spacing w:line="480" w:lineRule="auto"/>
        <w:rPr>
          <w:rFonts w:cs="Times New Roman"/>
          <w:lang w:val="en-GB"/>
        </w:rPr>
      </w:pPr>
      <w:r w:rsidRPr="004922CA">
        <w:rPr>
          <w:rFonts w:cs="Times New Roman"/>
          <w:lang w:val="en-GB"/>
        </w:rPr>
        <w:lastRenderedPageBreak/>
        <w:t xml:space="preserve">Besides the </w:t>
      </w:r>
      <w:r w:rsidR="00F10F7C" w:rsidRPr="004922CA">
        <w:rPr>
          <w:rFonts w:cs="Times New Roman"/>
          <w:lang w:val="en-GB"/>
        </w:rPr>
        <w:t xml:space="preserve">above </w:t>
      </w:r>
      <w:r w:rsidRPr="004922CA">
        <w:rPr>
          <w:rFonts w:cs="Times New Roman"/>
          <w:lang w:val="en-GB"/>
        </w:rPr>
        <w:t xml:space="preserve">differences </w:t>
      </w:r>
      <w:r w:rsidR="00AD0C12" w:rsidRPr="004922CA">
        <w:rPr>
          <w:rFonts w:cs="Times New Roman"/>
          <w:lang w:val="en-GB"/>
        </w:rPr>
        <w:t>between wealth and capital income taxes</w:t>
      </w:r>
      <w:r w:rsidR="00B632A5" w:rsidRPr="004922CA">
        <w:rPr>
          <w:rFonts w:cs="Times New Roman"/>
          <w:lang w:val="en-GB"/>
        </w:rPr>
        <w:t>,</w:t>
      </w:r>
      <w:r w:rsidRPr="004922CA">
        <w:rPr>
          <w:rFonts w:cs="Times New Roman"/>
          <w:lang w:val="en-GB"/>
        </w:rPr>
        <w:t xml:space="preserve"> </w:t>
      </w:r>
      <w:r w:rsidR="00CF5C6D" w:rsidRPr="004922CA">
        <w:rPr>
          <w:rFonts w:cs="Times New Roman"/>
          <w:lang w:val="en-GB"/>
        </w:rPr>
        <w:t xml:space="preserve">three </w:t>
      </w:r>
      <w:r w:rsidRPr="004922CA">
        <w:rPr>
          <w:rFonts w:cs="Times New Roman"/>
          <w:lang w:val="en-GB"/>
        </w:rPr>
        <w:t>others are often advanced in the discussion on the relative merits of the two taxes. The first</w:t>
      </w:r>
      <w:r w:rsidRPr="002B4252">
        <w:rPr>
          <w:rFonts w:cs="Times New Roman"/>
          <w:lang w:val="en-GB"/>
        </w:rPr>
        <w:t xml:space="preserve"> one concerns the liqu</w:t>
      </w:r>
      <w:r w:rsidR="00FE279A" w:rsidRPr="002B4252">
        <w:rPr>
          <w:rFonts w:cs="Times New Roman"/>
          <w:lang w:val="en-GB"/>
        </w:rPr>
        <w:t xml:space="preserve">idity aspect. </w:t>
      </w:r>
      <w:r w:rsidR="00CF5C6D">
        <w:rPr>
          <w:rFonts w:cs="Times New Roman"/>
          <w:lang w:val="en-GB"/>
        </w:rPr>
        <w:t>Taxpayers (such as the elderly)</w:t>
      </w:r>
      <w:r w:rsidR="00FE279A" w:rsidRPr="002B4252">
        <w:rPr>
          <w:rFonts w:cs="Times New Roman"/>
          <w:lang w:val="en-GB"/>
        </w:rPr>
        <w:t xml:space="preserve"> can have huge wealth but a</w:t>
      </w:r>
      <w:r w:rsidRPr="002B4252">
        <w:rPr>
          <w:rFonts w:cs="Times New Roman"/>
          <w:lang w:val="en-GB"/>
        </w:rPr>
        <w:t xml:space="preserve"> small income that makes </w:t>
      </w:r>
      <w:r w:rsidR="00CF5C6D">
        <w:rPr>
          <w:rFonts w:cs="Times New Roman"/>
          <w:lang w:val="en-GB"/>
        </w:rPr>
        <w:t>them</w:t>
      </w:r>
      <w:r w:rsidRPr="002B4252">
        <w:rPr>
          <w:rFonts w:cs="Times New Roman"/>
          <w:lang w:val="en-GB"/>
        </w:rPr>
        <w:t xml:space="preserve"> unable to pay the annual </w:t>
      </w:r>
      <w:r w:rsidR="00CF5C6D">
        <w:rPr>
          <w:rFonts w:cs="Times New Roman"/>
          <w:lang w:val="en-GB"/>
        </w:rPr>
        <w:t xml:space="preserve">wealth </w:t>
      </w:r>
      <w:r w:rsidRPr="002B4252">
        <w:rPr>
          <w:rFonts w:cs="Times New Roman"/>
          <w:lang w:val="en-GB"/>
        </w:rPr>
        <w:t xml:space="preserve">tax. In the </w:t>
      </w:r>
      <w:r w:rsidR="00FE279A" w:rsidRPr="002B4252">
        <w:rPr>
          <w:rFonts w:cs="Times New Roman"/>
          <w:lang w:val="en-GB"/>
        </w:rPr>
        <w:t xml:space="preserve">political debate in France, </w:t>
      </w:r>
      <w:r w:rsidRPr="002B4252">
        <w:rPr>
          <w:rFonts w:cs="Times New Roman"/>
          <w:lang w:val="en-GB"/>
        </w:rPr>
        <w:t>opponent</w:t>
      </w:r>
      <w:r w:rsidR="00FE279A" w:rsidRPr="002B4252">
        <w:rPr>
          <w:rFonts w:cs="Times New Roman"/>
          <w:lang w:val="en-GB"/>
        </w:rPr>
        <w:t>s</w:t>
      </w:r>
      <w:r w:rsidRPr="002B4252">
        <w:rPr>
          <w:rFonts w:cs="Times New Roman"/>
          <w:lang w:val="en-GB"/>
        </w:rPr>
        <w:t xml:space="preserve"> of the wealth tax used the example of a retired fisherman who</w:t>
      </w:r>
      <w:r w:rsidR="00B825D7" w:rsidRPr="002B4252">
        <w:rPr>
          <w:rFonts w:cs="Times New Roman"/>
          <w:lang w:val="en-GB"/>
        </w:rPr>
        <w:t xml:space="preserve"> had a small pension (€1000</w:t>
      </w:r>
      <w:r w:rsidRPr="002B4252">
        <w:rPr>
          <w:rFonts w:cs="Times New Roman"/>
          <w:lang w:val="en-GB"/>
        </w:rPr>
        <w:t xml:space="preserve">) but a house that was worth </w:t>
      </w:r>
      <w:r w:rsidR="00B825D7" w:rsidRPr="002B4252">
        <w:rPr>
          <w:rFonts w:cs="Times New Roman"/>
          <w:lang w:val="en-GB"/>
        </w:rPr>
        <w:t>€3 million</w:t>
      </w:r>
      <w:r w:rsidRPr="002B4252">
        <w:rPr>
          <w:rFonts w:cs="Times New Roman"/>
          <w:lang w:val="en-GB"/>
        </w:rPr>
        <w:t xml:space="preserve"> because </w:t>
      </w:r>
      <w:r w:rsidR="00FE279A" w:rsidRPr="002B4252">
        <w:rPr>
          <w:rFonts w:cs="Times New Roman"/>
          <w:lang w:val="en-GB"/>
        </w:rPr>
        <w:t xml:space="preserve">it was </w:t>
      </w:r>
      <w:r w:rsidRPr="002B4252">
        <w:rPr>
          <w:rFonts w:cs="Times New Roman"/>
          <w:lang w:val="en-GB"/>
        </w:rPr>
        <w:t>located in a place that over the years had become a fancy resort.  Naturally</w:t>
      </w:r>
      <w:r w:rsidR="00FE279A" w:rsidRPr="002B4252">
        <w:rPr>
          <w:rFonts w:cs="Times New Roman"/>
          <w:lang w:val="en-GB"/>
        </w:rPr>
        <w:t>,</w:t>
      </w:r>
      <w:r w:rsidRPr="002B4252">
        <w:rPr>
          <w:rFonts w:cs="Times New Roman"/>
          <w:lang w:val="en-GB"/>
        </w:rPr>
        <w:t xml:space="preserve"> he was unable to pay the wealth tax. The government </w:t>
      </w:r>
      <w:r w:rsidR="00FE279A" w:rsidRPr="002B4252">
        <w:rPr>
          <w:rFonts w:cs="Times New Roman"/>
          <w:lang w:val="en-GB"/>
        </w:rPr>
        <w:t>then introduced a ceiling of 75 percent</w:t>
      </w:r>
      <w:r w:rsidRPr="002B4252">
        <w:rPr>
          <w:rFonts w:cs="Times New Roman"/>
          <w:lang w:val="en-GB"/>
        </w:rPr>
        <w:t xml:space="preserve"> of income on the sum of the income and wealth tax</w:t>
      </w:r>
      <w:r w:rsidR="00B825D7" w:rsidRPr="002B4252">
        <w:rPr>
          <w:rFonts w:cs="Times New Roman"/>
          <w:lang w:val="en-GB"/>
        </w:rPr>
        <w:t>, which reduces the redistributive power of the wealth tax</w:t>
      </w:r>
      <w:r w:rsidRPr="002B4252">
        <w:rPr>
          <w:rFonts w:cs="Times New Roman"/>
          <w:lang w:val="en-GB"/>
        </w:rPr>
        <w:t>.</w:t>
      </w:r>
      <w:r w:rsidR="00B825D7" w:rsidRPr="002B4252">
        <w:rPr>
          <w:rFonts w:cs="Times New Roman"/>
          <w:lang w:val="en-GB"/>
        </w:rPr>
        <w:t xml:space="preserve"> Similarly, in Germany a court held that the sum of wealth tax and income tax should not exceed one-half of a taxpayer’s income. Eventually the wealth tax was declared to be unconstitutional because of its confiscatory nature.</w:t>
      </w:r>
      <w:r w:rsidR="00FE279A" w:rsidRPr="002B4252">
        <w:rPr>
          <w:rFonts w:cs="Times New Roman"/>
          <w:lang w:val="en-GB"/>
        </w:rPr>
        <w:t xml:space="preserve"> </w:t>
      </w:r>
    </w:p>
    <w:p w14:paraId="301AF68C" w14:textId="719E0152" w:rsidR="003C4B40" w:rsidRPr="00202E2F" w:rsidRDefault="00B549FC" w:rsidP="00854102">
      <w:pPr>
        <w:spacing w:line="480" w:lineRule="auto"/>
        <w:rPr>
          <w:rFonts w:cs="Times New Roman"/>
          <w:lang w:val="en-GB"/>
        </w:rPr>
      </w:pPr>
      <w:r>
        <w:rPr>
          <w:rFonts w:cs="Times New Roman"/>
          <w:lang w:val="en-GB"/>
        </w:rPr>
        <w:t>A</w:t>
      </w:r>
      <w:r w:rsidR="00FE279A" w:rsidRPr="002B4252">
        <w:rPr>
          <w:rFonts w:cs="Times New Roman"/>
          <w:lang w:val="en-GB"/>
        </w:rPr>
        <w:t xml:space="preserve"> second</w:t>
      </w:r>
      <w:r w:rsidR="003C4B40" w:rsidRPr="002B4252">
        <w:rPr>
          <w:rFonts w:cs="Times New Roman"/>
          <w:lang w:val="en-GB"/>
        </w:rPr>
        <w:t xml:space="preserve"> </w:t>
      </w:r>
      <w:r w:rsidR="003C4B40" w:rsidRPr="004922CA">
        <w:rPr>
          <w:rFonts w:cs="Times New Roman"/>
          <w:lang w:val="en-GB"/>
        </w:rPr>
        <w:t>difference</w:t>
      </w:r>
      <w:r w:rsidR="006022C0" w:rsidRPr="004922CA">
        <w:rPr>
          <w:rFonts w:cs="Times New Roman"/>
          <w:lang w:val="en-GB"/>
        </w:rPr>
        <w:t xml:space="preserve"> arises if taxpayers have some discretion over the rate of return on their </w:t>
      </w:r>
      <w:r w:rsidR="006022C0" w:rsidRPr="00202E2F">
        <w:rPr>
          <w:rFonts w:cs="Times New Roman"/>
          <w:lang w:val="en-GB"/>
        </w:rPr>
        <w:t>wealth.</w:t>
      </w:r>
      <w:r w:rsidR="003C4B40" w:rsidRPr="00202E2F">
        <w:rPr>
          <w:rFonts w:cs="Times New Roman"/>
          <w:lang w:val="en-GB"/>
        </w:rPr>
        <w:t xml:space="preserve"> </w:t>
      </w:r>
      <w:r w:rsidR="006022C0" w:rsidRPr="00202E2F">
        <w:rPr>
          <w:rFonts w:cs="Times New Roman"/>
          <w:lang w:val="en-GB"/>
        </w:rPr>
        <w:t xml:space="preserve">In this circumstance, </w:t>
      </w:r>
      <w:r w:rsidR="003C4B40" w:rsidRPr="00202E2F">
        <w:rPr>
          <w:rFonts w:cs="Times New Roman"/>
          <w:lang w:val="en-GB"/>
        </w:rPr>
        <w:t>the wealth tax would</w:t>
      </w:r>
      <w:r w:rsidR="00FF35E5" w:rsidRPr="00202E2F">
        <w:rPr>
          <w:rFonts w:cs="Times New Roman"/>
          <w:lang w:val="en-GB"/>
        </w:rPr>
        <w:t xml:space="preserve"> encourage taxpayers to devote more effort to getting the highest possible return compared with a capital income tax.</w:t>
      </w:r>
      <w:r w:rsidR="003C4B40" w:rsidRPr="00202E2F">
        <w:rPr>
          <w:rFonts w:cs="Times New Roman"/>
          <w:lang w:val="en-GB"/>
        </w:rPr>
        <w:t xml:space="preserve"> </w:t>
      </w:r>
    </w:p>
    <w:p w14:paraId="658A2813" w14:textId="4CFFA633" w:rsidR="000F69BF" w:rsidRPr="004922CA" w:rsidRDefault="00B549FC" w:rsidP="00854102">
      <w:pPr>
        <w:spacing w:line="480" w:lineRule="auto"/>
        <w:rPr>
          <w:lang w:val="en-GB" w:eastAsia="fr-FR"/>
        </w:rPr>
      </w:pPr>
      <w:r w:rsidRPr="004922CA">
        <w:rPr>
          <w:rFonts w:cs="Times New Roman"/>
          <w:lang w:val="en-GB"/>
        </w:rPr>
        <w:t xml:space="preserve">A third difference arises if taxpayers </w:t>
      </w:r>
      <w:r w:rsidR="000F69BF" w:rsidRPr="004922CA">
        <w:rPr>
          <w:rFonts w:cs="Times New Roman"/>
          <w:lang w:val="en-GB"/>
        </w:rPr>
        <w:t>differ in the</w:t>
      </w:r>
      <w:r w:rsidRPr="004922CA">
        <w:rPr>
          <w:rFonts w:cs="Times New Roman"/>
          <w:lang w:val="en-GB"/>
        </w:rPr>
        <w:t xml:space="preserve"> rates of return </w:t>
      </w:r>
      <m:oMath>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t</m:t>
            </m:r>
          </m:sub>
        </m:sSub>
      </m:oMath>
      <w:r w:rsidRPr="004922CA">
        <w:rPr>
          <w:rFonts w:cs="Times New Roman"/>
          <w:lang w:val="en-GB"/>
        </w:rPr>
        <w:t xml:space="preserve"> on their asset wealth. The literature has focused on two cases (Scheuer and </w:t>
      </w:r>
      <w:proofErr w:type="spellStart"/>
      <w:r w:rsidRPr="004922CA">
        <w:rPr>
          <w:rFonts w:cs="Times New Roman"/>
          <w:lang w:val="en-GB"/>
        </w:rPr>
        <w:t>Slemrod</w:t>
      </w:r>
      <w:proofErr w:type="spellEnd"/>
      <w:r w:rsidRPr="004922CA">
        <w:rPr>
          <w:rFonts w:cs="Times New Roman"/>
          <w:lang w:val="en-GB"/>
        </w:rPr>
        <w:t>, 202</w:t>
      </w:r>
      <w:r w:rsidR="00F757CE">
        <w:rPr>
          <w:rFonts w:cs="Times New Roman"/>
          <w:lang w:val="en-GB"/>
        </w:rPr>
        <w:t>1</w:t>
      </w:r>
      <w:r w:rsidRPr="004922CA">
        <w:rPr>
          <w:rFonts w:cs="Times New Roman"/>
          <w:lang w:val="en-GB"/>
        </w:rPr>
        <w:t xml:space="preserve">). </w:t>
      </w:r>
      <w:r w:rsidR="00B55456" w:rsidRPr="004922CA">
        <w:rPr>
          <w:rFonts w:cs="Times New Roman"/>
          <w:lang w:val="en-GB"/>
        </w:rPr>
        <w:t>First, a</w:t>
      </w:r>
      <w:r w:rsidRPr="004922CA">
        <w:rPr>
          <w:rFonts w:cs="Times New Roman"/>
          <w:lang w:val="en-GB"/>
        </w:rPr>
        <w:t>s discussed above, taxpayers may obtain different returns on their assets. For example, they</w:t>
      </w:r>
      <w:r w:rsidR="00BC409D" w:rsidRPr="004922CA">
        <w:rPr>
          <w:rFonts w:cs="Times New Roman"/>
          <w:lang w:val="en-GB"/>
        </w:rPr>
        <w:t xml:space="preserve"> may</w:t>
      </w:r>
      <w:r w:rsidRPr="004922CA">
        <w:rPr>
          <w:rFonts w:cs="Times New Roman"/>
          <w:lang w:val="en-GB"/>
        </w:rPr>
        <w:t xml:space="preserve"> have larger portfolios, they </w:t>
      </w:r>
      <w:r w:rsidR="00BC409D" w:rsidRPr="004922CA">
        <w:rPr>
          <w:rFonts w:cs="Times New Roman"/>
          <w:lang w:val="en-GB"/>
        </w:rPr>
        <w:t xml:space="preserve">may </w:t>
      </w:r>
      <w:r w:rsidRPr="004922CA">
        <w:rPr>
          <w:rFonts w:cs="Times New Roman"/>
          <w:lang w:val="en-GB"/>
        </w:rPr>
        <w:t xml:space="preserve">have access to better expert advice, or they may be more skilled at making investment decisions, including in their own businesses. Recall from above that </w:t>
      </w:r>
      <w:r w:rsidR="00B55456" w:rsidRPr="004922CA">
        <w:rPr>
          <w:rFonts w:cs="Times New Roman"/>
          <w:lang w:val="en-GB"/>
        </w:rPr>
        <w:t xml:space="preserve">a wealth tax at the rate </w:t>
      </w:r>
      <m:oMath>
        <m:sSub>
          <m:sSubPr>
            <m:ctrlPr>
              <w:rPr>
                <w:rFonts w:ascii="Cambria Math" w:hAnsi="Cambria Math" w:cs="Times New Roman"/>
                <w:i/>
                <w:lang w:val="en-GB"/>
              </w:rPr>
            </m:ctrlPr>
          </m:sSubPr>
          <m:e>
            <m:r>
              <w:rPr>
                <w:rFonts w:ascii="Cambria Math" w:hAnsi="Cambria Math" w:cs="Times New Roman"/>
                <w:lang w:val="en-GB"/>
              </w:rPr>
              <m:t>τ</m:t>
            </m:r>
          </m:e>
          <m:sub>
            <m:r>
              <w:rPr>
                <w:rFonts w:ascii="Cambria Math" w:hAnsi="Cambria Math" w:cs="Times New Roman"/>
                <w:lang w:val="en-GB"/>
              </w:rPr>
              <m:t>w</m:t>
            </m:r>
          </m:sub>
        </m:sSub>
      </m:oMath>
      <w:r w:rsidR="00B55456" w:rsidRPr="004922CA">
        <w:rPr>
          <w:rFonts w:cs="Times New Roman"/>
          <w:lang w:val="en-GB"/>
        </w:rPr>
        <w:t xml:space="preserve"> is equivalent to a capital income tax </w:t>
      </w:r>
      <w:r w:rsidR="00BC409D" w:rsidRPr="004922CA">
        <w:rPr>
          <w:rFonts w:cs="Times New Roman"/>
          <w:lang w:val="en-GB"/>
        </w:rPr>
        <w:t xml:space="preserve">at the </w:t>
      </w:r>
      <w:r w:rsidR="00B55456" w:rsidRPr="004922CA">
        <w:rPr>
          <w:rFonts w:cs="Times New Roman"/>
          <w:lang w:val="en-GB"/>
        </w:rPr>
        <w:t xml:space="preserve">rate </w:t>
      </w:r>
      <m:oMath>
        <m:sSub>
          <m:sSubPr>
            <m:ctrlPr>
              <w:rPr>
                <w:rFonts w:ascii="Cambria Math" w:hAnsi="Cambria Math"/>
                <w:i/>
                <w:lang w:val="en-GB" w:eastAsia="fr-FR"/>
              </w:rPr>
            </m:ctrlPr>
          </m:sSubPr>
          <m:e>
            <m:sSub>
              <m:sSubPr>
                <m:ctrlPr>
                  <w:rPr>
                    <w:rFonts w:ascii="Cambria Math" w:hAnsi="Cambria Math"/>
                    <w:i/>
                    <w:lang w:val="en-GB" w:eastAsia="fr-FR"/>
                  </w:rPr>
                </m:ctrlPr>
              </m:sSubPr>
              <m:e>
                <m:r>
                  <w:rPr>
                    <w:rFonts w:ascii="Cambria Math" w:hAnsi="Cambria Math"/>
                    <w:lang w:val="en-GB" w:eastAsia="fr-FR"/>
                  </w:rPr>
                  <m:t>τ</m:t>
                </m:r>
              </m:e>
              <m:sub>
                <m:r>
                  <w:rPr>
                    <w:rFonts w:ascii="Cambria Math" w:hAnsi="Cambria Math"/>
                    <w:lang w:val="en-GB" w:eastAsia="fr-FR"/>
                  </w:rPr>
                  <m:t>k</m:t>
                </m:r>
              </m:sub>
            </m:sSub>
            <m:r>
              <w:rPr>
                <w:rFonts w:ascii="Cambria Math" w:hAnsi="Cambria Math"/>
                <w:lang w:val="en-GB" w:eastAsia="fr-FR"/>
              </w:rPr>
              <m:t>=τ</m:t>
            </m:r>
          </m:e>
          <m:sub>
            <m:r>
              <w:rPr>
                <w:rFonts w:ascii="Cambria Math" w:hAnsi="Cambria Math"/>
                <w:lang w:val="en-GB" w:eastAsia="fr-FR"/>
              </w:rPr>
              <m:t>w/</m:t>
            </m:r>
          </m:sub>
        </m:sSub>
        <m:sSub>
          <m:sSubPr>
            <m:ctrlPr>
              <w:rPr>
                <w:rFonts w:ascii="Cambria Math" w:hAnsi="Cambria Math"/>
                <w:i/>
                <w:lang w:val="en-GB" w:eastAsia="fr-FR"/>
              </w:rPr>
            </m:ctrlPr>
          </m:sSubPr>
          <m:e>
            <m:r>
              <w:rPr>
                <w:rFonts w:ascii="Cambria Math" w:hAnsi="Cambria Math"/>
                <w:lang w:val="en-GB" w:eastAsia="fr-FR"/>
              </w:rPr>
              <m:t>r</m:t>
            </m:r>
          </m:e>
          <m:sub>
            <m:r>
              <w:rPr>
                <w:rFonts w:ascii="Cambria Math" w:hAnsi="Cambria Math"/>
                <w:lang w:val="en-GB" w:eastAsia="fr-FR"/>
              </w:rPr>
              <m:t>t</m:t>
            </m:r>
          </m:sub>
        </m:sSub>
      </m:oMath>
      <w:r w:rsidR="00B55456" w:rsidRPr="004922CA">
        <w:rPr>
          <w:lang w:val="en-GB" w:eastAsia="fr-FR"/>
        </w:rPr>
        <w:t xml:space="preserve">. Since </w:t>
      </w:r>
      <m:oMath>
        <m:sSub>
          <m:sSubPr>
            <m:ctrlPr>
              <w:rPr>
                <w:rFonts w:ascii="Cambria Math" w:hAnsi="Cambria Math"/>
                <w:i/>
                <w:lang w:val="en-GB" w:eastAsia="fr-FR"/>
              </w:rPr>
            </m:ctrlPr>
          </m:sSubPr>
          <m:e>
            <m:r>
              <w:rPr>
                <w:rFonts w:ascii="Cambria Math" w:hAnsi="Cambria Math"/>
                <w:lang w:val="en-GB" w:eastAsia="fr-FR"/>
              </w:rPr>
              <m:t>r</m:t>
            </m:r>
          </m:e>
          <m:sub>
            <m:r>
              <w:rPr>
                <w:rFonts w:ascii="Cambria Math" w:hAnsi="Cambria Math"/>
                <w:lang w:val="en-GB" w:eastAsia="fr-FR"/>
              </w:rPr>
              <m:t>t</m:t>
            </m:r>
          </m:sub>
        </m:sSub>
      </m:oMath>
      <w:r w:rsidR="00B55456" w:rsidRPr="004922CA">
        <w:rPr>
          <w:lang w:val="en-GB" w:eastAsia="fr-FR"/>
        </w:rPr>
        <w:t xml:space="preserve"> varies among taxpayers, a wealth tax is not equivalent to a </w:t>
      </w:r>
      <w:r w:rsidR="00BC409D" w:rsidRPr="004922CA">
        <w:rPr>
          <w:lang w:val="en-GB" w:eastAsia="fr-FR"/>
        </w:rPr>
        <w:t xml:space="preserve">linear </w:t>
      </w:r>
      <w:r w:rsidR="00B55456" w:rsidRPr="004922CA">
        <w:rPr>
          <w:lang w:val="en-GB" w:eastAsia="fr-FR"/>
        </w:rPr>
        <w:t>capital income tax: it implicitly applies a lower tax rate to the capital income of those whose assets earn higher rates of return.</w:t>
      </w:r>
      <w:r w:rsidR="000F69BF" w:rsidRPr="004922CA">
        <w:rPr>
          <w:lang w:val="en-GB" w:eastAsia="fr-FR"/>
        </w:rPr>
        <w:t xml:space="preserve"> One might expect that on equity grounds, capital income taxation dominates wealth taxation since it applies </w:t>
      </w:r>
      <w:r w:rsidR="000F69BF" w:rsidRPr="004922CA">
        <w:rPr>
          <w:lang w:val="en-GB" w:eastAsia="fr-FR"/>
        </w:rPr>
        <w:lastRenderedPageBreak/>
        <w:t xml:space="preserve">a higher effective tax rate on capital income. </w:t>
      </w:r>
      <w:r w:rsidR="007F2492" w:rsidRPr="004922CA">
        <w:rPr>
          <w:lang w:val="en-GB" w:eastAsia="fr-FR"/>
        </w:rPr>
        <w:t xml:space="preserve">However, </w:t>
      </w:r>
      <w:proofErr w:type="spellStart"/>
      <w:r w:rsidR="007F2492" w:rsidRPr="004922CA">
        <w:rPr>
          <w:lang w:val="en-GB" w:eastAsia="fr-FR"/>
        </w:rPr>
        <w:t>Guvenen</w:t>
      </w:r>
      <w:proofErr w:type="spellEnd"/>
      <w:r w:rsidR="007F2492" w:rsidRPr="004922CA">
        <w:rPr>
          <w:lang w:val="en-GB" w:eastAsia="fr-FR"/>
        </w:rPr>
        <w:t xml:space="preserve"> et al</w:t>
      </w:r>
      <w:r w:rsidR="006B22ED">
        <w:rPr>
          <w:lang w:val="en-GB" w:eastAsia="fr-FR"/>
        </w:rPr>
        <w:t>.</w:t>
      </w:r>
      <w:r w:rsidR="007F2492" w:rsidRPr="004922CA">
        <w:rPr>
          <w:lang w:val="en-GB" w:eastAsia="fr-FR"/>
        </w:rPr>
        <w:t xml:space="preserve"> (2019) show using a calibrated model for the US with rate of return heterogeneity that replacing a uniform capital income tax with a wealth tax significantly increases total output and reduces inequality. By favouring high-return taxpayers, the tax reform reallocates capital from low-productivity to high-productivity uses. The results are highly suggestive, but they are based on a model in which taxes are linear with non-capital taxes being held constant.</w:t>
      </w:r>
      <w:r w:rsidR="00E4377E" w:rsidRPr="004922CA">
        <w:rPr>
          <w:lang w:val="en-GB" w:eastAsia="fr-FR"/>
        </w:rPr>
        <w:t xml:space="preserve"> Moreover, the social welfare consequences of the reforms are not fully explored.</w:t>
      </w:r>
      <w:r w:rsidR="00E4377E" w:rsidRPr="004922CA">
        <w:rPr>
          <w:rStyle w:val="FootnoteReference"/>
          <w:lang w:val="en-GB" w:eastAsia="fr-FR"/>
        </w:rPr>
        <w:footnoteReference w:id="7"/>
      </w:r>
      <w:r w:rsidR="007F2492" w:rsidRPr="004922CA">
        <w:rPr>
          <w:lang w:val="en-GB" w:eastAsia="fr-FR"/>
        </w:rPr>
        <w:t xml:space="preserve"> </w:t>
      </w:r>
    </w:p>
    <w:p w14:paraId="4E441991" w14:textId="05D1FA3F" w:rsidR="00B549FC" w:rsidRPr="004922CA" w:rsidRDefault="00B55456" w:rsidP="00854102">
      <w:pPr>
        <w:spacing w:line="480" w:lineRule="auto"/>
        <w:rPr>
          <w:rFonts w:cs="Times New Roman"/>
          <w:lang w:val="en-GB"/>
        </w:rPr>
      </w:pPr>
      <w:r w:rsidRPr="004922CA">
        <w:rPr>
          <w:lang w:val="en-GB" w:eastAsia="fr-FR"/>
        </w:rPr>
        <w:t xml:space="preserve">Second, some taxpayers might earn more than the normal return to capital because of </w:t>
      </w:r>
      <w:r w:rsidR="00E90C97" w:rsidRPr="004922CA">
        <w:rPr>
          <w:lang w:val="en-GB" w:eastAsia="fr-FR"/>
        </w:rPr>
        <w:t xml:space="preserve">rents or windfall returns. This may reflect monopoly power, inside knowledge or simply unexpected gains arising from events that cannot be predicted, including government policy interventions (Rothschild and Scheuer, 2016). Since the wealth tax applies to the value of assets </w:t>
      </w:r>
      <m:oMath>
        <m:sSub>
          <m:sSubPr>
            <m:ctrlPr>
              <w:rPr>
                <w:rFonts w:ascii="Cambria Math" w:hAnsi="Cambria Math"/>
                <w:i/>
                <w:lang w:val="en-GB" w:eastAsia="fr-FR"/>
              </w:rPr>
            </m:ctrlPr>
          </m:sSubPr>
          <m:e>
            <m:r>
              <w:rPr>
                <w:rFonts w:ascii="Cambria Math" w:hAnsi="Cambria Math"/>
                <w:lang w:val="en-GB" w:eastAsia="fr-FR"/>
              </w:rPr>
              <m:t>A</m:t>
            </m:r>
          </m:e>
          <m:sub>
            <m:r>
              <w:rPr>
                <w:rFonts w:ascii="Cambria Math" w:hAnsi="Cambria Math"/>
                <w:lang w:val="en-GB" w:eastAsia="fr-FR"/>
              </w:rPr>
              <m:t>t</m:t>
            </m:r>
          </m:sub>
        </m:sSub>
      </m:oMath>
      <w:r w:rsidR="00E90C97" w:rsidRPr="004922CA">
        <w:rPr>
          <w:lang w:val="en-GB" w:eastAsia="fr-FR"/>
        </w:rPr>
        <w:t xml:space="preserve"> based on expected future returns, it does not apply to windfall gains, whereas the capital income tax does.</w:t>
      </w:r>
      <w:r w:rsidR="00A06F97" w:rsidRPr="004922CA">
        <w:rPr>
          <w:lang w:val="en-GB" w:eastAsia="fr-FR"/>
        </w:rPr>
        <w:t xml:space="preserve"> A capital income tax dominates the wealth tax in this case.</w:t>
      </w:r>
      <w:r w:rsidR="00E90C97" w:rsidRPr="004922CA">
        <w:rPr>
          <w:lang w:val="en-GB" w:eastAsia="fr-FR"/>
        </w:rPr>
        <w:t xml:space="preserve"> </w:t>
      </w:r>
    </w:p>
    <w:p w14:paraId="21FD1071" w14:textId="1D6823FD" w:rsidR="00F561E1" w:rsidRPr="002B4252" w:rsidRDefault="00983D1C" w:rsidP="00854102">
      <w:pPr>
        <w:spacing w:line="480" w:lineRule="auto"/>
        <w:rPr>
          <w:lang w:val="en-GB" w:eastAsia="fr-FR"/>
        </w:rPr>
      </w:pPr>
      <w:r w:rsidRPr="00202E2F">
        <w:rPr>
          <w:lang w:val="en-GB" w:eastAsia="fr-FR"/>
        </w:rPr>
        <w:t>Recall the arguments for taxing capital income outlined above.</w:t>
      </w:r>
      <w:r w:rsidR="00073B88" w:rsidRPr="00202E2F">
        <w:rPr>
          <w:lang w:val="en-GB" w:eastAsia="fr-FR"/>
        </w:rPr>
        <w:t xml:space="preserve"> </w:t>
      </w:r>
      <w:r w:rsidR="00FF35E5" w:rsidRPr="00202E2F">
        <w:rPr>
          <w:lang w:val="en-GB" w:eastAsia="fr-FR"/>
        </w:rPr>
        <w:t>The case for a capital</w:t>
      </w:r>
      <w:r w:rsidR="00437C94" w:rsidRPr="00202E2F">
        <w:rPr>
          <w:lang w:val="en-GB" w:eastAsia="fr-FR"/>
        </w:rPr>
        <w:t xml:space="preserve"> income tax </w:t>
      </w:r>
      <w:r w:rsidR="00FF35E5" w:rsidRPr="00202E2F">
        <w:rPr>
          <w:lang w:val="en-GB" w:eastAsia="fr-FR"/>
        </w:rPr>
        <w:t>is stronger</w:t>
      </w:r>
      <w:r w:rsidR="00437C94" w:rsidRPr="00202E2F">
        <w:rPr>
          <w:lang w:val="en-GB" w:eastAsia="fr-FR"/>
        </w:rPr>
        <w:t xml:space="preserve"> when any of the following circumstances apply: 1) high-wage taxpayers discount</w:t>
      </w:r>
      <w:r w:rsidR="00437C94" w:rsidRPr="002B4252">
        <w:rPr>
          <w:lang w:val="en-GB" w:eastAsia="fr-FR"/>
        </w:rPr>
        <w:t xml:space="preserve"> future consumption at a lower rate than low-wage </w:t>
      </w:r>
      <w:r w:rsidR="008D1DED">
        <w:rPr>
          <w:lang w:val="en-GB" w:eastAsia="fr-FR"/>
        </w:rPr>
        <w:t>taxpayer</w:t>
      </w:r>
      <w:r w:rsidR="00437C94" w:rsidRPr="002B4252">
        <w:rPr>
          <w:lang w:val="en-GB" w:eastAsia="fr-FR"/>
        </w:rPr>
        <w:t>s; 2) wage rate uncertainty exists which is not insurable; 3)</w:t>
      </w:r>
      <w:r w:rsidR="00F561E1" w:rsidRPr="002B4252">
        <w:rPr>
          <w:lang w:val="en-GB" w:eastAsia="fr-FR"/>
        </w:rPr>
        <w:t xml:space="preserve"> </w:t>
      </w:r>
      <w:r w:rsidR="00437C94" w:rsidRPr="002B4252">
        <w:rPr>
          <w:lang w:val="en-GB" w:eastAsia="fr-FR"/>
        </w:rPr>
        <w:t xml:space="preserve">credit constraints limits borrowing against future wages; 4) rates of return on wealth increase with portfolio size; </w:t>
      </w:r>
      <w:r w:rsidR="00073B88" w:rsidRPr="002B4252">
        <w:rPr>
          <w:lang w:val="en-GB" w:eastAsia="fr-FR"/>
        </w:rPr>
        <w:t xml:space="preserve">and </w:t>
      </w:r>
      <w:r w:rsidR="00437C94" w:rsidRPr="002B4252">
        <w:rPr>
          <w:lang w:val="en-GB" w:eastAsia="fr-FR"/>
        </w:rPr>
        <w:t>5) future consumption is complementary wi</w:t>
      </w:r>
      <w:r w:rsidR="00073B88" w:rsidRPr="002B4252">
        <w:rPr>
          <w:lang w:val="en-GB" w:eastAsia="fr-FR"/>
        </w:rPr>
        <w:t xml:space="preserve">th </w:t>
      </w:r>
      <w:r w:rsidR="00073B88" w:rsidRPr="002B4252">
        <w:rPr>
          <w:lang w:val="en-GB" w:eastAsia="fr-FR"/>
        </w:rPr>
        <w:lastRenderedPageBreak/>
        <w:t>leisure.</w:t>
      </w:r>
      <w:r w:rsidR="00437C94" w:rsidRPr="002B4252">
        <w:rPr>
          <w:lang w:val="en-GB" w:eastAsia="fr-FR"/>
        </w:rPr>
        <w:t xml:space="preserve"> In addit</w:t>
      </w:r>
      <w:r w:rsidR="00F10C86" w:rsidRPr="002B4252">
        <w:rPr>
          <w:lang w:val="en-GB" w:eastAsia="fr-FR"/>
        </w:rPr>
        <w:t xml:space="preserve">ion, to the extent that returns </w:t>
      </w:r>
      <w:r w:rsidR="00437C94" w:rsidRPr="002B4252">
        <w:rPr>
          <w:lang w:val="en-GB" w:eastAsia="fr-FR"/>
        </w:rPr>
        <w:t>to wealth take the for</w:t>
      </w:r>
      <w:r w:rsidR="00F10C86" w:rsidRPr="002B4252">
        <w:rPr>
          <w:lang w:val="en-GB" w:eastAsia="fr-FR"/>
        </w:rPr>
        <w:t>m of windfall gains or rents, they</w:t>
      </w:r>
      <w:r w:rsidR="00437C94" w:rsidRPr="002B4252">
        <w:rPr>
          <w:lang w:val="en-GB" w:eastAsia="fr-FR"/>
        </w:rPr>
        <w:t xml:space="preserve"> should be taxed. Taken together, these arguments support the case for some capital income tax. The rate of capital income tax need not be </w:t>
      </w:r>
      <w:r w:rsidR="00920DCE" w:rsidRPr="002B4252">
        <w:rPr>
          <w:lang w:val="en-GB" w:eastAsia="fr-FR"/>
        </w:rPr>
        <w:t>high</w:t>
      </w:r>
      <w:r w:rsidR="00437C94" w:rsidRPr="002B4252">
        <w:rPr>
          <w:lang w:val="en-GB" w:eastAsia="fr-FR"/>
        </w:rPr>
        <w:t xml:space="preserve"> as that on </w:t>
      </w:r>
      <w:r w:rsidR="00634734" w:rsidRPr="002B4252">
        <w:rPr>
          <w:lang w:val="en-GB" w:eastAsia="fr-FR"/>
        </w:rPr>
        <w:t>labour</w:t>
      </w:r>
      <w:r w:rsidR="00437C94" w:rsidRPr="002B4252">
        <w:rPr>
          <w:lang w:val="en-GB" w:eastAsia="fr-FR"/>
        </w:rPr>
        <w:t xml:space="preserve"> income</w:t>
      </w:r>
      <w:r w:rsidR="00920DCE" w:rsidRPr="002B4252">
        <w:rPr>
          <w:lang w:val="en-GB" w:eastAsia="fr-FR"/>
        </w:rPr>
        <w:t>, and it should also be pro</w:t>
      </w:r>
      <w:r w:rsidR="00F10C86" w:rsidRPr="002B4252">
        <w:rPr>
          <w:lang w:val="en-GB" w:eastAsia="fr-FR"/>
        </w:rPr>
        <w:t>gressive if that</w:t>
      </w:r>
      <w:r w:rsidR="00920DCE" w:rsidRPr="002B4252">
        <w:rPr>
          <w:lang w:val="en-GB" w:eastAsia="fr-FR"/>
        </w:rPr>
        <w:t xml:space="preserve"> is feasible administratively.</w:t>
      </w:r>
      <w:r w:rsidR="00437C94" w:rsidRPr="002B4252">
        <w:rPr>
          <w:lang w:val="en-GB" w:eastAsia="fr-FR"/>
        </w:rPr>
        <w:t xml:space="preserve"> </w:t>
      </w:r>
    </w:p>
    <w:p w14:paraId="4EF004C5" w14:textId="215BFEAD" w:rsidR="00D15C45" w:rsidRPr="002B4252" w:rsidRDefault="00920DCE" w:rsidP="00854102">
      <w:pPr>
        <w:spacing w:line="480" w:lineRule="auto"/>
        <w:rPr>
          <w:lang w:val="en-GB" w:eastAsia="fr-FR"/>
        </w:rPr>
      </w:pPr>
      <w:r w:rsidRPr="002B4252">
        <w:rPr>
          <w:lang w:val="en-GB" w:eastAsia="fr-FR"/>
        </w:rPr>
        <w:t xml:space="preserve">Given these arguments, </w:t>
      </w:r>
      <w:r w:rsidR="006A5849" w:rsidRPr="002B4252">
        <w:rPr>
          <w:lang w:val="en-GB" w:eastAsia="fr-FR"/>
        </w:rPr>
        <w:t>a wealth tax might be</w:t>
      </w:r>
      <w:r w:rsidR="00E1385F" w:rsidRPr="002B4252">
        <w:rPr>
          <w:lang w:val="en-GB" w:eastAsia="fr-FR"/>
        </w:rPr>
        <w:t xml:space="preserve"> viewed</w:t>
      </w:r>
      <w:r w:rsidR="006A5849" w:rsidRPr="002B4252">
        <w:rPr>
          <w:lang w:val="en-GB" w:eastAsia="fr-FR"/>
        </w:rPr>
        <w:t xml:space="preserve"> as a supplement to capital income taxation where the latter is imperfect. </w:t>
      </w:r>
      <w:r w:rsidR="00E1385F" w:rsidRPr="002B4252">
        <w:rPr>
          <w:lang w:val="en-GB" w:eastAsia="fr-FR"/>
        </w:rPr>
        <w:t xml:space="preserve">For some types of assets, the rate of return might be difficult to measure. Examples include owner-occupied housing, automobiles and other consumer durables, personal valuables, and cash. A wealth tax </w:t>
      </w:r>
      <w:r w:rsidR="00CA3CB6" w:rsidRPr="002B4252">
        <w:rPr>
          <w:lang w:val="en-GB" w:eastAsia="fr-FR"/>
        </w:rPr>
        <w:t xml:space="preserve">that </w:t>
      </w:r>
      <w:r w:rsidR="00E1385F" w:rsidRPr="002B4252">
        <w:rPr>
          <w:lang w:val="en-GB" w:eastAsia="fr-FR"/>
        </w:rPr>
        <w:t xml:space="preserve">targeted these assets could </w:t>
      </w:r>
      <w:r w:rsidR="00FE16A4" w:rsidRPr="002B4252">
        <w:rPr>
          <w:lang w:val="en-GB" w:eastAsia="fr-FR"/>
        </w:rPr>
        <w:t xml:space="preserve">be beneficial, although valuation </w:t>
      </w:r>
      <w:r w:rsidR="002656C0" w:rsidRPr="002B4252">
        <w:rPr>
          <w:lang w:val="en-GB" w:eastAsia="fr-FR"/>
        </w:rPr>
        <w:t xml:space="preserve">and compliance </w:t>
      </w:r>
      <w:r w:rsidR="00FE16A4" w:rsidRPr="002B4252">
        <w:rPr>
          <w:lang w:val="en-GB" w:eastAsia="fr-FR"/>
        </w:rPr>
        <w:t>problems would be challenging. For some other assets, both the rate of return and the asset value might be difficult to measure. An important example of this is human capital</w:t>
      </w:r>
      <w:r w:rsidR="00B95913" w:rsidRPr="002B4252">
        <w:rPr>
          <w:lang w:val="en-GB" w:eastAsia="fr-FR"/>
        </w:rPr>
        <w:t>. Its return can be implicitly taxed if the income tax system is progressive, but otherwise human capital tends to be a tax-sheltered asset. Personal businesses also</w:t>
      </w:r>
      <w:r w:rsidR="00214BBB" w:rsidRPr="002B4252">
        <w:rPr>
          <w:lang w:val="en-GB" w:eastAsia="fr-FR"/>
        </w:rPr>
        <w:t xml:space="preserve"> yield capital income that can be challenging to measure, but measuring their asset value is no less difficult</w:t>
      </w:r>
      <w:r w:rsidR="002656C0" w:rsidRPr="002B4252">
        <w:rPr>
          <w:lang w:val="en-GB" w:eastAsia="fr-FR"/>
        </w:rPr>
        <w:t>, especially intangible assets</w:t>
      </w:r>
      <w:r w:rsidR="00316DA9" w:rsidRPr="002B4252">
        <w:rPr>
          <w:lang w:val="en-GB" w:eastAsia="fr-FR"/>
        </w:rPr>
        <w:t>,</w:t>
      </w:r>
      <w:r w:rsidR="002656C0" w:rsidRPr="002B4252">
        <w:rPr>
          <w:lang w:val="en-GB" w:eastAsia="fr-FR"/>
        </w:rPr>
        <w:t xml:space="preserve"> which are increasingly important</w:t>
      </w:r>
      <w:r w:rsidR="00214BBB" w:rsidRPr="002B4252">
        <w:rPr>
          <w:lang w:val="en-GB" w:eastAsia="fr-FR"/>
        </w:rPr>
        <w:t>.</w:t>
      </w:r>
      <w:r w:rsidR="00D15C45" w:rsidRPr="002B4252">
        <w:rPr>
          <w:lang w:val="en-GB" w:eastAsia="fr-FR"/>
        </w:rPr>
        <w:t xml:space="preserve"> More generally, capital income earned on behalf of shareholders by corporations can be taxed using a corporate income tax and integrated with the personal tax of shareholders. Arguably, it would be easier to tax corporate-source income using a wealth tax. The latter would apply to the value of corporate stocks held by taxpayers directly with no need to use a corporate tax at all.   </w:t>
      </w:r>
    </w:p>
    <w:p w14:paraId="7C64D350" w14:textId="0EDCDC90" w:rsidR="00920DCE" w:rsidRPr="002B4252" w:rsidRDefault="00214BBB" w:rsidP="00854102">
      <w:pPr>
        <w:spacing w:line="480" w:lineRule="auto"/>
        <w:rPr>
          <w:lang w:val="en-GB" w:eastAsia="fr-FR"/>
        </w:rPr>
      </w:pPr>
      <w:r w:rsidRPr="002B4252">
        <w:rPr>
          <w:lang w:val="en-GB" w:eastAsia="fr-FR"/>
        </w:rPr>
        <w:t>Overall, the case for implementing a wealth tax as a complementary way of taxing capital income is limited. The argument is strongest for assets like housing and other durables whose returns are difficult to measure</w:t>
      </w:r>
      <w:r w:rsidR="00D15C45" w:rsidRPr="002B4252">
        <w:rPr>
          <w:lang w:val="en-GB" w:eastAsia="fr-FR"/>
        </w:rPr>
        <w:t>, and for corporate stocks whose return</w:t>
      </w:r>
      <w:r w:rsidR="002656C0" w:rsidRPr="002B4252">
        <w:rPr>
          <w:lang w:val="en-GB" w:eastAsia="fr-FR"/>
        </w:rPr>
        <w:t>s</w:t>
      </w:r>
      <w:r w:rsidR="00D15C45" w:rsidRPr="002B4252">
        <w:rPr>
          <w:lang w:val="en-GB" w:eastAsia="fr-FR"/>
        </w:rPr>
        <w:t xml:space="preserve"> can be sheltered </w:t>
      </w:r>
      <w:r w:rsidR="002F0DEC" w:rsidRPr="002B4252">
        <w:rPr>
          <w:lang w:val="en-GB" w:eastAsia="fr-FR"/>
        </w:rPr>
        <w:t>within</w:t>
      </w:r>
      <w:r w:rsidR="00D15C45" w:rsidRPr="002B4252">
        <w:rPr>
          <w:lang w:val="en-GB" w:eastAsia="fr-FR"/>
        </w:rPr>
        <w:t xml:space="preserve"> the corporation un</w:t>
      </w:r>
      <w:r w:rsidR="002656C0" w:rsidRPr="002B4252">
        <w:rPr>
          <w:lang w:val="en-GB" w:eastAsia="fr-FR"/>
        </w:rPr>
        <w:t>less they are</w:t>
      </w:r>
      <w:r w:rsidR="00D15C45" w:rsidRPr="002B4252">
        <w:rPr>
          <w:lang w:val="en-GB" w:eastAsia="fr-FR"/>
        </w:rPr>
        <w:t xml:space="preserve"> pre-emptively taxed </w:t>
      </w:r>
      <w:r w:rsidR="002F0DEC" w:rsidRPr="002B4252">
        <w:rPr>
          <w:lang w:val="en-GB" w:eastAsia="fr-FR"/>
        </w:rPr>
        <w:t>using a corporate tax.</w:t>
      </w:r>
      <w:r w:rsidR="002656C0" w:rsidRPr="002B4252">
        <w:rPr>
          <w:lang w:val="en-GB" w:eastAsia="fr-FR"/>
        </w:rPr>
        <w:t xml:space="preserve"> In the case of housing and some business assets, the property tax already applies to them.</w:t>
      </w:r>
    </w:p>
    <w:p w14:paraId="526D4490" w14:textId="10FAAC92" w:rsidR="00D15C45" w:rsidRPr="00202E2F" w:rsidRDefault="00214BBB" w:rsidP="00854102">
      <w:pPr>
        <w:spacing w:line="480" w:lineRule="auto"/>
        <w:rPr>
          <w:lang w:val="en-GB" w:eastAsia="fr-FR"/>
        </w:rPr>
      </w:pPr>
      <w:r w:rsidRPr="002B4252">
        <w:rPr>
          <w:lang w:val="en-GB" w:eastAsia="fr-FR"/>
        </w:rPr>
        <w:lastRenderedPageBreak/>
        <w:t>At the same time, there are significant drawbacks to wealth taxation as a substitute for capital income taxation.</w:t>
      </w:r>
      <w:r w:rsidR="002511E9" w:rsidRPr="002B4252">
        <w:rPr>
          <w:lang w:val="en-GB" w:eastAsia="fr-FR"/>
        </w:rPr>
        <w:t xml:space="preserve"> An important</w:t>
      </w:r>
      <w:r w:rsidR="000C2768" w:rsidRPr="002B4252">
        <w:rPr>
          <w:lang w:val="en-GB" w:eastAsia="fr-FR"/>
        </w:rPr>
        <w:t xml:space="preserve"> one is that a tax on capital income </w:t>
      </w:r>
      <w:r w:rsidR="002511E9" w:rsidRPr="002B4252">
        <w:rPr>
          <w:lang w:val="en-GB" w:eastAsia="fr-FR"/>
        </w:rPr>
        <w:t>includes windfall gains</w:t>
      </w:r>
      <w:r w:rsidR="000C2768" w:rsidRPr="002B4252">
        <w:rPr>
          <w:lang w:val="en-GB" w:eastAsia="fr-FR"/>
        </w:rPr>
        <w:t xml:space="preserve"> in the tax base while a wealth tax does not. The value of wealth reflects expected returns, and these do not change if there is a windfall gain. </w:t>
      </w:r>
      <w:r w:rsidR="002511E9" w:rsidRPr="002B4252">
        <w:rPr>
          <w:lang w:val="en-GB" w:eastAsia="fr-FR"/>
        </w:rPr>
        <w:t>Given that the taxation of windfall gains</w:t>
      </w:r>
      <w:r w:rsidR="000C2768" w:rsidRPr="002B4252">
        <w:rPr>
          <w:lang w:val="en-GB" w:eastAsia="fr-FR"/>
        </w:rPr>
        <w:t xml:space="preserve"> is desirable, this is a significant drawback to a wealth tax. By the same token, a</w:t>
      </w:r>
      <w:r w:rsidR="007E4648" w:rsidRPr="002B4252">
        <w:rPr>
          <w:lang w:val="en-GB" w:eastAsia="fr-FR"/>
        </w:rPr>
        <w:t xml:space="preserve"> tax on</w:t>
      </w:r>
      <w:r w:rsidR="000C2768" w:rsidRPr="002B4252">
        <w:rPr>
          <w:lang w:val="en-GB" w:eastAsia="fr-FR"/>
        </w:rPr>
        <w:t xml:space="preserve"> capital income</w:t>
      </w:r>
      <w:r w:rsidR="007E4648" w:rsidRPr="002B4252">
        <w:rPr>
          <w:lang w:val="en-GB" w:eastAsia="fr-FR"/>
        </w:rPr>
        <w:t xml:space="preserve"> </w:t>
      </w:r>
      <w:r w:rsidR="000C2768" w:rsidRPr="002B4252">
        <w:rPr>
          <w:lang w:val="en-GB" w:eastAsia="fr-FR"/>
        </w:rPr>
        <w:t xml:space="preserve">will apply to </w:t>
      </w:r>
      <w:r w:rsidR="000C2768" w:rsidRPr="00202E2F">
        <w:rPr>
          <w:lang w:val="en-GB" w:eastAsia="fr-FR"/>
        </w:rPr>
        <w:t>returns to risk</w:t>
      </w:r>
      <w:r w:rsidR="00710553" w:rsidRPr="00202E2F">
        <w:rPr>
          <w:lang w:val="en-GB" w:eastAsia="fr-FR"/>
        </w:rPr>
        <w:t xml:space="preserve">, while a wealth tax will not. </w:t>
      </w:r>
      <w:r w:rsidR="007E4648" w:rsidRPr="00202E2F">
        <w:rPr>
          <w:lang w:val="en-GB" w:eastAsia="fr-FR"/>
        </w:rPr>
        <w:t xml:space="preserve">As long as there is loss-offsetting in the income tax system, this should not be </w:t>
      </w:r>
      <w:r w:rsidR="005B3CCB" w:rsidRPr="00202E2F">
        <w:rPr>
          <w:lang w:val="en-GB" w:eastAsia="fr-FR"/>
        </w:rPr>
        <w:t>an insuperable</w:t>
      </w:r>
      <w:r w:rsidR="007E4648" w:rsidRPr="00202E2F">
        <w:rPr>
          <w:lang w:val="en-GB" w:eastAsia="fr-FR"/>
        </w:rPr>
        <w:t xml:space="preserve"> drawback to capital income taxation.</w:t>
      </w:r>
      <w:r w:rsidR="00FF35E5" w:rsidRPr="00202E2F">
        <w:rPr>
          <w:lang w:val="en-GB" w:eastAsia="fr-FR"/>
        </w:rPr>
        <w:t xml:space="preserve"> As long as aggregate capital income is positive</w:t>
      </w:r>
      <w:r w:rsidR="005B3CCB" w:rsidRPr="00202E2F">
        <w:rPr>
          <w:lang w:val="en-GB" w:eastAsia="fr-FR"/>
        </w:rPr>
        <w:t>, fluctuations due to risk can effectively be immediately deducted. The issue of loss-offsetting only arises when there are aggregate portfolio losses (or personal bankruptcies).</w:t>
      </w:r>
      <w:r w:rsidR="003C2C64" w:rsidRPr="00202E2F">
        <w:rPr>
          <w:lang w:val="en-GB" w:eastAsia="fr-FR"/>
        </w:rPr>
        <w:t xml:space="preserve"> </w:t>
      </w:r>
      <w:r w:rsidR="005B3CCB" w:rsidRPr="00202E2F">
        <w:rPr>
          <w:lang w:val="en-GB" w:eastAsia="fr-FR"/>
        </w:rPr>
        <w:t>I</w:t>
      </w:r>
      <w:r w:rsidR="002511E9" w:rsidRPr="00202E2F">
        <w:rPr>
          <w:lang w:val="en-GB" w:eastAsia="fr-FR"/>
        </w:rPr>
        <w:t>ndeed, in some circumstances taxing returns to risk can be a valuable for</w:t>
      </w:r>
      <w:r w:rsidR="00FA1D92" w:rsidRPr="00202E2F">
        <w:rPr>
          <w:lang w:val="en-GB" w:eastAsia="fr-FR"/>
        </w:rPr>
        <w:t>m</w:t>
      </w:r>
      <w:r w:rsidR="002511E9" w:rsidRPr="00202E2F">
        <w:rPr>
          <w:lang w:val="en-GB" w:eastAsia="fr-FR"/>
        </w:rPr>
        <w:t xml:space="preserve"> of insurance that increases risk-taking (</w:t>
      </w:r>
      <w:proofErr w:type="spellStart"/>
      <w:r w:rsidR="002511E9" w:rsidRPr="00202E2F">
        <w:rPr>
          <w:lang w:val="en-GB" w:eastAsia="fr-FR"/>
        </w:rPr>
        <w:t>Domar</w:t>
      </w:r>
      <w:proofErr w:type="spellEnd"/>
      <w:r w:rsidR="002511E9" w:rsidRPr="00202E2F">
        <w:rPr>
          <w:lang w:val="en-GB" w:eastAsia="fr-FR"/>
        </w:rPr>
        <w:t xml:space="preserve"> and Musgrave</w:t>
      </w:r>
      <w:r w:rsidR="0014049D">
        <w:rPr>
          <w:lang w:val="en-GB" w:eastAsia="fr-FR"/>
        </w:rPr>
        <w:t>,</w:t>
      </w:r>
      <w:r w:rsidR="002511E9" w:rsidRPr="00202E2F">
        <w:rPr>
          <w:lang w:val="en-GB" w:eastAsia="fr-FR"/>
        </w:rPr>
        <w:t xml:space="preserve"> 19</w:t>
      </w:r>
      <w:r w:rsidR="00B72B7A" w:rsidRPr="00202E2F">
        <w:rPr>
          <w:lang w:val="en-GB" w:eastAsia="fr-FR"/>
        </w:rPr>
        <w:t>44</w:t>
      </w:r>
      <w:r w:rsidR="0014049D">
        <w:rPr>
          <w:lang w:val="en-GB" w:eastAsia="fr-FR"/>
        </w:rPr>
        <w:t>;</w:t>
      </w:r>
      <w:r w:rsidR="002511E9" w:rsidRPr="00202E2F">
        <w:rPr>
          <w:lang w:val="en-GB" w:eastAsia="fr-FR"/>
        </w:rPr>
        <w:t xml:space="preserve"> </w:t>
      </w:r>
      <w:r w:rsidR="00B72B7A" w:rsidRPr="00202E2F">
        <w:rPr>
          <w:lang w:val="en-GB" w:eastAsia="fr-FR"/>
        </w:rPr>
        <w:t>Stiglitz</w:t>
      </w:r>
      <w:r w:rsidR="0014049D">
        <w:rPr>
          <w:lang w:val="en-GB" w:eastAsia="fr-FR"/>
        </w:rPr>
        <w:t>,</w:t>
      </w:r>
      <w:r w:rsidR="00B72B7A" w:rsidRPr="00202E2F">
        <w:rPr>
          <w:lang w:val="en-GB" w:eastAsia="fr-FR"/>
        </w:rPr>
        <w:t xml:space="preserve"> 1969</w:t>
      </w:r>
      <w:r w:rsidR="0014049D">
        <w:rPr>
          <w:lang w:val="en-GB" w:eastAsia="fr-FR"/>
        </w:rPr>
        <w:t>;</w:t>
      </w:r>
      <w:r w:rsidR="002511E9" w:rsidRPr="00202E2F">
        <w:rPr>
          <w:lang w:val="en-GB" w:eastAsia="fr-FR"/>
        </w:rPr>
        <w:t xml:space="preserve"> Buchhol</w:t>
      </w:r>
      <w:r w:rsidR="00B72B7A" w:rsidRPr="00202E2F">
        <w:rPr>
          <w:lang w:val="en-GB" w:eastAsia="fr-FR"/>
        </w:rPr>
        <w:t>z and Konrad</w:t>
      </w:r>
      <w:r w:rsidR="0014049D">
        <w:rPr>
          <w:lang w:val="en-GB" w:eastAsia="fr-FR"/>
        </w:rPr>
        <w:t>,</w:t>
      </w:r>
      <w:r w:rsidR="00B72B7A" w:rsidRPr="00202E2F">
        <w:rPr>
          <w:lang w:val="en-GB" w:eastAsia="fr-FR"/>
        </w:rPr>
        <w:t xml:space="preserve"> 2014</w:t>
      </w:r>
      <w:r w:rsidR="002511E9" w:rsidRPr="00202E2F">
        <w:rPr>
          <w:lang w:val="en-GB" w:eastAsia="fr-FR"/>
        </w:rPr>
        <w:t>)</w:t>
      </w:r>
      <w:r w:rsidR="005B3CCB" w:rsidRPr="00202E2F">
        <w:rPr>
          <w:lang w:val="en-GB" w:eastAsia="fr-FR"/>
        </w:rPr>
        <w:t>, although this is limited to the extent that market insurance is available but subject to moral hazard. Government insurance could potentially make matters worse in these circumstances.</w:t>
      </w:r>
      <w:r w:rsidR="005C1ADF" w:rsidRPr="00202E2F">
        <w:rPr>
          <w:lang w:val="en-GB" w:eastAsia="fr-FR"/>
        </w:rPr>
        <w:t xml:space="preserve"> </w:t>
      </w:r>
    </w:p>
    <w:p w14:paraId="198E73E2" w14:textId="01FD07FE" w:rsidR="00214BBB" w:rsidRPr="002B4252" w:rsidRDefault="00D15C45" w:rsidP="00854102">
      <w:pPr>
        <w:spacing w:line="480" w:lineRule="auto"/>
        <w:rPr>
          <w:lang w:val="en-GB" w:eastAsia="fr-FR"/>
        </w:rPr>
      </w:pPr>
      <w:r w:rsidRPr="00202E2F">
        <w:rPr>
          <w:lang w:val="en-GB" w:eastAsia="fr-FR"/>
        </w:rPr>
        <w:t>As well, there</w:t>
      </w:r>
      <w:r w:rsidR="00F66955" w:rsidRPr="00202E2F">
        <w:rPr>
          <w:lang w:val="en-GB" w:eastAsia="fr-FR"/>
        </w:rPr>
        <w:t xml:space="preserve"> are some assets whose</w:t>
      </w:r>
      <w:r w:rsidRPr="00202E2F">
        <w:rPr>
          <w:lang w:val="en-GB" w:eastAsia="fr-FR"/>
        </w:rPr>
        <w:t xml:space="preserve"> </w:t>
      </w:r>
      <w:r w:rsidR="00F66955" w:rsidRPr="00202E2F">
        <w:rPr>
          <w:lang w:val="en-GB" w:eastAsia="fr-FR"/>
        </w:rPr>
        <w:t>returns can be measured more readily than their asset value</w:t>
      </w:r>
      <w:r w:rsidRPr="00202E2F">
        <w:rPr>
          <w:lang w:val="en-GB" w:eastAsia="fr-FR"/>
        </w:rPr>
        <w:t>.</w:t>
      </w:r>
      <w:r w:rsidRPr="002B4252">
        <w:rPr>
          <w:lang w:val="en-GB" w:eastAsia="fr-FR"/>
        </w:rPr>
        <w:t xml:space="preserve"> This is the case for intangible assets like intellectual property or goodwill both of which give rise to a stream of taxable earnings, typically in the hands of businesses.</w:t>
      </w:r>
      <w:r w:rsidR="002F0DEC" w:rsidRPr="002B4252">
        <w:rPr>
          <w:lang w:val="en-GB" w:eastAsia="fr-FR"/>
        </w:rPr>
        <w:t xml:space="preserve"> Taxing income generated by these assets is more feasible than taxing the asset values themselves.</w:t>
      </w:r>
      <w:r w:rsidRPr="002B4252">
        <w:rPr>
          <w:lang w:val="en-GB" w:eastAsia="fr-FR"/>
        </w:rPr>
        <w:t xml:space="preserve"> </w:t>
      </w:r>
    </w:p>
    <w:p w14:paraId="390CE941" w14:textId="4B8114EE" w:rsidR="00F41FB6" w:rsidRPr="002B4252" w:rsidRDefault="00F41FB6" w:rsidP="00854102">
      <w:pPr>
        <w:spacing w:line="480" w:lineRule="auto"/>
        <w:rPr>
          <w:lang w:val="en-GB" w:eastAsia="fr-FR"/>
        </w:rPr>
      </w:pPr>
      <w:r w:rsidRPr="002B4252">
        <w:rPr>
          <w:lang w:val="en-GB" w:eastAsia="fr-FR"/>
        </w:rPr>
        <w:t xml:space="preserve">There </w:t>
      </w:r>
      <w:r w:rsidR="00FA1D92" w:rsidRPr="002B4252">
        <w:rPr>
          <w:lang w:val="en-GB" w:eastAsia="fr-FR"/>
        </w:rPr>
        <w:t xml:space="preserve">are </w:t>
      </w:r>
      <w:r w:rsidRPr="002B4252">
        <w:rPr>
          <w:lang w:val="en-GB" w:eastAsia="fr-FR"/>
        </w:rPr>
        <w:t xml:space="preserve">various other arguments for wealth taxes that go beyond those based on the taxation of capital income. </w:t>
      </w:r>
      <w:r w:rsidR="00A01033" w:rsidRPr="002B4252">
        <w:rPr>
          <w:lang w:val="en-GB" w:eastAsia="fr-FR"/>
        </w:rPr>
        <w:t>Piketty (2013</w:t>
      </w:r>
      <w:r w:rsidR="005C0FEC" w:rsidRPr="002B4252">
        <w:rPr>
          <w:lang w:val="en-GB" w:eastAsia="fr-FR"/>
        </w:rPr>
        <w:t>) has proposed a wealth tax (albe</w:t>
      </w:r>
      <w:r w:rsidR="00A01033" w:rsidRPr="002B4252">
        <w:rPr>
          <w:lang w:val="en-GB" w:eastAsia="fr-FR"/>
        </w:rPr>
        <w:t>it a worldwide one) to address t</w:t>
      </w:r>
      <w:r w:rsidR="005C0FEC" w:rsidRPr="002B4252">
        <w:rPr>
          <w:lang w:val="en-GB" w:eastAsia="fr-FR"/>
        </w:rPr>
        <w:t>he growing wealth inequality partly due to relatively</w:t>
      </w:r>
      <w:r w:rsidR="005C0FEC" w:rsidRPr="00237B1D">
        <w:rPr>
          <w:lang w:val="en-GB" w:eastAsia="fr-FR"/>
        </w:rPr>
        <w:t xml:space="preserve"> high rates of return on wealth.</w:t>
      </w:r>
      <w:r w:rsidR="008D1DED" w:rsidRPr="00237B1D">
        <w:rPr>
          <w:lang w:val="en-GB" w:eastAsia="fr-FR"/>
        </w:rPr>
        <w:t xml:space="preserve"> </w:t>
      </w:r>
      <w:proofErr w:type="spellStart"/>
      <w:r w:rsidR="00CB58E5" w:rsidRPr="00237B1D">
        <w:rPr>
          <w:lang w:val="en-GB" w:eastAsia="fr-FR"/>
        </w:rPr>
        <w:t>Saez</w:t>
      </w:r>
      <w:proofErr w:type="spellEnd"/>
      <w:r w:rsidR="00CB58E5" w:rsidRPr="00237B1D">
        <w:rPr>
          <w:lang w:val="en-GB" w:eastAsia="fr-FR"/>
        </w:rPr>
        <w:t xml:space="preserve"> and Zucman (2019a,b) have proposed the same for the US</w:t>
      </w:r>
      <w:r w:rsidR="00D3383C" w:rsidRPr="00237B1D">
        <w:rPr>
          <w:lang w:val="en-GB" w:eastAsia="fr-FR"/>
        </w:rPr>
        <w:t>A</w:t>
      </w:r>
      <w:r w:rsidR="00CB58E5" w:rsidRPr="00237B1D">
        <w:rPr>
          <w:lang w:val="en-GB" w:eastAsia="fr-FR"/>
        </w:rPr>
        <w:t>.</w:t>
      </w:r>
      <w:r w:rsidR="005C0FEC" w:rsidRPr="00237B1D">
        <w:rPr>
          <w:lang w:val="en-GB" w:eastAsia="fr-FR"/>
        </w:rPr>
        <w:t xml:space="preserve"> </w:t>
      </w:r>
      <w:r w:rsidR="00406C76" w:rsidRPr="00237B1D">
        <w:rPr>
          <w:lang w:val="en-GB" w:eastAsia="fr-FR"/>
        </w:rPr>
        <w:t xml:space="preserve">A wealth tax can be designed in such a way as to focus on large accumulations of wealth, for example, by giving a generous deduction </w:t>
      </w:r>
      <w:r w:rsidR="00406C76" w:rsidRPr="00237B1D">
        <w:rPr>
          <w:lang w:val="en-GB" w:eastAsia="fr-FR"/>
        </w:rPr>
        <w:lastRenderedPageBreak/>
        <w:t xml:space="preserve">for low levels of wealth and </w:t>
      </w:r>
      <w:r w:rsidR="00833419" w:rsidRPr="00237B1D">
        <w:rPr>
          <w:lang w:val="en-GB" w:eastAsia="fr-FR"/>
        </w:rPr>
        <w:t>imposing a relatively high tax rate on</w:t>
      </w:r>
      <w:r w:rsidR="00406C76" w:rsidRPr="00237B1D">
        <w:rPr>
          <w:lang w:val="en-GB" w:eastAsia="fr-FR"/>
        </w:rPr>
        <w:t xml:space="preserve"> large accumulations. The issue is whether a wealth tax is the best way to address the issue of growing wealth inequality, given that it does not tax windfall gains directly. At best</w:t>
      </w:r>
      <w:r w:rsidR="008D1DED" w:rsidRPr="00237B1D">
        <w:rPr>
          <w:lang w:val="en-GB" w:eastAsia="fr-FR"/>
        </w:rPr>
        <w:t>,</w:t>
      </w:r>
      <w:r w:rsidR="00406C76" w:rsidRPr="00237B1D">
        <w:rPr>
          <w:lang w:val="en-GB" w:eastAsia="fr-FR"/>
        </w:rPr>
        <w:t xml:space="preserve"> it taxes wealth accumulated from past windfall gains. An alternative is to tax windfall gains as they accrue through the taxation of capital income. A capital income tax can be designed s</w:t>
      </w:r>
      <w:r w:rsidR="00833419" w:rsidRPr="00237B1D">
        <w:rPr>
          <w:lang w:val="en-GB" w:eastAsia="fr-FR"/>
        </w:rPr>
        <w:t>o that its base focuses on above-normal returns to capital</w:t>
      </w:r>
      <w:r w:rsidR="00406C76" w:rsidRPr="00237B1D">
        <w:rPr>
          <w:lang w:val="en-GB" w:eastAsia="fr-FR"/>
        </w:rPr>
        <w:t>. An example</w:t>
      </w:r>
      <w:r w:rsidR="008D1DED" w:rsidRPr="00237B1D">
        <w:rPr>
          <w:lang w:val="en-GB" w:eastAsia="fr-FR"/>
        </w:rPr>
        <w:t xml:space="preserve"> mentioned above</w:t>
      </w:r>
      <w:r w:rsidR="00406C76" w:rsidRPr="00237B1D">
        <w:rPr>
          <w:lang w:val="en-GB" w:eastAsia="fr-FR"/>
        </w:rPr>
        <w:t xml:space="preserve"> is the </w:t>
      </w:r>
      <w:r w:rsidR="00587A1B" w:rsidRPr="00237B1D">
        <w:rPr>
          <w:lang w:val="en-GB" w:eastAsia="fr-FR"/>
        </w:rPr>
        <w:t xml:space="preserve">RRA </w:t>
      </w:r>
      <w:r w:rsidR="00406C76" w:rsidRPr="00237B1D">
        <w:rPr>
          <w:lang w:val="en-GB" w:eastAsia="fr-FR"/>
        </w:rPr>
        <w:t>proposed</w:t>
      </w:r>
      <w:r w:rsidR="00406C76" w:rsidRPr="002B4252">
        <w:rPr>
          <w:lang w:val="en-GB" w:eastAsia="fr-FR"/>
        </w:rPr>
        <w:t xml:space="preserve"> by the </w:t>
      </w:r>
      <w:proofErr w:type="spellStart"/>
      <w:r w:rsidR="00406C76" w:rsidRPr="002B4252">
        <w:rPr>
          <w:lang w:val="en-GB" w:eastAsia="fr-FR"/>
        </w:rPr>
        <w:t>Mirrlees</w:t>
      </w:r>
      <w:proofErr w:type="spellEnd"/>
      <w:r w:rsidR="00406C76" w:rsidRPr="002B4252">
        <w:rPr>
          <w:lang w:val="en-GB" w:eastAsia="fr-FR"/>
        </w:rPr>
        <w:t xml:space="preserve"> Review</w:t>
      </w:r>
      <w:r w:rsidR="00833419" w:rsidRPr="002B4252">
        <w:rPr>
          <w:lang w:val="en-GB" w:eastAsia="fr-FR"/>
        </w:rPr>
        <w:t xml:space="preserve"> (2011) that</w:t>
      </w:r>
      <w:r w:rsidR="00406C76" w:rsidRPr="002B4252">
        <w:rPr>
          <w:lang w:val="en-GB" w:eastAsia="fr-FR"/>
        </w:rPr>
        <w:t xml:space="preserve"> would tax</w:t>
      </w:r>
      <w:r w:rsidR="00833419" w:rsidRPr="002B4252">
        <w:rPr>
          <w:lang w:val="en-GB" w:eastAsia="fr-FR"/>
        </w:rPr>
        <w:t xml:space="preserve"> only</w:t>
      </w:r>
      <w:r w:rsidR="00406C76" w:rsidRPr="002B4252">
        <w:rPr>
          <w:lang w:val="en-GB" w:eastAsia="fr-FR"/>
        </w:rPr>
        <w:t xml:space="preserve"> returns to unsheltered assets in excess of a normal rate of return. Such a tax could be harmoni</w:t>
      </w:r>
      <w:r w:rsidR="00E33147">
        <w:rPr>
          <w:lang w:val="en-GB" w:eastAsia="fr-FR"/>
        </w:rPr>
        <w:t>s</w:t>
      </w:r>
      <w:r w:rsidR="00406C76" w:rsidRPr="002B4252">
        <w:rPr>
          <w:lang w:val="en-GB" w:eastAsia="fr-FR"/>
        </w:rPr>
        <w:t xml:space="preserve">ed with the income tax system and be subject to progressive rates. </w:t>
      </w:r>
      <w:r w:rsidR="00666FCB" w:rsidRPr="002B4252">
        <w:rPr>
          <w:lang w:val="en-GB" w:eastAsia="fr-FR"/>
        </w:rPr>
        <w:t xml:space="preserve">Even so, it might not be possible to make it progressive enough </w:t>
      </w:r>
      <w:r w:rsidR="002D6534" w:rsidRPr="002B4252">
        <w:rPr>
          <w:lang w:val="en-GB" w:eastAsia="fr-FR"/>
        </w:rPr>
        <w:t>to address extreme wealth inequality.</w:t>
      </w:r>
      <w:r w:rsidR="00666FCB" w:rsidRPr="002B4252">
        <w:rPr>
          <w:lang w:val="en-GB" w:eastAsia="fr-FR"/>
        </w:rPr>
        <w:t xml:space="preserve"> </w:t>
      </w:r>
    </w:p>
    <w:p w14:paraId="5C4DF399" w14:textId="4E3D9CCA" w:rsidR="00406C76" w:rsidRPr="002B4252" w:rsidRDefault="00406C76" w:rsidP="00854102">
      <w:pPr>
        <w:spacing w:line="480" w:lineRule="auto"/>
        <w:rPr>
          <w:lang w:val="en-GB" w:eastAsia="fr-FR"/>
        </w:rPr>
      </w:pPr>
      <w:r w:rsidRPr="002B4252">
        <w:rPr>
          <w:lang w:val="en-GB" w:eastAsia="fr-FR"/>
        </w:rPr>
        <w:t>More generally,</w:t>
      </w:r>
      <w:r w:rsidR="005E5A8A" w:rsidRPr="002B4252">
        <w:rPr>
          <w:lang w:val="en-GB" w:eastAsia="fr-FR"/>
        </w:rPr>
        <w:t xml:space="preserve"> evidence suggests that the growing inequality of wealth is in turn reflected in a growing proportion of saving being done for bequests as opposed to lifecycle smoothing</w:t>
      </w:r>
      <w:r w:rsidR="007A2CBE" w:rsidRPr="002B4252">
        <w:rPr>
          <w:lang w:val="en-GB" w:eastAsia="fr-FR"/>
        </w:rPr>
        <w:t xml:space="preserve"> (Piketty</w:t>
      </w:r>
      <w:r w:rsidR="0014049D">
        <w:rPr>
          <w:lang w:val="en-GB" w:eastAsia="fr-FR"/>
        </w:rPr>
        <w:t>,</w:t>
      </w:r>
      <w:r w:rsidR="007A2CBE" w:rsidRPr="002B4252">
        <w:rPr>
          <w:lang w:val="en-GB" w:eastAsia="fr-FR"/>
        </w:rPr>
        <w:t xml:space="preserve"> 2013</w:t>
      </w:r>
      <w:r w:rsidR="0014049D">
        <w:rPr>
          <w:lang w:val="en-GB" w:eastAsia="fr-FR"/>
        </w:rPr>
        <w:t>;</w:t>
      </w:r>
      <w:r w:rsidR="007A2CBE" w:rsidRPr="002B4252">
        <w:rPr>
          <w:lang w:val="en-GB" w:eastAsia="fr-FR"/>
        </w:rPr>
        <w:t xml:space="preserve"> </w:t>
      </w:r>
      <w:proofErr w:type="spellStart"/>
      <w:r w:rsidR="007A2CBE" w:rsidRPr="002B4252">
        <w:rPr>
          <w:lang w:val="en-GB" w:eastAsia="fr-FR"/>
        </w:rPr>
        <w:t>Alvaredo</w:t>
      </w:r>
      <w:proofErr w:type="spellEnd"/>
      <w:r w:rsidR="0014049D">
        <w:rPr>
          <w:lang w:val="en-GB" w:eastAsia="fr-FR"/>
        </w:rPr>
        <w:t xml:space="preserve"> et al.,</w:t>
      </w:r>
      <w:r w:rsidR="007A2CBE" w:rsidRPr="002B4252">
        <w:rPr>
          <w:lang w:val="en-GB" w:eastAsia="fr-FR"/>
        </w:rPr>
        <w:t xml:space="preserve"> 2017)</w:t>
      </w:r>
      <w:r w:rsidR="005E5A8A" w:rsidRPr="002B4252">
        <w:rPr>
          <w:lang w:val="en-GB" w:eastAsia="fr-FR"/>
        </w:rPr>
        <w:t xml:space="preserve">. In these circumstances, </w:t>
      </w:r>
      <w:r w:rsidRPr="002B4252">
        <w:rPr>
          <w:lang w:val="en-GB" w:eastAsia="fr-FR"/>
        </w:rPr>
        <w:t>wealth inequality is of policy concern largely because high levels of wealth are transferred to succeedi</w:t>
      </w:r>
      <w:r w:rsidR="005E5A8A" w:rsidRPr="002B4252">
        <w:rPr>
          <w:lang w:val="en-GB" w:eastAsia="fr-FR"/>
        </w:rPr>
        <w:t>n</w:t>
      </w:r>
      <w:r w:rsidRPr="002B4252">
        <w:rPr>
          <w:lang w:val="en-GB" w:eastAsia="fr-FR"/>
        </w:rPr>
        <w:t xml:space="preserve">g generations. </w:t>
      </w:r>
      <w:r w:rsidR="005E5A8A" w:rsidRPr="002B4252">
        <w:rPr>
          <w:lang w:val="en-GB" w:eastAsia="fr-FR"/>
        </w:rPr>
        <w:t>Addressing this issue directly would involve a tax on inheritances rather</w:t>
      </w:r>
      <w:r w:rsidR="00833419" w:rsidRPr="002B4252">
        <w:rPr>
          <w:lang w:val="en-GB" w:eastAsia="fr-FR"/>
        </w:rPr>
        <w:t xml:space="preserve"> than an annual wealth tax given that</w:t>
      </w:r>
      <w:r w:rsidR="005E5A8A" w:rsidRPr="002B4252">
        <w:rPr>
          <w:lang w:val="en-GB" w:eastAsia="fr-FR"/>
        </w:rPr>
        <w:t xml:space="preserve"> the latte</w:t>
      </w:r>
      <w:r w:rsidR="00833419" w:rsidRPr="002B4252">
        <w:rPr>
          <w:lang w:val="en-GB" w:eastAsia="fr-FR"/>
        </w:rPr>
        <w:t>r also taxes wealth held for li</w:t>
      </w:r>
      <w:r w:rsidR="005E5A8A" w:rsidRPr="002B4252">
        <w:rPr>
          <w:lang w:val="en-GB" w:eastAsia="fr-FR"/>
        </w:rPr>
        <w:t xml:space="preserve">fecycle smoothing purposes. </w:t>
      </w:r>
    </w:p>
    <w:p w14:paraId="7061C0BB" w14:textId="3AD3953E" w:rsidR="00D15C45" w:rsidRPr="002B4252" w:rsidRDefault="005E5A8A" w:rsidP="00854102">
      <w:pPr>
        <w:spacing w:line="480" w:lineRule="auto"/>
        <w:rPr>
          <w:lang w:val="en-GB" w:eastAsia="fr-FR"/>
        </w:rPr>
      </w:pPr>
      <w:r w:rsidRPr="002B4252">
        <w:rPr>
          <w:lang w:val="en-GB" w:eastAsia="fr-FR"/>
        </w:rPr>
        <w:t xml:space="preserve">From a political economy point of view, wealth taxes </w:t>
      </w:r>
      <w:r w:rsidR="00835DAB" w:rsidRPr="002B4252">
        <w:rPr>
          <w:lang w:val="en-GB" w:eastAsia="fr-FR"/>
        </w:rPr>
        <w:t xml:space="preserve">in part </w:t>
      </w:r>
      <w:r w:rsidRPr="002B4252">
        <w:rPr>
          <w:lang w:val="en-GB" w:eastAsia="fr-FR"/>
        </w:rPr>
        <w:t>might reflect commitment problem</w:t>
      </w:r>
      <w:r w:rsidR="00835DAB" w:rsidRPr="002B4252">
        <w:rPr>
          <w:lang w:val="en-GB" w:eastAsia="fr-FR"/>
        </w:rPr>
        <w:t>s of the government. It is well-</w:t>
      </w:r>
      <w:r w:rsidRPr="00237B1D">
        <w:rPr>
          <w:lang w:val="en-GB" w:eastAsia="fr-FR"/>
        </w:rPr>
        <w:t xml:space="preserve">established in the literature that even (or especially) a fully benevolent government cannot avoid the temptation to tax existing accumulations of wealth, whether </w:t>
      </w:r>
      <w:r w:rsidR="00D05F4F" w:rsidRPr="00237B1D">
        <w:rPr>
          <w:lang w:val="en-GB" w:eastAsia="fr-FR"/>
        </w:rPr>
        <w:t xml:space="preserve">of </w:t>
      </w:r>
      <w:r w:rsidRPr="00237B1D">
        <w:rPr>
          <w:lang w:val="en-GB" w:eastAsia="fr-FR"/>
        </w:rPr>
        <w:t>households or corporations</w:t>
      </w:r>
      <w:r w:rsidR="008D1DED" w:rsidRPr="00237B1D">
        <w:rPr>
          <w:lang w:val="en-GB" w:eastAsia="fr-FR"/>
        </w:rPr>
        <w:t xml:space="preserve"> (e.g., Fischer, 1980)</w:t>
      </w:r>
      <w:r w:rsidRPr="00237B1D">
        <w:rPr>
          <w:lang w:val="en-GB" w:eastAsia="fr-FR"/>
        </w:rPr>
        <w:t>. Indeed, a strong case can be made that the reason why capital income seems to be taxed at rates higher than optimal income tax analysis would suggest is precisely because governments cannot</w:t>
      </w:r>
      <w:r w:rsidRPr="002B4252">
        <w:rPr>
          <w:lang w:val="en-GB" w:eastAsia="fr-FR"/>
        </w:rPr>
        <w:t xml:space="preserve"> avoid taxing capital or wealth that has been previously accum</w:t>
      </w:r>
      <w:r w:rsidR="00835DAB" w:rsidRPr="002B4252">
        <w:rPr>
          <w:lang w:val="en-GB" w:eastAsia="fr-FR"/>
        </w:rPr>
        <w:t>ulated. They</w:t>
      </w:r>
      <w:r w:rsidRPr="002B4252">
        <w:rPr>
          <w:lang w:val="en-GB" w:eastAsia="fr-FR"/>
        </w:rPr>
        <w:t xml:space="preserve"> are constrained only by the fact that such taxes discourage future capital accumulation. </w:t>
      </w:r>
      <w:r w:rsidR="0042797A" w:rsidRPr="002B4252">
        <w:rPr>
          <w:lang w:val="en-GB" w:eastAsia="fr-FR"/>
        </w:rPr>
        <w:t xml:space="preserve">Whether governments can be constrained from the </w:t>
      </w:r>
      <w:r w:rsidR="0042797A" w:rsidRPr="002B4252">
        <w:rPr>
          <w:lang w:val="en-GB" w:eastAsia="fr-FR"/>
        </w:rPr>
        <w:lastRenderedPageBreak/>
        <w:t>temptation to tax “old” capital is an open question. Such temptation might be more</w:t>
      </w:r>
      <w:r w:rsidR="00356ACC" w:rsidRPr="002B4252">
        <w:rPr>
          <w:lang w:val="en-GB" w:eastAsia="fr-FR"/>
        </w:rPr>
        <w:t xml:space="preserve"> inviting</w:t>
      </w:r>
      <w:r w:rsidR="0042797A" w:rsidRPr="002B4252">
        <w:rPr>
          <w:lang w:val="en-GB" w:eastAsia="fr-FR"/>
        </w:rPr>
        <w:t xml:space="preserve"> if a wealth tax is in place than if it is not.   </w:t>
      </w:r>
    </w:p>
    <w:p w14:paraId="00C6715D" w14:textId="62DF6F3B" w:rsidR="002369E7" w:rsidRPr="002B4252" w:rsidRDefault="002369E7" w:rsidP="00854102">
      <w:pPr>
        <w:spacing w:line="480" w:lineRule="auto"/>
        <w:rPr>
          <w:lang w:val="en-GB" w:eastAsia="fr-FR"/>
        </w:rPr>
      </w:pPr>
      <w:r w:rsidRPr="002B4252">
        <w:rPr>
          <w:lang w:val="en-GB" w:eastAsia="fr-FR"/>
        </w:rPr>
        <w:t>Capital income taxes also have some advantages of flexibility from a tax design point of view. Capital income taxes can have exemption levels as in France and the UK. In addition, some forms of capital income are tax-sheltered, such as saving for retirement, and these tax-sheltered savings can have an upper limit that restricts their availability to high-income persons. In addition, capital income tax can be designed so that it only applies to above-normal earnings, as</w:t>
      </w:r>
      <w:r w:rsidR="003D06C0" w:rsidRPr="002B4252">
        <w:rPr>
          <w:lang w:val="en-GB" w:eastAsia="fr-FR"/>
        </w:rPr>
        <w:t xml:space="preserve"> in the case of RRA t</w:t>
      </w:r>
      <w:r w:rsidRPr="002B4252">
        <w:rPr>
          <w:lang w:val="en-GB" w:eastAsia="fr-FR"/>
        </w:rPr>
        <w:t xml:space="preserve">axation proposed by the </w:t>
      </w:r>
      <w:proofErr w:type="spellStart"/>
      <w:r w:rsidRPr="002B4252">
        <w:rPr>
          <w:lang w:val="en-GB" w:eastAsia="fr-FR"/>
        </w:rPr>
        <w:t>Mirrlees</w:t>
      </w:r>
      <w:proofErr w:type="spellEnd"/>
      <w:r w:rsidRPr="002B4252">
        <w:rPr>
          <w:lang w:val="en-GB" w:eastAsia="fr-FR"/>
        </w:rPr>
        <w:t xml:space="preserve"> Review mentioned above. Capital income tax may not apply to certain asset returns, like housing, but it can be augmented by property taxation or taxation of housing capital gains.</w:t>
      </w:r>
      <w:r w:rsidR="00252703" w:rsidRPr="002B4252">
        <w:rPr>
          <w:lang w:val="en-GB" w:eastAsia="fr-FR"/>
        </w:rPr>
        <w:t xml:space="preserve"> Finally, under a dual income tax a proportional tax rate can be applied to capital income. This tax makes evasion more difficult than ordinary income tax since financial intermediaries can be used to withhold tax.</w:t>
      </w:r>
      <w:r w:rsidRPr="002B4252">
        <w:rPr>
          <w:lang w:val="en-GB" w:eastAsia="fr-FR"/>
        </w:rPr>
        <w:t xml:space="preserve"> These aspects may be difficult to replicate using wealth taxation.</w:t>
      </w:r>
    </w:p>
    <w:p w14:paraId="079149F7" w14:textId="33A16B90" w:rsidR="00AD54A3" w:rsidRPr="002B4252" w:rsidRDefault="00AD54A3" w:rsidP="00854102">
      <w:pPr>
        <w:spacing w:line="480" w:lineRule="auto"/>
        <w:rPr>
          <w:lang w:val="en-GB" w:eastAsia="fr-FR"/>
        </w:rPr>
      </w:pPr>
      <w:r w:rsidRPr="002B4252">
        <w:rPr>
          <w:lang w:val="en-GB" w:eastAsia="fr-FR"/>
        </w:rPr>
        <w:t>The upshot of this discussion is that a wealth tax is to a large extent an imperfect substitute for a tax on capital income. It has the advantage that it can tax assets whose return is difficult to measure for income tax purposes, especially consumer durables. At the same time</w:t>
      </w:r>
      <w:r w:rsidR="00F30FCC">
        <w:rPr>
          <w:lang w:val="en-GB" w:eastAsia="fr-FR"/>
        </w:rPr>
        <w:t>,</w:t>
      </w:r>
      <w:r w:rsidRPr="002B4252">
        <w:rPr>
          <w:lang w:val="en-GB" w:eastAsia="fr-FR"/>
        </w:rPr>
        <w:t xml:space="preserve"> it is inferior to capital income taxation when rates of return are easier to measure than asset values, such as intangible assets, intellectual and knowledge property and personal businesses. But it has the significant disadvantage that it does not tax windfall gains. Moreover, it is no better than capital income taxation for taxing human capital returns and for taxing inheritances at rates reflecting their advantage to inheritors.</w:t>
      </w:r>
      <w:r w:rsidR="00C52833">
        <w:rPr>
          <w:lang w:val="en-GB" w:eastAsia="fr-FR"/>
        </w:rPr>
        <w:t xml:space="preserve"> </w:t>
      </w:r>
    </w:p>
    <w:p w14:paraId="0F71D732" w14:textId="754046CC" w:rsidR="00AD54A3" w:rsidRPr="002B4252" w:rsidRDefault="00AD54A3" w:rsidP="00854102">
      <w:pPr>
        <w:spacing w:line="480" w:lineRule="auto"/>
        <w:rPr>
          <w:lang w:val="en-GB" w:eastAsia="fr-FR"/>
        </w:rPr>
      </w:pPr>
      <w:r w:rsidRPr="002B4252">
        <w:rPr>
          <w:lang w:val="en-GB" w:eastAsia="fr-FR"/>
        </w:rPr>
        <w:lastRenderedPageBreak/>
        <w:t>There is still the argument alluded to earlier than wealth may give direct benefit to its owners either as a utility benefit or as a source of power and prestige. Verifying such a benefit is virtually impossible</w:t>
      </w:r>
      <w:r w:rsidR="00D8286F" w:rsidRPr="002B4252">
        <w:rPr>
          <w:lang w:val="en-GB" w:eastAsia="fr-FR"/>
        </w:rPr>
        <w:t>, so it is hard to justify basing wealth taxation on this argument.</w:t>
      </w:r>
    </w:p>
    <w:p w14:paraId="3AAE9D16" w14:textId="250A934E" w:rsidR="00250FE6" w:rsidRPr="002B4252" w:rsidRDefault="00D8286F" w:rsidP="00854102">
      <w:pPr>
        <w:spacing w:line="480" w:lineRule="auto"/>
        <w:rPr>
          <w:lang w:val="en-GB" w:eastAsia="fr-FR"/>
        </w:rPr>
      </w:pPr>
      <w:r w:rsidRPr="002B4252">
        <w:rPr>
          <w:lang w:val="en-GB" w:eastAsia="fr-FR"/>
        </w:rPr>
        <w:t xml:space="preserve">There are also various administrative problems with wealth taxation that make compliance and collection costly. For one thing, there is risk of capital flight and pervasive inequity arising from wide variety of loopholes (like change of residency). As well, measurement difficulties lead to </w:t>
      </w:r>
      <w:r w:rsidRPr="00202E2F">
        <w:rPr>
          <w:lang w:val="en-GB" w:eastAsia="fr-FR"/>
        </w:rPr>
        <w:t>exemptions like artwork and durables, and family enterprises are often exempt on</w:t>
      </w:r>
      <w:r w:rsidR="005B3CCB" w:rsidRPr="00202E2F">
        <w:rPr>
          <w:lang w:val="en-GB" w:eastAsia="fr-FR"/>
        </w:rPr>
        <w:t xml:space="preserve"> political</w:t>
      </w:r>
      <w:r w:rsidR="00D04691" w:rsidRPr="00202E2F">
        <w:rPr>
          <w:lang w:val="en-GB" w:eastAsia="fr-FR"/>
        </w:rPr>
        <w:t xml:space="preserve"> </w:t>
      </w:r>
      <w:r w:rsidRPr="00202E2F">
        <w:rPr>
          <w:lang w:val="en-GB" w:eastAsia="fr-FR"/>
        </w:rPr>
        <w:t>grounds. These problems also affect inheritance and capital income taxation. The need to value</w:t>
      </w:r>
      <w:r w:rsidRPr="002B4252">
        <w:rPr>
          <w:lang w:val="en-GB" w:eastAsia="fr-FR"/>
        </w:rPr>
        <w:t xml:space="preserve"> assets frequently implies that the wealth tax has a low yield relative to administrative costs compared with inheritance tax.</w:t>
      </w:r>
      <w:r w:rsidR="006E78C9">
        <w:rPr>
          <w:rStyle w:val="FootnoteReference"/>
          <w:lang w:val="en-GB" w:eastAsia="fr-FR"/>
        </w:rPr>
        <w:footnoteReference w:id="8"/>
      </w:r>
      <w:r w:rsidRPr="002B4252">
        <w:rPr>
          <w:lang w:val="en-GB" w:eastAsia="fr-FR"/>
        </w:rPr>
        <w:t xml:space="preserve"> Finally, wealth and wealth transfer taxes are surprisingly unpopular even though a majority of citizens would be net gainers from such a tax.</w:t>
      </w:r>
      <w:r w:rsidR="0051763F">
        <w:rPr>
          <w:lang w:val="en-GB" w:eastAsia="fr-FR"/>
        </w:rPr>
        <w:t xml:space="preserve"> </w:t>
      </w:r>
    </w:p>
    <w:p w14:paraId="29CEBA9D" w14:textId="7F5F8AB9" w:rsidR="00A362BB" w:rsidRPr="002B4252" w:rsidRDefault="00EE2D42" w:rsidP="00854102">
      <w:pPr>
        <w:pStyle w:val="ListParagraph"/>
        <w:numPr>
          <w:ilvl w:val="0"/>
          <w:numId w:val="13"/>
        </w:numPr>
        <w:spacing w:line="480" w:lineRule="auto"/>
        <w:rPr>
          <w:sz w:val="40"/>
          <w:szCs w:val="40"/>
          <w:lang w:val="en-GB" w:eastAsia="fr-FR"/>
        </w:rPr>
      </w:pPr>
      <w:r w:rsidRPr="002B4252">
        <w:rPr>
          <w:sz w:val="40"/>
          <w:szCs w:val="40"/>
          <w:lang w:val="en-GB" w:eastAsia="fr-FR"/>
        </w:rPr>
        <w:t>Conclu</w:t>
      </w:r>
      <w:r w:rsidR="006E78C9">
        <w:rPr>
          <w:sz w:val="40"/>
          <w:szCs w:val="40"/>
          <w:lang w:val="en-GB" w:eastAsia="fr-FR"/>
        </w:rPr>
        <w:t>ding Comments</w:t>
      </w:r>
    </w:p>
    <w:p w14:paraId="48A850C2" w14:textId="36973F3C" w:rsidR="00BF48C1" w:rsidRPr="00202E2F" w:rsidRDefault="008227EB"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Times New Roman" w:cs="Times New Roman"/>
          <w:color w:val="000000"/>
          <w:lang w:val="en-GB" w:eastAsia="en-US"/>
        </w:rPr>
      </w:pPr>
      <w:r w:rsidRPr="002B4252">
        <w:rPr>
          <w:rFonts w:eastAsia="Times New Roman" w:cs="Times New Roman"/>
          <w:color w:val="000000"/>
          <w:lang w:val="en-GB" w:eastAsia="en-US"/>
        </w:rPr>
        <w:t>The discussion above emphasi</w:t>
      </w:r>
      <w:r w:rsidR="00E33147">
        <w:rPr>
          <w:rFonts w:eastAsia="Times New Roman" w:cs="Times New Roman"/>
          <w:color w:val="000000"/>
          <w:lang w:val="en-GB" w:eastAsia="en-US"/>
        </w:rPr>
        <w:t>s</w:t>
      </w:r>
      <w:r w:rsidRPr="002B4252">
        <w:rPr>
          <w:rFonts w:eastAsia="Times New Roman" w:cs="Times New Roman"/>
          <w:color w:val="000000"/>
          <w:lang w:val="en-GB" w:eastAsia="en-US"/>
        </w:rPr>
        <w:t xml:space="preserve">es the distinction among annual wealth taxation, capital income taxation and wealth transfer taxation (either on bequests given or inheritances received). Wealth and capital </w:t>
      </w:r>
      <w:r w:rsidRPr="003B5D07">
        <w:rPr>
          <w:rFonts w:eastAsia="Times New Roman" w:cs="Times New Roman"/>
          <w:color w:val="000000"/>
          <w:lang w:val="en-GB" w:eastAsia="en-US"/>
        </w:rPr>
        <w:t>income</w:t>
      </w:r>
      <w:r w:rsidR="00D04691" w:rsidRPr="003B5D07">
        <w:rPr>
          <w:rFonts w:eastAsia="Times New Roman" w:cs="Times New Roman"/>
          <w:color w:val="000000"/>
          <w:lang w:val="en-GB" w:eastAsia="en-US"/>
        </w:rPr>
        <w:t xml:space="preserve"> </w:t>
      </w:r>
      <w:r w:rsidR="00100F4B" w:rsidRPr="003B5D07">
        <w:rPr>
          <w:rFonts w:eastAsia="Times New Roman" w:cs="Times New Roman"/>
          <w:color w:val="000000"/>
          <w:lang w:val="en-GB" w:eastAsia="en-US"/>
        </w:rPr>
        <w:t>taxes</w:t>
      </w:r>
      <w:r w:rsidRPr="003B5D07">
        <w:rPr>
          <w:rFonts w:eastAsia="Times New Roman" w:cs="Times New Roman"/>
          <w:color w:val="000000"/>
          <w:lang w:val="en-GB" w:eastAsia="en-US"/>
        </w:rPr>
        <w:t xml:space="preserve"> are</w:t>
      </w:r>
      <w:r w:rsidRPr="002B4252">
        <w:rPr>
          <w:rFonts w:eastAsia="Times New Roman" w:cs="Times New Roman"/>
          <w:color w:val="000000"/>
          <w:lang w:val="en-GB" w:eastAsia="en-US"/>
        </w:rPr>
        <w:t xml:space="preserve"> analogous and </w:t>
      </w:r>
      <w:r w:rsidR="00BE53CE" w:rsidRPr="002B4252">
        <w:rPr>
          <w:rFonts w:eastAsia="Times New Roman" w:cs="Times New Roman"/>
          <w:color w:val="000000"/>
          <w:lang w:val="en-GB" w:eastAsia="en-US"/>
        </w:rPr>
        <w:t>fulfil</w:t>
      </w:r>
      <w:r w:rsidRPr="002B4252">
        <w:rPr>
          <w:rFonts w:eastAsia="Times New Roman" w:cs="Times New Roman"/>
          <w:color w:val="000000"/>
          <w:lang w:val="en-GB" w:eastAsia="en-US"/>
        </w:rPr>
        <w:t xml:space="preserve"> similar functions. Unde</w:t>
      </w:r>
      <w:r w:rsidR="00E06588" w:rsidRPr="002B4252">
        <w:rPr>
          <w:rFonts w:eastAsia="Times New Roman" w:cs="Times New Roman"/>
          <w:color w:val="000000"/>
          <w:lang w:val="en-GB" w:eastAsia="en-US"/>
        </w:rPr>
        <w:t>r cert</w:t>
      </w:r>
      <w:r w:rsidRPr="002B4252">
        <w:rPr>
          <w:rFonts w:eastAsia="Times New Roman" w:cs="Times New Roman"/>
          <w:color w:val="000000"/>
          <w:lang w:val="en-GB" w:eastAsia="en-US"/>
        </w:rPr>
        <w:t>ain circumstances, they are equi</w:t>
      </w:r>
      <w:r w:rsidR="005A6F1A" w:rsidRPr="002B4252">
        <w:rPr>
          <w:rFonts w:eastAsia="Times New Roman" w:cs="Times New Roman"/>
          <w:color w:val="000000"/>
          <w:lang w:val="en-GB" w:eastAsia="en-US"/>
        </w:rPr>
        <w:t xml:space="preserve">valent. The ultimate rationale for taxing wealth is the same as for taxing capital income, and we have recounted the arguments underlying this rationale in detail above. Given that, the case for an annual wealth tax rests primarily on shortcomings of capital income taxation. </w:t>
      </w:r>
      <w:r w:rsidR="005A6F1A" w:rsidRPr="002B4252">
        <w:rPr>
          <w:rFonts w:eastAsia="Times New Roman" w:cs="Times New Roman"/>
          <w:color w:val="000000"/>
          <w:lang w:val="en-GB" w:eastAsia="en-US"/>
        </w:rPr>
        <w:lastRenderedPageBreak/>
        <w:t xml:space="preserve">There may be some assets for which the returns are difficult to measure, such as housing and other consumer durables. An annual tax on the value of such assets could in principle be a useful complement to capital income taxation. That must be weighed against the administrative and compliance costs of such taxes, which could be substantial. In practice, annual taxes on housing values are frequently used as instruments for financing local government. Given that, the case for </w:t>
      </w:r>
      <w:r w:rsidR="005A6F1A" w:rsidRPr="00202E2F">
        <w:rPr>
          <w:rFonts w:eastAsia="Times New Roman" w:cs="Times New Roman"/>
          <w:color w:val="000000"/>
          <w:lang w:val="en-GB" w:eastAsia="en-US"/>
        </w:rPr>
        <w:t xml:space="preserve">taxing the imputed income of housing </w:t>
      </w:r>
      <w:r w:rsidR="00100F4B" w:rsidRPr="00202E2F">
        <w:rPr>
          <w:rFonts w:eastAsia="Times New Roman" w:cs="Times New Roman"/>
          <w:color w:val="000000"/>
          <w:lang w:val="en-GB" w:eastAsia="en-US"/>
        </w:rPr>
        <w:t xml:space="preserve">might be </w:t>
      </w:r>
      <w:r w:rsidR="005A6F1A" w:rsidRPr="00202E2F">
        <w:rPr>
          <w:rFonts w:eastAsia="Times New Roman" w:cs="Times New Roman"/>
          <w:color w:val="000000"/>
          <w:lang w:val="en-GB" w:eastAsia="en-US"/>
        </w:rPr>
        <w:t>reduced.</w:t>
      </w:r>
      <w:r w:rsidR="00D04691" w:rsidRPr="00202E2F">
        <w:rPr>
          <w:rFonts w:eastAsia="Times New Roman" w:cs="Times New Roman"/>
          <w:color w:val="000000"/>
          <w:lang w:val="en-GB" w:eastAsia="en-US"/>
        </w:rPr>
        <w:t xml:space="preserve"> </w:t>
      </w:r>
      <w:r w:rsidR="00100F4B" w:rsidRPr="00202E2F">
        <w:rPr>
          <w:rFonts w:eastAsia="Times New Roman" w:cs="Times New Roman"/>
          <w:color w:val="000000"/>
          <w:lang w:val="en-GB" w:eastAsia="en-US"/>
        </w:rPr>
        <w:t>On the other hand, the property tax serves other objectives, such as benefit pricing for local public services or curbing crowding externalities, rather than redistributive ones.</w:t>
      </w:r>
      <w:r w:rsidR="001F33B2" w:rsidRPr="00202E2F">
        <w:rPr>
          <w:rFonts w:eastAsia="Times New Roman" w:cs="Times New Roman"/>
          <w:color w:val="000000"/>
          <w:lang w:val="en-GB" w:eastAsia="en-US"/>
        </w:rPr>
        <w:t xml:space="preserve"> Moreover, the property tax may in part be shifted awa</w:t>
      </w:r>
      <w:r w:rsidR="00A41157" w:rsidRPr="00202E2F">
        <w:rPr>
          <w:rFonts w:eastAsia="Times New Roman" w:cs="Times New Roman"/>
          <w:color w:val="000000"/>
          <w:lang w:val="en-GB" w:eastAsia="en-US"/>
        </w:rPr>
        <w:t>y</w:t>
      </w:r>
      <w:r w:rsidR="001F33B2" w:rsidRPr="00202E2F">
        <w:rPr>
          <w:rFonts w:eastAsia="Times New Roman" w:cs="Times New Roman"/>
          <w:color w:val="000000"/>
          <w:lang w:val="en-GB" w:eastAsia="en-US"/>
        </w:rPr>
        <w:t xml:space="preserve"> from property</w:t>
      </w:r>
      <w:r w:rsidR="00A41157" w:rsidRPr="00202E2F">
        <w:rPr>
          <w:rFonts w:eastAsia="Times New Roman" w:cs="Times New Roman"/>
          <w:color w:val="000000"/>
          <w:lang w:val="en-GB" w:eastAsia="en-US"/>
        </w:rPr>
        <w:t xml:space="preserve"> owners.</w:t>
      </w:r>
    </w:p>
    <w:p w14:paraId="05B2A61A" w14:textId="194AAF9E" w:rsidR="00BF48C1" w:rsidRPr="002B4252" w:rsidRDefault="005A6F1A"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Times New Roman" w:cs="Times New Roman"/>
          <w:color w:val="000000"/>
          <w:lang w:val="en-GB" w:eastAsia="en-US"/>
        </w:rPr>
      </w:pPr>
      <w:r w:rsidRPr="00202E2F">
        <w:rPr>
          <w:rFonts w:eastAsia="Times New Roman" w:cs="Times New Roman"/>
          <w:color w:val="000000"/>
          <w:lang w:val="en-GB" w:eastAsia="en-US"/>
        </w:rPr>
        <w:t>Wealth taxes have some other</w:t>
      </w:r>
      <w:r w:rsidR="00BF48C1" w:rsidRPr="00202E2F">
        <w:rPr>
          <w:rFonts w:eastAsia="Times New Roman" w:cs="Times New Roman"/>
          <w:color w:val="000000"/>
          <w:lang w:val="en-GB" w:eastAsia="en-US"/>
        </w:rPr>
        <w:t>,</w:t>
      </w:r>
      <w:r w:rsidRPr="00202E2F">
        <w:rPr>
          <w:rFonts w:eastAsia="Times New Roman" w:cs="Times New Roman"/>
          <w:color w:val="000000"/>
          <w:lang w:val="en-GB" w:eastAsia="en-US"/>
        </w:rPr>
        <w:t xml:space="preserve"> </w:t>
      </w:r>
      <w:r w:rsidR="00BF48C1" w:rsidRPr="00202E2F">
        <w:rPr>
          <w:rFonts w:eastAsia="Times New Roman" w:cs="Times New Roman"/>
          <w:color w:val="000000"/>
          <w:lang w:val="en-GB" w:eastAsia="en-US"/>
        </w:rPr>
        <w:t>less compelling, advantages over capital income taxation. Unlike the latter, wealth taxes do not tax stochastic returns to risk, although they do tax any risk</w:t>
      </w:r>
      <w:r w:rsidR="00BF48C1" w:rsidRPr="002B4252">
        <w:rPr>
          <w:rFonts w:eastAsia="Times New Roman" w:cs="Times New Roman"/>
          <w:color w:val="000000"/>
          <w:lang w:val="en-GB" w:eastAsia="en-US"/>
        </w:rPr>
        <w:t xml:space="preserve"> premium that is capitali</w:t>
      </w:r>
      <w:r w:rsidR="00E33147">
        <w:rPr>
          <w:rFonts w:eastAsia="Times New Roman" w:cs="Times New Roman"/>
          <w:color w:val="000000"/>
          <w:lang w:val="en-GB" w:eastAsia="en-US"/>
        </w:rPr>
        <w:t>s</w:t>
      </w:r>
      <w:r w:rsidR="00BF48C1" w:rsidRPr="002B4252">
        <w:rPr>
          <w:rFonts w:eastAsia="Times New Roman" w:cs="Times New Roman"/>
          <w:color w:val="000000"/>
          <w:lang w:val="en-GB" w:eastAsia="en-US"/>
        </w:rPr>
        <w:t xml:space="preserve">ed in asset values. However, to the extent that capital income tax regimes afford loss offsetting, the taxation of returns to risk is mitigated. A tax on substantial accumulations of wealth can address the possibility that wealth ownership yields privileges, status and power that some might deem worthy of taxation, especially where the wealth is a result of pure luck. As well, wealth taxation might make up for the shortcomings of actual capital income tax regimes, such as the preferential treatment of capital gains. On the other hand, this might be best remedied by reforming the capital income tax system.   </w:t>
      </w:r>
    </w:p>
    <w:p w14:paraId="7AD43C4E" w14:textId="6F9811BB" w:rsidR="00BF48C1" w:rsidRPr="002B4252" w:rsidRDefault="00BF48C1"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Times New Roman" w:cs="Times New Roman"/>
          <w:color w:val="000000"/>
          <w:lang w:val="en-GB" w:eastAsia="en-US"/>
        </w:rPr>
      </w:pPr>
      <w:r w:rsidRPr="002B4252">
        <w:rPr>
          <w:rFonts w:eastAsia="Times New Roman" w:cs="Times New Roman"/>
          <w:color w:val="000000"/>
          <w:lang w:val="en-GB" w:eastAsia="en-US"/>
        </w:rPr>
        <w:t>By the same token, capital income taxes have some advantages over wealth taxes. For some assets, the value is more difficult to measure than the returns to the assets, such as intangible intellectual property. As well, capital income taxes include windfall gains</w:t>
      </w:r>
      <w:r w:rsidR="00D42831" w:rsidRPr="002B4252">
        <w:rPr>
          <w:rFonts w:eastAsia="Times New Roman" w:cs="Times New Roman"/>
          <w:color w:val="000000"/>
          <w:lang w:val="en-GB" w:eastAsia="en-US"/>
        </w:rPr>
        <w:t>, whereas these are not capitali</w:t>
      </w:r>
      <w:r w:rsidR="00E33147">
        <w:rPr>
          <w:rFonts w:eastAsia="Times New Roman" w:cs="Times New Roman"/>
          <w:color w:val="000000"/>
          <w:lang w:val="en-GB" w:eastAsia="en-US"/>
        </w:rPr>
        <w:t>s</w:t>
      </w:r>
      <w:r w:rsidR="00D42831" w:rsidRPr="002B4252">
        <w:rPr>
          <w:rFonts w:eastAsia="Times New Roman" w:cs="Times New Roman"/>
          <w:color w:val="000000"/>
          <w:lang w:val="en-GB" w:eastAsia="en-US"/>
        </w:rPr>
        <w:t>ed into asset values since they are unexpected.</w:t>
      </w:r>
      <w:r w:rsidRPr="002B4252">
        <w:rPr>
          <w:rFonts w:eastAsia="Times New Roman" w:cs="Times New Roman"/>
          <w:color w:val="000000"/>
          <w:lang w:val="en-GB" w:eastAsia="en-US"/>
        </w:rPr>
        <w:t xml:space="preserve">  </w:t>
      </w:r>
    </w:p>
    <w:p w14:paraId="4421ADD1" w14:textId="77777777" w:rsidR="00236ACE" w:rsidRPr="00237B1D" w:rsidRDefault="00D42831"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Times New Roman" w:cs="Times New Roman"/>
          <w:color w:val="000000"/>
          <w:lang w:val="en-GB" w:eastAsia="en-US"/>
        </w:rPr>
      </w:pPr>
      <w:r w:rsidRPr="002B4252">
        <w:rPr>
          <w:rFonts w:eastAsia="Times New Roman" w:cs="Times New Roman"/>
          <w:color w:val="000000"/>
          <w:lang w:val="en-GB" w:eastAsia="en-US"/>
        </w:rPr>
        <w:lastRenderedPageBreak/>
        <w:t>Our judg</w:t>
      </w:r>
      <w:r w:rsidR="005850D9" w:rsidRPr="002B4252">
        <w:rPr>
          <w:rFonts w:eastAsia="Times New Roman" w:cs="Times New Roman"/>
          <w:color w:val="000000"/>
          <w:lang w:val="en-GB" w:eastAsia="en-US"/>
        </w:rPr>
        <w:t xml:space="preserve">ment is that a well-functioning capital income tax dominates an annual wealth tax. The benefit of implementing the latter alongside a capital income tax do not compensate for the significant administrative costs that would be involved. However, this judgment comes with some caveats. The case for relying solely on capital income taxation (along with labour and consumption taxation) is strongest when the capital income tax includes </w:t>
      </w:r>
      <w:r w:rsidR="00A71347" w:rsidRPr="002B4252">
        <w:rPr>
          <w:rFonts w:eastAsia="Times New Roman" w:cs="Times New Roman"/>
          <w:color w:val="000000"/>
          <w:lang w:val="en-GB" w:eastAsia="en-US"/>
        </w:rPr>
        <w:t>all forms of cap</w:t>
      </w:r>
      <w:r w:rsidR="005850D9" w:rsidRPr="002B4252">
        <w:rPr>
          <w:rFonts w:eastAsia="Times New Roman" w:cs="Times New Roman"/>
          <w:color w:val="000000"/>
          <w:lang w:val="en-GB" w:eastAsia="en-US"/>
        </w:rPr>
        <w:t>ital income</w:t>
      </w:r>
      <w:r w:rsidR="00A71347" w:rsidRPr="002B4252">
        <w:rPr>
          <w:rFonts w:eastAsia="Times New Roman" w:cs="Times New Roman"/>
          <w:color w:val="000000"/>
          <w:lang w:val="en-GB" w:eastAsia="en-US"/>
        </w:rPr>
        <w:t xml:space="preserve"> including capital gains.</w:t>
      </w:r>
      <w:r w:rsidR="005850D9" w:rsidRPr="002B4252">
        <w:rPr>
          <w:rFonts w:eastAsia="Times New Roman" w:cs="Times New Roman"/>
          <w:color w:val="000000"/>
          <w:lang w:val="en-GB" w:eastAsia="en-US"/>
        </w:rPr>
        <w:t xml:space="preserve"> </w:t>
      </w:r>
      <w:r w:rsidR="00A71347" w:rsidRPr="002B4252">
        <w:rPr>
          <w:rFonts w:eastAsia="Times New Roman" w:cs="Times New Roman"/>
          <w:color w:val="000000"/>
          <w:lang w:val="en-GB" w:eastAsia="en-US"/>
        </w:rPr>
        <w:t xml:space="preserve">That is not to say that the rate of taxes applied to capital income should be the same as those applying to labour income. A dual income tax system with a uniform rate applied to capital income has significant administrative advantages. At the same time, taxing housing wealth using a property tax rather than taxing imputed rent makes good sense, especially </w:t>
      </w:r>
      <w:r w:rsidR="00A71347" w:rsidRPr="00237B1D">
        <w:rPr>
          <w:rFonts w:eastAsia="Times New Roman" w:cs="Times New Roman"/>
          <w:color w:val="000000"/>
          <w:lang w:val="en-GB" w:eastAsia="en-US"/>
        </w:rPr>
        <w:t xml:space="preserve">since property taxation is a well-established tax for financing local government.  </w:t>
      </w:r>
    </w:p>
    <w:p w14:paraId="66039FCD" w14:textId="77777777" w:rsidR="007638E7" w:rsidRDefault="00236ACE"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Times New Roman"/>
        </w:rPr>
      </w:pPr>
      <w:r w:rsidRPr="00237B1D">
        <w:rPr>
          <w:rFonts w:cs="Times New Roman"/>
        </w:rPr>
        <w:t>Our lukewarm support of an annual wealth tax could be modified in a special case, namely the case of a one-off wealth tax when particular circumstances such a war or a pandemic leads to a drastic change in the distribution of both income and wealth. To be more specific, a number of economists have advocated such a tax following the upsurge of the Covid-19. It indeed appears that the pandemic caused lockdown policies that increased economic inequalities by sheltering rentiers and hurting self-employed and unskilled workers. Such a tax should be unexpected so as to avoid</w:t>
      </w:r>
      <w:r w:rsidR="006C53D1" w:rsidRPr="00237B1D">
        <w:rPr>
          <w:rFonts w:cs="Times New Roman"/>
        </w:rPr>
        <w:t xml:space="preserve"> inefficiency and</w:t>
      </w:r>
      <w:r w:rsidRPr="00237B1D">
        <w:rPr>
          <w:rFonts w:cs="Times New Roman"/>
        </w:rPr>
        <w:t xml:space="preserve"> tax base erosion, and </w:t>
      </w:r>
      <w:r w:rsidR="006C53D1" w:rsidRPr="00237B1D">
        <w:rPr>
          <w:rFonts w:cs="Times New Roman"/>
        </w:rPr>
        <w:t xml:space="preserve">it </w:t>
      </w:r>
      <w:r w:rsidRPr="00237B1D">
        <w:rPr>
          <w:rFonts w:cs="Times New Roman"/>
        </w:rPr>
        <w:t>should be big enough to finance part of the huge deficits caused by the pandemic. Its main advantage would be to reach accrued capital gains and to avoid most of the disincentive effects of traditional capital taxes that can be anticipated.</w:t>
      </w:r>
      <w:r w:rsidR="006C53D1" w:rsidRPr="00237B1D">
        <w:rPr>
          <w:rFonts w:cs="Times New Roman"/>
        </w:rPr>
        <w:t xml:space="preserve"> It would be </w:t>
      </w:r>
      <w:r w:rsidR="006C53D1" w:rsidRPr="00237B1D">
        <w:t>intergenerationally equitable since it would mainly hit people who did not suffer from the pandemics. However, to be effective, it would have to be unexpected, and that is difficult to achieve given the necessity of tax changes being debated and legislated by parliaments.</w:t>
      </w:r>
    </w:p>
    <w:p w14:paraId="3D0A7F23" w14:textId="20A6C01F" w:rsidR="00D04691" w:rsidRPr="007638E7" w:rsidRDefault="00236ACE"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Times New Roman"/>
        </w:rPr>
      </w:pPr>
      <w:r w:rsidRPr="00237B1D">
        <w:rPr>
          <w:rFonts w:cs="Times New Roman"/>
          <w:lang w:val="en-GB"/>
        </w:rPr>
        <w:lastRenderedPageBreak/>
        <w:t xml:space="preserve">Various countries have used one-off wealth taxes to deal with revenue shortfalls, such as war-time spending shocks. </w:t>
      </w:r>
      <w:r w:rsidRPr="00237B1D">
        <w:rPr>
          <w:rFonts w:eastAsia="Times New Roman" w:cs="Times New Roman"/>
          <w:shd w:val="clear" w:color="auto" w:fill="FFFFFF"/>
          <w:lang w:eastAsia="en-GB"/>
        </w:rPr>
        <w:t xml:space="preserve">Recently, at end of 2020, </w:t>
      </w:r>
      <w:r w:rsidRPr="00237B1D">
        <w:rPr>
          <w:rFonts w:cs="Times New Roman"/>
        </w:rPr>
        <w:t xml:space="preserve">Argentina </w:t>
      </w:r>
      <w:r w:rsidRPr="00237B1D">
        <w:rPr>
          <w:rFonts w:eastAsia="Times New Roman" w:cs="Times New Roman"/>
          <w:lang w:eastAsia="en-GB"/>
        </w:rPr>
        <w:t>has adopted</w:t>
      </w:r>
      <w:r w:rsidRPr="00237B1D">
        <w:rPr>
          <w:rFonts w:eastAsia="Times New Roman" w:cs="Times New Roman"/>
          <w:shd w:val="clear" w:color="auto" w:fill="FFFFFF"/>
          <w:lang w:eastAsia="en-GB"/>
        </w:rPr>
        <w:t xml:space="preserve"> a </w:t>
      </w:r>
      <w:r w:rsidRPr="00237B1D">
        <w:rPr>
          <w:rFonts w:eastAsia="Times New Roman" w:cs="Times New Roman"/>
          <w:lang w:eastAsia="en-GB"/>
        </w:rPr>
        <w:t>wealth tax</w:t>
      </w:r>
      <w:r w:rsidRPr="00237B1D">
        <w:rPr>
          <w:rFonts w:eastAsia="Times New Roman" w:cs="Times New Roman"/>
          <w:shd w:val="clear" w:color="auto" w:fill="FFFFFF"/>
          <w:lang w:eastAsia="en-GB"/>
        </w:rPr>
        <w:t> that will impose a one-</w:t>
      </w:r>
      <w:r w:rsidRPr="00237B1D">
        <w:rPr>
          <w:rFonts w:eastAsia="Times New Roman" w:cs="Times New Roman"/>
          <w:lang w:eastAsia="en-GB"/>
        </w:rPr>
        <w:t>off</w:t>
      </w:r>
      <w:r w:rsidRPr="00237B1D">
        <w:rPr>
          <w:rFonts w:eastAsia="Times New Roman" w:cs="Times New Roman"/>
          <w:shd w:val="clear" w:color="auto" w:fill="FFFFFF"/>
          <w:lang w:eastAsia="en-GB"/>
        </w:rPr>
        <w:t xml:space="preserve"> levy on people with large personal fortunes as the government tries to boost revenue hit hard by the Covid-19 pandemic. </w:t>
      </w:r>
      <w:r w:rsidRPr="00237B1D">
        <w:rPr>
          <w:rFonts w:cs="Times New Roman"/>
          <w:lang w:val="en-GB"/>
        </w:rPr>
        <w:t xml:space="preserve">Notably, twenty years ago, </w:t>
      </w:r>
      <w:proofErr w:type="spellStart"/>
      <w:r w:rsidRPr="00237B1D">
        <w:rPr>
          <w:rFonts w:eastAsia="Times New Roman" w:cs="Times New Roman"/>
          <w:shd w:val="clear" w:color="auto" w:fill="FFFFFF"/>
          <w:lang w:val="en-GB" w:eastAsia="en-GB"/>
        </w:rPr>
        <w:t>i</w:t>
      </w:r>
      <w:proofErr w:type="spellEnd"/>
      <w:r w:rsidRPr="00237B1D">
        <w:rPr>
          <w:rFonts w:eastAsia="Times New Roman" w:cs="Times New Roman"/>
          <w:shd w:val="clear" w:color="auto" w:fill="FFFFFF"/>
          <w:lang w:eastAsia="en-GB"/>
        </w:rPr>
        <w:t>n a plan aimed at erasing the national debt and bolstering the credibility of his own prospective candidacy, Donald Trump proposed a one-off 14.25 percent tax on the net worth of individuals and trusts.</w:t>
      </w:r>
      <w:r w:rsidR="00100F4B">
        <w:rPr>
          <w:rStyle w:val="FootnoteReference"/>
          <w:rFonts w:eastAsia="Times New Roman" w:cs="Times New Roman"/>
          <w:shd w:val="clear" w:color="auto" w:fill="FFFFFF"/>
          <w:lang w:eastAsia="en-GB"/>
        </w:rPr>
        <w:footnoteReference w:id="9"/>
      </w:r>
      <w:r w:rsidR="00D04691">
        <w:rPr>
          <w:rFonts w:eastAsia="Times New Roman" w:cs="Times New Roman"/>
          <w:shd w:val="clear" w:color="auto" w:fill="FFFFFF"/>
          <w:lang w:eastAsia="en-GB"/>
        </w:rPr>
        <w:t xml:space="preserve"> </w:t>
      </w:r>
    </w:p>
    <w:p w14:paraId="3D22315E" w14:textId="57CD192D" w:rsidR="002B4252" w:rsidRPr="00250FE6" w:rsidRDefault="00A71347"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eastAsia="Times New Roman" w:cs="Times New Roman"/>
          <w:color w:val="000000"/>
          <w:lang w:val="en-GB" w:eastAsia="en-US"/>
        </w:rPr>
      </w:pPr>
      <w:r w:rsidRPr="00237B1D">
        <w:rPr>
          <w:rFonts w:eastAsia="Times New Roman" w:cs="Times New Roman"/>
          <w:color w:val="000000"/>
          <w:lang w:val="en-GB" w:eastAsia="en-US"/>
        </w:rPr>
        <w:t>The role of wealth transfer taxes</w:t>
      </w:r>
      <w:r w:rsidRPr="002B4252">
        <w:rPr>
          <w:rFonts w:eastAsia="Times New Roman" w:cs="Times New Roman"/>
          <w:color w:val="000000"/>
          <w:lang w:val="en-GB" w:eastAsia="en-US"/>
        </w:rPr>
        <w:t xml:space="preserve"> is distinct from both wealth and capital income taxes.</w:t>
      </w:r>
      <w:r w:rsidR="00FA4C62" w:rsidRPr="002B4252">
        <w:rPr>
          <w:rFonts w:eastAsia="Times New Roman" w:cs="Times New Roman"/>
          <w:color w:val="000000"/>
          <w:lang w:val="en-GB" w:eastAsia="en-US"/>
        </w:rPr>
        <w:t xml:space="preserve"> </w:t>
      </w:r>
      <w:r w:rsidR="00E33DF1" w:rsidRPr="002B4252">
        <w:rPr>
          <w:rFonts w:eastAsia="Times New Roman" w:cs="Times New Roman"/>
          <w:color w:val="000000"/>
          <w:lang w:val="en-GB" w:eastAsia="en-US"/>
        </w:rPr>
        <w:t>Inheritances represent a source of income to recipients</w:t>
      </w:r>
      <w:r w:rsidR="00A301DA" w:rsidRPr="002B4252">
        <w:rPr>
          <w:rFonts w:eastAsia="Times New Roman" w:cs="Times New Roman"/>
          <w:color w:val="000000"/>
          <w:lang w:val="en-GB" w:eastAsia="en-US"/>
        </w:rPr>
        <w:t xml:space="preserve"> from which consumption can be financed over one’s lifetime. Even if tax design were based on consumption so capital income goes untaxed, inheritance taxation would be required as a complement to personal taxation. This would be the case under both tax-prepaid and registered treatment of assets. In principle, the same tax rate should apply to inheritance as to other elements of the tax base, but that poses difficulties since inheritances are received in lump-sums rather than annually. Some compromise would have to be found. Interestingly, both the Meade Report (1978) and the </w:t>
      </w:r>
      <w:proofErr w:type="spellStart"/>
      <w:r w:rsidR="00A301DA" w:rsidRPr="002B4252">
        <w:rPr>
          <w:rFonts w:eastAsia="Times New Roman" w:cs="Times New Roman"/>
          <w:color w:val="000000"/>
          <w:lang w:val="en-GB" w:eastAsia="en-US"/>
        </w:rPr>
        <w:t>Mirrlees</w:t>
      </w:r>
      <w:proofErr w:type="spellEnd"/>
      <w:r w:rsidR="00A301DA" w:rsidRPr="002B4252">
        <w:rPr>
          <w:rFonts w:eastAsia="Times New Roman" w:cs="Times New Roman"/>
          <w:color w:val="000000"/>
          <w:lang w:val="en-GB" w:eastAsia="en-US"/>
        </w:rPr>
        <w:t xml:space="preserve"> Review (2011)</w:t>
      </w:r>
      <w:r w:rsidR="003D06C0" w:rsidRPr="002B4252">
        <w:rPr>
          <w:rFonts w:eastAsia="Times New Roman" w:cs="Times New Roman"/>
          <w:color w:val="000000"/>
          <w:lang w:val="en-GB" w:eastAsia="en-US"/>
        </w:rPr>
        <w:t xml:space="preserve"> recommended an inheritance tax alongside a personal consumption tax system. In the case of the former, the personal tax system would be based solely on tax-prepaid and registered asset treatment. The </w:t>
      </w:r>
      <w:proofErr w:type="spellStart"/>
      <w:r w:rsidR="003D06C0" w:rsidRPr="002B4252">
        <w:rPr>
          <w:rFonts w:eastAsia="Times New Roman" w:cs="Times New Roman"/>
          <w:color w:val="000000"/>
          <w:lang w:val="en-GB" w:eastAsia="en-US"/>
        </w:rPr>
        <w:t>Mirrlees</w:t>
      </w:r>
      <w:proofErr w:type="spellEnd"/>
      <w:r w:rsidR="003D06C0" w:rsidRPr="002B4252">
        <w:rPr>
          <w:rFonts w:eastAsia="Times New Roman" w:cs="Times New Roman"/>
          <w:color w:val="000000"/>
          <w:lang w:val="en-GB" w:eastAsia="en-US"/>
        </w:rPr>
        <w:t xml:space="preserve"> Review differed in that income from shares would be taxed on an RRA basis so would include above-normal capital income.  </w:t>
      </w:r>
    </w:p>
    <w:p w14:paraId="6F5A9381" w14:textId="77777777" w:rsidR="002B4252" w:rsidRPr="002B4252" w:rsidRDefault="002B4252" w:rsidP="00854102">
      <w:pPr>
        <w:spacing w:line="480" w:lineRule="auto"/>
        <w:rPr>
          <w:lang w:val="en-GB" w:eastAsia="fr-FR"/>
        </w:rPr>
      </w:pPr>
    </w:p>
    <w:p w14:paraId="2BB6447A" w14:textId="38C2360A" w:rsidR="005C1431" w:rsidRPr="002B4252" w:rsidRDefault="00252703" w:rsidP="00854102">
      <w:pPr>
        <w:spacing w:line="480" w:lineRule="auto"/>
        <w:rPr>
          <w:sz w:val="40"/>
          <w:szCs w:val="40"/>
          <w:lang w:val="en-GB" w:eastAsia="fr-FR"/>
        </w:rPr>
      </w:pPr>
      <w:r w:rsidRPr="002B4252">
        <w:rPr>
          <w:sz w:val="40"/>
          <w:szCs w:val="40"/>
          <w:lang w:val="en-GB" w:eastAsia="fr-FR"/>
        </w:rPr>
        <w:lastRenderedPageBreak/>
        <w:t>References</w:t>
      </w:r>
    </w:p>
    <w:p w14:paraId="39EE46FA" w14:textId="6E80DF4C" w:rsidR="008F5075" w:rsidRPr="006B22ED" w:rsidRDefault="008F5075"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8" w:hanging="288"/>
        <w:rPr>
          <w:rFonts w:eastAsia="Times New Roman" w:cs="Times New Roman"/>
          <w:shd w:val="clear" w:color="auto" w:fill="FFFFFF"/>
          <w:lang w:val="en-GB" w:eastAsia="fr-FR"/>
        </w:rPr>
      </w:pPr>
      <w:r w:rsidRPr="006B22ED">
        <w:rPr>
          <w:rFonts w:eastAsia="Times New Roman" w:cs="Times New Roman"/>
          <w:shd w:val="clear" w:color="auto" w:fill="FFFFFF"/>
          <w:lang w:val="en-GB" w:eastAsia="fr-FR"/>
        </w:rPr>
        <w:t>Advani, A., Chamberlain</w:t>
      </w:r>
      <w:r w:rsidR="006B22ED">
        <w:rPr>
          <w:rFonts w:eastAsia="Times New Roman" w:cs="Times New Roman"/>
          <w:shd w:val="clear" w:color="auto" w:fill="FFFFFF"/>
          <w:lang w:val="en-GB" w:eastAsia="fr-FR"/>
        </w:rPr>
        <w:t>, E.,</w:t>
      </w:r>
      <w:r w:rsidRPr="006B22ED">
        <w:rPr>
          <w:rFonts w:eastAsia="Times New Roman" w:cs="Times New Roman"/>
          <w:shd w:val="clear" w:color="auto" w:fill="FFFFFF"/>
          <w:lang w:val="en-GB" w:eastAsia="fr-FR"/>
        </w:rPr>
        <w:t xml:space="preserve"> and</w:t>
      </w:r>
      <w:r w:rsidRPr="006B22ED">
        <w:t xml:space="preserve"> Summers</w:t>
      </w:r>
      <w:r w:rsidR="006B22ED">
        <w:t>, A.</w:t>
      </w:r>
      <w:r w:rsidRPr="006B22ED">
        <w:t xml:space="preserve"> (2020), A Wealth Tax for the UK</w:t>
      </w:r>
      <w:r w:rsidR="006B22ED">
        <w:t>,</w:t>
      </w:r>
      <w:r w:rsidRPr="006B22ED">
        <w:t xml:space="preserve"> Wealth Tax Commission</w:t>
      </w:r>
      <w:r w:rsidR="006B22ED">
        <w:t>, London</w:t>
      </w:r>
      <w:r w:rsidRPr="006B22ED">
        <w:t>.</w:t>
      </w:r>
    </w:p>
    <w:p w14:paraId="04EEB195" w14:textId="580EB76C" w:rsidR="007A2CBE" w:rsidRPr="006B22ED" w:rsidRDefault="007A2CBE"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8" w:hanging="288"/>
        <w:rPr>
          <w:rFonts w:eastAsia="Times New Roman" w:cs="Times New Roman"/>
          <w:shd w:val="clear" w:color="auto" w:fill="FFFFFF"/>
          <w:lang w:val="en-GB" w:eastAsia="fr-FR"/>
        </w:rPr>
      </w:pPr>
      <w:proofErr w:type="spellStart"/>
      <w:r w:rsidRPr="006B22ED">
        <w:rPr>
          <w:rFonts w:eastAsia="Times New Roman" w:cs="Times New Roman"/>
          <w:shd w:val="clear" w:color="auto" w:fill="FFFFFF"/>
          <w:lang w:val="en-GB" w:eastAsia="fr-FR"/>
        </w:rPr>
        <w:t>Alvaredo</w:t>
      </w:r>
      <w:proofErr w:type="spellEnd"/>
      <w:r w:rsidRPr="006B22ED">
        <w:rPr>
          <w:rFonts w:eastAsia="Times New Roman" w:cs="Times New Roman"/>
          <w:shd w:val="clear" w:color="auto" w:fill="FFFFFF"/>
          <w:lang w:val="en-GB" w:eastAsia="fr-FR"/>
        </w:rPr>
        <w:t>,</w:t>
      </w:r>
      <w:r w:rsidR="00010611" w:rsidRPr="006B22ED">
        <w:rPr>
          <w:rFonts w:eastAsia="Times New Roman" w:cs="Times New Roman"/>
          <w:shd w:val="clear" w:color="auto" w:fill="FFFFFF"/>
          <w:lang w:val="en-GB" w:eastAsia="fr-FR"/>
        </w:rPr>
        <w:t xml:space="preserve"> F.,</w:t>
      </w:r>
      <w:r w:rsidRPr="006B22ED">
        <w:rPr>
          <w:rFonts w:eastAsia="Times New Roman" w:cs="Times New Roman"/>
          <w:shd w:val="clear" w:color="auto" w:fill="FFFFFF"/>
          <w:lang w:val="en-GB" w:eastAsia="fr-FR"/>
        </w:rPr>
        <w:t xml:space="preserve"> </w:t>
      </w:r>
      <w:proofErr w:type="spellStart"/>
      <w:r w:rsidRPr="006B22ED">
        <w:rPr>
          <w:rFonts w:eastAsia="Times New Roman" w:cs="Times New Roman"/>
          <w:shd w:val="clear" w:color="auto" w:fill="FFFFFF"/>
          <w:lang w:val="en-GB" w:eastAsia="fr-FR"/>
        </w:rPr>
        <w:t>Garbinti</w:t>
      </w:r>
      <w:proofErr w:type="spellEnd"/>
      <w:r w:rsidR="006B22ED">
        <w:rPr>
          <w:rFonts w:eastAsia="Times New Roman" w:cs="Times New Roman"/>
          <w:shd w:val="clear" w:color="auto" w:fill="FFFFFF"/>
          <w:lang w:val="en-GB" w:eastAsia="fr-FR"/>
        </w:rPr>
        <w:t>, B.</w:t>
      </w:r>
      <w:r w:rsidRPr="006B22ED">
        <w:rPr>
          <w:rFonts w:eastAsia="Times New Roman" w:cs="Times New Roman"/>
          <w:shd w:val="clear" w:color="auto" w:fill="FFFFFF"/>
          <w:lang w:val="en-GB" w:eastAsia="fr-FR"/>
        </w:rPr>
        <w:t xml:space="preserve"> and Piketty</w:t>
      </w:r>
      <w:r w:rsidR="006B22ED">
        <w:rPr>
          <w:rFonts w:eastAsia="Times New Roman" w:cs="Times New Roman"/>
          <w:shd w:val="clear" w:color="auto" w:fill="FFFFFF"/>
          <w:lang w:val="en-GB" w:eastAsia="fr-FR"/>
        </w:rPr>
        <w:t>, T.</w:t>
      </w:r>
      <w:r w:rsidRPr="006B22ED">
        <w:rPr>
          <w:rFonts w:eastAsia="Times New Roman" w:cs="Times New Roman"/>
          <w:shd w:val="clear" w:color="auto" w:fill="FFFFFF"/>
          <w:lang w:val="en-GB" w:eastAsia="fr-FR"/>
        </w:rPr>
        <w:t xml:space="preserve"> (2017), </w:t>
      </w:r>
      <w:r w:rsidR="00D05F4F" w:rsidRPr="006B22ED">
        <w:rPr>
          <w:rFonts w:eastAsia="Times New Roman" w:cs="Times New Roman"/>
          <w:shd w:val="clear" w:color="auto" w:fill="FFFFFF"/>
          <w:lang w:val="en-GB" w:eastAsia="fr-FR"/>
        </w:rPr>
        <w:t xml:space="preserve">On </w:t>
      </w:r>
      <w:r w:rsidRPr="006B22ED">
        <w:rPr>
          <w:rFonts w:eastAsia="Times New Roman" w:cs="Times New Roman"/>
          <w:shd w:val="clear" w:color="auto" w:fill="FFFFFF"/>
          <w:lang w:val="en-GB" w:eastAsia="fr-FR"/>
        </w:rPr>
        <w:t>the Share of Inheritance in Aggregate Wealth: Europe and the USA, 1900-2010</w:t>
      </w:r>
      <w:r w:rsidR="00D05F4F" w:rsidRPr="006B22ED">
        <w:rPr>
          <w:rFonts w:cs="Times New Roman"/>
          <w:lang w:val="en-GB"/>
        </w:rPr>
        <w:t>,</w:t>
      </w:r>
      <w:r w:rsidRPr="006B22ED">
        <w:rPr>
          <w:rFonts w:eastAsia="Times New Roman" w:cs="Times New Roman"/>
          <w:shd w:val="clear" w:color="auto" w:fill="FFFFFF"/>
          <w:lang w:val="en-GB" w:eastAsia="fr-FR"/>
        </w:rPr>
        <w:t xml:space="preserve"> </w:t>
      </w:r>
      <w:proofErr w:type="spellStart"/>
      <w:r w:rsidRPr="006B22ED">
        <w:rPr>
          <w:rFonts w:eastAsia="Times New Roman" w:cs="Times New Roman"/>
          <w:shd w:val="clear" w:color="auto" w:fill="FFFFFF"/>
          <w:lang w:val="en-GB" w:eastAsia="fr-FR"/>
        </w:rPr>
        <w:t>Economica</w:t>
      </w:r>
      <w:proofErr w:type="spellEnd"/>
      <w:r w:rsidRPr="006B22ED">
        <w:rPr>
          <w:rFonts w:eastAsia="Times New Roman" w:cs="Times New Roman"/>
          <w:shd w:val="clear" w:color="auto" w:fill="FFFFFF"/>
          <w:lang w:val="en-GB" w:eastAsia="fr-FR"/>
        </w:rPr>
        <w:t xml:space="preserve"> 84,</w:t>
      </w:r>
      <w:r w:rsidR="00D05F4F" w:rsidRPr="006B22ED">
        <w:rPr>
          <w:rFonts w:eastAsia="Times New Roman" w:cs="Times New Roman"/>
          <w:shd w:val="clear" w:color="auto" w:fill="FFFFFF"/>
          <w:lang w:val="en-GB" w:eastAsia="fr-FR"/>
        </w:rPr>
        <w:t xml:space="preserve"> </w:t>
      </w:r>
      <w:r w:rsidRPr="006B22ED">
        <w:rPr>
          <w:rFonts w:eastAsia="Times New Roman" w:cs="Times New Roman"/>
          <w:shd w:val="clear" w:color="auto" w:fill="FFFFFF"/>
          <w:lang w:val="en-GB" w:eastAsia="fr-FR"/>
        </w:rPr>
        <w:t>237-260</w:t>
      </w:r>
      <w:r w:rsidR="00D05F4F" w:rsidRPr="006B22ED">
        <w:rPr>
          <w:rFonts w:eastAsia="Times New Roman" w:cs="Times New Roman"/>
          <w:shd w:val="clear" w:color="auto" w:fill="FFFFFF"/>
          <w:lang w:val="en-GB" w:eastAsia="fr-FR"/>
        </w:rPr>
        <w:t>.</w:t>
      </w:r>
      <w:r w:rsidRPr="006B22ED">
        <w:rPr>
          <w:rFonts w:eastAsia="Times New Roman" w:cs="Times New Roman"/>
          <w:shd w:val="clear" w:color="auto" w:fill="FFFFFF"/>
          <w:lang w:val="en-GB" w:eastAsia="fr-FR"/>
        </w:rPr>
        <w:t xml:space="preserve"> </w:t>
      </w:r>
    </w:p>
    <w:p w14:paraId="0B9E0F18" w14:textId="5D268456" w:rsidR="007A2CBE" w:rsidRPr="006B22ED" w:rsidRDefault="007A2CBE"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8" w:hanging="288"/>
        <w:rPr>
          <w:rFonts w:ascii="Times" w:eastAsia="Times New Roman" w:hAnsi="Times" w:cs="Times New Roman"/>
          <w:sz w:val="16"/>
          <w:szCs w:val="16"/>
          <w:lang w:val="en-GB" w:eastAsia="fr-FR"/>
        </w:rPr>
      </w:pPr>
      <w:r w:rsidRPr="006B22ED">
        <w:rPr>
          <w:rFonts w:cs="Times New Roman"/>
          <w:lang w:val="en-GB"/>
        </w:rPr>
        <w:t>Auerbach, A., Devereux</w:t>
      </w:r>
      <w:r w:rsidR="006E4B6D">
        <w:rPr>
          <w:rFonts w:cs="Times New Roman"/>
          <w:lang w:val="en-GB"/>
        </w:rPr>
        <w:t xml:space="preserve"> M.,</w:t>
      </w:r>
      <w:r w:rsidRPr="006B22ED">
        <w:rPr>
          <w:rFonts w:cs="Times New Roman"/>
          <w:lang w:val="en-GB"/>
        </w:rPr>
        <w:t xml:space="preserve"> and Simpson</w:t>
      </w:r>
      <w:r w:rsidR="006B22ED">
        <w:rPr>
          <w:rFonts w:cs="Times New Roman"/>
          <w:lang w:val="en-GB"/>
        </w:rPr>
        <w:t>, H.</w:t>
      </w:r>
      <w:r w:rsidRPr="006B22ED">
        <w:rPr>
          <w:rFonts w:cs="Times New Roman"/>
          <w:lang w:val="en-GB"/>
        </w:rPr>
        <w:t xml:space="preserve"> (2010), Taxing Corporate Income, in</w:t>
      </w:r>
      <w:r w:rsidR="006E4B6D">
        <w:rPr>
          <w:rFonts w:cs="Times New Roman"/>
          <w:lang w:val="en-GB"/>
        </w:rPr>
        <w:t>:</w:t>
      </w:r>
      <w:r w:rsidRPr="006B22ED">
        <w:rPr>
          <w:rFonts w:cs="Times New Roman"/>
          <w:lang w:val="en-GB"/>
        </w:rPr>
        <w:t xml:space="preserve"> Adam, </w:t>
      </w:r>
      <w:r w:rsidR="006E4B6D">
        <w:rPr>
          <w:rFonts w:cs="Times New Roman"/>
          <w:lang w:val="en-GB"/>
        </w:rPr>
        <w:t>S</w:t>
      </w:r>
      <w:r w:rsidRPr="006B22ED">
        <w:rPr>
          <w:rFonts w:cs="Times New Roman"/>
          <w:lang w:val="en-GB"/>
        </w:rPr>
        <w:t>.</w:t>
      </w:r>
      <w:r w:rsidR="006E4B6D">
        <w:rPr>
          <w:rFonts w:cs="Times New Roman"/>
          <w:lang w:val="en-GB"/>
        </w:rPr>
        <w:t>,</w:t>
      </w:r>
      <w:r w:rsidRPr="006B22ED">
        <w:rPr>
          <w:rFonts w:cs="Times New Roman"/>
          <w:lang w:val="en-GB"/>
        </w:rPr>
        <w:t xml:space="preserve"> </w:t>
      </w:r>
      <w:proofErr w:type="spellStart"/>
      <w:r w:rsidRPr="006B22ED">
        <w:rPr>
          <w:rFonts w:cs="Times New Roman"/>
          <w:lang w:val="en-GB"/>
        </w:rPr>
        <w:t>Besley</w:t>
      </w:r>
      <w:proofErr w:type="spellEnd"/>
      <w:r w:rsidRPr="006B22ED">
        <w:rPr>
          <w:rFonts w:cs="Times New Roman"/>
          <w:lang w:val="en-GB"/>
        </w:rPr>
        <w:t xml:space="preserve">, </w:t>
      </w:r>
      <w:r w:rsidR="006E4B6D">
        <w:rPr>
          <w:rFonts w:cs="Times New Roman"/>
          <w:lang w:val="en-GB"/>
        </w:rPr>
        <w:t>T.,</w:t>
      </w:r>
      <w:r w:rsidRPr="006B22ED">
        <w:rPr>
          <w:rFonts w:cs="Times New Roman"/>
          <w:lang w:val="en-GB"/>
        </w:rPr>
        <w:t xml:space="preserve"> Blundell, </w:t>
      </w:r>
      <w:r w:rsidR="006E4B6D">
        <w:rPr>
          <w:rFonts w:cs="Times New Roman"/>
          <w:lang w:val="en-GB"/>
        </w:rPr>
        <w:t>R</w:t>
      </w:r>
      <w:r w:rsidRPr="006B22ED">
        <w:rPr>
          <w:rFonts w:cs="Times New Roman"/>
          <w:lang w:val="en-GB"/>
        </w:rPr>
        <w:t>.</w:t>
      </w:r>
      <w:r w:rsidR="006E4B6D">
        <w:rPr>
          <w:rFonts w:cs="Times New Roman"/>
          <w:lang w:val="en-GB"/>
        </w:rPr>
        <w:t>,</w:t>
      </w:r>
      <w:r w:rsidRPr="006B22ED">
        <w:rPr>
          <w:rFonts w:cs="Times New Roman"/>
          <w:lang w:val="en-GB"/>
        </w:rPr>
        <w:t xml:space="preserve"> Bond, </w:t>
      </w:r>
      <w:r w:rsidR="006E4B6D">
        <w:rPr>
          <w:rFonts w:cs="Times New Roman"/>
          <w:lang w:val="en-GB"/>
        </w:rPr>
        <w:t>S.,</w:t>
      </w:r>
      <w:r w:rsidRPr="006B22ED">
        <w:rPr>
          <w:rFonts w:cs="Times New Roman"/>
          <w:lang w:val="en-GB"/>
        </w:rPr>
        <w:t xml:space="preserve"> </w:t>
      </w:r>
      <w:proofErr w:type="spellStart"/>
      <w:r w:rsidRPr="006B22ED">
        <w:rPr>
          <w:rFonts w:cs="Times New Roman"/>
          <w:lang w:val="en-GB"/>
        </w:rPr>
        <w:t>Chote</w:t>
      </w:r>
      <w:proofErr w:type="spellEnd"/>
      <w:r w:rsidRPr="006B22ED">
        <w:rPr>
          <w:rFonts w:cs="Times New Roman"/>
          <w:lang w:val="en-GB"/>
        </w:rPr>
        <w:t xml:space="preserve">, </w:t>
      </w:r>
      <w:r w:rsidR="006E4B6D">
        <w:rPr>
          <w:rFonts w:cs="Times New Roman"/>
          <w:lang w:val="en-GB"/>
        </w:rPr>
        <w:t>R.,</w:t>
      </w:r>
      <w:r w:rsidRPr="006B22ED">
        <w:rPr>
          <w:rFonts w:cs="Times New Roman"/>
          <w:lang w:val="en-GB"/>
        </w:rPr>
        <w:t xml:space="preserve"> Gammie, </w:t>
      </w:r>
      <w:r w:rsidR="006E4B6D">
        <w:rPr>
          <w:rFonts w:cs="Times New Roman"/>
          <w:lang w:val="en-GB"/>
        </w:rPr>
        <w:t>M.,</w:t>
      </w:r>
      <w:r w:rsidRPr="006B22ED">
        <w:rPr>
          <w:rFonts w:cs="Times New Roman"/>
          <w:lang w:val="en-GB"/>
        </w:rPr>
        <w:t xml:space="preserve"> Johnson,</w:t>
      </w:r>
      <w:r w:rsidR="006E4B6D">
        <w:rPr>
          <w:rFonts w:cs="Times New Roman"/>
          <w:lang w:val="en-GB"/>
        </w:rPr>
        <w:t xml:space="preserve"> P., </w:t>
      </w:r>
      <w:r w:rsidRPr="006B22ED">
        <w:rPr>
          <w:rFonts w:cs="Times New Roman"/>
          <w:lang w:val="en-GB"/>
        </w:rPr>
        <w:t>Myles</w:t>
      </w:r>
      <w:r w:rsidR="006E4B6D">
        <w:rPr>
          <w:rFonts w:cs="Times New Roman"/>
          <w:lang w:val="en-GB"/>
        </w:rPr>
        <w:t>, G.,</w:t>
      </w:r>
      <w:r w:rsidRPr="006B22ED">
        <w:rPr>
          <w:rFonts w:cs="Times New Roman"/>
          <w:lang w:val="en-GB"/>
        </w:rPr>
        <w:t xml:space="preserve"> and Poterba</w:t>
      </w:r>
      <w:r w:rsidR="006E4B6D">
        <w:rPr>
          <w:rFonts w:cs="Times New Roman"/>
          <w:lang w:val="en-GB"/>
        </w:rPr>
        <w:t>, J.</w:t>
      </w:r>
      <w:r w:rsidRPr="006B22ED">
        <w:rPr>
          <w:rFonts w:cs="Times New Roman"/>
          <w:lang w:val="en-GB"/>
        </w:rPr>
        <w:t xml:space="preserve"> (</w:t>
      </w:r>
      <w:r w:rsidR="006E4B6D">
        <w:rPr>
          <w:rFonts w:cs="Times New Roman"/>
          <w:lang w:val="en-GB"/>
        </w:rPr>
        <w:t>E</w:t>
      </w:r>
      <w:r w:rsidRPr="006B22ED">
        <w:rPr>
          <w:rFonts w:cs="Times New Roman"/>
          <w:lang w:val="en-GB"/>
        </w:rPr>
        <w:t>ds.), Dimensions of Tax Design</w:t>
      </w:r>
      <w:r w:rsidR="006E4B6D">
        <w:rPr>
          <w:rFonts w:cs="Times New Roman"/>
          <w:lang w:val="en-GB"/>
        </w:rPr>
        <w:t>,</w:t>
      </w:r>
      <w:r w:rsidRPr="006B22ED">
        <w:rPr>
          <w:rFonts w:cs="Times New Roman"/>
          <w:lang w:val="en-GB"/>
        </w:rPr>
        <w:t xml:space="preserve"> Oxford University Press</w:t>
      </w:r>
      <w:r w:rsidR="006E4B6D">
        <w:rPr>
          <w:rFonts w:cs="Times New Roman"/>
          <w:lang w:val="en-GB"/>
        </w:rPr>
        <w:t>, Oxford,</w:t>
      </w:r>
      <w:r w:rsidRPr="006B22ED">
        <w:rPr>
          <w:rFonts w:cs="Times New Roman"/>
          <w:lang w:val="en-GB"/>
        </w:rPr>
        <w:t xml:space="preserve"> 838-93.</w:t>
      </w:r>
    </w:p>
    <w:p w14:paraId="2B4DC059" w14:textId="7F4EACBD" w:rsidR="000E4EB4" w:rsidRPr="006B22ED" w:rsidRDefault="000D4202"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8" w:hanging="288"/>
        <w:rPr>
          <w:rFonts w:eastAsia="Times New Roman" w:cs="Times New Roman"/>
          <w:color w:val="666666"/>
          <w:shd w:val="clear" w:color="auto" w:fill="FFFFFF"/>
          <w:lang w:val="en-GB" w:eastAsia="fr-FR"/>
        </w:rPr>
      </w:pPr>
      <w:r w:rsidRPr="006B22ED">
        <w:rPr>
          <w:rFonts w:cs="Times New Roman"/>
          <w:lang w:val="en-GB"/>
        </w:rPr>
        <w:t>Banks, J., and P. Diamond</w:t>
      </w:r>
      <w:r w:rsidR="006E4B6D">
        <w:rPr>
          <w:rFonts w:cs="Times New Roman"/>
          <w:lang w:val="en-GB"/>
        </w:rPr>
        <w:t>, P.</w:t>
      </w:r>
      <w:r w:rsidRPr="006B22ED">
        <w:rPr>
          <w:rFonts w:cs="Times New Roman"/>
          <w:lang w:val="en-GB"/>
        </w:rPr>
        <w:t xml:space="preserve"> (2010),</w:t>
      </w:r>
      <w:r w:rsidR="006A3842" w:rsidRPr="006B22ED">
        <w:rPr>
          <w:rFonts w:cs="Times New Roman"/>
          <w:lang w:val="en-GB"/>
        </w:rPr>
        <w:t xml:space="preserve"> The Base for Direct Taxation</w:t>
      </w:r>
      <w:r w:rsidR="00252703" w:rsidRPr="006B22ED">
        <w:rPr>
          <w:rFonts w:cs="Times New Roman"/>
          <w:lang w:val="en-GB"/>
        </w:rPr>
        <w:t>,</w:t>
      </w:r>
      <w:r w:rsidR="006E4B6D">
        <w:rPr>
          <w:rFonts w:cs="Times New Roman"/>
          <w:lang w:val="en-GB"/>
        </w:rPr>
        <w:t xml:space="preserve"> </w:t>
      </w:r>
      <w:r w:rsidR="00252703" w:rsidRPr="006B22ED">
        <w:rPr>
          <w:rFonts w:cs="Times New Roman"/>
          <w:lang w:val="en-GB"/>
        </w:rPr>
        <w:t>i</w:t>
      </w:r>
      <w:r w:rsidR="006A3842" w:rsidRPr="006B22ED">
        <w:rPr>
          <w:rFonts w:cs="Times New Roman"/>
          <w:lang w:val="en-GB"/>
        </w:rPr>
        <w:t>n</w:t>
      </w:r>
      <w:r w:rsidR="0049076F">
        <w:rPr>
          <w:rFonts w:cs="Times New Roman"/>
          <w:lang w:val="en-GB"/>
        </w:rPr>
        <w:t>:</w:t>
      </w:r>
      <w:r w:rsidR="00252703" w:rsidRPr="006B22ED">
        <w:rPr>
          <w:rFonts w:cs="Times New Roman"/>
          <w:lang w:val="en-GB"/>
        </w:rPr>
        <w:t xml:space="preserve"> </w:t>
      </w:r>
      <w:proofErr w:type="spellStart"/>
      <w:r w:rsidR="00252703" w:rsidRPr="006B22ED">
        <w:rPr>
          <w:rFonts w:cs="Times New Roman"/>
          <w:lang w:val="en-GB"/>
        </w:rPr>
        <w:t>Mirrlees</w:t>
      </w:r>
      <w:proofErr w:type="spellEnd"/>
      <w:r w:rsidR="00252703" w:rsidRPr="006B22ED">
        <w:rPr>
          <w:rFonts w:cs="Times New Roman"/>
          <w:lang w:val="en-GB"/>
        </w:rPr>
        <w:t xml:space="preserve">, </w:t>
      </w:r>
      <w:r w:rsidR="006E4B6D">
        <w:rPr>
          <w:rFonts w:cs="Times New Roman"/>
          <w:lang w:val="en-GB"/>
        </w:rPr>
        <w:t>J</w:t>
      </w:r>
      <w:r w:rsidR="00252703" w:rsidRPr="006B22ED">
        <w:rPr>
          <w:rFonts w:cs="Times New Roman"/>
          <w:lang w:val="en-GB"/>
        </w:rPr>
        <w:t>.</w:t>
      </w:r>
      <w:r w:rsidR="006E4B6D">
        <w:rPr>
          <w:rFonts w:cs="Times New Roman"/>
          <w:lang w:val="en-GB"/>
        </w:rPr>
        <w:t>,</w:t>
      </w:r>
      <w:r w:rsidR="00252703" w:rsidRPr="006B22ED">
        <w:rPr>
          <w:rFonts w:cs="Times New Roman"/>
          <w:lang w:val="en-GB"/>
        </w:rPr>
        <w:t xml:space="preserve"> Adam, </w:t>
      </w:r>
      <w:r w:rsidR="006E4B6D">
        <w:rPr>
          <w:rFonts w:cs="Times New Roman"/>
          <w:lang w:val="en-GB"/>
        </w:rPr>
        <w:t>S.,</w:t>
      </w:r>
      <w:r w:rsidR="00252703" w:rsidRPr="006B22ED">
        <w:rPr>
          <w:rFonts w:cs="Times New Roman"/>
          <w:lang w:val="en-GB"/>
        </w:rPr>
        <w:t xml:space="preserve"> </w:t>
      </w:r>
      <w:proofErr w:type="spellStart"/>
      <w:r w:rsidR="00252703" w:rsidRPr="006B22ED">
        <w:rPr>
          <w:rFonts w:cs="Times New Roman"/>
          <w:lang w:val="en-GB"/>
        </w:rPr>
        <w:t>Besley</w:t>
      </w:r>
      <w:proofErr w:type="spellEnd"/>
      <w:r w:rsidR="00252703" w:rsidRPr="006B22ED">
        <w:rPr>
          <w:rFonts w:cs="Times New Roman"/>
          <w:lang w:val="en-GB"/>
        </w:rPr>
        <w:t xml:space="preserve">, </w:t>
      </w:r>
      <w:r w:rsidR="006E4B6D">
        <w:rPr>
          <w:rFonts w:cs="Times New Roman"/>
          <w:lang w:val="en-GB"/>
        </w:rPr>
        <w:t>T</w:t>
      </w:r>
      <w:r w:rsidR="00252703" w:rsidRPr="006B22ED">
        <w:rPr>
          <w:rFonts w:cs="Times New Roman"/>
          <w:lang w:val="en-GB"/>
        </w:rPr>
        <w:t>.</w:t>
      </w:r>
      <w:r w:rsidR="006E4B6D">
        <w:rPr>
          <w:rFonts w:cs="Times New Roman"/>
          <w:lang w:val="en-GB"/>
        </w:rPr>
        <w:t>,</w:t>
      </w:r>
      <w:r w:rsidR="00252703" w:rsidRPr="006B22ED">
        <w:rPr>
          <w:rFonts w:cs="Times New Roman"/>
          <w:lang w:val="en-GB"/>
        </w:rPr>
        <w:t xml:space="preserve"> Blundell, </w:t>
      </w:r>
      <w:r w:rsidR="006E4B6D">
        <w:rPr>
          <w:rFonts w:cs="Times New Roman"/>
          <w:lang w:val="en-GB"/>
        </w:rPr>
        <w:t>R</w:t>
      </w:r>
      <w:r w:rsidR="00252703" w:rsidRPr="006B22ED">
        <w:rPr>
          <w:rFonts w:cs="Times New Roman"/>
          <w:lang w:val="en-GB"/>
        </w:rPr>
        <w:t>.</w:t>
      </w:r>
      <w:r w:rsidR="006E4B6D">
        <w:rPr>
          <w:rFonts w:cs="Times New Roman"/>
          <w:lang w:val="en-GB"/>
        </w:rPr>
        <w:t>,</w:t>
      </w:r>
      <w:r w:rsidR="00252703" w:rsidRPr="006B22ED">
        <w:rPr>
          <w:rFonts w:cs="Times New Roman"/>
          <w:lang w:val="en-GB"/>
        </w:rPr>
        <w:t xml:space="preserve"> Bond, </w:t>
      </w:r>
      <w:r w:rsidR="006E4B6D">
        <w:rPr>
          <w:rFonts w:cs="Times New Roman"/>
          <w:lang w:val="en-GB"/>
        </w:rPr>
        <w:t>S</w:t>
      </w:r>
      <w:r w:rsidR="00252703" w:rsidRPr="006B22ED">
        <w:rPr>
          <w:rFonts w:cs="Times New Roman"/>
          <w:lang w:val="en-GB"/>
        </w:rPr>
        <w:t>.</w:t>
      </w:r>
      <w:r w:rsidR="006E4B6D">
        <w:rPr>
          <w:rFonts w:cs="Times New Roman"/>
          <w:lang w:val="en-GB"/>
        </w:rPr>
        <w:t>,</w:t>
      </w:r>
      <w:r w:rsidR="00252703" w:rsidRPr="006B22ED">
        <w:rPr>
          <w:rFonts w:cs="Times New Roman"/>
          <w:lang w:val="en-GB"/>
        </w:rPr>
        <w:t xml:space="preserve"> </w:t>
      </w:r>
      <w:proofErr w:type="spellStart"/>
      <w:r w:rsidR="00252703" w:rsidRPr="006B22ED">
        <w:rPr>
          <w:rFonts w:cs="Times New Roman"/>
          <w:lang w:val="en-GB"/>
        </w:rPr>
        <w:t>Chote</w:t>
      </w:r>
      <w:proofErr w:type="spellEnd"/>
      <w:r w:rsidR="00252703" w:rsidRPr="006B22ED">
        <w:rPr>
          <w:rFonts w:cs="Times New Roman"/>
          <w:lang w:val="en-GB"/>
        </w:rPr>
        <w:t xml:space="preserve">, </w:t>
      </w:r>
      <w:r w:rsidR="006E4B6D">
        <w:rPr>
          <w:rFonts w:cs="Times New Roman"/>
          <w:lang w:val="en-GB"/>
        </w:rPr>
        <w:t>R</w:t>
      </w:r>
      <w:r w:rsidR="00252703" w:rsidRPr="006B22ED">
        <w:rPr>
          <w:rFonts w:cs="Times New Roman"/>
          <w:lang w:val="en-GB"/>
        </w:rPr>
        <w:t>.</w:t>
      </w:r>
      <w:r w:rsidR="006E4B6D">
        <w:rPr>
          <w:rFonts w:cs="Times New Roman"/>
          <w:lang w:val="en-GB"/>
        </w:rPr>
        <w:t>,</w:t>
      </w:r>
      <w:r w:rsidR="00252703" w:rsidRPr="006B22ED">
        <w:rPr>
          <w:rFonts w:cs="Times New Roman"/>
          <w:lang w:val="en-GB"/>
        </w:rPr>
        <w:t xml:space="preserve"> Gammie, </w:t>
      </w:r>
      <w:r w:rsidR="006E4B6D">
        <w:rPr>
          <w:rFonts w:cs="Times New Roman"/>
          <w:lang w:val="en-GB"/>
        </w:rPr>
        <w:t>M</w:t>
      </w:r>
      <w:r w:rsidR="00252703" w:rsidRPr="006B22ED">
        <w:rPr>
          <w:rFonts w:cs="Times New Roman"/>
          <w:lang w:val="en-GB"/>
        </w:rPr>
        <w:t>.</w:t>
      </w:r>
      <w:r w:rsidR="006E4B6D">
        <w:rPr>
          <w:rFonts w:cs="Times New Roman"/>
          <w:lang w:val="en-GB"/>
        </w:rPr>
        <w:t>,</w:t>
      </w:r>
      <w:r w:rsidR="00252703" w:rsidRPr="006B22ED">
        <w:rPr>
          <w:rFonts w:cs="Times New Roman"/>
          <w:lang w:val="en-GB"/>
        </w:rPr>
        <w:t xml:space="preserve"> Johnson, </w:t>
      </w:r>
      <w:r w:rsidR="006E4B6D">
        <w:rPr>
          <w:rFonts w:cs="Times New Roman"/>
          <w:lang w:val="en-GB"/>
        </w:rPr>
        <w:t>P</w:t>
      </w:r>
      <w:r w:rsidR="00252703" w:rsidRPr="006B22ED">
        <w:rPr>
          <w:rFonts w:cs="Times New Roman"/>
          <w:lang w:val="en-GB"/>
        </w:rPr>
        <w:t>.</w:t>
      </w:r>
      <w:r w:rsidR="006E4B6D">
        <w:rPr>
          <w:rFonts w:cs="Times New Roman"/>
          <w:lang w:val="en-GB"/>
        </w:rPr>
        <w:t>,</w:t>
      </w:r>
      <w:r w:rsidR="00252703" w:rsidRPr="006B22ED">
        <w:rPr>
          <w:rFonts w:cs="Times New Roman"/>
          <w:lang w:val="en-GB"/>
        </w:rPr>
        <w:t xml:space="preserve"> Myles,</w:t>
      </w:r>
      <w:r w:rsidR="006E4B6D">
        <w:rPr>
          <w:rFonts w:cs="Times New Roman"/>
          <w:lang w:val="en-GB"/>
        </w:rPr>
        <w:t xml:space="preserve"> G.,</w:t>
      </w:r>
      <w:r w:rsidR="00252703" w:rsidRPr="006B22ED">
        <w:rPr>
          <w:rFonts w:cs="Times New Roman"/>
          <w:lang w:val="en-GB"/>
        </w:rPr>
        <w:t xml:space="preserve"> and Poterba</w:t>
      </w:r>
      <w:r w:rsidR="006E4B6D">
        <w:rPr>
          <w:rFonts w:cs="Times New Roman"/>
          <w:lang w:val="en-GB"/>
        </w:rPr>
        <w:t>, J.</w:t>
      </w:r>
      <w:r w:rsidR="00252703" w:rsidRPr="006B22ED">
        <w:rPr>
          <w:rFonts w:cs="Times New Roman"/>
          <w:lang w:val="en-GB"/>
        </w:rPr>
        <w:t xml:space="preserve"> (</w:t>
      </w:r>
      <w:r w:rsidR="0049076F">
        <w:rPr>
          <w:rFonts w:cs="Times New Roman"/>
          <w:lang w:val="en-GB"/>
        </w:rPr>
        <w:t>E</w:t>
      </w:r>
      <w:r w:rsidR="00252703" w:rsidRPr="006B22ED">
        <w:rPr>
          <w:rFonts w:cs="Times New Roman"/>
          <w:lang w:val="en-GB"/>
        </w:rPr>
        <w:t>ds.),</w:t>
      </w:r>
      <w:r w:rsidR="006A3842" w:rsidRPr="006B22ED">
        <w:rPr>
          <w:rFonts w:cs="Times New Roman"/>
          <w:lang w:val="en-GB"/>
        </w:rPr>
        <w:t xml:space="preserve"> Dimensions of </w:t>
      </w:r>
      <w:r w:rsidRPr="006B22ED">
        <w:rPr>
          <w:rFonts w:cs="Times New Roman"/>
          <w:lang w:val="en-GB"/>
        </w:rPr>
        <w:t>Tax Design,</w:t>
      </w:r>
      <w:r w:rsidR="006A3842" w:rsidRPr="006B22ED">
        <w:rPr>
          <w:rFonts w:cs="Times New Roman"/>
          <w:lang w:val="en-GB"/>
        </w:rPr>
        <w:t xml:space="preserve"> Oxford University Press</w:t>
      </w:r>
      <w:r w:rsidR="00252703" w:rsidRPr="006B22ED">
        <w:rPr>
          <w:rFonts w:cs="Times New Roman"/>
          <w:lang w:val="en-GB"/>
        </w:rPr>
        <w:t>,</w:t>
      </w:r>
      <w:r w:rsidR="006E4B6D">
        <w:rPr>
          <w:rFonts w:cs="Times New Roman"/>
          <w:lang w:val="en-GB"/>
        </w:rPr>
        <w:t xml:space="preserve"> Oxford,</w:t>
      </w:r>
      <w:r w:rsidR="00252703" w:rsidRPr="006B22ED">
        <w:rPr>
          <w:rFonts w:cs="Times New Roman"/>
          <w:lang w:val="en-GB"/>
        </w:rPr>
        <w:t xml:space="preserve"> 548-648</w:t>
      </w:r>
      <w:r w:rsidR="007A2CBE" w:rsidRPr="006B22ED">
        <w:rPr>
          <w:rFonts w:eastAsia="Times New Roman" w:cs="Times New Roman"/>
          <w:color w:val="666666"/>
          <w:shd w:val="clear" w:color="auto" w:fill="FFFFFF"/>
          <w:lang w:val="en-GB" w:eastAsia="fr-FR"/>
        </w:rPr>
        <w:t>.</w:t>
      </w:r>
    </w:p>
    <w:p w14:paraId="49002E39" w14:textId="1538BB1E" w:rsidR="005E0888" w:rsidRPr="006B22ED" w:rsidRDefault="005E0888"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8" w:hanging="288"/>
        <w:rPr>
          <w:rFonts w:eastAsia="Times New Roman" w:cs="Times New Roman"/>
          <w:color w:val="666666"/>
          <w:shd w:val="clear" w:color="auto" w:fill="FFFFFF"/>
          <w:lang w:val="en-GB" w:eastAsia="fr-FR"/>
        </w:rPr>
      </w:pPr>
      <w:r w:rsidRPr="006B22ED">
        <w:t>Boadway, R., Marchand</w:t>
      </w:r>
      <w:r w:rsidR="0049076F">
        <w:t>, M.,</w:t>
      </w:r>
      <w:r w:rsidRPr="006B22ED">
        <w:t xml:space="preserve"> and </w:t>
      </w:r>
      <w:proofErr w:type="spellStart"/>
      <w:r w:rsidRPr="006B22ED">
        <w:t>Pestieau</w:t>
      </w:r>
      <w:proofErr w:type="spellEnd"/>
      <w:r w:rsidR="0049076F">
        <w:t>, P.</w:t>
      </w:r>
      <w:r w:rsidRPr="006B22ED">
        <w:t xml:space="preserve"> (2000), Redistribution with Unobservable Bequests: A Case for Taxing Capital Income, Scandinavian Journal of Economics 102, 253-67.</w:t>
      </w:r>
    </w:p>
    <w:p w14:paraId="06A5DE43" w14:textId="1D56968D" w:rsidR="00295AFB" w:rsidRPr="006B22ED" w:rsidRDefault="000E4EB4"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8" w:hanging="288"/>
        <w:rPr>
          <w:rFonts w:eastAsia="Times New Roman" w:cs="Times New Roman"/>
          <w:color w:val="666666"/>
          <w:shd w:val="clear" w:color="auto" w:fill="FFFFFF"/>
          <w:lang w:val="en-GB" w:eastAsia="fr-FR"/>
        </w:rPr>
      </w:pPr>
      <w:r w:rsidRPr="006B22ED">
        <w:t>Boadway, R.</w:t>
      </w:r>
      <w:r w:rsidR="0049076F">
        <w:t>,</w:t>
      </w:r>
      <w:r w:rsidRPr="006B22ED">
        <w:t xml:space="preserve"> and </w:t>
      </w:r>
      <w:proofErr w:type="spellStart"/>
      <w:r w:rsidRPr="006B22ED">
        <w:t>Pestieau</w:t>
      </w:r>
      <w:proofErr w:type="spellEnd"/>
      <w:r w:rsidR="0049076F">
        <w:t>, P.</w:t>
      </w:r>
      <w:r w:rsidRPr="006B22ED">
        <w:t xml:space="preserve"> (2017)</w:t>
      </w:r>
      <w:r w:rsidR="0049076F">
        <w:t>,</w:t>
      </w:r>
      <w:r w:rsidRPr="006B22ED">
        <w:t xml:space="preserve"> The Tenuous Case for an Annual Wealth Tax, IEB Report 4 </w:t>
      </w:r>
      <w:proofErr w:type="spellStart"/>
      <w:r w:rsidRPr="006B22ED">
        <w:t>Institut</w:t>
      </w:r>
      <w:proofErr w:type="spellEnd"/>
      <w:r w:rsidRPr="006B22ED">
        <w:t xml:space="preserve"> </w:t>
      </w:r>
      <w:proofErr w:type="spellStart"/>
      <w:r w:rsidRPr="006B22ED">
        <w:t>d’Economia</w:t>
      </w:r>
      <w:proofErr w:type="spellEnd"/>
      <w:r w:rsidRPr="006B22ED">
        <w:t xml:space="preserve"> de Barcelona</w:t>
      </w:r>
      <w:r w:rsidR="0049076F">
        <w:t>, Barcelona</w:t>
      </w:r>
      <w:r w:rsidRPr="006B22ED">
        <w:t>.</w:t>
      </w:r>
    </w:p>
    <w:p w14:paraId="4B38832D" w14:textId="6D11F478" w:rsidR="005E0888" w:rsidRPr="006B22ED" w:rsidRDefault="002511E9"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eastAsia="fr-FR"/>
        </w:rPr>
      </w:pPr>
      <w:r w:rsidRPr="006B22ED">
        <w:rPr>
          <w:rFonts w:cs="Times New Roman"/>
          <w:lang w:val="en-GB"/>
        </w:rPr>
        <w:t>Buchholz, W.</w:t>
      </w:r>
      <w:r w:rsidR="0049076F">
        <w:rPr>
          <w:rFonts w:cs="Times New Roman"/>
          <w:lang w:val="en-GB"/>
        </w:rPr>
        <w:t>,</w:t>
      </w:r>
      <w:r w:rsidRPr="006B22ED">
        <w:rPr>
          <w:rFonts w:cs="Times New Roman"/>
          <w:lang w:val="en-GB"/>
        </w:rPr>
        <w:t xml:space="preserve"> and Konrad</w:t>
      </w:r>
      <w:r w:rsidR="0049076F">
        <w:rPr>
          <w:rFonts w:cs="Times New Roman"/>
          <w:lang w:val="en-GB"/>
        </w:rPr>
        <w:t>, K.A.</w:t>
      </w:r>
      <w:r w:rsidRPr="006B22ED">
        <w:rPr>
          <w:rFonts w:cs="Times New Roman"/>
          <w:lang w:val="en-GB"/>
        </w:rPr>
        <w:t xml:space="preserve"> (2014), </w:t>
      </w:r>
      <w:r w:rsidRPr="006B22ED">
        <w:rPr>
          <w:rFonts w:cs="Times New Roman"/>
          <w:bCs/>
          <w:lang w:val="en-GB"/>
        </w:rPr>
        <w:t>Taxes on Risky Returns—an Update</w:t>
      </w:r>
      <w:r w:rsidR="00796150" w:rsidRPr="006B22ED">
        <w:rPr>
          <w:rFonts w:cs="Times New Roman"/>
          <w:bCs/>
          <w:lang w:val="en-GB"/>
        </w:rPr>
        <w:t>,</w:t>
      </w:r>
      <w:r w:rsidRPr="006B22ED">
        <w:rPr>
          <w:rFonts w:cs="Times New Roman"/>
          <w:bCs/>
          <w:lang w:val="en-GB"/>
        </w:rPr>
        <w:t xml:space="preserve"> </w:t>
      </w:r>
      <w:r w:rsidRPr="006B22ED">
        <w:rPr>
          <w:rFonts w:cs="Times New Roman"/>
          <w:lang w:val="en-GB"/>
        </w:rPr>
        <w:t xml:space="preserve">Max Planck Institute for Tax Law and Public Finance </w:t>
      </w:r>
      <w:r w:rsidR="00796150" w:rsidRPr="006B22ED">
        <w:rPr>
          <w:rFonts w:cs="Times New Roman"/>
          <w:lang w:val="en-GB"/>
        </w:rPr>
        <w:t>Working Paper 2014</w:t>
      </w:r>
      <w:r w:rsidR="0049076F">
        <w:rPr>
          <w:rFonts w:cs="Times New Roman"/>
          <w:lang w:val="en-GB"/>
        </w:rPr>
        <w:t>-</w:t>
      </w:r>
      <w:r w:rsidRPr="006B22ED">
        <w:rPr>
          <w:rFonts w:cs="Times New Roman"/>
          <w:lang w:val="en-GB"/>
        </w:rPr>
        <w:t>10</w:t>
      </w:r>
      <w:r w:rsidR="0049076F">
        <w:rPr>
          <w:rFonts w:cs="Times New Roman"/>
          <w:lang w:val="en-GB"/>
        </w:rPr>
        <w:t>, Munich</w:t>
      </w:r>
      <w:r w:rsidRPr="006B22ED">
        <w:rPr>
          <w:rFonts w:cs="Times New Roman"/>
          <w:lang w:val="en-GB" w:eastAsia="fr-FR"/>
        </w:rPr>
        <w:t>.</w:t>
      </w:r>
    </w:p>
    <w:p w14:paraId="5E99D758" w14:textId="2EEBF5AD" w:rsidR="006E78C9" w:rsidRPr="006B22ED" w:rsidRDefault="006E78C9"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fr-BE" w:eastAsia="fr-FR"/>
        </w:rPr>
      </w:pPr>
      <w:r w:rsidRPr="006B22ED">
        <w:rPr>
          <w:rFonts w:cs="Times New Roman"/>
          <w:lang w:val="fr-BE"/>
        </w:rPr>
        <w:t>Comité d’évaluation des réformes de la fiscalité du capital (2019), Premier rapport</w:t>
      </w:r>
      <w:r w:rsidR="0049076F">
        <w:rPr>
          <w:rFonts w:cs="Times New Roman"/>
          <w:lang w:val="fr-BE"/>
        </w:rPr>
        <w:t>,</w:t>
      </w:r>
      <w:r w:rsidRPr="006B22ED">
        <w:rPr>
          <w:rFonts w:cs="Times New Roman"/>
          <w:lang w:val="fr-BE"/>
        </w:rPr>
        <w:t xml:space="preserve"> France Stratégie</w:t>
      </w:r>
      <w:r w:rsidR="0049076F">
        <w:rPr>
          <w:rFonts w:cs="Times New Roman"/>
          <w:lang w:val="fr-BE"/>
        </w:rPr>
        <w:t>, Paris</w:t>
      </w:r>
    </w:p>
    <w:p w14:paraId="42717E73" w14:textId="06215D45" w:rsidR="005C1431" w:rsidRPr="006B22ED" w:rsidRDefault="00190682"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pPr>
      <w:r w:rsidRPr="006B22ED">
        <w:lastRenderedPageBreak/>
        <w:t>Conesa, J.C., Kitao,</w:t>
      </w:r>
      <w:r w:rsidR="0049076F">
        <w:t xml:space="preserve"> S.,</w:t>
      </w:r>
      <w:r w:rsidRPr="006B22ED">
        <w:t xml:space="preserve"> and Krueger</w:t>
      </w:r>
      <w:r w:rsidR="0049076F">
        <w:t>, D.</w:t>
      </w:r>
      <w:r w:rsidRPr="006B22ED">
        <w:t xml:space="preserve"> (2009), Taxing Capital? Not a Bad Idea after All! American Economic Review 99, 25-48.</w:t>
      </w:r>
    </w:p>
    <w:p w14:paraId="5DFF5811" w14:textId="6F5AAB1B" w:rsidR="00255EE4" w:rsidRPr="006B22ED" w:rsidRDefault="00190682"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pPr>
      <w:r w:rsidRPr="006B22ED">
        <w:t>Cremer, H.</w:t>
      </w:r>
      <w:r w:rsidR="0049076F">
        <w:t>,</w:t>
      </w:r>
      <w:r w:rsidRPr="006B22ED">
        <w:t xml:space="preserve"> and </w:t>
      </w:r>
      <w:proofErr w:type="spellStart"/>
      <w:r w:rsidRPr="006B22ED">
        <w:t>Pestieau</w:t>
      </w:r>
      <w:proofErr w:type="spellEnd"/>
      <w:r w:rsidR="0049076F">
        <w:t>, P.</w:t>
      </w:r>
      <w:r w:rsidRPr="006B22ED">
        <w:t xml:space="preserve"> (2011), The Tax Treatment of Intergenerational Wealth Transfers, </w:t>
      </w:r>
      <w:proofErr w:type="spellStart"/>
      <w:r w:rsidRPr="006B22ED">
        <w:t>CESifo</w:t>
      </w:r>
      <w:proofErr w:type="spellEnd"/>
      <w:r w:rsidRPr="006B22ED">
        <w:t xml:space="preserve"> Economic Studies 57, 365-401.</w:t>
      </w:r>
    </w:p>
    <w:p w14:paraId="34377A5D" w14:textId="721A2DFF" w:rsidR="00255EE4" w:rsidRPr="006B22ED" w:rsidRDefault="00882807"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color w:val="000000" w:themeColor="text1"/>
        </w:rPr>
      </w:pPr>
      <w:r w:rsidRPr="006B22ED">
        <w:rPr>
          <w:color w:val="000000" w:themeColor="text1"/>
        </w:rPr>
        <w:t xml:space="preserve">Cremer, H., </w:t>
      </w:r>
      <w:proofErr w:type="spellStart"/>
      <w:r w:rsidRPr="006B22ED">
        <w:rPr>
          <w:color w:val="000000" w:themeColor="text1"/>
        </w:rPr>
        <w:t>Pestieau</w:t>
      </w:r>
      <w:proofErr w:type="spellEnd"/>
      <w:r w:rsidR="0049076F">
        <w:rPr>
          <w:color w:val="000000" w:themeColor="text1"/>
        </w:rPr>
        <w:t>, P.,</w:t>
      </w:r>
      <w:r w:rsidRPr="006B22ED">
        <w:rPr>
          <w:color w:val="000000" w:themeColor="text1"/>
        </w:rPr>
        <w:t xml:space="preserve"> and M. </w:t>
      </w:r>
      <w:proofErr w:type="spellStart"/>
      <w:r w:rsidRPr="006B22ED">
        <w:rPr>
          <w:color w:val="000000" w:themeColor="text1"/>
        </w:rPr>
        <w:t>Racionero</w:t>
      </w:r>
      <w:proofErr w:type="spellEnd"/>
      <w:r w:rsidR="0049076F">
        <w:rPr>
          <w:color w:val="000000" w:themeColor="text1"/>
        </w:rPr>
        <w:t>, M.</w:t>
      </w:r>
      <w:r w:rsidRPr="006B22ED">
        <w:rPr>
          <w:color w:val="000000" w:themeColor="text1"/>
        </w:rPr>
        <w:t xml:space="preserve"> (2011)</w:t>
      </w:r>
      <w:r w:rsidR="00255EE4" w:rsidRPr="006B22ED">
        <w:rPr>
          <w:color w:val="000000" w:themeColor="text1"/>
        </w:rPr>
        <w:t>,</w:t>
      </w:r>
      <w:r w:rsidR="0049076F">
        <w:rPr>
          <w:color w:val="000000" w:themeColor="text1"/>
        </w:rPr>
        <w:t xml:space="preserve"> </w:t>
      </w:r>
      <w:r w:rsidRPr="006B22ED">
        <w:rPr>
          <w:color w:val="000000" w:themeColor="text1"/>
        </w:rPr>
        <w:t xml:space="preserve">Unequal </w:t>
      </w:r>
      <w:r w:rsidR="00255EE4" w:rsidRPr="006B22ED">
        <w:rPr>
          <w:color w:val="000000" w:themeColor="text1"/>
        </w:rPr>
        <w:t>W</w:t>
      </w:r>
      <w:r w:rsidRPr="006B22ED">
        <w:rPr>
          <w:color w:val="000000" w:themeColor="text1"/>
        </w:rPr>
        <w:t xml:space="preserve">ages for </w:t>
      </w:r>
      <w:r w:rsidR="00255EE4" w:rsidRPr="006B22ED">
        <w:rPr>
          <w:color w:val="000000" w:themeColor="text1"/>
        </w:rPr>
        <w:t>E</w:t>
      </w:r>
      <w:r w:rsidRPr="006B22ED">
        <w:rPr>
          <w:color w:val="000000" w:themeColor="text1"/>
        </w:rPr>
        <w:t xml:space="preserve">qual </w:t>
      </w:r>
      <w:r w:rsidR="00255EE4" w:rsidRPr="006B22ED">
        <w:rPr>
          <w:color w:val="000000" w:themeColor="text1"/>
        </w:rPr>
        <w:t>U</w:t>
      </w:r>
      <w:r w:rsidRPr="006B22ED">
        <w:rPr>
          <w:color w:val="000000" w:themeColor="text1"/>
        </w:rPr>
        <w:t>tilities</w:t>
      </w:r>
      <w:r w:rsidR="00255EE4" w:rsidRPr="006B22ED">
        <w:rPr>
          <w:color w:val="000000" w:themeColor="text1"/>
        </w:rPr>
        <w:t>,</w:t>
      </w:r>
      <w:r w:rsidR="0049076F">
        <w:rPr>
          <w:color w:val="000000" w:themeColor="text1"/>
        </w:rPr>
        <w:t xml:space="preserve"> </w:t>
      </w:r>
      <w:r w:rsidRPr="006B22ED">
        <w:rPr>
          <w:color w:val="000000" w:themeColor="text1"/>
        </w:rPr>
        <w:t>International Tax and Public Finance 18, 383-98.</w:t>
      </w:r>
    </w:p>
    <w:p w14:paraId="518C9A23" w14:textId="0581A686" w:rsidR="00882807" w:rsidRPr="006B22ED" w:rsidRDefault="00882807"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eastAsia="fr-FR"/>
        </w:rPr>
      </w:pPr>
      <w:r w:rsidRPr="006B22ED">
        <w:rPr>
          <w:color w:val="000000" w:themeColor="text1"/>
        </w:rPr>
        <w:t xml:space="preserve">Cremer, H., </w:t>
      </w:r>
      <w:proofErr w:type="spellStart"/>
      <w:r w:rsidRPr="006B22ED">
        <w:rPr>
          <w:color w:val="000000" w:themeColor="text1"/>
        </w:rPr>
        <w:t>Pestieau</w:t>
      </w:r>
      <w:proofErr w:type="spellEnd"/>
      <w:r w:rsidR="0049076F">
        <w:rPr>
          <w:color w:val="000000" w:themeColor="text1"/>
        </w:rPr>
        <w:t>, P.,</w:t>
      </w:r>
      <w:r w:rsidRPr="006B22ED">
        <w:rPr>
          <w:color w:val="000000" w:themeColor="text1"/>
        </w:rPr>
        <w:t xml:space="preserve"> a</w:t>
      </w:r>
      <w:r w:rsidR="0049076F">
        <w:rPr>
          <w:color w:val="000000" w:themeColor="text1"/>
        </w:rPr>
        <w:t>nd</w:t>
      </w:r>
      <w:r w:rsidRPr="006B22ED">
        <w:rPr>
          <w:color w:val="000000" w:themeColor="text1"/>
        </w:rPr>
        <w:t xml:space="preserve"> Rochet</w:t>
      </w:r>
      <w:r w:rsidR="0049076F">
        <w:rPr>
          <w:color w:val="000000" w:themeColor="text1"/>
        </w:rPr>
        <w:t>, J-Ch.</w:t>
      </w:r>
      <w:r w:rsidRPr="006B22ED">
        <w:rPr>
          <w:color w:val="000000" w:themeColor="text1"/>
        </w:rPr>
        <w:t xml:space="preserve"> (2003)</w:t>
      </w:r>
      <w:r w:rsidR="00255EE4" w:rsidRPr="006B22ED">
        <w:rPr>
          <w:color w:val="000000" w:themeColor="text1"/>
        </w:rPr>
        <w:t xml:space="preserve">, </w:t>
      </w:r>
      <w:r w:rsidRPr="006B22ED">
        <w:rPr>
          <w:color w:val="000000" w:themeColor="text1"/>
        </w:rPr>
        <w:t xml:space="preserve">Capital </w:t>
      </w:r>
      <w:r w:rsidR="00255EE4" w:rsidRPr="006B22ED">
        <w:rPr>
          <w:color w:val="000000" w:themeColor="text1"/>
        </w:rPr>
        <w:t>I</w:t>
      </w:r>
      <w:r w:rsidRPr="006B22ED">
        <w:rPr>
          <w:color w:val="000000" w:themeColor="text1"/>
        </w:rPr>
        <w:t xml:space="preserve">ncome </w:t>
      </w:r>
      <w:r w:rsidR="00255EE4" w:rsidRPr="006B22ED">
        <w:rPr>
          <w:color w:val="000000" w:themeColor="text1"/>
        </w:rPr>
        <w:t>T</w:t>
      </w:r>
      <w:r w:rsidRPr="006B22ED">
        <w:rPr>
          <w:color w:val="000000" w:themeColor="text1"/>
        </w:rPr>
        <w:t xml:space="preserve">axation when </w:t>
      </w:r>
      <w:r w:rsidR="00255EE4" w:rsidRPr="006B22ED">
        <w:rPr>
          <w:color w:val="000000" w:themeColor="text1"/>
        </w:rPr>
        <w:t>I</w:t>
      </w:r>
      <w:r w:rsidRPr="006B22ED">
        <w:rPr>
          <w:color w:val="000000" w:themeColor="text1"/>
        </w:rPr>
        <w:t xml:space="preserve">nherited </w:t>
      </w:r>
      <w:r w:rsidR="00255EE4" w:rsidRPr="006B22ED">
        <w:rPr>
          <w:color w:val="000000" w:themeColor="text1"/>
        </w:rPr>
        <w:t>W</w:t>
      </w:r>
      <w:r w:rsidRPr="006B22ED">
        <w:rPr>
          <w:color w:val="000000" w:themeColor="text1"/>
        </w:rPr>
        <w:t xml:space="preserve">ealth is not </w:t>
      </w:r>
      <w:r w:rsidR="00255EE4" w:rsidRPr="006B22ED">
        <w:rPr>
          <w:color w:val="000000" w:themeColor="text1"/>
        </w:rPr>
        <w:t>O</w:t>
      </w:r>
      <w:r w:rsidRPr="006B22ED">
        <w:rPr>
          <w:color w:val="000000" w:themeColor="text1"/>
        </w:rPr>
        <w:t>bservable, Journal of Public Economics 87, 2475-90,</w:t>
      </w:r>
    </w:p>
    <w:p w14:paraId="70B7C6FD" w14:textId="61C18199" w:rsidR="005C1431" w:rsidRPr="006B22ED" w:rsidRDefault="005C1431"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rPr>
      </w:pPr>
      <w:r w:rsidRPr="006B22ED">
        <w:rPr>
          <w:rFonts w:cs="Times New Roman"/>
          <w:color w:val="1A1718"/>
          <w:lang w:val="en-GB"/>
        </w:rPr>
        <w:t xml:space="preserve">Diamond, P. (2006), Optimal </w:t>
      </w:r>
      <w:r w:rsidR="00D05F4F" w:rsidRPr="006B22ED">
        <w:rPr>
          <w:rFonts w:cs="Times New Roman"/>
          <w:color w:val="1A1718"/>
          <w:lang w:val="en-GB"/>
        </w:rPr>
        <w:t>T</w:t>
      </w:r>
      <w:r w:rsidRPr="006B22ED">
        <w:rPr>
          <w:rFonts w:cs="Times New Roman"/>
          <w:color w:val="1A1718"/>
          <w:lang w:val="en-GB"/>
        </w:rPr>
        <w:t xml:space="preserve">ax </w:t>
      </w:r>
      <w:r w:rsidR="00D05F4F" w:rsidRPr="006B22ED">
        <w:rPr>
          <w:rFonts w:cs="Times New Roman"/>
          <w:color w:val="1A1718"/>
          <w:lang w:val="en-GB"/>
        </w:rPr>
        <w:t>T</w:t>
      </w:r>
      <w:r w:rsidRPr="006B22ED">
        <w:rPr>
          <w:rFonts w:cs="Times New Roman"/>
          <w:color w:val="1A1718"/>
          <w:lang w:val="en-GB"/>
        </w:rPr>
        <w:t xml:space="preserve">reatment of </w:t>
      </w:r>
      <w:r w:rsidR="00D05F4F" w:rsidRPr="006B22ED">
        <w:rPr>
          <w:rFonts w:cs="Times New Roman"/>
          <w:color w:val="1A1718"/>
          <w:lang w:val="en-GB"/>
        </w:rPr>
        <w:t>P</w:t>
      </w:r>
      <w:r w:rsidRPr="006B22ED">
        <w:rPr>
          <w:rFonts w:cs="Times New Roman"/>
          <w:color w:val="1A1718"/>
          <w:lang w:val="en-GB"/>
        </w:rPr>
        <w:t xml:space="preserve">rivate </w:t>
      </w:r>
      <w:r w:rsidR="00D05F4F" w:rsidRPr="006B22ED">
        <w:rPr>
          <w:rFonts w:cs="Times New Roman"/>
          <w:color w:val="1A1718"/>
          <w:lang w:val="en-GB"/>
        </w:rPr>
        <w:t>C</w:t>
      </w:r>
      <w:r w:rsidRPr="006B22ED">
        <w:rPr>
          <w:rFonts w:cs="Times New Roman"/>
          <w:color w:val="1A1718"/>
          <w:lang w:val="en-GB"/>
        </w:rPr>
        <w:t xml:space="preserve">ontributions for </w:t>
      </w:r>
      <w:r w:rsidR="00D05F4F" w:rsidRPr="006B22ED">
        <w:rPr>
          <w:rFonts w:cs="Times New Roman"/>
          <w:color w:val="1A1718"/>
          <w:lang w:val="en-GB"/>
        </w:rPr>
        <w:t>P</w:t>
      </w:r>
      <w:r w:rsidRPr="006B22ED">
        <w:rPr>
          <w:rFonts w:cs="Times New Roman"/>
          <w:color w:val="1A1718"/>
          <w:lang w:val="en-GB"/>
        </w:rPr>
        <w:t xml:space="preserve">ublic </w:t>
      </w:r>
      <w:r w:rsidR="00D05F4F" w:rsidRPr="006B22ED">
        <w:rPr>
          <w:rFonts w:cs="Times New Roman"/>
          <w:color w:val="1A1718"/>
          <w:lang w:val="en-GB"/>
        </w:rPr>
        <w:t>G</w:t>
      </w:r>
      <w:r w:rsidRPr="006B22ED">
        <w:rPr>
          <w:rFonts w:cs="Times New Roman"/>
          <w:color w:val="1A1718"/>
          <w:lang w:val="en-GB"/>
        </w:rPr>
        <w:t xml:space="preserve">oods with and without </w:t>
      </w:r>
      <w:r w:rsidR="00D05F4F" w:rsidRPr="006B22ED">
        <w:rPr>
          <w:rFonts w:cs="Times New Roman"/>
          <w:color w:val="1A1718"/>
          <w:lang w:val="en-GB"/>
        </w:rPr>
        <w:t>W</w:t>
      </w:r>
      <w:r w:rsidRPr="006B22ED">
        <w:rPr>
          <w:rFonts w:cs="Times New Roman"/>
          <w:color w:val="1A1718"/>
          <w:lang w:val="en-GB"/>
        </w:rPr>
        <w:t xml:space="preserve">arm </w:t>
      </w:r>
      <w:r w:rsidR="00D05F4F" w:rsidRPr="006B22ED">
        <w:rPr>
          <w:rFonts w:cs="Times New Roman"/>
          <w:color w:val="1A1718"/>
          <w:lang w:val="en-GB"/>
        </w:rPr>
        <w:t>G</w:t>
      </w:r>
      <w:r w:rsidRPr="006B22ED">
        <w:rPr>
          <w:rFonts w:cs="Times New Roman"/>
          <w:color w:val="1A1718"/>
          <w:lang w:val="en-GB"/>
        </w:rPr>
        <w:t xml:space="preserve">low </w:t>
      </w:r>
      <w:r w:rsidR="00D05F4F" w:rsidRPr="006B22ED">
        <w:rPr>
          <w:rFonts w:cs="Times New Roman"/>
          <w:color w:val="1A1718"/>
          <w:lang w:val="en-GB"/>
        </w:rPr>
        <w:t>P</w:t>
      </w:r>
      <w:r w:rsidRPr="006B22ED">
        <w:rPr>
          <w:rFonts w:cs="Times New Roman"/>
          <w:color w:val="1A1718"/>
          <w:lang w:val="en-GB"/>
        </w:rPr>
        <w:t>references</w:t>
      </w:r>
      <w:r w:rsidR="00D05F4F" w:rsidRPr="006B22ED">
        <w:rPr>
          <w:rFonts w:cs="Times New Roman"/>
          <w:lang w:val="en-GB"/>
        </w:rPr>
        <w:t>,</w:t>
      </w:r>
      <w:r w:rsidRPr="006B22ED">
        <w:rPr>
          <w:rFonts w:cs="Times New Roman"/>
          <w:lang w:val="en-GB" w:eastAsia="fr-FR"/>
        </w:rPr>
        <w:t xml:space="preserve"> </w:t>
      </w:r>
      <w:r w:rsidRPr="006B22ED">
        <w:rPr>
          <w:rFonts w:cs="Times New Roman"/>
          <w:lang w:val="en-GB"/>
        </w:rPr>
        <w:t>J</w:t>
      </w:r>
      <w:r w:rsidRPr="006B22ED">
        <w:rPr>
          <w:rFonts w:cs="Times New Roman"/>
          <w:color w:val="1A1718"/>
          <w:lang w:val="en-GB"/>
        </w:rPr>
        <w:t xml:space="preserve">ournal of Public Economics 90, 897–919 </w:t>
      </w:r>
    </w:p>
    <w:p w14:paraId="1A00AD4C" w14:textId="3AB8C133" w:rsidR="00796150" w:rsidRPr="006B22ED" w:rsidRDefault="00B72B7A"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rPr>
      </w:pPr>
      <w:proofErr w:type="spellStart"/>
      <w:r w:rsidRPr="006B22ED">
        <w:rPr>
          <w:rFonts w:cs="Times New Roman"/>
          <w:lang w:val="en-GB"/>
        </w:rPr>
        <w:t>Domar</w:t>
      </w:r>
      <w:proofErr w:type="spellEnd"/>
      <w:r w:rsidRPr="006B22ED">
        <w:rPr>
          <w:rFonts w:cs="Times New Roman"/>
          <w:lang w:val="en-GB"/>
        </w:rPr>
        <w:t>, E.D.</w:t>
      </w:r>
      <w:r w:rsidR="0049076F">
        <w:rPr>
          <w:rFonts w:cs="Times New Roman"/>
          <w:lang w:val="en-GB"/>
        </w:rPr>
        <w:t>,</w:t>
      </w:r>
      <w:r w:rsidRPr="006B22ED">
        <w:rPr>
          <w:rFonts w:cs="Times New Roman"/>
          <w:lang w:val="en-GB"/>
        </w:rPr>
        <w:t xml:space="preserve"> and </w:t>
      </w:r>
      <w:r w:rsidR="00796150" w:rsidRPr="006B22ED">
        <w:rPr>
          <w:rFonts w:cs="Times New Roman"/>
          <w:lang w:val="en-GB"/>
        </w:rPr>
        <w:t>Musgrave</w:t>
      </w:r>
      <w:r w:rsidR="00552425">
        <w:rPr>
          <w:rFonts w:cs="Times New Roman"/>
          <w:lang w:val="en-GB"/>
        </w:rPr>
        <w:t>, R.</w:t>
      </w:r>
      <w:r w:rsidR="00796150" w:rsidRPr="006B22ED">
        <w:rPr>
          <w:rFonts w:cs="Times New Roman"/>
          <w:lang w:val="en-GB"/>
        </w:rPr>
        <w:t xml:space="preserve"> (1944), </w:t>
      </w:r>
      <w:r w:rsidRPr="006B22ED">
        <w:rPr>
          <w:rFonts w:cs="Times New Roman"/>
          <w:lang w:val="en-GB"/>
        </w:rPr>
        <w:t>Proportional I</w:t>
      </w:r>
      <w:r w:rsidR="00796150" w:rsidRPr="006B22ED">
        <w:rPr>
          <w:rFonts w:cs="Times New Roman"/>
          <w:lang w:val="en-GB"/>
        </w:rPr>
        <w:t xml:space="preserve">ncome Taxation and </w:t>
      </w:r>
      <w:proofErr w:type="spellStart"/>
      <w:r w:rsidR="00796150" w:rsidRPr="006B22ED">
        <w:rPr>
          <w:rFonts w:cs="Times New Roman"/>
          <w:lang w:val="en-GB"/>
        </w:rPr>
        <w:t>Risktaking</w:t>
      </w:r>
      <w:proofErr w:type="spellEnd"/>
      <w:r w:rsidR="00796150" w:rsidRPr="006B22ED">
        <w:rPr>
          <w:rFonts w:cs="Times New Roman"/>
          <w:lang w:val="en-GB"/>
        </w:rPr>
        <w:t xml:space="preserve">, </w:t>
      </w:r>
      <w:r w:rsidRPr="006B22ED">
        <w:rPr>
          <w:rFonts w:cs="Times New Roman"/>
          <w:lang w:val="en-GB"/>
        </w:rPr>
        <w:t>Quarterly Journal of Economics 58, 388–422.</w:t>
      </w:r>
    </w:p>
    <w:p w14:paraId="0754FB35" w14:textId="6334A3B7" w:rsidR="002B4252" w:rsidRPr="006B22ED" w:rsidRDefault="00796150"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rPr>
      </w:pPr>
      <w:proofErr w:type="spellStart"/>
      <w:r w:rsidRPr="006B22ED">
        <w:rPr>
          <w:rFonts w:cs="Times New Roman"/>
          <w:lang w:val="en-GB"/>
        </w:rPr>
        <w:t>Fagereng</w:t>
      </w:r>
      <w:proofErr w:type="spellEnd"/>
      <w:r w:rsidRPr="006B22ED">
        <w:rPr>
          <w:rFonts w:cs="Times New Roman"/>
          <w:lang w:val="en-GB"/>
        </w:rPr>
        <w:t xml:space="preserve">, A., </w:t>
      </w:r>
      <w:proofErr w:type="spellStart"/>
      <w:r w:rsidRPr="006B22ED">
        <w:rPr>
          <w:rFonts w:cs="Times New Roman"/>
          <w:lang w:val="en-GB"/>
        </w:rPr>
        <w:t>Guiso</w:t>
      </w:r>
      <w:proofErr w:type="spellEnd"/>
      <w:r w:rsidRPr="006B22ED">
        <w:rPr>
          <w:rFonts w:cs="Times New Roman"/>
          <w:lang w:val="en-GB"/>
        </w:rPr>
        <w:t xml:space="preserve">, </w:t>
      </w:r>
      <w:r w:rsidR="00552425">
        <w:rPr>
          <w:rFonts w:cs="Times New Roman"/>
          <w:lang w:val="en-GB"/>
        </w:rPr>
        <w:t>L</w:t>
      </w:r>
      <w:r w:rsidRPr="006B22ED">
        <w:rPr>
          <w:rFonts w:cs="Times New Roman"/>
          <w:lang w:val="en-GB"/>
        </w:rPr>
        <w:t>.</w:t>
      </w:r>
      <w:r w:rsidR="00552425">
        <w:rPr>
          <w:rFonts w:cs="Times New Roman"/>
          <w:lang w:val="en-GB"/>
        </w:rPr>
        <w:t>,</w:t>
      </w:r>
      <w:r w:rsidRPr="006B22ED">
        <w:rPr>
          <w:rFonts w:cs="Times New Roman"/>
          <w:lang w:val="en-GB"/>
        </w:rPr>
        <w:t xml:space="preserve"> </w:t>
      </w:r>
      <w:proofErr w:type="spellStart"/>
      <w:r w:rsidRPr="006B22ED">
        <w:rPr>
          <w:rFonts w:cs="Times New Roman"/>
          <w:lang w:val="en-GB"/>
        </w:rPr>
        <w:t>Malacrino</w:t>
      </w:r>
      <w:proofErr w:type="spellEnd"/>
      <w:r w:rsidRPr="006B22ED">
        <w:rPr>
          <w:rFonts w:cs="Times New Roman"/>
          <w:lang w:val="en-GB"/>
        </w:rPr>
        <w:t>,</w:t>
      </w:r>
      <w:r w:rsidR="00552425">
        <w:rPr>
          <w:rFonts w:cs="Times New Roman"/>
          <w:lang w:val="en-GB"/>
        </w:rPr>
        <w:t xml:space="preserve"> D.,</w:t>
      </w:r>
      <w:r w:rsidRPr="006B22ED">
        <w:rPr>
          <w:rFonts w:cs="Times New Roman"/>
          <w:lang w:val="en-GB"/>
        </w:rPr>
        <w:t xml:space="preserve"> and </w:t>
      </w:r>
      <w:proofErr w:type="spellStart"/>
      <w:r w:rsidRPr="006B22ED">
        <w:rPr>
          <w:rFonts w:cs="Times New Roman"/>
          <w:lang w:val="en-GB"/>
        </w:rPr>
        <w:t>Pistaferri</w:t>
      </w:r>
      <w:proofErr w:type="spellEnd"/>
      <w:r w:rsidR="00552425">
        <w:rPr>
          <w:rFonts w:cs="Times New Roman"/>
          <w:lang w:val="en-GB"/>
        </w:rPr>
        <w:t>, L.</w:t>
      </w:r>
      <w:r w:rsidR="00EB7378" w:rsidRPr="006B22ED">
        <w:rPr>
          <w:rFonts w:cs="Times New Roman"/>
          <w:lang w:val="en-GB"/>
        </w:rPr>
        <w:t xml:space="preserve"> </w:t>
      </w:r>
      <w:r w:rsidRPr="006B22ED">
        <w:rPr>
          <w:rFonts w:cs="Times New Roman"/>
          <w:lang w:val="en-GB"/>
        </w:rPr>
        <w:t>(20</w:t>
      </w:r>
      <w:r w:rsidR="007C3801" w:rsidRPr="006B22ED">
        <w:rPr>
          <w:rFonts w:cs="Times New Roman"/>
          <w:lang w:val="en-GB"/>
        </w:rPr>
        <w:t>20</w:t>
      </w:r>
      <w:r w:rsidRPr="006B22ED">
        <w:rPr>
          <w:rFonts w:cs="Times New Roman"/>
          <w:lang w:val="en-GB"/>
        </w:rPr>
        <w:t>), H</w:t>
      </w:r>
      <w:r w:rsidR="00EB7378" w:rsidRPr="006B22ED">
        <w:rPr>
          <w:rFonts w:cs="Times New Roman"/>
          <w:lang w:val="en-GB"/>
        </w:rPr>
        <w:t>eterogeneity and P</w:t>
      </w:r>
      <w:r w:rsidRPr="006B22ED">
        <w:rPr>
          <w:rFonts w:cs="Times New Roman"/>
          <w:lang w:val="en-GB"/>
        </w:rPr>
        <w:t>ersistence in Returns to Wealth,</w:t>
      </w:r>
      <w:r w:rsidR="00EB7378" w:rsidRPr="006B22ED">
        <w:rPr>
          <w:rFonts w:cs="Times New Roman"/>
          <w:lang w:val="en-GB"/>
        </w:rPr>
        <w:t xml:space="preserve"> </w:t>
      </w:r>
      <w:proofErr w:type="spellStart"/>
      <w:r w:rsidR="007C3801" w:rsidRPr="006B22ED">
        <w:rPr>
          <w:rFonts w:cs="Times New Roman"/>
          <w:lang w:val="en-GB"/>
        </w:rPr>
        <w:t>Econometrica</w:t>
      </w:r>
      <w:proofErr w:type="spellEnd"/>
      <w:r w:rsidR="007C3801" w:rsidRPr="006B22ED">
        <w:rPr>
          <w:rFonts w:cs="Times New Roman"/>
          <w:lang w:val="en-GB"/>
        </w:rPr>
        <w:t xml:space="preserve"> </w:t>
      </w:r>
      <w:r w:rsidR="004B29B5" w:rsidRPr="006B22ED">
        <w:rPr>
          <w:rFonts w:cs="Times New Roman"/>
          <w:lang w:val="en-GB"/>
        </w:rPr>
        <w:t>88, 115-70</w:t>
      </w:r>
      <w:r w:rsidR="00EB7378" w:rsidRPr="006B22ED">
        <w:rPr>
          <w:rFonts w:cs="Times New Roman"/>
          <w:lang w:val="en-GB"/>
        </w:rPr>
        <w:t>.</w:t>
      </w:r>
    </w:p>
    <w:p w14:paraId="067481F1" w14:textId="2407CA71" w:rsidR="002B4252" w:rsidRPr="006B22ED" w:rsidRDefault="00EA3715"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rPr>
      </w:pPr>
      <w:r w:rsidRPr="006B22ED">
        <w:rPr>
          <w:rFonts w:cs="Times New Roman"/>
          <w:lang w:val="en-GB"/>
        </w:rPr>
        <w:t>Farhi, E.</w:t>
      </w:r>
      <w:r w:rsidR="00552425">
        <w:rPr>
          <w:rFonts w:cs="Times New Roman"/>
          <w:lang w:val="en-GB"/>
        </w:rPr>
        <w:t>,</w:t>
      </w:r>
      <w:r w:rsidRPr="006B22ED">
        <w:rPr>
          <w:rFonts w:cs="Times New Roman"/>
          <w:lang w:val="en-GB"/>
        </w:rPr>
        <w:t xml:space="preserve"> and </w:t>
      </w:r>
      <w:proofErr w:type="spellStart"/>
      <w:r w:rsidRPr="006B22ED">
        <w:rPr>
          <w:rFonts w:cs="Times New Roman"/>
          <w:lang w:val="en-GB"/>
        </w:rPr>
        <w:t>Werning</w:t>
      </w:r>
      <w:proofErr w:type="spellEnd"/>
      <w:r w:rsidR="00552425">
        <w:rPr>
          <w:rFonts w:cs="Times New Roman"/>
          <w:lang w:val="en-GB"/>
        </w:rPr>
        <w:t>, I.</w:t>
      </w:r>
      <w:r w:rsidRPr="006B22ED">
        <w:rPr>
          <w:rFonts w:cs="Times New Roman"/>
          <w:lang w:val="en-GB"/>
        </w:rPr>
        <w:t xml:space="preserve"> (2010), Progressive Estate Taxation, Quarterly Journal</w:t>
      </w:r>
      <w:r w:rsidR="002B4252" w:rsidRPr="006B22ED">
        <w:rPr>
          <w:rFonts w:cs="Times New Roman"/>
          <w:lang w:val="en-GB"/>
        </w:rPr>
        <w:t xml:space="preserve"> </w:t>
      </w:r>
      <w:r w:rsidRPr="006B22ED">
        <w:rPr>
          <w:rFonts w:cs="Times New Roman"/>
          <w:lang w:val="en-GB"/>
        </w:rPr>
        <w:t>of Economics 125, 635-73.</w:t>
      </w:r>
    </w:p>
    <w:p w14:paraId="16F28FFB" w14:textId="59EE0FEA" w:rsidR="00F30FCC" w:rsidRPr="006B22ED" w:rsidRDefault="00587A1B"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rPr>
      </w:pPr>
      <w:r w:rsidRPr="006B22ED">
        <w:rPr>
          <w:rFonts w:cs="Times New Roman"/>
          <w:lang w:val="en-GB"/>
        </w:rPr>
        <w:t xml:space="preserve">Fischer, S. (1980), </w:t>
      </w:r>
      <w:r w:rsidR="00F30FCC" w:rsidRPr="006B22ED">
        <w:rPr>
          <w:rFonts w:cs="Times New Roman"/>
          <w:lang w:val="en-GB"/>
        </w:rPr>
        <w:t>Dynamic Inconsistency, Cooperation and the Benevolent Dissembling Government, Journal of Economic Dynamics and Control 2, 93-107.</w:t>
      </w:r>
    </w:p>
    <w:p w14:paraId="41DAA3CC" w14:textId="6462D170" w:rsidR="00587A1B" w:rsidRPr="006B22ED" w:rsidRDefault="00587A1B"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rPr>
      </w:pPr>
      <w:proofErr w:type="spellStart"/>
      <w:r w:rsidRPr="006B22ED">
        <w:lastRenderedPageBreak/>
        <w:t>Guvenen</w:t>
      </w:r>
      <w:proofErr w:type="spellEnd"/>
      <w:r w:rsidRPr="006B22ED">
        <w:t xml:space="preserve">, F., Kambourov, </w:t>
      </w:r>
      <w:r w:rsidR="00552425">
        <w:t>G</w:t>
      </w:r>
      <w:r w:rsidRPr="006B22ED">
        <w:t>.</w:t>
      </w:r>
      <w:r w:rsidR="00552425">
        <w:t>,</w:t>
      </w:r>
      <w:r w:rsidRPr="006B22ED">
        <w:t xml:space="preserve"> </w:t>
      </w:r>
      <w:proofErr w:type="spellStart"/>
      <w:r w:rsidRPr="006B22ED">
        <w:t>Kuruscu</w:t>
      </w:r>
      <w:proofErr w:type="spellEnd"/>
      <w:r w:rsidRPr="006B22ED">
        <w:t xml:space="preserve">, </w:t>
      </w:r>
      <w:r w:rsidR="00552425">
        <w:t>B</w:t>
      </w:r>
      <w:r w:rsidRPr="006B22ED">
        <w:t>.</w:t>
      </w:r>
      <w:r w:rsidR="00552425">
        <w:t>,</w:t>
      </w:r>
      <w:r w:rsidRPr="006B22ED">
        <w:t xml:space="preserve"> Ocampo-Diaz</w:t>
      </w:r>
      <w:r w:rsidR="00552425">
        <w:t>,</w:t>
      </w:r>
      <w:r w:rsidRPr="006B22ED">
        <w:t xml:space="preserve"> </w:t>
      </w:r>
      <w:r w:rsidR="00552425">
        <w:t xml:space="preserve">S., </w:t>
      </w:r>
      <w:r w:rsidRPr="006B22ED">
        <w:t>and D. Chen</w:t>
      </w:r>
      <w:r w:rsidR="00552425">
        <w:t>, D.</w:t>
      </w:r>
      <w:r w:rsidRPr="006B22ED">
        <w:t xml:space="preserve"> (2019), Use It or Lose It: Efficiency Gains from Wealth Taxation, NBER Working Paper 26284. </w:t>
      </w:r>
      <w:hyperlink r:id="rId11" w:history="1">
        <w:r w:rsidRPr="006B22ED">
          <w:rPr>
            <w:rStyle w:val="Hyperlink"/>
          </w:rPr>
          <w:t>http://www.nber.org/papers/w26284</w:t>
        </w:r>
      </w:hyperlink>
    </w:p>
    <w:p w14:paraId="6DAB1EC4" w14:textId="53212AAA" w:rsidR="00796150" w:rsidRPr="006B22ED" w:rsidRDefault="00A01033"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rPr>
      </w:pPr>
      <w:r w:rsidRPr="006B22ED">
        <w:rPr>
          <w:rFonts w:cs="Times New Roman"/>
          <w:lang w:val="en-GB"/>
        </w:rPr>
        <w:t>Jacobs, B.</w:t>
      </w:r>
      <w:r w:rsidR="00552425">
        <w:rPr>
          <w:rFonts w:cs="Times New Roman"/>
          <w:lang w:val="en-GB"/>
        </w:rPr>
        <w:t>,</w:t>
      </w:r>
      <w:r w:rsidR="00281D79" w:rsidRPr="006B22ED">
        <w:rPr>
          <w:rFonts w:cs="Times New Roman"/>
          <w:lang w:val="en-GB"/>
        </w:rPr>
        <w:t xml:space="preserve"> </w:t>
      </w:r>
      <w:r w:rsidR="00796150" w:rsidRPr="006B22ED">
        <w:rPr>
          <w:rFonts w:cs="Times New Roman"/>
          <w:lang w:val="en-GB"/>
        </w:rPr>
        <w:t xml:space="preserve">and </w:t>
      </w:r>
      <w:proofErr w:type="spellStart"/>
      <w:r w:rsidR="00796150" w:rsidRPr="006B22ED">
        <w:rPr>
          <w:rFonts w:cs="Times New Roman"/>
          <w:lang w:val="en-GB"/>
        </w:rPr>
        <w:t>Bovenberg</w:t>
      </w:r>
      <w:proofErr w:type="spellEnd"/>
      <w:r w:rsidR="00552425">
        <w:rPr>
          <w:rFonts w:cs="Times New Roman"/>
          <w:lang w:val="en-GB"/>
        </w:rPr>
        <w:t>, A.L.</w:t>
      </w:r>
      <w:r w:rsidR="00796150" w:rsidRPr="006B22ED">
        <w:rPr>
          <w:rFonts w:cs="Times New Roman"/>
          <w:lang w:val="en-GB"/>
        </w:rPr>
        <w:t xml:space="preserve"> (2010), </w:t>
      </w:r>
      <w:hyperlink r:id="rId12" w:history="1">
        <w:r w:rsidR="00796150" w:rsidRPr="006B22ED">
          <w:rPr>
            <w:rStyle w:val="Hyperlink"/>
            <w:rFonts w:cs="Times New Roman"/>
            <w:color w:val="auto"/>
            <w:u w:val="none"/>
            <w:lang w:val="en-GB"/>
          </w:rPr>
          <w:t>Human Capital and Optimal Positive Taxation of Capital I</w:t>
        </w:r>
        <w:r w:rsidR="00281D79" w:rsidRPr="006B22ED">
          <w:rPr>
            <w:rStyle w:val="Hyperlink"/>
            <w:rFonts w:cs="Times New Roman"/>
            <w:color w:val="auto"/>
            <w:u w:val="none"/>
            <w:lang w:val="en-GB"/>
          </w:rPr>
          <w:t>ncome</w:t>
        </w:r>
      </w:hyperlink>
      <w:r w:rsidR="00796150" w:rsidRPr="006B22ED">
        <w:rPr>
          <w:rFonts w:cs="Times New Roman"/>
          <w:lang w:val="en-GB"/>
        </w:rPr>
        <w:t xml:space="preserve">, </w:t>
      </w:r>
      <w:hyperlink r:id="rId13" w:history="1">
        <w:r w:rsidR="00281D79" w:rsidRPr="006B22ED">
          <w:rPr>
            <w:rStyle w:val="Hyperlink"/>
            <w:rFonts w:cs="Times New Roman"/>
            <w:color w:val="auto"/>
            <w:u w:val="none"/>
            <w:lang w:val="en-GB"/>
          </w:rPr>
          <w:t>International Tax and Public Finance</w:t>
        </w:r>
      </w:hyperlink>
      <w:r w:rsidR="00796150" w:rsidRPr="006B22ED">
        <w:rPr>
          <w:rFonts w:cs="Times New Roman"/>
          <w:lang w:val="en-GB"/>
        </w:rPr>
        <w:t xml:space="preserve"> 17, 451-78</w:t>
      </w:r>
      <w:r w:rsidR="00281D79" w:rsidRPr="006B22ED">
        <w:rPr>
          <w:rFonts w:cs="Times New Roman"/>
          <w:lang w:val="en-GB"/>
        </w:rPr>
        <w:t xml:space="preserve">. </w:t>
      </w:r>
    </w:p>
    <w:p w14:paraId="54FCBB73" w14:textId="2E29AB73" w:rsidR="003E1AC1" w:rsidRPr="006B22ED" w:rsidRDefault="00796150"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rPr>
      </w:pPr>
      <w:proofErr w:type="spellStart"/>
      <w:r w:rsidRPr="006B22ED">
        <w:rPr>
          <w:rFonts w:cs="Times New Roman"/>
          <w:lang w:val="en-GB"/>
        </w:rPr>
        <w:t>Kacperczyk</w:t>
      </w:r>
      <w:proofErr w:type="spellEnd"/>
      <w:r w:rsidRPr="006B22ED">
        <w:rPr>
          <w:rFonts w:cs="Times New Roman"/>
          <w:lang w:val="en-GB"/>
        </w:rPr>
        <w:t xml:space="preserve">, M., Van </w:t>
      </w:r>
      <w:proofErr w:type="spellStart"/>
      <w:r w:rsidRPr="006B22ED">
        <w:rPr>
          <w:rFonts w:cs="Times New Roman"/>
          <w:lang w:val="en-GB"/>
        </w:rPr>
        <w:t>Nieuwerburgh</w:t>
      </w:r>
      <w:proofErr w:type="spellEnd"/>
      <w:r w:rsidRPr="006B22ED">
        <w:rPr>
          <w:rFonts w:cs="Times New Roman"/>
          <w:lang w:val="en-GB"/>
        </w:rPr>
        <w:t>,</w:t>
      </w:r>
      <w:r w:rsidR="00552425">
        <w:rPr>
          <w:rFonts w:cs="Times New Roman"/>
          <w:lang w:val="en-GB"/>
        </w:rPr>
        <w:t xml:space="preserve"> S.,</w:t>
      </w:r>
      <w:r w:rsidRPr="006B22ED">
        <w:rPr>
          <w:rFonts w:cs="Times New Roman"/>
          <w:lang w:val="en-GB"/>
        </w:rPr>
        <w:t xml:space="preserve"> and </w:t>
      </w:r>
      <w:proofErr w:type="spellStart"/>
      <w:r w:rsidRPr="006B22ED">
        <w:rPr>
          <w:rFonts w:cs="Times New Roman"/>
          <w:lang w:val="en-GB"/>
        </w:rPr>
        <w:t>Veldkamp</w:t>
      </w:r>
      <w:proofErr w:type="spellEnd"/>
      <w:r w:rsidR="00552425">
        <w:rPr>
          <w:rFonts w:cs="Times New Roman"/>
          <w:lang w:val="en-GB"/>
        </w:rPr>
        <w:t>, L.</w:t>
      </w:r>
      <w:r w:rsidR="00EB7378" w:rsidRPr="006B22ED">
        <w:rPr>
          <w:rFonts w:cs="Times New Roman"/>
          <w:lang w:val="en-GB"/>
        </w:rPr>
        <w:t xml:space="preserve"> </w:t>
      </w:r>
      <w:r w:rsidRPr="006B22ED">
        <w:rPr>
          <w:rFonts w:cs="Times New Roman"/>
          <w:lang w:val="en-GB"/>
        </w:rPr>
        <w:t xml:space="preserve">(2016), </w:t>
      </w:r>
      <w:r w:rsidR="00ED40D5" w:rsidRPr="006B22ED">
        <w:rPr>
          <w:rFonts w:cs="Times New Roman"/>
          <w:lang w:val="en-GB"/>
        </w:rPr>
        <w:t xml:space="preserve">A Rational Theory of Mutual Funds' Attention Allocation, </w:t>
      </w:r>
      <w:proofErr w:type="spellStart"/>
      <w:r w:rsidR="00EB7378" w:rsidRPr="006B22ED">
        <w:rPr>
          <w:rFonts w:cs="Times New Roman"/>
          <w:lang w:val="en-GB"/>
        </w:rPr>
        <w:t>Econometrica</w:t>
      </w:r>
      <w:proofErr w:type="spellEnd"/>
      <w:r w:rsidR="00EB7378" w:rsidRPr="006B22ED">
        <w:rPr>
          <w:rFonts w:cs="Times New Roman"/>
          <w:lang w:val="en-GB"/>
        </w:rPr>
        <w:t xml:space="preserve"> </w:t>
      </w:r>
      <w:r w:rsidR="00ED40D5" w:rsidRPr="006B22ED">
        <w:rPr>
          <w:rFonts w:cs="Times New Roman"/>
          <w:lang w:val="en-GB"/>
        </w:rPr>
        <w:t>84, 571-</w:t>
      </w:r>
      <w:r w:rsidR="00EB7378" w:rsidRPr="006B22ED">
        <w:rPr>
          <w:rFonts w:cs="Times New Roman"/>
          <w:lang w:val="en-GB"/>
        </w:rPr>
        <w:t>626.</w:t>
      </w:r>
    </w:p>
    <w:p w14:paraId="7B8DF72B" w14:textId="22787BFF" w:rsidR="00B04685" w:rsidRPr="006B22ED" w:rsidRDefault="003E1AC1"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rPr>
      </w:pPr>
      <w:r w:rsidRPr="006B22ED">
        <w:rPr>
          <w:rFonts w:cs="Times New Roman"/>
          <w:lang w:val="en-GB" w:eastAsia="fr-FR"/>
        </w:rPr>
        <w:t xml:space="preserve">Kaplow, L. (2001), </w:t>
      </w:r>
      <w:r w:rsidR="00EB5A56" w:rsidRPr="006B22ED">
        <w:rPr>
          <w:rFonts w:cs="Times New Roman"/>
          <w:lang w:val="en-GB" w:eastAsia="fr-FR"/>
        </w:rPr>
        <w:t>A Framework for Asse</w:t>
      </w:r>
      <w:r w:rsidRPr="006B22ED">
        <w:rPr>
          <w:rFonts w:cs="Times New Roman"/>
          <w:lang w:val="en-GB" w:eastAsia="fr-FR"/>
        </w:rPr>
        <w:t>ssing Estate and Gift Taxation,</w:t>
      </w:r>
      <w:r w:rsidR="00EB5A56" w:rsidRPr="006B22ED">
        <w:rPr>
          <w:rFonts w:cs="Times New Roman"/>
          <w:lang w:val="en-GB" w:eastAsia="fr-FR"/>
        </w:rPr>
        <w:t xml:space="preserve"> in</w:t>
      </w:r>
      <w:r w:rsidR="00552425">
        <w:rPr>
          <w:rFonts w:cs="Times New Roman"/>
          <w:lang w:val="en-GB" w:eastAsia="fr-FR"/>
        </w:rPr>
        <w:t>:</w:t>
      </w:r>
      <w:r w:rsidR="00EB5A56" w:rsidRPr="006B22ED">
        <w:rPr>
          <w:rFonts w:cs="Times New Roman"/>
          <w:lang w:val="en-GB" w:eastAsia="fr-FR"/>
        </w:rPr>
        <w:t xml:space="preserve"> Gale,</w:t>
      </w:r>
      <w:r w:rsidR="00552425">
        <w:rPr>
          <w:rFonts w:cs="Times New Roman"/>
          <w:lang w:val="en-GB" w:eastAsia="fr-FR"/>
        </w:rPr>
        <w:t xml:space="preserve"> W.G.,</w:t>
      </w:r>
      <w:r w:rsidR="00EB5A56" w:rsidRPr="006B22ED">
        <w:rPr>
          <w:rFonts w:cs="Times New Roman"/>
          <w:lang w:val="en-GB" w:eastAsia="fr-FR"/>
        </w:rPr>
        <w:t xml:space="preserve"> H</w:t>
      </w:r>
      <w:r w:rsidRPr="006B22ED">
        <w:rPr>
          <w:rFonts w:cs="Times New Roman"/>
          <w:lang w:val="en-GB" w:eastAsia="fr-FR"/>
        </w:rPr>
        <w:t>ines</w:t>
      </w:r>
      <w:r w:rsidR="00552425">
        <w:rPr>
          <w:rFonts w:cs="Times New Roman"/>
          <w:lang w:val="en-GB" w:eastAsia="fr-FR"/>
        </w:rPr>
        <w:t>, J.R.,</w:t>
      </w:r>
      <w:r w:rsidRPr="006B22ED">
        <w:rPr>
          <w:rFonts w:cs="Times New Roman"/>
          <w:lang w:val="en-GB" w:eastAsia="fr-FR"/>
        </w:rPr>
        <w:t xml:space="preserve"> and </w:t>
      </w:r>
      <w:proofErr w:type="spellStart"/>
      <w:r w:rsidRPr="006B22ED">
        <w:rPr>
          <w:rFonts w:cs="Times New Roman"/>
          <w:lang w:val="en-GB" w:eastAsia="fr-FR"/>
        </w:rPr>
        <w:t>Slemrod</w:t>
      </w:r>
      <w:proofErr w:type="spellEnd"/>
      <w:r w:rsidR="00552425">
        <w:rPr>
          <w:rFonts w:cs="Times New Roman"/>
          <w:lang w:val="en-GB" w:eastAsia="fr-FR"/>
        </w:rPr>
        <w:t>, J.</w:t>
      </w:r>
      <w:r w:rsidRPr="006B22ED">
        <w:rPr>
          <w:rFonts w:cs="Times New Roman"/>
          <w:lang w:val="en-GB" w:eastAsia="fr-FR"/>
        </w:rPr>
        <w:t xml:space="preserve"> (</w:t>
      </w:r>
      <w:r w:rsidR="00552425">
        <w:rPr>
          <w:rFonts w:cs="Times New Roman"/>
          <w:lang w:val="en-GB" w:eastAsia="fr-FR"/>
        </w:rPr>
        <w:t>E</w:t>
      </w:r>
      <w:r w:rsidRPr="006B22ED">
        <w:rPr>
          <w:rFonts w:cs="Times New Roman"/>
          <w:lang w:val="en-GB" w:eastAsia="fr-FR"/>
        </w:rPr>
        <w:t>ds.),</w:t>
      </w:r>
      <w:r w:rsidR="00EB5A56" w:rsidRPr="006B22ED">
        <w:rPr>
          <w:rFonts w:cs="Times New Roman"/>
          <w:lang w:val="en-GB" w:eastAsia="fr-FR"/>
        </w:rPr>
        <w:t xml:space="preserve"> Reth</w:t>
      </w:r>
      <w:r w:rsidRPr="006B22ED">
        <w:rPr>
          <w:rFonts w:cs="Times New Roman"/>
          <w:lang w:val="en-GB" w:eastAsia="fr-FR"/>
        </w:rPr>
        <w:t>inking Estate and Gift Taxation</w:t>
      </w:r>
      <w:r w:rsidR="00552425">
        <w:rPr>
          <w:rFonts w:cs="Times New Roman"/>
          <w:lang w:val="en-GB" w:eastAsia="fr-FR"/>
        </w:rPr>
        <w:t xml:space="preserve">, </w:t>
      </w:r>
      <w:r w:rsidRPr="006B22ED">
        <w:rPr>
          <w:rFonts w:cs="Times New Roman"/>
          <w:lang w:val="en-GB" w:eastAsia="fr-FR"/>
        </w:rPr>
        <w:t>Brookings Institution,</w:t>
      </w:r>
      <w:r w:rsidR="00552425">
        <w:rPr>
          <w:rFonts w:cs="Times New Roman"/>
          <w:lang w:val="en-GB" w:eastAsia="fr-FR"/>
        </w:rPr>
        <w:t xml:space="preserve"> Washington,</w:t>
      </w:r>
      <w:r w:rsidRPr="006B22ED">
        <w:rPr>
          <w:rFonts w:cs="Times New Roman"/>
          <w:lang w:val="en-GB" w:eastAsia="fr-FR"/>
        </w:rPr>
        <w:t xml:space="preserve"> 164-</w:t>
      </w:r>
      <w:r w:rsidR="00EB5A56" w:rsidRPr="006B22ED">
        <w:rPr>
          <w:rFonts w:cs="Times New Roman"/>
          <w:lang w:val="en-GB" w:eastAsia="fr-FR"/>
        </w:rPr>
        <w:t>204.</w:t>
      </w:r>
    </w:p>
    <w:p w14:paraId="6E5BB1D4" w14:textId="31A2C772" w:rsidR="00B04685" w:rsidRPr="006B22ED" w:rsidRDefault="00EB5A56"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eastAsia="fr-FR"/>
        </w:rPr>
      </w:pPr>
      <w:r w:rsidRPr="006B22ED">
        <w:rPr>
          <w:rFonts w:cs="Times New Roman"/>
          <w:lang w:val="en-GB" w:eastAsia="fr-FR"/>
        </w:rPr>
        <w:t>Kaplow, L. (2008), The Theory o</w:t>
      </w:r>
      <w:r w:rsidR="003E1AC1" w:rsidRPr="006B22ED">
        <w:rPr>
          <w:rFonts w:cs="Times New Roman"/>
          <w:lang w:val="en-GB" w:eastAsia="fr-FR"/>
        </w:rPr>
        <w:t>f Taxation and Public Economics</w:t>
      </w:r>
      <w:r w:rsidR="00552425">
        <w:rPr>
          <w:rFonts w:cs="Times New Roman"/>
          <w:lang w:val="en-GB" w:eastAsia="fr-FR"/>
        </w:rPr>
        <w:t>,</w:t>
      </w:r>
      <w:r w:rsidRPr="006B22ED">
        <w:rPr>
          <w:rFonts w:cs="Times New Roman"/>
          <w:lang w:val="en-GB" w:eastAsia="fr-FR"/>
        </w:rPr>
        <w:t xml:space="preserve"> Princeton University Press</w:t>
      </w:r>
      <w:r w:rsidR="00552425">
        <w:rPr>
          <w:rFonts w:cs="Times New Roman"/>
          <w:lang w:val="en-GB" w:eastAsia="fr-FR"/>
        </w:rPr>
        <w:t>, Princeton</w:t>
      </w:r>
      <w:r w:rsidRPr="006B22ED">
        <w:rPr>
          <w:rFonts w:cs="Times New Roman"/>
          <w:lang w:val="en-GB" w:eastAsia="fr-FR"/>
        </w:rPr>
        <w:t>.</w:t>
      </w:r>
    </w:p>
    <w:p w14:paraId="5010CC74" w14:textId="4653CDA4" w:rsidR="00B04685" w:rsidRPr="006B22ED" w:rsidRDefault="00882807"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lang w:val="en-GB"/>
        </w:rPr>
      </w:pPr>
      <w:proofErr w:type="spellStart"/>
      <w:r w:rsidRPr="006B22ED">
        <w:rPr>
          <w:rFonts w:cs="Times New Roman"/>
          <w:color w:val="000000"/>
          <w:lang w:val="en-GB"/>
        </w:rPr>
        <w:t>Landais</w:t>
      </w:r>
      <w:proofErr w:type="spellEnd"/>
      <w:r w:rsidRPr="006B22ED">
        <w:rPr>
          <w:rFonts w:cs="Times New Roman"/>
          <w:color w:val="000000"/>
          <w:lang w:val="en-GB"/>
        </w:rPr>
        <w:t xml:space="preserve">, C., </w:t>
      </w:r>
      <w:proofErr w:type="spellStart"/>
      <w:r w:rsidRPr="006B22ED">
        <w:rPr>
          <w:rFonts w:cs="Times New Roman"/>
          <w:color w:val="000000"/>
          <w:lang w:val="en-GB"/>
        </w:rPr>
        <w:t>Saez</w:t>
      </w:r>
      <w:proofErr w:type="spellEnd"/>
      <w:r w:rsidR="00FA78F5">
        <w:rPr>
          <w:rFonts w:cs="Times New Roman"/>
          <w:color w:val="000000"/>
          <w:lang w:val="en-GB"/>
        </w:rPr>
        <w:t>, E.,</w:t>
      </w:r>
      <w:r w:rsidRPr="006B22ED">
        <w:rPr>
          <w:rFonts w:cs="Times New Roman"/>
          <w:color w:val="000000"/>
          <w:lang w:val="en-GB"/>
        </w:rPr>
        <w:t xml:space="preserve"> and Zucman</w:t>
      </w:r>
      <w:r w:rsidR="00FA78F5">
        <w:rPr>
          <w:rFonts w:cs="Times New Roman"/>
          <w:color w:val="000000"/>
          <w:lang w:val="en-GB"/>
        </w:rPr>
        <w:t>, G.</w:t>
      </w:r>
      <w:r w:rsidRPr="006B22ED">
        <w:rPr>
          <w:rFonts w:cs="Times New Roman"/>
          <w:color w:val="000000"/>
          <w:lang w:val="en-GB"/>
        </w:rPr>
        <w:t xml:space="preserve"> (2020), A Progressive European</w:t>
      </w:r>
      <w:r w:rsidR="00E23FBC" w:rsidRPr="006B22ED">
        <w:rPr>
          <w:rFonts w:cs="Times New Roman"/>
          <w:color w:val="000000"/>
          <w:lang w:val="en-GB"/>
        </w:rPr>
        <w:t xml:space="preserve"> </w:t>
      </w:r>
      <w:r w:rsidRPr="006B22ED">
        <w:rPr>
          <w:rFonts w:cs="Times New Roman"/>
          <w:color w:val="000000"/>
          <w:lang w:val="en-GB"/>
        </w:rPr>
        <w:t>Wealth Tax to Fund</w:t>
      </w:r>
      <w:r w:rsidR="00B04685" w:rsidRPr="006B22ED">
        <w:rPr>
          <w:rFonts w:cs="Times New Roman"/>
          <w:color w:val="000000"/>
          <w:lang w:val="en-GB"/>
        </w:rPr>
        <w:t xml:space="preserve"> </w:t>
      </w:r>
      <w:r w:rsidRPr="006B22ED">
        <w:rPr>
          <w:rFonts w:cs="Times New Roman"/>
          <w:color w:val="000000"/>
          <w:lang w:val="en-GB"/>
        </w:rPr>
        <w:t xml:space="preserve">the European COVID Response, </w:t>
      </w:r>
      <w:hyperlink r:id="rId14" w:history="1">
        <w:r w:rsidR="00B04685" w:rsidRPr="006B22ED">
          <w:rPr>
            <w:rStyle w:val="Hyperlink"/>
            <w:rFonts w:cs="Times New Roman"/>
            <w:lang w:val="en-GB"/>
          </w:rPr>
          <w:t>https://voxeu.org/article/progressive-european-wealthtax-</w:t>
        </w:r>
        <w:r w:rsidR="00B04685" w:rsidRPr="006B22ED">
          <w:rPr>
            <w:rStyle w:val="Hyperlink"/>
            <w:lang w:val="en-GB"/>
          </w:rPr>
          <w:t>fund-european-covid-response</w:t>
        </w:r>
      </w:hyperlink>
      <w:r w:rsidR="00FA78F5">
        <w:rPr>
          <w:rStyle w:val="Hyperlink"/>
          <w:lang w:val="en-GB"/>
        </w:rPr>
        <w:t>.</w:t>
      </w:r>
    </w:p>
    <w:p w14:paraId="03BC0E32" w14:textId="0D03CC1D" w:rsidR="003D06C0" w:rsidRPr="006B22ED" w:rsidRDefault="003D06C0" w:rsidP="00854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289" w:hanging="289"/>
        <w:rPr>
          <w:rFonts w:cs="Times New Roman"/>
          <w:lang w:val="en-GB"/>
        </w:rPr>
      </w:pPr>
      <w:r w:rsidRPr="006B22ED">
        <w:rPr>
          <w:rFonts w:cs="Times New Roman"/>
          <w:lang w:val="en-GB"/>
        </w:rPr>
        <w:t>Meade Report (1978), The Structure and Reform of Direct Taxation, Report of a Committee chaired by Professor J. E. Meade</w:t>
      </w:r>
      <w:r w:rsidR="00FA78F5">
        <w:rPr>
          <w:rFonts w:cs="Times New Roman"/>
          <w:lang w:val="en-GB"/>
        </w:rPr>
        <w:t xml:space="preserve">, </w:t>
      </w:r>
      <w:r w:rsidRPr="006B22ED">
        <w:rPr>
          <w:rFonts w:cs="Times New Roman"/>
          <w:lang w:val="en-GB"/>
        </w:rPr>
        <w:t>George Allen and Unwin</w:t>
      </w:r>
      <w:r w:rsidR="00FA78F5">
        <w:rPr>
          <w:rFonts w:cs="Times New Roman"/>
          <w:lang w:val="en-GB"/>
        </w:rPr>
        <w:t>, London</w:t>
      </w:r>
      <w:r w:rsidRPr="006B22ED">
        <w:rPr>
          <w:rFonts w:cs="Times New Roman"/>
          <w:lang w:val="en-GB"/>
        </w:rPr>
        <w:t>.</w:t>
      </w:r>
    </w:p>
    <w:p w14:paraId="5D780D37" w14:textId="667A1461" w:rsidR="003B2DBB" w:rsidRPr="006B22ED" w:rsidRDefault="00A10EAC" w:rsidP="00854102">
      <w:pPr>
        <w:spacing w:line="480" w:lineRule="auto"/>
        <w:ind w:left="567" w:hanging="567"/>
        <w:rPr>
          <w:rFonts w:cs="Times New Roman"/>
          <w:lang w:val="en-GB"/>
        </w:rPr>
      </w:pPr>
      <w:proofErr w:type="spellStart"/>
      <w:r w:rsidRPr="006B22ED">
        <w:rPr>
          <w:rFonts w:cs="Times New Roman"/>
          <w:lang w:val="en-GB"/>
        </w:rPr>
        <w:t>M</w:t>
      </w:r>
      <w:r w:rsidR="000D4202" w:rsidRPr="006B22ED">
        <w:rPr>
          <w:rFonts w:cs="Times New Roman"/>
          <w:lang w:val="en-GB"/>
        </w:rPr>
        <w:t>irrlees</w:t>
      </w:r>
      <w:proofErr w:type="spellEnd"/>
      <w:r w:rsidR="000D4202" w:rsidRPr="006B22ED">
        <w:rPr>
          <w:rFonts w:cs="Times New Roman"/>
          <w:lang w:val="en-GB"/>
        </w:rPr>
        <w:t>, J.</w:t>
      </w:r>
      <w:r w:rsidR="00FA78F5">
        <w:rPr>
          <w:rFonts w:cs="Times New Roman"/>
          <w:lang w:val="en-GB"/>
        </w:rPr>
        <w:t>,</w:t>
      </w:r>
      <w:r w:rsidR="000D4202" w:rsidRPr="006B22ED">
        <w:rPr>
          <w:rFonts w:cs="Times New Roman"/>
          <w:lang w:val="en-GB"/>
        </w:rPr>
        <w:t xml:space="preserve"> Adam, </w:t>
      </w:r>
      <w:r w:rsidR="00FA78F5">
        <w:rPr>
          <w:rFonts w:cs="Times New Roman"/>
          <w:lang w:val="en-GB"/>
        </w:rPr>
        <w:t>S</w:t>
      </w:r>
      <w:r w:rsidR="000D4202" w:rsidRPr="006B22ED">
        <w:rPr>
          <w:rFonts w:cs="Times New Roman"/>
          <w:lang w:val="en-GB"/>
        </w:rPr>
        <w:t>.</w:t>
      </w:r>
      <w:r w:rsidR="00FA78F5">
        <w:rPr>
          <w:rFonts w:cs="Times New Roman"/>
          <w:lang w:val="en-GB"/>
        </w:rPr>
        <w:t>,</w:t>
      </w:r>
      <w:r w:rsidR="000D4202" w:rsidRPr="006B22ED">
        <w:rPr>
          <w:rFonts w:cs="Times New Roman"/>
          <w:lang w:val="en-GB"/>
        </w:rPr>
        <w:t xml:space="preserve"> </w:t>
      </w:r>
      <w:proofErr w:type="spellStart"/>
      <w:r w:rsidR="000D4202" w:rsidRPr="006B22ED">
        <w:rPr>
          <w:rFonts w:cs="Times New Roman"/>
          <w:lang w:val="en-GB"/>
        </w:rPr>
        <w:t>Besley</w:t>
      </w:r>
      <w:proofErr w:type="spellEnd"/>
      <w:r w:rsidR="000D4202" w:rsidRPr="006B22ED">
        <w:rPr>
          <w:rFonts w:cs="Times New Roman"/>
          <w:lang w:val="en-GB"/>
        </w:rPr>
        <w:t xml:space="preserve">, </w:t>
      </w:r>
      <w:r w:rsidR="00FA78F5">
        <w:rPr>
          <w:rFonts w:cs="Times New Roman"/>
          <w:lang w:val="en-GB"/>
        </w:rPr>
        <w:t>T</w:t>
      </w:r>
      <w:r w:rsidR="000D4202" w:rsidRPr="006B22ED">
        <w:rPr>
          <w:rFonts w:cs="Times New Roman"/>
          <w:lang w:val="en-GB"/>
        </w:rPr>
        <w:t>.</w:t>
      </w:r>
      <w:r w:rsidR="00FA78F5">
        <w:rPr>
          <w:rFonts w:cs="Times New Roman"/>
          <w:lang w:val="en-GB"/>
        </w:rPr>
        <w:t>,</w:t>
      </w:r>
      <w:r w:rsidR="000D4202" w:rsidRPr="006B22ED">
        <w:rPr>
          <w:rFonts w:cs="Times New Roman"/>
          <w:lang w:val="en-GB"/>
        </w:rPr>
        <w:t xml:space="preserve"> Blundell, </w:t>
      </w:r>
      <w:r w:rsidR="00FA78F5">
        <w:rPr>
          <w:rFonts w:cs="Times New Roman"/>
          <w:lang w:val="en-GB"/>
        </w:rPr>
        <w:t>R</w:t>
      </w:r>
      <w:r w:rsidR="000D4202" w:rsidRPr="006B22ED">
        <w:rPr>
          <w:rFonts w:cs="Times New Roman"/>
          <w:lang w:val="en-GB"/>
        </w:rPr>
        <w:t>.</w:t>
      </w:r>
      <w:r w:rsidR="00FA78F5">
        <w:rPr>
          <w:rFonts w:cs="Times New Roman"/>
          <w:lang w:val="en-GB"/>
        </w:rPr>
        <w:t>,</w:t>
      </w:r>
      <w:r w:rsidR="000D4202" w:rsidRPr="006B22ED">
        <w:rPr>
          <w:rFonts w:cs="Times New Roman"/>
          <w:lang w:val="en-GB"/>
        </w:rPr>
        <w:t xml:space="preserve"> Bond, </w:t>
      </w:r>
      <w:r w:rsidR="00FA78F5">
        <w:rPr>
          <w:rFonts w:cs="Times New Roman"/>
          <w:lang w:val="en-GB"/>
        </w:rPr>
        <w:t>S</w:t>
      </w:r>
      <w:r w:rsidR="000D4202" w:rsidRPr="006B22ED">
        <w:rPr>
          <w:rFonts w:cs="Times New Roman"/>
          <w:lang w:val="en-GB"/>
        </w:rPr>
        <w:t>.</w:t>
      </w:r>
      <w:r w:rsidR="00FA78F5">
        <w:rPr>
          <w:rFonts w:cs="Times New Roman"/>
          <w:lang w:val="en-GB"/>
        </w:rPr>
        <w:t>,</w:t>
      </w:r>
      <w:r w:rsidR="000D4202" w:rsidRPr="006B22ED">
        <w:rPr>
          <w:rFonts w:cs="Times New Roman"/>
          <w:lang w:val="en-GB"/>
        </w:rPr>
        <w:t xml:space="preserve"> </w:t>
      </w:r>
      <w:proofErr w:type="spellStart"/>
      <w:r w:rsidR="000D4202" w:rsidRPr="006B22ED">
        <w:rPr>
          <w:rFonts w:cs="Times New Roman"/>
          <w:lang w:val="en-GB"/>
        </w:rPr>
        <w:t>Chote</w:t>
      </w:r>
      <w:proofErr w:type="spellEnd"/>
      <w:r w:rsidR="000D4202" w:rsidRPr="006B22ED">
        <w:rPr>
          <w:rFonts w:cs="Times New Roman"/>
          <w:lang w:val="en-GB"/>
        </w:rPr>
        <w:t xml:space="preserve">, </w:t>
      </w:r>
      <w:r w:rsidR="00FA78F5">
        <w:rPr>
          <w:rFonts w:cs="Times New Roman"/>
          <w:lang w:val="en-GB"/>
        </w:rPr>
        <w:t>R</w:t>
      </w:r>
      <w:r w:rsidR="000D4202" w:rsidRPr="006B22ED">
        <w:rPr>
          <w:rFonts w:cs="Times New Roman"/>
          <w:lang w:val="en-GB"/>
        </w:rPr>
        <w:t>.</w:t>
      </w:r>
      <w:r w:rsidR="00FA78F5">
        <w:rPr>
          <w:rFonts w:cs="Times New Roman"/>
          <w:lang w:val="en-GB"/>
        </w:rPr>
        <w:t>,</w:t>
      </w:r>
      <w:r w:rsidR="000D4202" w:rsidRPr="006B22ED">
        <w:rPr>
          <w:rFonts w:cs="Times New Roman"/>
          <w:lang w:val="en-GB"/>
        </w:rPr>
        <w:t xml:space="preserve"> Gammie, </w:t>
      </w:r>
      <w:r w:rsidR="00FA78F5">
        <w:rPr>
          <w:rFonts w:cs="Times New Roman"/>
          <w:lang w:val="en-GB"/>
        </w:rPr>
        <w:t>M</w:t>
      </w:r>
      <w:r w:rsidR="000D4202" w:rsidRPr="006B22ED">
        <w:rPr>
          <w:rFonts w:cs="Times New Roman"/>
          <w:lang w:val="en-GB"/>
        </w:rPr>
        <w:t>.</w:t>
      </w:r>
      <w:r w:rsidR="00FA78F5">
        <w:rPr>
          <w:rFonts w:cs="Times New Roman"/>
          <w:lang w:val="en-GB"/>
        </w:rPr>
        <w:t>,</w:t>
      </w:r>
      <w:r w:rsidR="000D4202" w:rsidRPr="006B22ED">
        <w:rPr>
          <w:rFonts w:cs="Times New Roman"/>
          <w:lang w:val="en-GB"/>
        </w:rPr>
        <w:t xml:space="preserve"> Johnson, </w:t>
      </w:r>
      <w:r w:rsidR="00FA78F5">
        <w:rPr>
          <w:rFonts w:cs="Times New Roman"/>
          <w:lang w:val="en-GB"/>
        </w:rPr>
        <w:t>P</w:t>
      </w:r>
      <w:r w:rsidR="000D4202" w:rsidRPr="006B22ED">
        <w:rPr>
          <w:rFonts w:cs="Times New Roman"/>
          <w:lang w:val="en-GB"/>
        </w:rPr>
        <w:t>.</w:t>
      </w:r>
      <w:r w:rsidR="00FA78F5">
        <w:rPr>
          <w:rFonts w:cs="Times New Roman"/>
          <w:lang w:val="en-GB"/>
        </w:rPr>
        <w:t>,</w:t>
      </w:r>
      <w:r w:rsidR="000D4202" w:rsidRPr="006B22ED">
        <w:rPr>
          <w:rFonts w:cs="Times New Roman"/>
          <w:lang w:val="en-GB"/>
        </w:rPr>
        <w:t xml:space="preserve"> Myles,</w:t>
      </w:r>
      <w:r w:rsidR="00FA78F5">
        <w:rPr>
          <w:rFonts w:cs="Times New Roman"/>
          <w:lang w:val="en-GB"/>
        </w:rPr>
        <w:t xml:space="preserve"> G.,</w:t>
      </w:r>
      <w:r w:rsidR="000D4202" w:rsidRPr="006B22ED">
        <w:rPr>
          <w:rFonts w:cs="Times New Roman"/>
          <w:lang w:val="en-GB"/>
        </w:rPr>
        <w:t xml:space="preserve"> and Poterba</w:t>
      </w:r>
      <w:r w:rsidR="00FA78F5">
        <w:rPr>
          <w:rFonts w:cs="Times New Roman"/>
          <w:lang w:val="en-GB"/>
        </w:rPr>
        <w:t>, J.</w:t>
      </w:r>
      <w:r w:rsidR="000D4202" w:rsidRPr="006B22ED">
        <w:rPr>
          <w:rFonts w:cs="Times New Roman"/>
          <w:lang w:val="en-GB"/>
        </w:rPr>
        <w:t xml:space="preserve"> (2011),</w:t>
      </w:r>
      <w:r w:rsidRPr="006B22ED">
        <w:rPr>
          <w:rFonts w:cs="Times New Roman"/>
          <w:lang w:val="en-GB"/>
        </w:rPr>
        <w:t xml:space="preserve"> Tax by Design</w:t>
      </w:r>
      <w:r w:rsidR="000D4202" w:rsidRPr="006B22ED">
        <w:rPr>
          <w:rFonts w:cs="Times New Roman"/>
          <w:lang w:val="en-GB"/>
        </w:rPr>
        <w:t xml:space="preserve"> (The </w:t>
      </w:r>
      <w:proofErr w:type="spellStart"/>
      <w:r w:rsidR="000D4202" w:rsidRPr="006B22ED">
        <w:rPr>
          <w:rFonts w:cs="Times New Roman"/>
          <w:lang w:val="en-GB"/>
        </w:rPr>
        <w:t>Mirrlees</w:t>
      </w:r>
      <w:proofErr w:type="spellEnd"/>
      <w:r w:rsidR="000D4202" w:rsidRPr="006B22ED">
        <w:rPr>
          <w:rFonts w:cs="Times New Roman"/>
          <w:lang w:val="en-GB"/>
        </w:rPr>
        <w:t xml:space="preserve"> Review)</w:t>
      </w:r>
      <w:r w:rsidR="00FA78F5">
        <w:rPr>
          <w:rFonts w:cs="Times New Roman"/>
          <w:lang w:val="en-GB"/>
        </w:rPr>
        <w:t>,</w:t>
      </w:r>
      <w:r w:rsidRPr="006B22ED">
        <w:rPr>
          <w:rFonts w:cs="Times New Roman"/>
          <w:lang w:val="en-GB"/>
        </w:rPr>
        <w:t xml:space="preserve"> Oxford University Press</w:t>
      </w:r>
      <w:r w:rsidR="00FA78F5">
        <w:rPr>
          <w:rFonts w:cs="Times New Roman"/>
          <w:lang w:val="en-GB"/>
        </w:rPr>
        <w:t>, Oxford</w:t>
      </w:r>
      <w:r w:rsidRPr="006B22ED">
        <w:rPr>
          <w:rFonts w:cs="Times New Roman"/>
          <w:lang w:val="en-GB"/>
        </w:rPr>
        <w:t>.</w:t>
      </w:r>
    </w:p>
    <w:p w14:paraId="536633BA" w14:textId="41F45FBD" w:rsidR="00533377" w:rsidRPr="006B22ED" w:rsidRDefault="00533377" w:rsidP="00854102">
      <w:pPr>
        <w:spacing w:line="480" w:lineRule="auto"/>
        <w:ind w:left="567" w:hanging="567"/>
        <w:rPr>
          <w:rFonts w:cs="Times New Roman"/>
          <w:lang w:val="en-GB"/>
        </w:rPr>
      </w:pPr>
      <w:proofErr w:type="spellStart"/>
      <w:r w:rsidRPr="006B22ED">
        <w:lastRenderedPageBreak/>
        <w:t>Organisation</w:t>
      </w:r>
      <w:proofErr w:type="spellEnd"/>
      <w:r w:rsidRPr="006B22ED">
        <w:t xml:space="preserve"> for Economic Co-operation and Development (2008), Growing Unequal: Income Distribution and Poverty in OECD Countries</w:t>
      </w:r>
      <w:r w:rsidR="00FA78F5">
        <w:t>,</w:t>
      </w:r>
      <w:r w:rsidRPr="006B22ED">
        <w:t xml:space="preserve"> OECD</w:t>
      </w:r>
      <w:r w:rsidR="00FA78F5">
        <w:t>, Paris</w:t>
      </w:r>
      <w:r w:rsidRPr="006B22ED">
        <w:t>.</w:t>
      </w:r>
    </w:p>
    <w:p w14:paraId="380DE3DD" w14:textId="0D7DDBAC" w:rsidR="00A647DD" w:rsidRPr="006B22ED" w:rsidRDefault="00A647DD" w:rsidP="00854102">
      <w:pPr>
        <w:spacing w:line="480" w:lineRule="auto"/>
        <w:ind w:left="567" w:hanging="567"/>
        <w:rPr>
          <w:rFonts w:cs="Times New Roman"/>
          <w:lang w:val="en-GB"/>
        </w:rPr>
      </w:pPr>
      <w:r w:rsidRPr="006B22ED">
        <w:rPr>
          <w:rFonts w:cs="Times New Roman"/>
          <w:lang w:val="en-GB"/>
        </w:rPr>
        <w:t>Organisation for Cooperation and Development (</w:t>
      </w:r>
      <w:r w:rsidRPr="006B22ED">
        <w:rPr>
          <w:rFonts w:cs="Times New Roman"/>
          <w:color w:val="000000"/>
          <w:lang w:val="en-GB"/>
        </w:rPr>
        <w:t xml:space="preserve">2018), </w:t>
      </w:r>
      <w:r w:rsidRPr="006B22ED">
        <w:rPr>
          <w:rFonts w:eastAsia="Times New Roman" w:cs="Times New Roman"/>
          <w:color w:val="111111"/>
          <w:kern w:val="36"/>
          <w:lang w:eastAsia="en-GB"/>
        </w:rPr>
        <w:t>The Role and Design of Net Wealth Taxes in the OECD</w:t>
      </w:r>
      <w:r w:rsidR="00FA78F5">
        <w:rPr>
          <w:rFonts w:eastAsia="Times New Roman" w:cs="Times New Roman"/>
          <w:color w:val="111111"/>
          <w:kern w:val="36"/>
          <w:lang w:eastAsia="en-GB"/>
        </w:rPr>
        <w:t>,</w:t>
      </w:r>
      <w:r w:rsidRPr="006B22ED">
        <w:rPr>
          <w:rFonts w:eastAsia="Times New Roman" w:cs="Times New Roman"/>
          <w:color w:val="111111"/>
          <w:kern w:val="36"/>
          <w:lang w:eastAsia="en-GB"/>
        </w:rPr>
        <w:t xml:space="preserve"> OECD</w:t>
      </w:r>
      <w:r w:rsidR="00FA78F5">
        <w:rPr>
          <w:rFonts w:eastAsia="Times New Roman" w:cs="Times New Roman"/>
          <w:color w:val="111111"/>
          <w:kern w:val="36"/>
          <w:lang w:eastAsia="en-GB"/>
        </w:rPr>
        <w:t>, Paris</w:t>
      </w:r>
      <w:r w:rsidRPr="006B22ED">
        <w:rPr>
          <w:rFonts w:eastAsia="Times New Roman" w:cs="Times New Roman"/>
          <w:color w:val="111111"/>
          <w:kern w:val="36"/>
          <w:lang w:eastAsia="en-GB"/>
        </w:rPr>
        <w:t>.</w:t>
      </w:r>
    </w:p>
    <w:p w14:paraId="5AFD636A" w14:textId="58CAD736" w:rsidR="00CA505E" w:rsidRPr="006B22ED" w:rsidRDefault="00CA505E" w:rsidP="00854102">
      <w:pPr>
        <w:spacing w:line="480" w:lineRule="auto"/>
        <w:ind w:left="567" w:hanging="567"/>
        <w:rPr>
          <w:rFonts w:cs="Times New Roman"/>
          <w:lang w:val="en-GB"/>
        </w:rPr>
      </w:pPr>
      <w:r w:rsidRPr="006B22ED">
        <w:rPr>
          <w:rStyle w:val="Strong"/>
          <w:rFonts w:cs="Times New Roman"/>
          <w:b w:val="0"/>
          <w:bCs w:val="0"/>
          <w:color w:val="000000"/>
          <w:shd w:val="clear" w:color="auto" w:fill="FFFFFF"/>
        </w:rPr>
        <w:t>Pigou, A.C.</w:t>
      </w:r>
      <w:r w:rsidRPr="006B22ED">
        <w:rPr>
          <w:rFonts w:cs="Times New Roman"/>
          <w:color w:val="000000"/>
          <w:shd w:val="clear" w:color="auto" w:fill="FFFFFF"/>
        </w:rPr>
        <w:t> (1920): </w:t>
      </w:r>
      <w:r w:rsidRPr="006B22ED">
        <w:rPr>
          <w:rStyle w:val="Emphasis"/>
          <w:rFonts w:cs="Times New Roman"/>
          <w:i w:val="0"/>
          <w:iCs w:val="0"/>
          <w:color w:val="000000"/>
          <w:shd w:val="clear" w:color="auto" w:fill="FFFFFF"/>
        </w:rPr>
        <w:t>A Capital Levy and a Levy on War Wealth</w:t>
      </w:r>
      <w:r w:rsidR="00FA78F5">
        <w:rPr>
          <w:rStyle w:val="Emphasis"/>
          <w:rFonts w:cs="Times New Roman"/>
          <w:i w:val="0"/>
          <w:iCs w:val="0"/>
          <w:color w:val="000000"/>
          <w:shd w:val="clear" w:color="auto" w:fill="FFFFFF"/>
        </w:rPr>
        <w:t xml:space="preserve">, </w:t>
      </w:r>
      <w:r w:rsidR="003B2DBB" w:rsidRPr="006B22ED">
        <w:rPr>
          <w:rFonts w:cs="Times New Roman"/>
          <w:color w:val="202122"/>
          <w:shd w:val="clear" w:color="auto" w:fill="FFFFFF"/>
        </w:rPr>
        <w:t>Humphrey Milford</w:t>
      </w:r>
      <w:r w:rsidR="00FA78F5">
        <w:rPr>
          <w:rFonts w:cs="Times New Roman"/>
          <w:color w:val="202122"/>
          <w:shd w:val="clear" w:color="auto" w:fill="FFFFFF"/>
        </w:rPr>
        <w:t>, London.</w:t>
      </w:r>
    </w:p>
    <w:p w14:paraId="52D017CD" w14:textId="2824E140" w:rsidR="003E1AC1" w:rsidRPr="006B22ED" w:rsidRDefault="00A10EAC" w:rsidP="00854102">
      <w:pPr>
        <w:spacing w:line="480" w:lineRule="auto"/>
        <w:ind w:left="567" w:hanging="567"/>
        <w:rPr>
          <w:rFonts w:cs="Times New Roman"/>
          <w:lang w:val="en-GB"/>
        </w:rPr>
      </w:pPr>
      <w:r w:rsidRPr="006B22ED">
        <w:rPr>
          <w:rFonts w:cs="Times New Roman"/>
          <w:lang w:val="en-GB"/>
        </w:rPr>
        <w:t>Pik</w:t>
      </w:r>
      <w:r w:rsidR="003E1AC1" w:rsidRPr="006B22ED">
        <w:rPr>
          <w:rFonts w:cs="Times New Roman"/>
          <w:lang w:val="en-GB"/>
        </w:rPr>
        <w:t>etty, T. (2013),</w:t>
      </w:r>
      <w:r w:rsidRPr="006B22ED">
        <w:rPr>
          <w:rFonts w:cs="Times New Roman"/>
          <w:lang w:val="en-GB"/>
        </w:rPr>
        <w:t xml:space="preserve"> Capital in the Twenty-First Century</w:t>
      </w:r>
      <w:r w:rsidR="00FA78F5">
        <w:rPr>
          <w:rFonts w:cs="Times New Roman"/>
          <w:lang w:val="en-GB"/>
        </w:rPr>
        <w:t>,</w:t>
      </w:r>
      <w:r w:rsidRPr="006B22ED">
        <w:rPr>
          <w:rFonts w:cs="Times New Roman"/>
          <w:lang w:val="en-GB"/>
        </w:rPr>
        <w:t xml:space="preserve"> Éditions du </w:t>
      </w:r>
      <w:proofErr w:type="spellStart"/>
      <w:r w:rsidRPr="006B22ED">
        <w:rPr>
          <w:rFonts w:cs="Times New Roman"/>
          <w:lang w:val="en-GB"/>
        </w:rPr>
        <w:t>Seuil</w:t>
      </w:r>
      <w:proofErr w:type="spellEnd"/>
      <w:r w:rsidR="00FA78F5">
        <w:rPr>
          <w:rFonts w:cs="Times New Roman"/>
          <w:lang w:val="en-GB"/>
        </w:rPr>
        <w:t>, Paris</w:t>
      </w:r>
      <w:r w:rsidRPr="006B22ED">
        <w:rPr>
          <w:rFonts w:cs="Times New Roman"/>
          <w:lang w:val="en-GB"/>
        </w:rPr>
        <w:t>.</w:t>
      </w:r>
    </w:p>
    <w:p w14:paraId="6A5C5E57" w14:textId="6D3464A0" w:rsidR="0043520D" w:rsidRPr="006B22ED" w:rsidRDefault="00CC7893" w:rsidP="00854102">
      <w:pPr>
        <w:spacing w:line="480" w:lineRule="auto"/>
        <w:ind w:left="567" w:hanging="567"/>
        <w:rPr>
          <w:rFonts w:cs="Times New Roman"/>
        </w:rPr>
      </w:pPr>
      <w:r w:rsidRPr="006B22ED">
        <w:rPr>
          <w:rFonts w:cs="Times New Roman"/>
        </w:rPr>
        <w:t>Power</w:t>
      </w:r>
      <w:r w:rsidR="00B461A7" w:rsidRPr="006B22ED">
        <w:rPr>
          <w:rFonts w:cs="Times New Roman"/>
        </w:rPr>
        <w:t>, L.</w:t>
      </w:r>
      <w:r w:rsidR="00FA78F5">
        <w:rPr>
          <w:rFonts w:cs="Times New Roman"/>
        </w:rPr>
        <w:t>,</w:t>
      </w:r>
      <w:r w:rsidRPr="006B22ED">
        <w:rPr>
          <w:rFonts w:cs="Times New Roman"/>
        </w:rPr>
        <w:t xml:space="preserve"> and </w:t>
      </w:r>
      <w:proofErr w:type="spellStart"/>
      <w:r w:rsidRPr="006B22ED">
        <w:rPr>
          <w:rFonts w:cs="Times New Roman"/>
        </w:rPr>
        <w:t>Frerick</w:t>
      </w:r>
      <w:proofErr w:type="spellEnd"/>
      <w:r w:rsidR="00FA78F5">
        <w:rPr>
          <w:rFonts w:cs="Times New Roman"/>
        </w:rPr>
        <w:t>, A.</w:t>
      </w:r>
      <w:r w:rsidR="00B461A7" w:rsidRPr="006B22ED">
        <w:rPr>
          <w:rFonts w:cs="Times New Roman"/>
        </w:rPr>
        <w:t xml:space="preserve"> (2016)</w:t>
      </w:r>
      <w:r w:rsidRPr="006B22ED">
        <w:rPr>
          <w:rFonts w:cs="Times New Roman"/>
        </w:rPr>
        <w:t xml:space="preserve">, Have Excess Returns to Corporations Been Increasing Over Time? National Tax Journal </w:t>
      </w:r>
      <w:r w:rsidR="000E7F5C" w:rsidRPr="006B22ED">
        <w:rPr>
          <w:rFonts w:cs="Times New Roman"/>
        </w:rPr>
        <w:t xml:space="preserve">69, </w:t>
      </w:r>
      <w:r w:rsidRPr="006B22ED">
        <w:rPr>
          <w:rFonts w:cs="Times New Roman"/>
        </w:rPr>
        <w:t>831-45.</w:t>
      </w:r>
    </w:p>
    <w:p w14:paraId="28B4026D" w14:textId="1FBC36CC" w:rsidR="00E90C97" w:rsidRPr="006B22ED" w:rsidRDefault="00E90C97" w:rsidP="00854102">
      <w:pPr>
        <w:spacing w:line="480" w:lineRule="auto"/>
        <w:ind w:left="567" w:hanging="567"/>
        <w:rPr>
          <w:rFonts w:cs="Times New Roman"/>
        </w:rPr>
      </w:pPr>
      <w:r w:rsidRPr="006B22ED">
        <w:rPr>
          <w:rFonts w:cs="Times New Roman"/>
        </w:rPr>
        <w:t>Rothschild, C.</w:t>
      </w:r>
      <w:r w:rsidR="00FA78F5">
        <w:rPr>
          <w:rFonts w:cs="Times New Roman"/>
        </w:rPr>
        <w:t>,</w:t>
      </w:r>
      <w:r w:rsidRPr="006B22ED">
        <w:rPr>
          <w:rFonts w:cs="Times New Roman"/>
        </w:rPr>
        <w:t xml:space="preserve"> and Scheuer</w:t>
      </w:r>
      <w:r w:rsidR="00FA78F5">
        <w:rPr>
          <w:rFonts w:cs="Times New Roman"/>
        </w:rPr>
        <w:t>, F.</w:t>
      </w:r>
      <w:r w:rsidRPr="006B22ED">
        <w:rPr>
          <w:rFonts w:cs="Times New Roman"/>
        </w:rPr>
        <w:t xml:space="preserve"> (2016), Optimal Taxation with Rent-Seeking, Review of Economic Studies 83, 1225-62.</w:t>
      </w:r>
    </w:p>
    <w:p w14:paraId="01F01277" w14:textId="12CBF2F8" w:rsidR="00CB58E5" w:rsidRPr="006B22ED" w:rsidRDefault="00CB58E5" w:rsidP="00854102">
      <w:pPr>
        <w:spacing w:line="480" w:lineRule="auto"/>
        <w:ind w:left="567" w:hanging="567"/>
        <w:rPr>
          <w:rFonts w:cs="Times New Roman"/>
        </w:rPr>
      </w:pPr>
      <w:proofErr w:type="spellStart"/>
      <w:r w:rsidRPr="006B22ED">
        <w:rPr>
          <w:rFonts w:cs="Times New Roman"/>
        </w:rPr>
        <w:t>Saez</w:t>
      </w:r>
      <w:proofErr w:type="spellEnd"/>
      <w:r w:rsidRPr="006B22ED">
        <w:rPr>
          <w:rFonts w:cs="Times New Roman"/>
        </w:rPr>
        <w:t>, E.</w:t>
      </w:r>
      <w:r w:rsidR="00FA78F5">
        <w:rPr>
          <w:rFonts w:cs="Times New Roman"/>
        </w:rPr>
        <w:t>,</w:t>
      </w:r>
      <w:r w:rsidRPr="006B22ED">
        <w:rPr>
          <w:rFonts w:cs="Times New Roman"/>
        </w:rPr>
        <w:t xml:space="preserve"> an</w:t>
      </w:r>
      <w:r w:rsidR="00FA78F5">
        <w:rPr>
          <w:rFonts w:cs="Times New Roman"/>
        </w:rPr>
        <w:t>d</w:t>
      </w:r>
      <w:r w:rsidRPr="006B22ED">
        <w:rPr>
          <w:rFonts w:cs="Times New Roman"/>
        </w:rPr>
        <w:t xml:space="preserve"> Zucman</w:t>
      </w:r>
      <w:r w:rsidR="00FA78F5">
        <w:rPr>
          <w:rFonts w:cs="Times New Roman"/>
        </w:rPr>
        <w:t>, G.</w:t>
      </w:r>
      <w:r w:rsidRPr="006B22ED">
        <w:rPr>
          <w:rFonts w:cs="Times New Roman"/>
        </w:rPr>
        <w:t xml:space="preserve"> (2019a), The Triumph of Injustice: How the Rich Dodge Taxes and How to Make Them Pay</w:t>
      </w:r>
      <w:r w:rsidR="00FA78F5">
        <w:rPr>
          <w:rFonts w:cs="Times New Roman"/>
        </w:rPr>
        <w:t xml:space="preserve">, </w:t>
      </w:r>
      <w:r w:rsidRPr="006B22ED">
        <w:rPr>
          <w:rFonts w:cs="Times New Roman"/>
        </w:rPr>
        <w:t>W.W. Norton</w:t>
      </w:r>
      <w:r w:rsidR="00FA78F5">
        <w:rPr>
          <w:rFonts w:cs="Times New Roman"/>
        </w:rPr>
        <w:t>, New York</w:t>
      </w:r>
      <w:r w:rsidRPr="006B22ED">
        <w:rPr>
          <w:rFonts w:cs="Times New Roman"/>
        </w:rPr>
        <w:t>.</w:t>
      </w:r>
    </w:p>
    <w:p w14:paraId="795D8466" w14:textId="021BB7CF" w:rsidR="00CB58E5" w:rsidRPr="006B22ED" w:rsidRDefault="00CB58E5" w:rsidP="00854102">
      <w:pPr>
        <w:spacing w:line="480" w:lineRule="auto"/>
        <w:ind w:left="567" w:hanging="567"/>
        <w:rPr>
          <w:rFonts w:cs="Times New Roman"/>
        </w:rPr>
      </w:pPr>
      <w:proofErr w:type="spellStart"/>
      <w:r w:rsidRPr="006B22ED">
        <w:t>Saez</w:t>
      </w:r>
      <w:proofErr w:type="spellEnd"/>
      <w:r w:rsidRPr="006B22ED">
        <w:t>, E</w:t>
      </w:r>
      <w:r w:rsidR="00E460C0" w:rsidRPr="006B22ED">
        <w:t>.</w:t>
      </w:r>
      <w:r w:rsidR="00FA78F5">
        <w:t>,</w:t>
      </w:r>
      <w:r w:rsidRPr="006B22ED">
        <w:t xml:space="preserve"> and Zucman</w:t>
      </w:r>
      <w:r w:rsidR="00FA78F5">
        <w:t>, G.</w:t>
      </w:r>
      <w:r w:rsidRPr="006B22ED">
        <w:t xml:space="preserve"> (2019b), Progressive Wealth Taxation, Brookings Papers on Economic Activity Fall, 437-511. </w:t>
      </w:r>
    </w:p>
    <w:p w14:paraId="10AE588B" w14:textId="3A2F8EBF" w:rsidR="0043520D" w:rsidRPr="00AE1AAF" w:rsidRDefault="0043520D" w:rsidP="00AE1AAF">
      <w:pPr>
        <w:spacing w:line="480" w:lineRule="auto"/>
        <w:ind w:left="567" w:hanging="567"/>
        <w:rPr>
          <w:rStyle w:val="Hyperlink"/>
          <w:rFonts w:cs="Times New Roman"/>
          <w:color w:val="auto"/>
          <w:u w:val="none"/>
        </w:rPr>
      </w:pPr>
      <w:r w:rsidRPr="006B22ED">
        <w:rPr>
          <w:rFonts w:cs="Times New Roman"/>
        </w:rPr>
        <w:t>Scheuer, F.</w:t>
      </w:r>
      <w:r w:rsidR="00FA78F5">
        <w:rPr>
          <w:rFonts w:cs="Times New Roman"/>
        </w:rPr>
        <w:t>,</w:t>
      </w:r>
      <w:r w:rsidRPr="006B22ED">
        <w:rPr>
          <w:rFonts w:cs="Times New Roman"/>
        </w:rPr>
        <w:t xml:space="preserve"> and </w:t>
      </w:r>
      <w:proofErr w:type="spellStart"/>
      <w:r w:rsidRPr="006B22ED">
        <w:rPr>
          <w:rFonts w:cs="Times New Roman"/>
        </w:rPr>
        <w:t>Slemrod</w:t>
      </w:r>
      <w:proofErr w:type="spellEnd"/>
      <w:r w:rsidR="00FA78F5">
        <w:rPr>
          <w:rFonts w:cs="Times New Roman"/>
        </w:rPr>
        <w:t>, J.</w:t>
      </w:r>
      <w:r w:rsidRPr="006B22ED">
        <w:rPr>
          <w:rFonts w:cs="Times New Roman"/>
        </w:rPr>
        <w:t xml:space="preserve"> (202</w:t>
      </w:r>
      <w:r w:rsidR="00AE1AAF">
        <w:rPr>
          <w:rFonts w:cs="Times New Roman"/>
        </w:rPr>
        <w:t>1</w:t>
      </w:r>
      <w:r w:rsidRPr="006B22ED">
        <w:rPr>
          <w:rFonts w:cs="Times New Roman"/>
        </w:rPr>
        <w:t>), Taxing our Wealth</w:t>
      </w:r>
      <w:r w:rsidR="00AE1AAF">
        <w:rPr>
          <w:rFonts w:cs="Times New Roman"/>
        </w:rPr>
        <w:t>, J</w:t>
      </w:r>
      <w:r w:rsidR="00AE1AAF">
        <w:t>ournal of Economic Perspectives 35,</w:t>
      </w:r>
      <w:r w:rsidR="00F757CE">
        <w:t xml:space="preserve"> </w:t>
      </w:r>
      <w:r w:rsidR="00AE1AAF">
        <w:t>207–230</w:t>
      </w:r>
    </w:p>
    <w:p w14:paraId="170256D3" w14:textId="23B385D3" w:rsidR="00EE1F42" w:rsidRPr="006B22ED" w:rsidRDefault="00EE1F42" w:rsidP="00854102">
      <w:pPr>
        <w:spacing w:line="480" w:lineRule="auto"/>
        <w:ind w:left="567" w:hanging="567"/>
        <w:rPr>
          <w:rFonts w:cs="Times New Roman"/>
          <w:lang w:val="en-GB"/>
        </w:rPr>
      </w:pPr>
      <w:r w:rsidRPr="006B22ED">
        <w:rPr>
          <w:rStyle w:val="Hyperlink"/>
          <w:rFonts w:cs="Times New Roman"/>
          <w:color w:val="auto"/>
          <w:u w:val="none"/>
        </w:rPr>
        <w:t>Stephens, E</w:t>
      </w:r>
      <w:r w:rsidR="00E460C0" w:rsidRPr="006B22ED">
        <w:rPr>
          <w:rStyle w:val="Hyperlink"/>
          <w:rFonts w:cs="Times New Roman"/>
          <w:color w:val="auto"/>
          <w:u w:val="none"/>
        </w:rPr>
        <w:t>.</w:t>
      </w:r>
      <w:r w:rsidRPr="006B22ED">
        <w:rPr>
          <w:rStyle w:val="Hyperlink"/>
          <w:rFonts w:cs="Times New Roman"/>
          <w:color w:val="auto"/>
          <w:u w:val="none"/>
        </w:rPr>
        <w:t xml:space="preserve"> (2012), </w:t>
      </w:r>
      <w:r w:rsidRPr="006B22ED">
        <w:rPr>
          <w:rFonts w:cs="Times New Roman"/>
          <w:shd w:val="clear" w:color="auto" w:fill="FFFFFF"/>
        </w:rPr>
        <w:t>Teach a Man to Fish? Education vs. Optimal Taxation, </w:t>
      </w:r>
      <w:r w:rsidRPr="006B22ED">
        <w:rPr>
          <w:rStyle w:val="Emphasis"/>
          <w:rFonts w:cs="Times New Roman"/>
          <w:i w:val="0"/>
          <w:iCs w:val="0"/>
          <w:shd w:val="clear" w:color="auto" w:fill="FFFFFF"/>
        </w:rPr>
        <w:t xml:space="preserve">Canadian </w:t>
      </w:r>
      <w:r w:rsidRPr="006B22ED">
        <w:rPr>
          <w:rStyle w:val="Emphasis"/>
          <w:rFonts w:cs="Times New Roman"/>
          <w:i w:val="0"/>
          <w:iCs w:val="0"/>
          <w:color w:val="191919"/>
          <w:shd w:val="clear" w:color="auto" w:fill="FFFFFF"/>
        </w:rPr>
        <w:t>Journal of Economics</w:t>
      </w:r>
      <w:r w:rsidRPr="006B22ED">
        <w:rPr>
          <w:rFonts w:cs="Times New Roman"/>
          <w:color w:val="191919"/>
          <w:shd w:val="clear" w:color="auto" w:fill="FFFFFF"/>
        </w:rPr>
        <w:t xml:space="preserve"> 45, 1700-27.</w:t>
      </w:r>
    </w:p>
    <w:p w14:paraId="2D5E7F23" w14:textId="302886DA" w:rsidR="002511E9" w:rsidRPr="006B22ED" w:rsidRDefault="002511E9" w:rsidP="00854102">
      <w:pPr>
        <w:spacing w:line="480" w:lineRule="auto"/>
        <w:ind w:left="567" w:hanging="567"/>
        <w:rPr>
          <w:rFonts w:cs="Times New Roman"/>
          <w:lang w:val="en-GB"/>
        </w:rPr>
      </w:pPr>
      <w:r w:rsidRPr="006B22ED">
        <w:rPr>
          <w:rFonts w:cs="Times New Roman"/>
          <w:bCs/>
          <w:lang w:val="en-GB"/>
        </w:rPr>
        <w:t>Stiglitz</w:t>
      </w:r>
      <w:r w:rsidR="00B72B7A" w:rsidRPr="006B22ED">
        <w:rPr>
          <w:rFonts w:cs="Times New Roman"/>
          <w:bCs/>
          <w:lang w:val="en-GB"/>
        </w:rPr>
        <w:t>, J.E.</w:t>
      </w:r>
      <w:r w:rsidRPr="006B22ED">
        <w:rPr>
          <w:rFonts w:cs="Times New Roman"/>
          <w:bCs/>
          <w:lang w:val="en-GB"/>
        </w:rPr>
        <w:t xml:space="preserve"> </w:t>
      </w:r>
      <w:r w:rsidR="00B72B7A" w:rsidRPr="006B22ED">
        <w:rPr>
          <w:rFonts w:cs="Times New Roman"/>
          <w:bCs/>
          <w:lang w:val="en-GB"/>
        </w:rPr>
        <w:t>(1969</w:t>
      </w:r>
      <w:r w:rsidRPr="006B22ED">
        <w:rPr>
          <w:rFonts w:cs="Times New Roman"/>
          <w:bCs/>
          <w:lang w:val="en-GB"/>
        </w:rPr>
        <w:t>)</w:t>
      </w:r>
      <w:r w:rsidR="00B72B7A" w:rsidRPr="006B22ED">
        <w:rPr>
          <w:rFonts w:cs="Times New Roman"/>
          <w:bCs/>
          <w:lang w:val="en-GB"/>
        </w:rPr>
        <w:t xml:space="preserve">, </w:t>
      </w:r>
      <w:r w:rsidR="00B72B7A" w:rsidRPr="006B22ED">
        <w:rPr>
          <w:rFonts w:cs="Times New Roman"/>
          <w:lang w:val="en-GB"/>
        </w:rPr>
        <w:t>The Effects of Income, Wealth, and Capital Gains Taxation on Risk-Taking, Quarterly Journal of Economics 83, 263–83.</w:t>
      </w:r>
    </w:p>
    <w:p w14:paraId="7AA2BD24" w14:textId="48EB55AF" w:rsidR="00182975" w:rsidRPr="006B22ED" w:rsidRDefault="00CB58E5" w:rsidP="00854102">
      <w:pPr>
        <w:spacing w:line="480" w:lineRule="auto"/>
        <w:ind w:left="567" w:hanging="567"/>
        <w:rPr>
          <w:rFonts w:cs="Times New Roman"/>
          <w:lang w:val="en-GB"/>
        </w:rPr>
      </w:pPr>
      <w:r w:rsidRPr="006B22ED">
        <w:lastRenderedPageBreak/>
        <w:t>Stiglitz, J.E. (2012), The Price of Inequality</w:t>
      </w:r>
      <w:r w:rsidR="00FA78F5">
        <w:t xml:space="preserve">, </w:t>
      </w:r>
      <w:r w:rsidRPr="006B22ED">
        <w:t>New York: Norton</w:t>
      </w:r>
      <w:r w:rsidR="00FA78F5">
        <w:t>, New York</w:t>
      </w:r>
      <w:r w:rsidRPr="006B22ED">
        <w:t>.</w:t>
      </w:r>
    </w:p>
    <w:sectPr w:rsidR="00182975" w:rsidRPr="006B22ED" w:rsidSect="006D22CB">
      <w:footerReference w:type="default" r:id="rId15"/>
      <w:pgSz w:w="12240" w:h="15840" w:code="1"/>
      <w:pgMar w:top="1440" w:right="1440" w:bottom="1440" w:left="1440" w:header="708" w:footer="708" w:gutter="0"/>
      <w:pgNumType w:start="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A628" w14:textId="77777777" w:rsidR="00D56A59" w:rsidRDefault="00D56A59" w:rsidP="001F241B">
      <w:pPr>
        <w:spacing w:after="0"/>
      </w:pPr>
      <w:r>
        <w:separator/>
      </w:r>
    </w:p>
  </w:endnote>
  <w:endnote w:type="continuationSeparator" w:id="0">
    <w:p w14:paraId="70A680F7" w14:textId="77777777" w:rsidR="00D56A59" w:rsidRDefault="00D56A59" w:rsidP="001F24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0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333417"/>
      <w:docPartObj>
        <w:docPartGallery w:val="Page Numbers (Bottom of Page)"/>
        <w:docPartUnique/>
      </w:docPartObj>
    </w:sdtPr>
    <w:sdtEndPr>
      <w:rPr>
        <w:noProof/>
      </w:rPr>
    </w:sdtEndPr>
    <w:sdtContent>
      <w:p w14:paraId="67AD4E5D" w14:textId="72FA76B9" w:rsidR="001A330D" w:rsidRDefault="001A330D">
        <w:pPr>
          <w:pStyle w:val="Footer"/>
          <w:jc w:val="right"/>
        </w:pPr>
        <w:r>
          <w:fldChar w:fldCharType="begin"/>
        </w:r>
        <w:r>
          <w:instrText xml:space="preserve"> PAGE   \* MERGEFORMAT </w:instrText>
        </w:r>
        <w:r>
          <w:fldChar w:fldCharType="separate"/>
        </w:r>
        <w:r w:rsidR="00250FE6">
          <w:rPr>
            <w:noProof/>
          </w:rPr>
          <w:t>16</w:t>
        </w:r>
        <w:r>
          <w:rPr>
            <w:noProof/>
          </w:rPr>
          <w:fldChar w:fldCharType="end"/>
        </w:r>
      </w:p>
    </w:sdtContent>
  </w:sdt>
  <w:p w14:paraId="794CCAE9" w14:textId="77777777" w:rsidR="001A330D" w:rsidRDefault="001A3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96FB" w14:textId="77777777" w:rsidR="00D56A59" w:rsidRDefault="00D56A59" w:rsidP="001F241B">
      <w:pPr>
        <w:spacing w:after="0"/>
      </w:pPr>
      <w:r>
        <w:separator/>
      </w:r>
    </w:p>
  </w:footnote>
  <w:footnote w:type="continuationSeparator" w:id="0">
    <w:p w14:paraId="759C9698" w14:textId="77777777" w:rsidR="00D56A59" w:rsidRDefault="00D56A59" w:rsidP="001F241B">
      <w:pPr>
        <w:spacing w:after="0"/>
      </w:pPr>
      <w:r>
        <w:continuationSeparator/>
      </w:r>
    </w:p>
  </w:footnote>
  <w:footnote w:id="1">
    <w:p w14:paraId="6B4633E5" w14:textId="0CC7D454" w:rsidR="00C023B4" w:rsidRPr="001909E0" w:rsidRDefault="00C023B4" w:rsidP="00BE6FDD">
      <w:pPr>
        <w:pStyle w:val="FootnoteText"/>
        <w:spacing w:line="480" w:lineRule="auto"/>
      </w:pPr>
      <w:r w:rsidRPr="001909E0">
        <w:rPr>
          <w:rStyle w:val="FootnoteReference"/>
        </w:rPr>
        <w:sym w:font="Symbol" w:char="F02A"/>
      </w:r>
      <w:r w:rsidRPr="001909E0">
        <w:t xml:space="preserve"> </w:t>
      </w:r>
      <w:r w:rsidR="00854102">
        <w:t>Boadway: Queen’s University, Canada (</w:t>
      </w:r>
      <w:hyperlink r:id="rId1" w:history="1">
        <w:r w:rsidR="00854102" w:rsidRPr="000768CB">
          <w:rPr>
            <w:rStyle w:val="Hyperlink"/>
          </w:rPr>
          <w:t>boadwayr@econ.queensu.ca</w:t>
        </w:r>
      </w:hyperlink>
      <w:r w:rsidR="00854102">
        <w:t xml:space="preserve">); </w:t>
      </w:r>
      <w:proofErr w:type="spellStart"/>
      <w:r w:rsidR="00854102">
        <w:t>Pestieau</w:t>
      </w:r>
      <w:proofErr w:type="spellEnd"/>
      <w:r w:rsidR="00854102">
        <w:t>: University of Li</w:t>
      </w:r>
      <w:r w:rsidR="00854102">
        <w:rPr>
          <w:rFonts w:cs="Times New Roman"/>
        </w:rPr>
        <w:t>è</w:t>
      </w:r>
      <w:r w:rsidR="00854102">
        <w:t>ge, Belgium (</w:t>
      </w:r>
      <w:hyperlink r:id="rId2" w:history="1">
        <w:r w:rsidR="00061FDA" w:rsidRPr="000768CB">
          <w:rPr>
            <w:rStyle w:val="Hyperlink"/>
          </w:rPr>
          <w:t>p.pestieau@ulg.ac.be</w:t>
        </w:r>
      </w:hyperlink>
      <w:r w:rsidR="00061FDA">
        <w:t>).</w:t>
      </w:r>
      <w:r w:rsidR="00854102">
        <w:t xml:space="preserve"> </w:t>
      </w:r>
      <w:r w:rsidR="005E0888" w:rsidRPr="001909E0">
        <w:rPr>
          <w:rFonts w:cs="Times New Roman"/>
        </w:rPr>
        <w:t xml:space="preserve">This paper draws on </w:t>
      </w:r>
      <w:proofErr w:type="spellStart"/>
      <w:r w:rsidR="005E0888" w:rsidRPr="001909E0">
        <w:rPr>
          <w:rFonts w:cs="Times New Roman"/>
        </w:rPr>
        <w:t>Boadway</w:t>
      </w:r>
      <w:proofErr w:type="spellEnd"/>
      <w:r w:rsidR="005E0888" w:rsidRPr="001909E0">
        <w:rPr>
          <w:rFonts w:cs="Times New Roman"/>
        </w:rPr>
        <w:t xml:space="preserve"> and </w:t>
      </w:r>
      <w:proofErr w:type="spellStart"/>
      <w:r w:rsidR="005E0888" w:rsidRPr="001909E0">
        <w:rPr>
          <w:rFonts w:cs="Times New Roman"/>
        </w:rPr>
        <w:t>Pestieau</w:t>
      </w:r>
      <w:proofErr w:type="spellEnd"/>
      <w:r w:rsidR="005E0888" w:rsidRPr="001909E0">
        <w:rPr>
          <w:rFonts w:cs="Times New Roman"/>
        </w:rPr>
        <w:t xml:space="preserve"> (2017).</w:t>
      </w:r>
      <w:r w:rsidR="00C862FD" w:rsidRPr="001909E0">
        <w:rPr>
          <w:rFonts w:cs="Times New Roman"/>
        </w:rPr>
        <w:t xml:space="preserve"> Two anonymous referees have provided many valuable comments on an earlier version.</w:t>
      </w:r>
    </w:p>
  </w:footnote>
  <w:footnote w:id="2">
    <w:p w14:paraId="784ED622" w14:textId="1FB6D941" w:rsidR="00533377" w:rsidRPr="00C862FD" w:rsidRDefault="00533377" w:rsidP="00BE6FDD">
      <w:pPr>
        <w:pStyle w:val="NormalWeb"/>
        <w:spacing w:before="0" w:beforeAutospacing="0" w:after="200" w:afterAutospacing="0" w:line="480" w:lineRule="auto"/>
        <w:rPr>
          <w:lang w:val="en-US"/>
        </w:rPr>
      </w:pPr>
      <w:r w:rsidRPr="00C862FD">
        <w:rPr>
          <w:rStyle w:val="FootnoteReference"/>
        </w:rPr>
        <w:footnoteRef/>
      </w:r>
      <w:r w:rsidRPr="00C862FD">
        <w:rPr>
          <w:lang w:val="en-US"/>
        </w:rPr>
        <w:t xml:space="preserve"> </w:t>
      </w:r>
      <w:r w:rsidRPr="00C862FD">
        <w:rPr>
          <w:rFonts w:ascii="Times New Roman" w:hAnsi="Times New Roman"/>
          <w:sz w:val="24"/>
          <w:szCs w:val="24"/>
          <w:lang w:val="en-GB"/>
        </w:rPr>
        <w:t>Of course, there are many well-known drawbacks with existing measures of inequality, such as the reliance on annual income measures and</w:t>
      </w:r>
      <w:r w:rsidR="009A38A1" w:rsidRPr="00C862FD">
        <w:rPr>
          <w:rFonts w:ascii="Times New Roman" w:hAnsi="Times New Roman"/>
          <w:sz w:val="24"/>
          <w:szCs w:val="24"/>
          <w:lang w:val="en-GB"/>
        </w:rPr>
        <w:t xml:space="preserve"> the</w:t>
      </w:r>
      <w:r w:rsidRPr="00C862FD">
        <w:rPr>
          <w:rFonts w:ascii="Times New Roman" w:hAnsi="Times New Roman"/>
          <w:sz w:val="24"/>
          <w:szCs w:val="24"/>
          <w:lang w:val="en-GB"/>
        </w:rPr>
        <w:t xml:space="preserve"> exclusion of several items. Despite these caveats, the trends are apparent. </w:t>
      </w:r>
    </w:p>
  </w:footnote>
  <w:footnote w:id="3">
    <w:p w14:paraId="14F5B057" w14:textId="0E5E59CA" w:rsidR="00D9162D" w:rsidRPr="00C862FD" w:rsidRDefault="00D9162D" w:rsidP="00BE6FDD">
      <w:pPr>
        <w:pStyle w:val="FootnoteText"/>
        <w:spacing w:line="480" w:lineRule="auto"/>
        <w:rPr>
          <w:lang w:val="en-CA"/>
        </w:rPr>
      </w:pPr>
      <w:r w:rsidRPr="00C862FD">
        <w:rPr>
          <w:rStyle w:val="FootnoteReference"/>
        </w:rPr>
        <w:footnoteRef/>
      </w:r>
      <w:r w:rsidRPr="00C862FD">
        <w:t xml:space="preserve"> </w:t>
      </w:r>
      <w:r w:rsidRPr="00C862FD">
        <w:rPr>
          <w:lang w:val="en-CA"/>
        </w:rPr>
        <w:t xml:space="preserve">Our </w:t>
      </w:r>
      <w:r w:rsidR="00BE36EF" w:rsidRPr="00C862FD">
        <w:rPr>
          <w:lang w:val="en-CA"/>
        </w:rPr>
        <w:t>f</w:t>
      </w:r>
      <w:r w:rsidRPr="00C862FD">
        <w:rPr>
          <w:lang w:val="en-CA"/>
        </w:rPr>
        <w:t xml:space="preserve">ocus is on direct taxes on wealth applied to individuals. We do not consider corporate wealth taxes or indirect taxes on wealth sales, such as real estate transfer taxes or stamp duties. </w:t>
      </w:r>
      <w:r w:rsidR="00263BF1" w:rsidRPr="00C862FD">
        <w:rPr>
          <w:lang w:val="en-CA"/>
        </w:rPr>
        <w:t>Nor do we consider the tax treatment of charitable or political donations</w:t>
      </w:r>
      <w:r w:rsidR="00BF7E9D" w:rsidRPr="00C862FD">
        <w:rPr>
          <w:lang w:val="en-CA"/>
        </w:rPr>
        <w:t>,</w:t>
      </w:r>
      <w:r w:rsidR="00263BF1" w:rsidRPr="00C862FD">
        <w:rPr>
          <w:lang w:val="en-CA"/>
        </w:rPr>
        <w:t xml:space="preserve"> or transfers of wealth into foundations.</w:t>
      </w:r>
    </w:p>
  </w:footnote>
  <w:footnote w:id="4">
    <w:p w14:paraId="4FC96AE6" w14:textId="0D12150C" w:rsidR="00173C73" w:rsidRPr="00C862FD" w:rsidRDefault="00173C73" w:rsidP="006D22CB">
      <w:pPr>
        <w:pStyle w:val="FootnoteText"/>
        <w:spacing w:line="480" w:lineRule="auto"/>
        <w:rPr>
          <w:lang w:val="en-CA"/>
        </w:rPr>
      </w:pPr>
      <w:r w:rsidRPr="00C862FD">
        <w:rPr>
          <w:rStyle w:val="FootnoteReference"/>
        </w:rPr>
        <w:footnoteRef/>
      </w:r>
      <w:r w:rsidRPr="00C862FD">
        <w:t xml:space="preserve"> </w:t>
      </w:r>
      <w:r w:rsidRPr="00C862FD">
        <w:rPr>
          <w:rFonts w:cs="Times New Roman"/>
          <w:lang w:val="en-GB"/>
        </w:rPr>
        <w:t xml:space="preserve">Source: </w:t>
      </w:r>
      <w:hyperlink r:id="rId3" w:history="1">
        <w:r w:rsidRPr="00C862FD">
          <w:rPr>
            <w:rStyle w:val="Hyperlink"/>
            <w:rFonts w:cs="Times New Roman"/>
            <w:lang w:val="en-GB"/>
          </w:rPr>
          <w:t>https://www.economicsobservatory.com/one-wealth-taxes-what-can-we-learn-history</w:t>
        </w:r>
      </w:hyperlink>
      <w:r w:rsidRPr="00C862FD">
        <w:rPr>
          <w:rFonts w:cs="Times New Roman"/>
          <w:lang w:val="en-GB"/>
        </w:rPr>
        <w:t xml:space="preserve"> See also the recent failure of the one-time wealth tax in Argentina </w:t>
      </w:r>
      <w:hyperlink r:id="rId4" w:history="1">
        <w:r w:rsidRPr="00C862FD">
          <w:rPr>
            <w:rStyle w:val="Hyperlink"/>
            <w:rFonts w:cs="Times New Roman"/>
            <w:lang w:val="en-GB"/>
          </w:rPr>
          <w:t>https://www.businessinsider.fr/us/one-time-wealth-tax-in-argentina-brought-in-24-billion-2021-5</w:t>
        </w:r>
      </w:hyperlink>
      <w:r w:rsidRPr="00C862FD">
        <w:rPr>
          <w:rFonts w:cs="Times New Roman"/>
          <w:lang w:val="en-GB"/>
        </w:rPr>
        <w:t xml:space="preserve">  </w:t>
      </w:r>
    </w:p>
  </w:footnote>
  <w:footnote w:id="5">
    <w:p w14:paraId="60788E6C" w14:textId="69D63B76" w:rsidR="00295AFB" w:rsidRDefault="00295AFB" w:rsidP="006D22CB">
      <w:pPr>
        <w:pStyle w:val="FootnoteText"/>
        <w:spacing w:line="480" w:lineRule="auto"/>
      </w:pPr>
      <w:r>
        <w:rPr>
          <w:rStyle w:val="FootnoteReference"/>
        </w:rPr>
        <w:footnoteRef/>
      </w:r>
      <w:r>
        <w:t xml:space="preserve"> To see this, consider the two-period case where an individual earns </w:t>
      </w:r>
      <m:oMath>
        <m:sSub>
          <m:sSubPr>
            <m:ctrlPr>
              <w:rPr>
                <w:rFonts w:ascii="Cambria Math" w:hAnsi="Cambria Math"/>
                <w:i/>
              </w:rPr>
            </m:ctrlPr>
          </m:sSubPr>
          <m:e>
            <m:r>
              <w:rPr>
                <w:rFonts w:ascii="Cambria Math" w:hAnsi="Cambria Math"/>
              </w:rPr>
              <m:t>E</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E</m:t>
            </m:r>
          </m:e>
          <m:sub>
            <m:r>
              <w:rPr>
                <w:rFonts w:ascii="Cambria Math" w:hAnsi="Cambria Math"/>
              </w:rPr>
              <m:t>2</m:t>
            </m:r>
          </m:sub>
        </m:sSub>
      </m:oMath>
      <w:r>
        <w:t xml:space="preserve"> in the two periods and receives an inheritance </w:t>
      </w:r>
      <w:r>
        <w:rPr>
          <w:i/>
        </w:rPr>
        <w:t>I</w:t>
      </w:r>
      <w:r>
        <w:t xml:space="preserve"> in the first period. The budget constraints in each period are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+I-S</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d>
          <m:dPr>
            <m:ctrlPr>
              <w:rPr>
                <w:rFonts w:ascii="Cambria Math" w:hAnsi="Cambria Math"/>
                <w:i/>
              </w:rPr>
            </m:ctrlPr>
          </m:dPr>
          <m:e>
            <m:r>
              <w:rPr>
                <w:rFonts w:ascii="Cambria Math" w:hAnsi="Cambria Math"/>
              </w:rPr>
              <m:t>1+r</m:t>
            </m:r>
          </m:e>
        </m:d>
        <m:r>
          <w:rPr>
            <w:rFonts w:ascii="Cambria Math" w:hAnsi="Cambria Math"/>
          </w:rPr>
          <m:t>S+k</m:t>
        </m:r>
        <m:acc>
          <m:accPr>
            <m:chr m:val="̅"/>
            <m:ctrlPr>
              <w:rPr>
                <w:rFonts w:ascii="Cambria Math" w:hAnsi="Cambria Math"/>
                <w:i/>
              </w:rPr>
            </m:ctrlPr>
          </m:accPr>
          <m:e>
            <m:r>
              <w:rPr>
                <w:rFonts w:ascii="Cambria Math" w:hAnsi="Cambria Math"/>
              </w:rPr>
              <m:t>S</m:t>
            </m:r>
          </m:e>
        </m:acc>
      </m:oMath>
      <w:r>
        <w:t xml:space="preserve">, where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is period-</w:t>
      </w:r>
      <w:proofErr w:type="spellStart"/>
      <w:r>
        <w:rPr>
          <w:i/>
        </w:rPr>
        <w:t>i</w:t>
      </w:r>
      <w:proofErr w:type="spellEnd"/>
      <w:r>
        <w:t xml:space="preserve"> consumption (including bequests given), </w:t>
      </w:r>
      <w:r>
        <w:rPr>
          <w:i/>
        </w:rPr>
        <w:t>S</w:t>
      </w:r>
      <w:r>
        <w:t xml:space="preserve"> is saving, </w:t>
      </w:r>
      <w:r>
        <w:rPr>
          <w:i/>
        </w:rPr>
        <w:t>r</w:t>
      </w:r>
      <w:r>
        <w:t xml:space="preserve"> is the interest rate, and </w:t>
      </w:r>
      <m:oMath>
        <m:r>
          <w:rPr>
            <w:rFonts w:ascii="Cambria Math" w:hAnsi="Cambria Math"/>
          </w:rPr>
          <m:t>k</m:t>
        </m:r>
        <m:acc>
          <m:accPr>
            <m:chr m:val="̅"/>
            <m:ctrlPr>
              <w:rPr>
                <w:rFonts w:ascii="Cambria Math" w:hAnsi="Cambria Math"/>
                <w:i/>
              </w:rPr>
            </m:ctrlPr>
          </m:accPr>
          <m:e>
            <m:r>
              <w:rPr>
                <w:rFonts w:ascii="Cambria Math" w:hAnsi="Cambria Math"/>
              </w:rPr>
              <m:t>S</m:t>
            </m:r>
          </m:e>
        </m:acc>
      </m:oMath>
      <w:r>
        <w:t xml:space="preserve"> is above-normal returns accruing on a portion of savings </w:t>
      </w:r>
      <m:oMath>
        <m:acc>
          <m:accPr>
            <m:chr m:val="̅"/>
            <m:ctrlPr>
              <w:rPr>
                <w:rFonts w:ascii="Cambria Math" w:hAnsi="Cambria Math"/>
                <w:i/>
              </w:rPr>
            </m:ctrlPr>
          </m:accPr>
          <m:e>
            <m:r>
              <w:rPr>
                <w:rFonts w:ascii="Cambria Math" w:hAnsi="Cambria Math"/>
              </w:rPr>
              <m:t>S</m:t>
            </m:r>
          </m:e>
        </m:acc>
        <m:r>
          <w:rPr>
            <w:rFonts w:ascii="Cambria Math" w:hAnsi="Cambria Math"/>
          </w:rPr>
          <m:t>&lt;S</m:t>
        </m:r>
      </m:oMath>
      <w:r>
        <w:t xml:space="preserve">. Eliminating </w:t>
      </w:r>
      <w:r>
        <w:rPr>
          <w:i/>
        </w:rPr>
        <w:t>S</w:t>
      </w:r>
      <w:r>
        <w:t xml:space="preserve"> from the two budget constraints yields the intertemporal budget constraint:</w:t>
      </w:r>
    </w:p>
    <w:p w14:paraId="0BFC9E54" w14:textId="77777777" w:rsidR="00295AFB" w:rsidRPr="00686111" w:rsidRDefault="00D56A59" w:rsidP="006D22CB">
      <w:pPr>
        <w:pStyle w:val="FootnoteText"/>
        <w:spacing w:line="480" w:lineRule="auto"/>
      </w:pPr>
      <m:oMathPara>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2</m:t>
                  </m:r>
                </m:sub>
              </m:sSub>
            </m:num>
            <m:den>
              <m:r>
                <w:rPr>
                  <w:rFonts w:ascii="Cambria Math" w:hAnsi="Cambria Math"/>
                </w:rPr>
                <m:t>1+r</m:t>
              </m:r>
            </m:den>
          </m:f>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+I+</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2</m:t>
                  </m:r>
                </m:sub>
              </m:sSub>
            </m:num>
            <m:den>
              <m:r>
                <w:rPr>
                  <w:rFonts w:ascii="Cambria Math" w:hAnsi="Cambria Math"/>
                </w:rPr>
                <m:t>1+r</m:t>
              </m:r>
            </m:den>
          </m:f>
          <m:r>
            <w:rPr>
              <w:rFonts w:ascii="Cambria Math" w:hAnsi="Cambria Math"/>
            </w:rPr>
            <m:t>+</m:t>
          </m:r>
          <m:f>
            <m:fPr>
              <m:ctrlPr>
                <w:rPr>
                  <w:rFonts w:ascii="Cambria Math" w:hAnsi="Cambria Math"/>
                  <w:i/>
                </w:rPr>
              </m:ctrlPr>
            </m:fPr>
            <m:num>
              <m:r>
                <w:rPr>
                  <w:rFonts w:ascii="Cambria Math" w:hAnsi="Cambria Math"/>
                </w:rPr>
                <m:t>k</m:t>
              </m:r>
              <m:acc>
                <m:accPr>
                  <m:chr m:val="̅"/>
                  <m:ctrlPr>
                    <w:rPr>
                      <w:rFonts w:ascii="Cambria Math" w:hAnsi="Cambria Math"/>
                      <w:i/>
                    </w:rPr>
                  </m:ctrlPr>
                </m:accPr>
                <m:e>
                  <m:r>
                    <w:rPr>
                      <w:rFonts w:ascii="Cambria Math" w:hAnsi="Cambria Math"/>
                    </w:rPr>
                    <m:t>S</m:t>
                  </m:r>
                </m:e>
              </m:acc>
            </m:num>
            <m:den>
              <m:r>
                <w:rPr>
                  <w:rFonts w:ascii="Cambria Math" w:hAnsi="Cambria Math"/>
                </w:rPr>
                <m:t>1+r</m:t>
              </m:r>
            </m:den>
          </m:f>
          <m:r>
            <w:rPr>
              <w:rFonts w:ascii="Cambria Math" w:hAnsi="Cambria Math"/>
            </w:rPr>
            <m:t>.</m:t>
          </m:r>
        </m:oMath>
      </m:oMathPara>
    </w:p>
    <w:p w14:paraId="10B6FBC4" w14:textId="7552AEDD" w:rsidR="00295AFB" w:rsidRDefault="00295AFB">
      <w:pPr>
        <w:pStyle w:val="FootnoteText"/>
      </w:pPr>
    </w:p>
  </w:footnote>
  <w:footnote w:id="6">
    <w:p w14:paraId="2E467E47" w14:textId="0FF0CB40" w:rsidR="00FA1A0A" w:rsidRPr="009B5F25" w:rsidRDefault="00FA1A0A" w:rsidP="006D22CB">
      <w:pPr>
        <w:pStyle w:val="FootnoteText"/>
        <w:spacing w:line="480" w:lineRule="auto"/>
        <w:rPr>
          <w:lang w:val="en-CA"/>
        </w:rPr>
      </w:pPr>
      <w:r w:rsidRPr="009B5F25">
        <w:rPr>
          <w:rStyle w:val="FootnoteReference"/>
        </w:rPr>
        <w:footnoteRef/>
      </w:r>
      <w:r w:rsidR="00732B3E" w:rsidRPr="009B5F25">
        <w:t xml:space="preserve"> See</w:t>
      </w:r>
      <w:r w:rsidRPr="009B5F25">
        <w:t xml:space="preserve"> </w:t>
      </w:r>
      <w:hyperlink r:id="rId5" w:history="1">
        <w:r w:rsidRPr="009B5F25">
          <w:rPr>
            <w:rStyle w:val="Hyperlink"/>
            <w:rFonts w:cs="Times New Roman"/>
            <w:lang w:val="en-GB"/>
          </w:rPr>
          <w:t>https://www.oecd.org/ctp/taxpolicy/corporate-and-capital-income-tax-explanatory-annex.pdf</w:t>
        </w:r>
      </w:hyperlink>
      <w:r w:rsidRPr="009B5F25">
        <w:rPr>
          <w:rFonts w:cs="Times New Roman"/>
          <w:color w:val="000000"/>
          <w:lang w:val="en-GB"/>
        </w:rPr>
        <w:t>.</w:t>
      </w:r>
    </w:p>
  </w:footnote>
  <w:footnote w:id="7">
    <w:p w14:paraId="3D95AF81" w14:textId="56890C9B" w:rsidR="00E4377E" w:rsidRPr="004922CA" w:rsidRDefault="00E4377E" w:rsidP="006D22CB">
      <w:pPr>
        <w:pStyle w:val="FootnoteText"/>
        <w:spacing w:line="480" w:lineRule="auto"/>
      </w:pPr>
      <w:r w:rsidRPr="004922CA">
        <w:rPr>
          <w:rStyle w:val="FootnoteReference"/>
        </w:rPr>
        <w:footnoteRef/>
      </w:r>
      <w:r w:rsidRPr="004922CA">
        <w:t xml:space="preserve"> The analysis is reminiscent of the literature that finds that</w:t>
      </w:r>
      <w:r w:rsidR="00BC409D" w:rsidRPr="004922CA">
        <w:t xml:space="preserve"> if the rate of return to education is increasing in skills, </w:t>
      </w:r>
      <w:r w:rsidRPr="004922CA">
        <w:t>devoting education resources to higher-skilled persons can be social welfare-improving even though it creates inequality of earnings since the latter can be addressed by progressive income taxation</w:t>
      </w:r>
      <w:r w:rsidR="00255EE4" w:rsidRPr="004922CA">
        <w:t xml:space="preserve"> (Cremer</w:t>
      </w:r>
      <w:r w:rsidR="0014049D">
        <w:t xml:space="preserve"> et al.</w:t>
      </w:r>
      <w:r w:rsidR="00255EE4" w:rsidRPr="004922CA">
        <w:t xml:space="preserve">, 2011; Stephens, </w:t>
      </w:r>
      <w:r w:rsidR="00EE1F42" w:rsidRPr="004922CA">
        <w:t>2012).</w:t>
      </w:r>
    </w:p>
  </w:footnote>
  <w:footnote w:id="8">
    <w:p w14:paraId="41BDF161" w14:textId="274A41CE" w:rsidR="006E78C9" w:rsidRPr="00202E2F" w:rsidRDefault="006E78C9" w:rsidP="006D22CB">
      <w:pPr>
        <w:pStyle w:val="FootnoteText"/>
        <w:spacing w:line="480" w:lineRule="auto"/>
        <w:rPr>
          <w:lang w:val="en-CA"/>
        </w:rPr>
      </w:pPr>
      <w:r w:rsidRPr="00202E2F">
        <w:rPr>
          <w:rStyle w:val="FootnoteReference"/>
        </w:rPr>
        <w:footnoteRef/>
      </w:r>
      <w:r w:rsidRPr="00202E2F">
        <w:t xml:space="preserve"> </w:t>
      </w:r>
      <w:r w:rsidRPr="00202E2F">
        <w:rPr>
          <w:lang w:val="en-CA"/>
        </w:rPr>
        <w:t>Detailed discussion of the high administrative costs of an annual wealth tax may be found in</w:t>
      </w:r>
      <w:r w:rsidRPr="00202E2F">
        <w:rPr>
          <w:rFonts w:eastAsia="Times New Roman" w:cs="Times New Roman"/>
          <w:shd w:val="clear" w:color="auto" w:fill="FFFFFF"/>
          <w:lang w:val="en-GB" w:eastAsia="fr-FR"/>
        </w:rPr>
        <w:t xml:space="preserve"> Advani</w:t>
      </w:r>
      <w:r w:rsidR="006B22ED">
        <w:rPr>
          <w:rFonts w:eastAsia="Times New Roman" w:cs="Times New Roman"/>
          <w:shd w:val="clear" w:color="auto" w:fill="FFFFFF"/>
          <w:lang w:val="en-GB" w:eastAsia="fr-FR"/>
        </w:rPr>
        <w:t xml:space="preserve"> et al.</w:t>
      </w:r>
      <w:r w:rsidRPr="00202E2F">
        <w:t xml:space="preserve"> (2020) for the UK, and </w:t>
      </w:r>
      <w:r w:rsidRPr="00202E2F">
        <w:rPr>
          <w:rFonts w:cs="Times New Roman"/>
        </w:rPr>
        <w:t>Comité d’évaluation des réformes de la fiscalité du capital (2019) for France.</w:t>
      </w:r>
      <w:r w:rsidRPr="00202E2F">
        <w:rPr>
          <w:lang w:val="en-CA"/>
        </w:rPr>
        <w:t xml:space="preserve"> </w:t>
      </w:r>
    </w:p>
  </w:footnote>
  <w:footnote w:id="9">
    <w:p w14:paraId="6A083850" w14:textId="68CD2238" w:rsidR="00100F4B" w:rsidRPr="00202E2F" w:rsidRDefault="00100F4B" w:rsidP="006D22CB">
      <w:pPr>
        <w:pStyle w:val="FootnoteText"/>
        <w:spacing w:line="480" w:lineRule="auto"/>
        <w:rPr>
          <w:lang w:val="en-CA"/>
        </w:rPr>
      </w:pPr>
      <w:r w:rsidRPr="00202E2F">
        <w:rPr>
          <w:rStyle w:val="FootnoteReference"/>
        </w:rPr>
        <w:footnoteRef/>
      </w:r>
      <w:r w:rsidRPr="00202E2F">
        <w:t xml:space="preserve"> </w:t>
      </w:r>
      <w:r w:rsidRPr="00202E2F">
        <w:rPr>
          <w:rFonts w:cs="Times New Roman"/>
          <w:lang w:val="en-GB"/>
        </w:rPr>
        <w:t xml:space="preserve">See  </w:t>
      </w:r>
      <w:hyperlink r:id="rId6" w:history="1">
        <w:r w:rsidRPr="00202E2F">
          <w:rPr>
            <w:rStyle w:val="Hyperlink"/>
            <w:rFonts w:cs="Times New Roman"/>
            <w:lang w:val="en-GB"/>
          </w:rPr>
          <w:t>https://www.vox.com/2019/1/31/18203999/donald-trump-wealth-tax-14-5-percent</w:t>
        </w:r>
      </w:hyperlink>
      <w:r w:rsidRPr="00202E2F">
        <w:rPr>
          <w:rStyle w:val="Hyperlink"/>
          <w:rFonts w:cs="Times New Roman"/>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8A4A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0"/>
    <w:lvl w:ilvl="0">
      <w:start w:val="3"/>
      <w:numFmt w:val="bullet"/>
      <w:lvlText w:val="-"/>
      <w:lvlJc w:val="left"/>
      <w:pPr>
        <w:tabs>
          <w:tab w:val="num" w:pos="786"/>
        </w:tabs>
        <w:ind w:left="786" w:hanging="360"/>
      </w:pPr>
      <w:rPr>
        <w:rFonts w:hint="default"/>
      </w:rPr>
    </w:lvl>
  </w:abstractNum>
  <w:abstractNum w:abstractNumId="2" w15:restartNumberingAfterBreak="0">
    <w:nsid w:val="01A07901"/>
    <w:multiLevelType w:val="multilevel"/>
    <w:tmpl w:val="D3E6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74F31"/>
    <w:multiLevelType w:val="hybridMultilevel"/>
    <w:tmpl w:val="72E40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D0479"/>
    <w:multiLevelType w:val="hybridMultilevel"/>
    <w:tmpl w:val="8E7005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C3340C"/>
    <w:multiLevelType w:val="hybridMultilevel"/>
    <w:tmpl w:val="C4127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030FE3"/>
    <w:multiLevelType w:val="hybridMultilevel"/>
    <w:tmpl w:val="EB42F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C14D8"/>
    <w:multiLevelType w:val="hybridMultilevel"/>
    <w:tmpl w:val="999ED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FA446B"/>
    <w:multiLevelType w:val="hybridMultilevel"/>
    <w:tmpl w:val="0F966A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8B5135"/>
    <w:multiLevelType w:val="hybridMultilevel"/>
    <w:tmpl w:val="28DE5856"/>
    <w:lvl w:ilvl="0" w:tplc="10090001">
      <w:start w:val="1"/>
      <w:numFmt w:val="bullet"/>
      <w:lvlText w:val=""/>
      <w:lvlJc w:val="left"/>
      <w:pPr>
        <w:ind w:left="840" w:hanging="360"/>
      </w:pPr>
      <w:rPr>
        <w:rFonts w:ascii="Symbol" w:hAnsi="Symbol" w:hint="default"/>
      </w:rPr>
    </w:lvl>
    <w:lvl w:ilvl="1" w:tplc="10090003">
      <w:start w:val="1"/>
      <w:numFmt w:val="bullet"/>
      <w:lvlText w:val="o"/>
      <w:lvlJc w:val="left"/>
      <w:pPr>
        <w:ind w:left="1560" w:hanging="360"/>
      </w:pPr>
      <w:rPr>
        <w:rFonts w:ascii="Courier New" w:hAnsi="Courier New" w:cs="Courier New" w:hint="default"/>
      </w:rPr>
    </w:lvl>
    <w:lvl w:ilvl="2" w:tplc="10090005" w:tentative="1">
      <w:start w:val="1"/>
      <w:numFmt w:val="bullet"/>
      <w:lvlText w:val=""/>
      <w:lvlJc w:val="left"/>
      <w:pPr>
        <w:ind w:left="2280" w:hanging="360"/>
      </w:pPr>
      <w:rPr>
        <w:rFonts w:ascii="Wingdings" w:hAnsi="Wingdings" w:hint="default"/>
      </w:rPr>
    </w:lvl>
    <w:lvl w:ilvl="3" w:tplc="10090001" w:tentative="1">
      <w:start w:val="1"/>
      <w:numFmt w:val="bullet"/>
      <w:lvlText w:val=""/>
      <w:lvlJc w:val="left"/>
      <w:pPr>
        <w:ind w:left="3000" w:hanging="360"/>
      </w:pPr>
      <w:rPr>
        <w:rFonts w:ascii="Symbol" w:hAnsi="Symbol" w:hint="default"/>
      </w:rPr>
    </w:lvl>
    <w:lvl w:ilvl="4" w:tplc="10090003" w:tentative="1">
      <w:start w:val="1"/>
      <w:numFmt w:val="bullet"/>
      <w:lvlText w:val="o"/>
      <w:lvlJc w:val="left"/>
      <w:pPr>
        <w:ind w:left="3720" w:hanging="360"/>
      </w:pPr>
      <w:rPr>
        <w:rFonts w:ascii="Courier New" w:hAnsi="Courier New" w:cs="Courier New" w:hint="default"/>
      </w:rPr>
    </w:lvl>
    <w:lvl w:ilvl="5" w:tplc="10090005" w:tentative="1">
      <w:start w:val="1"/>
      <w:numFmt w:val="bullet"/>
      <w:lvlText w:val=""/>
      <w:lvlJc w:val="left"/>
      <w:pPr>
        <w:ind w:left="4440" w:hanging="360"/>
      </w:pPr>
      <w:rPr>
        <w:rFonts w:ascii="Wingdings" w:hAnsi="Wingdings" w:hint="default"/>
      </w:rPr>
    </w:lvl>
    <w:lvl w:ilvl="6" w:tplc="10090001" w:tentative="1">
      <w:start w:val="1"/>
      <w:numFmt w:val="bullet"/>
      <w:lvlText w:val=""/>
      <w:lvlJc w:val="left"/>
      <w:pPr>
        <w:ind w:left="5160" w:hanging="360"/>
      </w:pPr>
      <w:rPr>
        <w:rFonts w:ascii="Symbol" w:hAnsi="Symbol" w:hint="default"/>
      </w:rPr>
    </w:lvl>
    <w:lvl w:ilvl="7" w:tplc="10090003" w:tentative="1">
      <w:start w:val="1"/>
      <w:numFmt w:val="bullet"/>
      <w:lvlText w:val="o"/>
      <w:lvlJc w:val="left"/>
      <w:pPr>
        <w:ind w:left="5880" w:hanging="360"/>
      </w:pPr>
      <w:rPr>
        <w:rFonts w:ascii="Courier New" w:hAnsi="Courier New" w:cs="Courier New" w:hint="default"/>
      </w:rPr>
    </w:lvl>
    <w:lvl w:ilvl="8" w:tplc="10090005" w:tentative="1">
      <w:start w:val="1"/>
      <w:numFmt w:val="bullet"/>
      <w:lvlText w:val=""/>
      <w:lvlJc w:val="left"/>
      <w:pPr>
        <w:ind w:left="6600" w:hanging="360"/>
      </w:pPr>
      <w:rPr>
        <w:rFonts w:ascii="Wingdings" w:hAnsi="Wingdings" w:hint="default"/>
      </w:rPr>
    </w:lvl>
  </w:abstractNum>
  <w:abstractNum w:abstractNumId="10" w15:restartNumberingAfterBreak="0">
    <w:nsid w:val="5AFC2E96"/>
    <w:multiLevelType w:val="hybridMultilevel"/>
    <w:tmpl w:val="EDC2AA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0EA4188"/>
    <w:multiLevelType w:val="hybridMultilevel"/>
    <w:tmpl w:val="75303C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35E240D"/>
    <w:multiLevelType w:val="hybridMultilevel"/>
    <w:tmpl w:val="7D9E92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74F5B80"/>
    <w:multiLevelType w:val="hybridMultilevel"/>
    <w:tmpl w:val="2D3CA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2"/>
  </w:num>
  <w:num w:numId="4">
    <w:abstractNumId w:val="7"/>
  </w:num>
  <w:num w:numId="5">
    <w:abstractNumId w:val="11"/>
  </w:num>
  <w:num w:numId="6">
    <w:abstractNumId w:val="13"/>
  </w:num>
  <w:num w:numId="7">
    <w:abstractNumId w:val="10"/>
  </w:num>
  <w:num w:numId="8">
    <w:abstractNumId w:val="9"/>
  </w:num>
  <w:num w:numId="9">
    <w:abstractNumId w:val="5"/>
  </w:num>
  <w:num w:numId="10">
    <w:abstractNumId w:val="2"/>
  </w:num>
  <w:num w:numId="11">
    <w:abstractNumId w:val="0"/>
  </w:num>
  <w:num w:numId="12">
    <w:abstractNumId w:val="6"/>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FC"/>
    <w:rsid w:val="00000895"/>
    <w:rsid w:val="00010611"/>
    <w:rsid w:val="0001377B"/>
    <w:rsid w:val="000208A7"/>
    <w:rsid w:val="0002585D"/>
    <w:rsid w:val="00031E84"/>
    <w:rsid w:val="00046E9D"/>
    <w:rsid w:val="0004746F"/>
    <w:rsid w:val="00052C1F"/>
    <w:rsid w:val="00052DED"/>
    <w:rsid w:val="000540EC"/>
    <w:rsid w:val="00057794"/>
    <w:rsid w:val="00061FDA"/>
    <w:rsid w:val="00064355"/>
    <w:rsid w:val="0007239E"/>
    <w:rsid w:val="00073B88"/>
    <w:rsid w:val="00085916"/>
    <w:rsid w:val="00086AE3"/>
    <w:rsid w:val="00091325"/>
    <w:rsid w:val="00091C83"/>
    <w:rsid w:val="000956C7"/>
    <w:rsid w:val="00096D93"/>
    <w:rsid w:val="00096F31"/>
    <w:rsid w:val="00097059"/>
    <w:rsid w:val="00097244"/>
    <w:rsid w:val="000A1C63"/>
    <w:rsid w:val="000B2227"/>
    <w:rsid w:val="000B4221"/>
    <w:rsid w:val="000C2768"/>
    <w:rsid w:val="000C3BF2"/>
    <w:rsid w:val="000C5E03"/>
    <w:rsid w:val="000C7133"/>
    <w:rsid w:val="000D1D51"/>
    <w:rsid w:val="000D4202"/>
    <w:rsid w:val="000E2503"/>
    <w:rsid w:val="000E4EB4"/>
    <w:rsid w:val="000E7F5C"/>
    <w:rsid w:val="000F007A"/>
    <w:rsid w:val="000F05DB"/>
    <w:rsid w:val="000F2E14"/>
    <w:rsid w:val="000F69BF"/>
    <w:rsid w:val="00100F4B"/>
    <w:rsid w:val="00103D81"/>
    <w:rsid w:val="00105D47"/>
    <w:rsid w:val="001153D4"/>
    <w:rsid w:val="001231DB"/>
    <w:rsid w:val="0012532F"/>
    <w:rsid w:val="0014049D"/>
    <w:rsid w:val="001418A9"/>
    <w:rsid w:val="00143227"/>
    <w:rsid w:val="0014732D"/>
    <w:rsid w:val="00154814"/>
    <w:rsid w:val="00157480"/>
    <w:rsid w:val="00173C73"/>
    <w:rsid w:val="001743E1"/>
    <w:rsid w:val="00182975"/>
    <w:rsid w:val="00186A93"/>
    <w:rsid w:val="00186CFC"/>
    <w:rsid w:val="0018782C"/>
    <w:rsid w:val="00190682"/>
    <w:rsid w:val="001909E0"/>
    <w:rsid w:val="00191656"/>
    <w:rsid w:val="00192242"/>
    <w:rsid w:val="001939D6"/>
    <w:rsid w:val="001A330D"/>
    <w:rsid w:val="001B2D60"/>
    <w:rsid w:val="001C3EBE"/>
    <w:rsid w:val="001E0689"/>
    <w:rsid w:val="001E0F7E"/>
    <w:rsid w:val="001E27AF"/>
    <w:rsid w:val="001F00B7"/>
    <w:rsid w:val="001F241B"/>
    <w:rsid w:val="001F33B2"/>
    <w:rsid w:val="001F5C39"/>
    <w:rsid w:val="00202E2F"/>
    <w:rsid w:val="00203964"/>
    <w:rsid w:val="002106EB"/>
    <w:rsid w:val="00214BBB"/>
    <w:rsid w:val="002270B0"/>
    <w:rsid w:val="00233818"/>
    <w:rsid w:val="002369E7"/>
    <w:rsid w:val="00236ACE"/>
    <w:rsid w:val="00237B1D"/>
    <w:rsid w:val="00242A7A"/>
    <w:rsid w:val="00250FE6"/>
    <w:rsid w:val="002511E9"/>
    <w:rsid w:val="00252703"/>
    <w:rsid w:val="00254897"/>
    <w:rsid w:val="00255EE4"/>
    <w:rsid w:val="00263BF1"/>
    <w:rsid w:val="002656C0"/>
    <w:rsid w:val="00280377"/>
    <w:rsid w:val="00281D79"/>
    <w:rsid w:val="002941DC"/>
    <w:rsid w:val="00295AFB"/>
    <w:rsid w:val="0029762D"/>
    <w:rsid w:val="002A30A8"/>
    <w:rsid w:val="002A669E"/>
    <w:rsid w:val="002A73EA"/>
    <w:rsid w:val="002B4252"/>
    <w:rsid w:val="002B7627"/>
    <w:rsid w:val="002B76D6"/>
    <w:rsid w:val="002C4967"/>
    <w:rsid w:val="002D6534"/>
    <w:rsid w:val="002E0C79"/>
    <w:rsid w:val="002E515C"/>
    <w:rsid w:val="002F0DEC"/>
    <w:rsid w:val="002F2574"/>
    <w:rsid w:val="002F4B92"/>
    <w:rsid w:val="002F5ECF"/>
    <w:rsid w:val="003031F1"/>
    <w:rsid w:val="003156BC"/>
    <w:rsid w:val="00316DA9"/>
    <w:rsid w:val="0035014E"/>
    <w:rsid w:val="00356ACC"/>
    <w:rsid w:val="00361441"/>
    <w:rsid w:val="00363B67"/>
    <w:rsid w:val="003904E8"/>
    <w:rsid w:val="00397220"/>
    <w:rsid w:val="003A4742"/>
    <w:rsid w:val="003B2DBB"/>
    <w:rsid w:val="003B5D07"/>
    <w:rsid w:val="003C1F72"/>
    <w:rsid w:val="003C2C64"/>
    <w:rsid w:val="003C4B40"/>
    <w:rsid w:val="003D015E"/>
    <w:rsid w:val="003D06C0"/>
    <w:rsid w:val="003D3AB3"/>
    <w:rsid w:val="003E1AC1"/>
    <w:rsid w:val="003E3187"/>
    <w:rsid w:val="003E3198"/>
    <w:rsid w:val="003E3C49"/>
    <w:rsid w:val="003E52EC"/>
    <w:rsid w:val="003E774D"/>
    <w:rsid w:val="003F50CF"/>
    <w:rsid w:val="003F60AA"/>
    <w:rsid w:val="00403290"/>
    <w:rsid w:val="00406C76"/>
    <w:rsid w:val="00410719"/>
    <w:rsid w:val="0042797A"/>
    <w:rsid w:val="004340C0"/>
    <w:rsid w:val="0043520D"/>
    <w:rsid w:val="00437C94"/>
    <w:rsid w:val="00437FAC"/>
    <w:rsid w:val="004407C7"/>
    <w:rsid w:val="004414C6"/>
    <w:rsid w:val="00442237"/>
    <w:rsid w:val="00461186"/>
    <w:rsid w:val="004615FE"/>
    <w:rsid w:val="00465DDE"/>
    <w:rsid w:val="0047142B"/>
    <w:rsid w:val="00480E25"/>
    <w:rsid w:val="00486BC5"/>
    <w:rsid w:val="0049076F"/>
    <w:rsid w:val="004922CA"/>
    <w:rsid w:val="00494033"/>
    <w:rsid w:val="00495F74"/>
    <w:rsid w:val="004B0264"/>
    <w:rsid w:val="004B1238"/>
    <w:rsid w:val="004B25CA"/>
    <w:rsid w:val="004B29B5"/>
    <w:rsid w:val="004C2032"/>
    <w:rsid w:val="004D1491"/>
    <w:rsid w:val="004D1B72"/>
    <w:rsid w:val="004D39B6"/>
    <w:rsid w:val="004E06C9"/>
    <w:rsid w:val="004E0CCA"/>
    <w:rsid w:val="004E6D39"/>
    <w:rsid w:val="004F5AAA"/>
    <w:rsid w:val="00500025"/>
    <w:rsid w:val="005063BB"/>
    <w:rsid w:val="005078CB"/>
    <w:rsid w:val="00511085"/>
    <w:rsid w:val="005125B6"/>
    <w:rsid w:val="0051763F"/>
    <w:rsid w:val="00520E28"/>
    <w:rsid w:val="005254EE"/>
    <w:rsid w:val="00533377"/>
    <w:rsid w:val="005377E4"/>
    <w:rsid w:val="005455C7"/>
    <w:rsid w:val="00546CF9"/>
    <w:rsid w:val="00552425"/>
    <w:rsid w:val="00556785"/>
    <w:rsid w:val="00561FE7"/>
    <w:rsid w:val="005644CD"/>
    <w:rsid w:val="00570FCB"/>
    <w:rsid w:val="00572236"/>
    <w:rsid w:val="00574B3F"/>
    <w:rsid w:val="005850D9"/>
    <w:rsid w:val="0058550B"/>
    <w:rsid w:val="00585DB3"/>
    <w:rsid w:val="00587A1B"/>
    <w:rsid w:val="00587AD0"/>
    <w:rsid w:val="00590D54"/>
    <w:rsid w:val="00591004"/>
    <w:rsid w:val="00595FD4"/>
    <w:rsid w:val="005A6F1A"/>
    <w:rsid w:val="005A6FB2"/>
    <w:rsid w:val="005A74E5"/>
    <w:rsid w:val="005B3CCB"/>
    <w:rsid w:val="005C0FEC"/>
    <w:rsid w:val="005C1431"/>
    <w:rsid w:val="005C1ADF"/>
    <w:rsid w:val="005C64E8"/>
    <w:rsid w:val="005E0888"/>
    <w:rsid w:val="005E5A8A"/>
    <w:rsid w:val="005F147E"/>
    <w:rsid w:val="005F2399"/>
    <w:rsid w:val="005F6D07"/>
    <w:rsid w:val="00601DBF"/>
    <w:rsid w:val="006022C0"/>
    <w:rsid w:val="006139D5"/>
    <w:rsid w:val="00632395"/>
    <w:rsid w:val="006346DF"/>
    <w:rsid w:val="00634734"/>
    <w:rsid w:val="0063515B"/>
    <w:rsid w:val="00643EF0"/>
    <w:rsid w:val="006502AE"/>
    <w:rsid w:val="00657BC0"/>
    <w:rsid w:val="00666FCB"/>
    <w:rsid w:val="00692D7A"/>
    <w:rsid w:val="006952EC"/>
    <w:rsid w:val="006A32A1"/>
    <w:rsid w:val="006A3842"/>
    <w:rsid w:val="006A4AD6"/>
    <w:rsid w:val="006A5849"/>
    <w:rsid w:val="006B22ED"/>
    <w:rsid w:val="006B4A51"/>
    <w:rsid w:val="006B7E9B"/>
    <w:rsid w:val="006C53D1"/>
    <w:rsid w:val="006D22CB"/>
    <w:rsid w:val="006D5B6D"/>
    <w:rsid w:val="006E23CF"/>
    <w:rsid w:val="006E4B6D"/>
    <w:rsid w:val="006E78C9"/>
    <w:rsid w:val="00700E56"/>
    <w:rsid w:val="00704CC5"/>
    <w:rsid w:val="0071035E"/>
    <w:rsid w:val="00710533"/>
    <w:rsid w:val="00710553"/>
    <w:rsid w:val="00711895"/>
    <w:rsid w:val="007132CB"/>
    <w:rsid w:val="0072512B"/>
    <w:rsid w:val="00732B3E"/>
    <w:rsid w:val="007352CD"/>
    <w:rsid w:val="00752BC9"/>
    <w:rsid w:val="00762258"/>
    <w:rsid w:val="007638E7"/>
    <w:rsid w:val="0076588E"/>
    <w:rsid w:val="00782F4F"/>
    <w:rsid w:val="00796150"/>
    <w:rsid w:val="007A2CBE"/>
    <w:rsid w:val="007C3775"/>
    <w:rsid w:val="007C3801"/>
    <w:rsid w:val="007D48A9"/>
    <w:rsid w:val="007E4648"/>
    <w:rsid w:val="007F23EE"/>
    <w:rsid w:val="007F2492"/>
    <w:rsid w:val="0080658D"/>
    <w:rsid w:val="008146CF"/>
    <w:rsid w:val="00816446"/>
    <w:rsid w:val="008178E9"/>
    <w:rsid w:val="008227EB"/>
    <w:rsid w:val="0082756D"/>
    <w:rsid w:val="00833419"/>
    <w:rsid w:val="00835DAB"/>
    <w:rsid w:val="00841856"/>
    <w:rsid w:val="00842A34"/>
    <w:rsid w:val="0084394B"/>
    <w:rsid w:val="00844D03"/>
    <w:rsid w:val="00847BC3"/>
    <w:rsid w:val="00850986"/>
    <w:rsid w:val="00854102"/>
    <w:rsid w:val="0086331B"/>
    <w:rsid w:val="00866349"/>
    <w:rsid w:val="00882807"/>
    <w:rsid w:val="00890C5D"/>
    <w:rsid w:val="008A0BE0"/>
    <w:rsid w:val="008A14A5"/>
    <w:rsid w:val="008A240B"/>
    <w:rsid w:val="008A5A71"/>
    <w:rsid w:val="008A7C8B"/>
    <w:rsid w:val="008A7ED5"/>
    <w:rsid w:val="008B51CD"/>
    <w:rsid w:val="008C1D02"/>
    <w:rsid w:val="008C2782"/>
    <w:rsid w:val="008D0F1C"/>
    <w:rsid w:val="008D1DED"/>
    <w:rsid w:val="008D436C"/>
    <w:rsid w:val="008E1AA4"/>
    <w:rsid w:val="008E375B"/>
    <w:rsid w:val="008F5075"/>
    <w:rsid w:val="0090107F"/>
    <w:rsid w:val="00907A43"/>
    <w:rsid w:val="00920DCE"/>
    <w:rsid w:val="0092167B"/>
    <w:rsid w:val="00932FD7"/>
    <w:rsid w:val="0094320D"/>
    <w:rsid w:val="00945FAB"/>
    <w:rsid w:val="00946B13"/>
    <w:rsid w:val="009527C7"/>
    <w:rsid w:val="0095512F"/>
    <w:rsid w:val="00955BD4"/>
    <w:rsid w:val="00983D1C"/>
    <w:rsid w:val="00985482"/>
    <w:rsid w:val="00997CC8"/>
    <w:rsid w:val="009A1F15"/>
    <w:rsid w:val="009A38A1"/>
    <w:rsid w:val="009A65BE"/>
    <w:rsid w:val="009B5F25"/>
    <w:rsid w:val="009B7874"/>
    <w:rsid w:val="009C26D9"/>
    <w:rsid w:val="009C436F"/>
    <w:rsid w:val="009C6339"/>
    <w:rsid w:val="009D37FF"/>
    <w:rsid w:val="009E0951"/>
    <w:rsid w:val="009E10AC"/>
    <w:rsid w:val="009F5DA1"/>
    <w:rsid w:val="009F63A9"/>
    <w:rsid w:val="009F6D08"/>
    <w:rsid w:val="00A01033"/>
    <w:rsid w:val="00A05734"/>
    <w:rsid w:val="00A06184"/>
    <w:rsid w:val="00A06F97"/>
    <w:rsid w:val="00A10168"/>
    <w:rsid w:val="00A10EAC"/>
    <w:rsid w:val="00A237DC"/>
    <w:rsid w:val="00A24393"/>
    <w:rsid w:val="00A259A2"/>
    <w:rsid w:val="00A270C9"/>
    <w:rsid w:val="00A301DA"/>
    <w:rsid w:val="00A30CA3"/>
    <w:rsid w:val="00A31BC3"/>
    <w:rsid w:val="00A336FC"/>
    <w:rsid w:val="00A34F6F"/>
    <w:rsid w:val="00A362BB"/>
    <w:rsid w:val="00A4021A"/>
    <w:rsid w:val="00A41157"/>
    <w:rsid w:val="00A459D0"/>
    <w:rsid w:val="00A61001"/>
    <w:rsid w:val="00A647DD"/>
    <w:rsid w:val="00A71347"/>
    <w:rsid w:val="00A84EA6"/>
    <w:rsid w:val="00A87DAC"/>
    <w:rsid w:val="00A9390E"/>
    <w:rsid w:val="00A9635D"/>
    <w:rsid w:val="00A97429"/>
    <w:rsid w:val="00AA2CDC"/>
    <w:rsid w:val="00AB23A7"/>
    <w:rsid w:val="00AB261D"/>
    <w:rsid w:val="00AC7C85"/>
    <w:rsid w:val="00AD0C12"/>
    <w:rsid w:val="00AD54A3"/>
    <w:rsid w:val="00AD7B8D"/>
    <w:rsid w:val="00AE1AAF"/>
    <w:rsid w:val="00AF05BF"/>
    <w:rsid w:val="00B04685"/>
    <w:rsid w:val="00B16D8A"/>
    <w:rsid w:val="00B24605"/>
    <w:rsid w:val="00B300E3"/>
    <w:rsid w:val="00B35D9A"/>
    <w:rsid w:val="00B408B7"/>
    <w:rsid w:val="00B40EFB"/>
    <w:rsid w:val="00B449B1"/>
    <w:rsid w:val="00B44A9D"/>
    <w:rsid w:val="00B461A7"/>
    <w:rsid w:val="00B549FC"/>
    <w:rsid w:val="00B55456"/>
    <w:rsid w:val="00B632A5"/>
    <w:rsid w:val="00B672B6"/>
    <w:rsid w:val="00B72290"/>
    <w:rsid w:val="00B72B7A"/>
    <w:rsid w:val="00B77809"/>
    <w:rsid w:val="00B825D7"/>
    <w:rsid w:val="00B845A9"/>
    <w:rsid w:val="00B87080"/>
    <w:rsid w:val="00B95913"/>
    <w:rsid w:val="00BB00C3"/>
    <w:rsid w:val="00BB6031"/>
    <w:rsid w:val="00BC409D"/>
    <w:rsid w:val="00BD4CF8"/>
    <w:rsid w:val="00BE1323"/>
    <w:rsid w:val="00BE36EF"/>
    <w:rsid w:val="00BE53CE"/>
    <w:rsid w:val="00BE66B1"/>
    <w:rsid w:val="00BE6FDD"/>
    <w:rsid w:val="00BF48C1"/>
    <w:rsid w:val="00BF7E9D"/>
    <w:rsid w:val="00C023B4"/>
    <w:rsid w:val="00C06BB0"/>
    <w:rsid w:val="00C120AF"/>
    <w:rsid w:val="00C376DA"/>
    <w:rsid w:val="00C46F78"/>
    <w:rsid w:val="00C4787E"/>
    <w:rsid w:val="00C52833"/>
    <w:rsid w:val="00C65BA9"/>
    <w:rsid w:val="00C770F5"/>
    <w:rsid w:val="00C862FD"/>
    <w:rsid w:val="00C869B6"/>
    <w:rsid w:val="00C86EC2"/>
    <w:rsid w:val="00C87C15"/>
    <w:rsid w:val="00C92E8A"/>
    <w:rsid w:val="00C976EA"/>
    <w:rsid w:val="00CA0144"/>
    <w:rsid w:val="00CA3CB6"/>
    <w:rsid w:val="00CA505E"/>
    <w:rsid w:val="00CB58E5"/>
    <w:rsid w:val="00CB5BC2"/>
    <w:rsid w:val="00CC2277"/>
    <w:rsid w:val="00CC6BE6"/>
    <w:rsid w:val="00CC7893"/>
    <w:rsid w:val="00CE64D7"/>
    <w:rsid w:val="00CF2A6A"/>
    <w:rsid w:val="00CF5C6D"/>
    <w:rsid w:val="00D018B9"/>
    <w:rsid w:val="00D024D4"/>
    <w:rsid w:val="00D04691"/>
    <w:rsid w:val="00D0534D"/>
    <w:rsid w:val="00D05F4F"/>
    <w:rsid w:val="00D15C45"/>
    <w:rsid w:val="00D162FA"/>
    <w:rsid w:val="00D24526"/>
    <w:rsid w:val="00D2480E"/>
    <w:rsid w:val="00D265BA"/>
    <w:rsid w:val="00D27DA9"/>
    <w:rsid w:val="00D31595"/>
    <w:rsid w:val="00D3383C"/>
    <w:rsid w:val="00D420BE"/>
    <w:rsid w:val="00D42831"/>
    <w:rsid w:val="00D46EDC"/>
    <w:rsid w:val="00D51051"/>
    <w:rsid w:val="00D56A59"/>
    <w:rsid w:val="00D57B6C"/>
    <w:rsid w:val="00D6106B"/>
    <w:rsid w:val="00D65D9C"/>
    <w:rsid w:val="00D74305"/>
    <w:rsid w:val="00D77EF0"/>
    <w:rsid w:val="00D8286F"/>
    <w:rsid w:val="00D8636D"/>
    <w:rsid w:val="00D9162D"/>
    <w:rsid w:val="00D92335"/>
    <w:rsid w:val="00DA6DF4"/>
    <w:rsid w:val="00DD30E7"/>
    <w:rsid w:val="00DE1C29"/>
    <w:rsid w:val="00DE3370"/>
    <w:rsid w:val="00DF6D1D"/>
    <w:rsid w:val="00DF706A"/>
    <w:rsid w:val="00DF7189"/>
    <w:rsid w:val="00E01D30"/>
    <w:rsid w:val="00E06588"/>
    <w:rsid w:val="00E1385F"/>
    <w:rsid w:val="00E147F4"/>
    <w:rsid w:val="00E16E5D"/>
    <w:rsid w:val="00E23FBC"/>
    <w:rsid w:val="00E2562A"/>
    <w:rsid w:val="00E31BAF"/>
    <w:rsid w:val="00E33147"/>
    <w:rsid w:val="00E33DF1"/>
    <w:rsid w:val="00E366BA"/>
    <w:rsid w:val="00E36ABA"/>
    <w:rsid w:val="00E4377E"/>
    <w:rsid w:val="00E460C0"/>
    <w:rsid w:val="00E566AA"/>
    <w:rsid w:val="00E756CD"/>
    <w:rsid w:val="00E76A84"/>
    <w:rsid w:val="00E87D70"/>
    <w:rsid w:val="00E90C97"/>
    <w:rsid w:val="00E913F6"/>
    <w:rsid w:val="00E91D74"/>
    <w:rsid w:val="00EA3715"/>
    <w:rsid w:val="00EB0D48"/>
    <w:rsid w:val="00EB5A56"/>
    <w:rsid w:val="00EB715D"/>
    <w:rsid w:val="00EB7378"/>
    <w:rsid w:val="00EC3180"/>
    <w:rsid w:val="00EC63D4"/>
    <w:rsid w:val="00ED40D5"/>
    <w:rsid w:val="00ED760F"/>
    <w:rsid w:val="00EE1F42"/>
    <w:rsid w:val="00EE2D42"/>
    <w:rsid w:val="00EE3604"/>
    <w:rsid w:val="00EE4297"/>
    <w:rsid w:val="00EE5A16"/>
    <w:rsid w:val="00EE6A3C"/>
    <w:rsid w:val="00EF1B0D"/>
    <w:rsid w:val="00EF2BCB"/>
    <w:rsid w:val="00EF3B9A"/>
    <w:rsid w:val="00F0315A"/>
    <w:rsid w:val="00F10C86"/>
    <w:rsid w:val="00F10F7C"/>
    <w:rsid w:val="00F1286D"/>
    <w:rsid w:val="00F13832"/>
    <w:rsid w:val="00F159FC"/>
    <w:rsid w:val="00F30FCC"/>
    <w:rsid w:val="00F37A58"/>
    <w:rsid w:val="00F37F3F"/>
    <w:rsid w:val="00F41FB6"/>
    <w:rsid w:val="00F4231B"/>
    <w:rsid w:val="00F561E1"/>
    <w:rsid w:val="00F62DBC"/>
    <w:rsid w:val="00F66747"/>
    <w:rsid w:val="00F66955"/>
    <w:rsid w:val="00F67936"/>
    <w:rsid w:val="00F701C1"/>
    <w:rsid w:val="00F7454D"/>
    <w:rsid w:val="00F757CE"/>
    <w:rsid w:val="00F8193E"/>
    <w:rsid w:val="00F94C3B"/>
    <w:rsid w:val="00FA0990"/>
    <w:rsid w:val="00FA1A0A"/>
    <w:rsid w:val="00FA1D92"/>
    <w:rsid w:val="00FA4B23"/>
    <w:rsid w:val="00FA4C62"/>
    <w:rsid w:val="00FA78F5"/>
    <w:rsid w:val="00FD3315"/>
    <w:rsid w:val="00FE16A4"/>
    <w:rsid w:val="00FE16D0"/>
    <w:rsid w:val="00FE279A"/>
    <w:rsid w:val="00FE5E75"/>
    <w:rsid w:val="00FF35E5"/>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984AC"/>
  <w15:docId w15:val="{10A96C8C-B1E6-4003-9B88-37548729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895"/>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9FC"/>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DefaultParagraphFont"/>
    <w:rsid w:val="00F159FC"/>
  </w:style>
  <w:style w:type="character" w:styleId="Hyperlink">
    <w:name w:val="Hyperlink"/>
    <w:basedOn w:val="DefaultParagraphFont"/>
    <w:uiPriority w:val="99"/>
    <w:unhideWhenUsed/>
    <w:rsid w:val="00F159FC"/>
    <w:rPr>
      <w:color w:val="0000FF"/>
      <w:u w:val="single"/>
    </w:rPr>
  </w:style>
  <w:style w:type="paragraph" w:styleId="NoSpacing">
    <w:name w:val="No Spacing"/>
    <w:uiPriority w:val="1"/>
    <w:qFormat/>
    <w:rsid w:val="00C4787E"/>
    <w:pPr>
      <w:spacing w:after="0"/>
    </w:pPr>
    <w:rPr>
      <w:rFonts w:ascii="Times New Roman" w:hAnsi="Times New Roman"/>
      <w:lang w:val="en-US"/>
    </w:rPr>
  </w:style>
  <w:style w:type="paragraph" w:styleId="ListParagraph">
    <w:name w:val="List Paragraph"/>
    <w:basedOn w:val="Normal"/>
    <w:uiPriority w:val="34"/>
    <w:qFormat/>
    <w:rsid w:val="00520E28"/>
    <w:pPr>
      <w:ind w:left="720"/>
      <w:contextualSpacing/>
    </w:pPr>
  </w:style>
  <w:style w:type="character" w:styleId="PlaceholderText">
    <w:name w:val="Placeholder Text"/>
    <w:basedOn w:val="DefaultParagraphFont"/>
    <w:uiPriority w:val="99"/>
    <w:semiHidden/>
    <w:rsid w:val="00091C83"/>
    <w:rPr>
      <w:color w:val="808080"/>
    </w:rPr>
  </w:style>
  <w:style w:type="paragraph" w:styleId="Header">
    <w:name w:val="header"/>
    <w:basedOn w:val="Normal"/>
    <w:link w:val="HeaderChar"/>
    <w:uiPriority w:val="99"/>
    <w:unhideWhenUsed/>
    <w:rsid w:val="001F241B"/>
    <w:pPr>
      <w:tabs>
        <w:tab w:val="center" w:pos="4680"/>
        <w:tab w:val="right" w:pos="9360"/>
      </w:tabs>
      <w:spacing w:after="0"/>
    </w:pPr>
  </w:style>
  <w:style w:type="character" w:customStyle="1" w:styleId="HeaderChar">
    <w:name w:val="Header Char"/>
    <w:basedOn w:val="DefaultParagraphFont"/>
    <w:link w:val="Header"/>
    <w:uiPriority w:val="99"/>
    <w:rsid w:val="001F241B"/>
    <w:rPr>
      <w:rFonts w:ascii="Times New Roman" w:hAnsi="Times New Roman"/>
      <w:lang w:val="en-US"/>
    </w:rPr>
  </w:style>
  <w:style w:type="paragraph" w:styleId="Footer">
    <w:name w:val="footer"/>
    <w:basedOn w:val="Normal"/>
    <w:link w:val="FooterChar"/>
    <w:uiPriority w:val="99"/>
    <w:unhideWhenUsed/>
    <w:rsid w:val="001F241B"/>
    <w:pPr>
      <w:tabs>
        <w:tab w:val="center" w:pos="4680"/>
        <w:tab w:val="right" w:pos="9360"/>
      </w:tabs>
      <w:spacing w:after="0"/>
    </w:pPr>
  </w:style>
  <w:style w:type="character" w:customStyle="1" w:styleId="FooterChar">
    <w:name w:val="Footer Char"/>
    <w:basedOn w:val="DefaultParagraphFont"/>
    <w:link w:val="Footer"/>
    <w:uiPriority w:val="99"/>
    <w:rsid w:val="001F241B"/>
    <w:rPr>
      <w:rFonts w:ascii="Times New Roman" w:hAnsi="Times New Roman"/>
      <w:lang w:val="en-US"/>
    </w:rPr>
  </w:style>
  <w:style w:type="paragraph" w:styleId="BalloonText">
    <w:name w:val="Balloon Text"/>
    <w:basedOn w:val="Normal"/>
    <w:link w:val="BalloonTextChar"/>
    <w:uiPriority w:val="99"/>
    <w:semiHidden/>
    <w:unhideWhenUsed/>
    <w:rsid w:val="0055678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785"/>
    <w:rPr>
      <w:rFonts w:ascii="Segoe UI" w:hAnsi="Segoe UI" w:cs="Segoe UI"/>
      <w:sz w:val="18"/>
      <w:szCs w:val="18"/>
      <w:lang w:val="en-US"/>
    </w:rPr>
  </w:style>
  <w:style w:type="paragraph" w:styleId="HTMLPreformatted">
    <w:name w:val="HTML Preformatted"/>
    <w:basedOn w:val="Normal"/>
    <w:link w:val="HTMLPreformattedChar"/>
    <w:uiPriority w:val="99"/>
    <w:semiHidden/>
    <w:unhideWhenUsed/>
    <w:rsid w:val="00E31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000000"/>
      <w:sz w:val="20"/>
      <w:szCs w:val="20"/>
      <w:lang w:eastAsia="en-US"/>
    </w:rPr>
  </w:style>
  <w:style w:type="character" w:customStyle="1" w:styleId="HTMLPreformattedChar">
    <w:name w:val="HTML Preformatted Char"/>
    <w:basedOn w:val="DefaultParagraphFont"/>
    <w:link w:val="HTMLPreformatted"/>
    <w:uiPriority w:val="99"/>
    <w:semiHidden/>
    <w:rsid w:val="00E31BAF"/>
    <w:rPr>
      <w:rFonts w:ascii="Courier New" w:eastAsia="Times New Roman" w:hAnsi="Courier New" w:cs="Courier New"/>
      <w:color w:val="000000"/>
      <w:sz w:val="20"/>
      <w:szCs w:val="20"/>
      <w:lang w:val="en-US" w:eastAsia="en-US"/>
    </w:rPr>
  </w:style>
  <w:style w:type="character" w:styleId="CommentReference">
    <w:name w:val="annotation reference"/>
    <w:basedOn w:val="DefaultParagraphFont"/>
    <w:uiPriority w:val="99"/>
    <w:semiHidden/>
    <w:unhideWhenUsed/>
    <w:rsid w:val="007352CD"/>
    <w:rPr>
      <w:sz w:val="18"/>
      <w:szCs w:val="18"/>
    </w:rPr>
  </w:style>
  <w:style w:type="paragraph" w:styleId="CommentText">
    <w:name w:val="annotation text"/>
    <w:basedOn w:val="Normal"/>
    <w:link w:val="CommentTextChar"/>
    <w:uiPriority w:val="99"/>
    <w:unhideWhenUsed/>
    <w:rsid w:val="007352CD"/>
  </w:style>
  <w:style w:type="character" w:customStyle="1" w:styleId="CommentTextChar">
    <w:name w:val="Comment Text Char"/>
    <w:basedOn w:val="DefaultParagraphFont"/>
    <w:link w:val="CommentText"/>
    <w:uiPriority w:val="99"/>
    <w:rsid w:val="007352CD"/>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7352CD"/>
    <w:rPr>
      <w:b/>
      <w:bCs/>
      <w:sz w:val="20"/>
      <w:szCs w:val="20"/>
    </w:rPr>
  </w:style>
  <w:style w:type="character" w:customStyle="1" w:styleId="CommentSubjectChar">
    <w:name w:val="Comment Subject Char"/>
    <w:basedOn w:val="CommentTextChar"/>
    <w:link w:val="CommentSubject"/>
    <w:uiPriority w:val="99"/>
    <w:semiHidden/>
    <w:rsid w:val="007352CD"/>
    <w:rPr>
      <w:rFonts w:ascii="Times New Roman" w:hAnsi="Times New Roman"/>
      <w:b/>
      <w:bCs/>
      <w:sz w:val="20"/>
      <w:szCs w:val="20"/>
      <w:lang w:val="en-US"/>
    </w:rPr>
  </w:style>
  <w:style w:type="paragraph" w:styleId="FootnoteText">
    <w:name w:val="footnote text"/>
    <w:basedOn w:val="Normal"/>
    <w:link w:val="FootnoteTextChar"/>
    <w:uiPriority w:val="99"/>
    <w:unhideWhenUsed/>
    <w:rsid w:val="00186CFC"/>
    <w:pPr>
      <w:spacing w:after="0"/>
    </w:pPr>
  </w:style>
  <w:style w:type="character" w:customStyle="1" w:styleId="FootnoteTextChar">
    <w:name w:val="Footnote Text Char"/>
    <w:basedOn w:val="DefaultParagraphFont"/>
    <w:link w:val="FootnoteText"/>
    <w:uiPriority w:val="99"/>
    <w:rsid w:val="00186CFC"/>
    <w:rPr>
      <w:rFonts w:ascii="Times New Roman" w:hAnsi="Times New Roman"/>
      <w:lang w:val="en-US"/>
    </w:rPr>
  </w:style>
  <w:style w:type="character" w:styleId="FootnoteReference">
    <w:name w:val="footnote reference"/>
    <w:basedOn w:val="DefaultParagraphFont"/>
    <w:uiPriority w:val="99"/>
    <w:unhideWhenUsed/>
    <w:rsid w:val="00186CFC"/>
    <w:rPr>
      <w:vertAlign w:val="superscript"/>
    </w:rPr>
  </w:style>
  <w:style w:type="character" w:styleId="UnresolvedMention">
    <w:name w:val="Unresolved Mention"/>
    <w:basedOn w:val="DefaultParagraphFont"/>
    <w:uiPriority w:val="99"/>
    <w:semiHidden/>
    <w:unhideWhenUsed/>
    <w:rsid w:val="00182975"/>
    <w:rPr>
      <w:color w:val="605E5C"/>
      <w:shd w:val="clear" w:color="auto" w:fill="E1DFDD"/>
    </w:rPr>
  </w:style>
  <w:style w:type="character" w:styleId="Strong">
    <w:name w:val="Strong"/>
    <w:basedOn w:val="DefaultParagraphFont"/>
    <w:uiPriority w:val="22"/>
    <w:qFormat/>
    <w:rsid w:val="00CA505E"/>
    <w:rPr>
      <w:b/>
      <w:bCs/>
    </w:rPr>
  </w:style>
  <w:style w:type="character" w:styleId="Emphasis">
    <w:name w:val="Emphasis"/>
    <w:basedOn w:val="DefaultParagraphFont"/>
    <w:uiPriority w:val="20"/>
    <w:qFormat/>
    <w:rsid w:val="00CA505E"/>
    <w:rPr>
      <w:i/>
      <w:iCs/>
    </w:rPr>
  </w:style>
  <w:style w:type="table" w:styleId="TableGrid">
    <w:name w:val="Table Grid"/>
    <w:basedOn w:val="TableNormal"/>
    <w:uiPriority w:val="39"/>
    <w:rsid w:val="00E91D74"/>
    <w:pPr>
      <w:spacing w:after="0"/>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7E9B"/>
    <w:pPr>
      <w:spacing w:after="0"/>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1645">
      <w:bodyDiv w:val="1"/>
      <w:marLeft w:val="0"/>
      <w:marRight w:val="0"/>
      <w:marTop w:val="0"/>
      <w:marBottom w:val="0"/>
      <w:divBdr>
        <w:top w:val="none" w:sz="0" w:space="0" w:color="auto"/>
        <w:left w:val="none" w:sz="0" w:space="0" w:color="auto"/>
        <w:bottom w:val="none" w:sz="0" w:space="0" w:color="auto"/>
        <w:right w:val="none" w:sz="0" w:space="0" w:color="auto"/>
      </w:divBdr>
    </w:div>
    <w:div w:id="180517024">
      <w:bodyDiv w:val="1"/>
      <w:marLeft w:val="0"/>
      <w:marRight w:val="0"/>
      <w:marTop w:val="0"/>
      <w:marBottom w:val="0"/>
      <w:divBdr>
        <w:top w:val="none" w:sz="0" w:space="0" w:color="auto"/>
        <w:left w:val="none" w:sz="0" w:space="0" w:color="auto"/>
        <w:bottom w:val="none" w:sz="0" w:space="0" w:color="auto"/>
        <w:right w:val="none" w:sz="0" w:space="0" w:color="auto"/>
      </w:divBdr>
    </w:div>
    <w:div w:id="216547961">
      <w:bodyDiv w:val="1"/>
      <w:marLeft w:val="0"/>
      <w:marRight w:val="0"/>
      <w:marTop w:val="0"/>
      <w:marBottom w:val="0"/>
      <w:divBdr>
        <w:top w:val="none" w:sz="0" w:space="0" w:color="auto"/>
        <w:left w:val="none" w:sz="0" w:space="0" w:color="auto"/>
        <w:bottom w:val="none" w:sz="0" w:space="0" w:color="auto"/>
        <w:right w:val="none" w:sz="0" w:space="0" w:color="auto"/>
      </w:divBdr>
    </w:div>
    <w:div w:id="967512144">
      <w:bodyDiv w:val="1"/>
      <w:marLeft w:val="0"/>
      <w:marRight w:val="0"/>
      <w:marTop w:val="0"/>
      <w:marBottom w:val="0"/>
      <w:divBdr>
        <w:top w:val="none" w:sz="0" w:space="0" w:color="auto"/>
        <w:left w:val="none" w:sz="0" w:space="0" w:color="auto"/>
        <w:bottom w:val="none" w:sz="0" w:space="0" w:color="auto"/>
        <w:right w:val="none" w:sz="0" w:space="0" w:color="auto"/>
      </w:divBdr>
      <w:divsChild>
        <w:div w:id="1308048246">
          <w:marLeft w:val="0"/>
          <w:marRight w:val="0"/>
          <w:marTop w:val="0"/>
          <w:marBottom w:val="0"/>
          <w:divBdr>
            <w:top w:val="none" w:sz="0" w:space="0" w:color="auto"/>
            <w:left w:val="none" w:sz="0" w:space="0" w:color="auto"/>
            <w:bottom w:val="none" w:sz="0" w:space="0" w:color="auto"/>
            <w:right w:val="none" w:sz="0" w:space="0" w:color="auto"/>
          </w:divBdr>
          <w:divsChild>
            <w:div w:id="1175729845">
              <w:marLeft w:val="0"/>
              <w:marRight w:val="0"/>
              <w:marTop w:val="0"/>
              <w:marBottom w:val="0"/>
              <w:divBdr>
                <w:top w:val="none" w:sz="0" w:space="0" w:color="auto"/>
                <w:left w:val="none" w:sz="0" w:space="0" w:color="auto"/>
                <w:bottom w:val="none" w:sz="0" w:space="0" w:color="auto"/>
                <w:right w:val="none" w:sz="0" w:space="0" w:color="auto"/>
              </w:divBdr>
              <w:divsChild>
                <w:div w:id="6066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10009">
      <w:bodyDiv w:val="1"/>
      <w:marLeft w:val="0"/>
      <w:marRight w:val="0"/>
      <w:marTop w:val="0"/>
      <w:marBottom w:val="0"/>
      <w:divBdr>
        <w:top w:val="none" w:sz="0" w:space="0" w:color="auto"/>
        <w:left w:val="none" w:sz="0" w:space="0" w:color="auto"/>
        <w:bottom w:val="none" w:sz="0" w:space="0" w:color="auto"/>
        <w:right w:val="none" w:sz="0" w:space="0" w:color="auto"/>
      </w:divBdr>
    </w:div>
    <w:div w:id="1287274094">
      <w:bodyDiv w:val="1"/>
      <w:marLeft w:val="0"/>
      <w:marRight w:val="0"/>
      <w:marTop w:val="0"/>
      <w:marBottom w:val="0"/>
      <w:divBdr>
        <w:top w:val="none" w:sz="0" w:space="0" w:color="auto"/>
        <w:left w:val="none" w:sz="0" w:space="0" w:color="auto"/>
        <w:bottom w:val="none" w:sz="0" w:space="0" w:color="auto"/>
        <w:right w:val="none" w:sz="0" w:space="0" w:color="auto"/>
      </w:divBdr>
    </w:div>
    <w:div w:id="1643194010">
      <w:bodyDiv w:val="1"/>
      <w:marLeft w:val="0"/>
      <w:marRight w:val="0"/>
      <w:marTop w:val="0"/>
      <w:marBottom w:val="0"/>
      <w:divBdr>
        <w:top w:val="none" w:sz="0" w:space="0" w:color="auto"/>
        <w:left w:val="none" w:sz="0" w:space="0" w:color="auto"/>
        <w:bottom w:val="none" w:sz="0" w:space="0" w:color="auto"/>
        <w:right w:val="none" w:sz="0" w:space="0" w:color="auto"/>
      </w:divBdr>
    </w:div>
    <w:div w:id="1883056004">
      <w:bodyDiv w:val="1"/>
      <w:marLeft w:val="0"/>
      <w:marRight w:val="0"/>
      <w:marTop w:val="0"/>
      <w:marBottom w:val="0"/>
      <w:divBdr>
        <w:top w:val="none" w:sz="0" w:space="0" w:color="auto"/>
        <w:left w:val="none" w:sz="0" w:space="0" w:color="auto"/>
        <w:bottom w:val="none" w:sz="0" w:space="0" w:color="auto"/>
        <w:right w:val="none" w:sz="0" w:space="0" w:color="auto"/>
      </w:divBdr>
    </w:div>
    <w:div w:id="1952667553">
      <w:bodyDiv w:val="1"/>
      <w:marLeft w:val="0"/>
      <w:marRight w:val="0"/>
      <w:marTop w:val="0"/>
      <w:marBottom w:val="0"/>
      <w:divBdr>
        <w:top w:val="none" w:sz="0" w:space="0" w:color="auto"/>
        <w:left w:val="none" w:sz="0" w:space="0" w:color="auto"/>
        <w:bottom w:val="none" w:sz="0" w:space="0" w:color="auto"/>
        <w:right w:val="none" w:sz="0" w:space="0" w:color="auto"/>
      </w:divBdr>
    </w:div>
    <w:div w:id="2058697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deas.repec.org/s/kap/itaxpf.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deas.repec.org/a/kap/itaxpf/v17y2010i5p451-478.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er.org/papers/w262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oxeu.org/article/progressive-european-wealthtax-fund-european-covid-respon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onomicsobservatory.com/one-wealth-taxes-what-can-we-learn-history" TargetMode="External"/><Relationship Id="rId2" Type="http://schemas.openxmlformats.org/officeDocument/2006/relationships/hyperlink" Target="mailto:p.pestieau@ulg.ac.be" TargetMode="External"/><Relationship Id="rId1" Type="http://schemas.openxmlformats.org/officeDocument/2006/relationships/hyperlink" Target="mailto:boadwayr@econ.queensu.ca" TargetMode="External"/><Relationship Id="rId6" Type="http://schemas.openxmlformats.org/officeDocument/2006/relationships/hyperlink" Target="https://www.vox.com/2019/1/31/18203999/donald-trump-wealth-tax-14-5-percent" TargetMode="External"/><Relationship Id="rId5" Type="http://schemas.openxmlformats.org/officeDocument/2006/relationships/hyperlink" Target="https://www.oecd.org/ctp/taxpolicy/corporate-and-capital-income-tax-explanatory-annex.pdf" TargetMode="External"/><Relationship Id="rId4" Type="http://schemas.openxmlformats.org/officeDocument/2006/relationships/hyperlink" Target="https://www.businessinsider.fr/us/one-time-wealth-tax-in-argentina-brought-in-24-billion-2021-5"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07C7D8B5AC9547B84D635FCAFE6622" ma:contentTypeVersion="0" ma:contentTypeDescription="Create a new document." ma:contentTypeScope="" ma:versionID="18e342f88566ec358c03125d44fa89ad">
  <xsd:schema xmlns:xsd="http://www.w3.org/2001/XMLSchema" xmlns:xs="http://www.w3.org/2001/XMLSchema" xmlns:p="http://schemas.microsoft.com/office/2006/metadata/properties" targetNamespace="http://schemas.microsoft.com/office/2006/metadata/properties" ma:root="true" ma:fieldsID="4129cdebca0e2c632c3e2cecbdd86f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97E36-359E-472F-B4A7-792A1DE22757}">
  <ds:schemaRefs>
    <ds:schemaRef ds:uri="http://schemas.microsoft.com/sharepoint/v3/contenttype/forms"/>
  </ds:schemaRefs>
</ds:datastoreItem>
</file>

<file path=customXml/itemProps2.xml><?xml version="1.0" encoding="utf-8"?>
<ds:datastoreItem xmlns:ds="http://schemas.openxmlformats.org/officeDocument/2006/customXml" ds:itemID="{AA743760-67DD-41A0-9802-C78628B3E0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D1C67-8ADF-476C-8711-BB7C86340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C4008A-7DCC-1B4D-A8F5-67073FE60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9163</Words>
  <Characters>52233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Pestieau</dc:creator>
  <cp:keywords/>
  <dc:description/>
  <cp:lastModifiedBy>Pierre Pestieau</cp:lastModifiedBy>
  <cp:revision>2</cp:revision>
  <cp:lastPrinted>2021-08-26T12:59:00Z</cp:lastPrinted>
  <dcterms:created xsi:type="dcterms:W3CDTF">2021-12-12T17:00:00Z</dcterms:created>
  <dcterms:modified xsi:type="dcterms:W3CDTF">2021-12-12T17:00:00Z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0x0101002107C7D8B5AC9547B84D635FCAFE6622</vt:lpwstr>
  </property>
</Properties>
</file>