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167" w:rsidRPr="0065330C" w:rsidRDefault="00485167" w:rsidP="0065330C">
      <w:pPr>
        <w:spacing w:line="480" w:lineRule="auto"/>
        <w:rPr>
          <w:b/>
          <w:lang w:val="en-US"/>
        </w:rPr>
      </w:pPr>
      <w:proofErr w:type="spellStart"/>
      <w:r w:rsidRPr="0065330C">
        <w:rPr>
          <w:b/>
          <w:lang w:val="en-US"/>
        </w:rPr>
        <w:t>Atezolizumab</w:t>
      </w:r>
      <w:proofErr w:type="spellEnd"/>
      <w:r w:rsidRPr="0065330C">
        <w:rPr>
          <w:b/>
          <w:lang w:val="en-US"/>
        </w:rPr>
        <w:t xml:space="preserve"> treatment for progressive multifocal leukoencephalopathy</w:t>
      </w:r>
    </w:p>
    <w:p w:rsidR="00485167" w:rsidRPr="0065330C" w:rsidRDefault="00485167" w:rsidP="0065330C">
      <w:pPr>
        <w:spacing w:line="480" w:lineRule="auto"/>
        <w:rPr>
          <w:b/>
          <w:lang w:val="en-US"/>
        </w:rPr>
      </w:pPr>
    </w:p>
    <w:p w:rsidR="00485167" w:rsidRPr="0065330C" w:rsidRDefault="00485167" w:rsidP="0065330C">
      <w:pPr>
        <w:spacing w:line="480" w:lineRule="auto"/>
        <w:rPr>
          <w:rFonts w:eastAsia="STXinwei"/>
          <w:lang w:val="en-US"/>
        </w:rPr>
      </w:pPr>
      <w:r w:rsidRPr="0065330C">
        <w:rPr>
          <w:rFonts w:eastAsia="STXinwei"/>
          <w:b/>
          <w:color w:val="000000" w:themeColor="text1"/>
          <w:lang w:val="en-US"/>
        </w:rPr>
        <w:t>Authors</w:t>
      </w:r>
      <w:r w:rsidRPr="0065330C">
        <w:rPr>
          <w:rFonts w:eastAsia="STXinwei"/>
          <w:color w:val="000000" w:themeColor="text1"/>
          <w:lang w:val="en-US"/>
        </w:rPr>
        <w:t xml:space="preserve">: </w:t>
      </w:r>
      <w:r w:rsidRPr="0065330C">
        <w:rPr>
          <w:rFonts w:eastAsia="STXinwei"/>
          <w:lang w:val="en-US"/>
        </w:rPr>
        <w:t>Nicolas Lambert</w:t>
      </w:r>
      <w:r w:rsidR="00A92EA5">
        <w:rPr>
          <w:rFonts w:eastAsia="STXinwei"/>
          <w:lang w:val="en-US"/>
        </w:rPr>
        <w:t>,</w:t>
      </w:r>
      <w:r w:rsidRPr="0065330C">
        <w:rPr>
          <w:rFonts w:eastAsia="STXinwei"/>
          <w:lang w:val="en-US"/>
        </w:rPr>
        <w:t xml:space="preserve"> </w:t>
      </w:r>
      <w:proofErr w:type="spellStart"/>
      <w:r w:rsidRPr="0065330C">
        <w:rPr>
          <w:rFonts w:eastAsia="STXinwei"/>
          <w:lang w:val="en-US"/>
        </w:rPr>
        <w:t>Solène</w:t>
      </w:r>
      <w:proofErr w:type="spellEnd"/>
      <w:r w:rsidRPr="0065330C">
        <w:rPr>
          <w:rFonts w:eastAsia="STXinwei"/>
          <w:lang w:val="en-US"/>
        </w:rPr>
        <w:t xml:space="preserve"> Dauby</w:t>
      </w:r>
      <w:r w:rsidR="00A92EA5">
        <w:rPr>
          <w:rFonts w:eastAsia="STXinwei"/>
          <w:lang w:val="en-US"/>
        </w:rPr>
        <w:t>,</w:t>
      </w:r>
      <w:r w:rsidRPr="0065330C">
        <w:rPr>
          <w:rFonts w:eastAsia="STXinwei"/>
          <w:lang w:val="en-US"/>
        </w:rPr>
        <w:t xml:space="preserve"> Dominique Dive</w:t>
      </w:r>
      <w:r w:rsidR="00A92EA5">
        <w:rPr>
          <w:rFonts w:eastAsia="STXinwei"/>
          <w:lang w:val="en-US"/>
        </w:rPr>
        <w:t xml:space="preserve">, </w:t>
      </w:r>
      <w:r w:rsidRPr="0065330C">
        <w:rPr>
          <w:rFonts w:eastAsia="STXinwei"/>
          <w:lang w:val="en-US"/>
        </w:rPr>
        <w:t xml:space="preserve">Bernard </w:t>
      </w:r>
      <w:proofErr w:type="spellStart"/>
      <w:r w:rsidRPr="0065330C">
        <w:rPr>
          <w:rFonts w:eastAsia="STXinwei"/>
          <w:lang w:val="en-US"/>
        </w:rPr>
        <w:t>Sadzot</w:t>
      </w:r>
      <w:proofErr w:type="spellEnd"/>
      <w:r w:rsidR="00A92EA5">
        <w:rPr>
          <w:rFonts w:eastAsia="STXinwei"/>
          <w:lang w:val="en-US"/>
        </w:rPr>
        <w:t xml:space="preserve">, </w:t>
      </w:r>
      <w:r w:rsidRPr="0065330C">
        <w:rPr>
          <w:rFonts w:eastAsia="STXinwei"/>
          <w:lang w:val="en-US"/>
        </w:rPr>
        <w:t xml:space="preserve">Pierre </w:t>
      </w:r>
      <w:proofErr w:type="spellStart"/>
      <w:r w:rsidRPr="0065330C">
        <w:rPr>
          <w:rFonts w:eastAsia="STXinwei"/>
          <w:lang w:val="en-US"/>
        </w:rPr>
        <w:t>Maquet</w:t>
      </w:r>
      <w:proofErr w:type="spellEnd"/>
      <w:r w:rsidR="00260231">
        <w:rPr>
          <w:rFonts w:eastAsia="STXinwei"/>
          <w:lang w:val="en-US"/>
        </w:rPr>
        <w:t>.</w:t>
      </w:r>
    </w:p>
    <w:p w:rsidR="00485167" w:rsidRPr="0065330C" w:rsidRDefault="00485167" w:rsidP="0065330C">
      <w:pPr>
        <w:spacing w:line="480" w:lineRule="auto"/>
        <w:rPr>
          <w:rFonts w:eastAsia="STXinwei"/>
          <w:lang w:val="en-US"/>
        </w:rPr>
      </w:pPr>
    </w:p>
    <w:p w:rsidR="00485167" w:rsidRPr="0065330C" w:rsidRDefault="00485167" w:rsidP="0065330C">
      <w:pPr>
        <w:spacing w:line="480" w:lineRule="auto"/>
        <w:rPr>
          <w:rFonts w:eastAsia="STXinwei"/>
          <w:lang w:val="en-US"/>
        </w:rPr>
      </w:pPr>
      <w:r w:rsidRPr="0065330C">
        <w:rPr>
          <w:rFonts w:eastAsia="STXinwei"/>
          <w:b/>
          <w:lang w:val="en-US"/>
        </w:rPr>
        <w:t>Author Affiliation</w:t>
      </w:r>
      <w:r w:rsidRPr="0065330C">
        <w:rPr>
          <w:rFonts w:eastAsia="STXinwei"/>
          <w:lang w:val="en-US"/>
        </w:rPr>
        <w:t>: University Hospital of Liège, Belgium.</w:t>
      </w:r>
    </w:p>
    <w:p w:rsidR="00485167" w:rsidRPr="0065330C" w:rsidRDefault="00485167" w:rsidP="0065330C">
      <w:pPr>
        <w:spacing w:line="480" w:lineRule="auto"/>
        <w:rPr>
          <w:rFonts w:eastAsia="STXinwei"/>
          <w:lang w:val="en-US"/>
        </w:rPr>
      </w:pPr>
    </w:p>
    <w:p w:rsidR="00485167" w:rsidRPr="00CB14F3" w:rsidRDefault="00485167" w:rsidP="0065330C">
      <w:pPr>
        <w:spacing w:line="480" w:lineRule="auto"/>
        <w:rPr>
          <w:rFonts w:eastAsia="STXinwei"/>
          <w:lang w:val="en-US"/>
        </w:rPr>
      </w:pPr>
      <w:r w:rsidRPr="002961C6">
        <w:rPr>
          <w:rFonts w:eastAsia="STXinwei"/>
          <w:b/>
          <w:lang w:val="en-US"/>
        </w:rPr>
        <w:t>Corresponding author</w:t>
      </w:r>
      <w:r w:rsidRPr="002961C6">
        <w:rPr>
          <w:rFonts w:eastAsia="STXinwei"/>
          <w:lang w:val="en-US"/>
        </w:rPr>
        <w:t xml:space="preserve">: Nicolas Lambert; Address: Service de </w:t>
      </w:r>
      <w:proofErr w:type="spellStart"/>
      <w:r w:rsidRPr="002961C6">
        <w:rPr>
          <w:rFonts w:eastAsia="STXinwei"/>
          <w:lang w:val="en-US"/>
        </w:rPr>
        <w:t>Neurologie</w:t>
      </w:r>
      <w:proofErr w:type="spellEnd"/>
      <w:r w:rsidRPr="002961C6">
        <w:rPr>
          <w:rFonts w:eastAsia="STXinwei"/>
          <w:lang w:val="en-US"/>
        </w:rPr>
        <w:t xml:space="preserve">, CHU de Liège. </w:t>
      </w:r>
      <w:r w:rsidRPr="00CB14F3">
        <w:rPr>
          <w:rFonts w:eastAsia="STXinwei"/>
          <w:lang w:val="en-US"/>
        </w:rPr>
        <w:t xml:space="preserve">Avenue de </w:t>
      </w:r>
      <w:proofErr w:type="spellStart"/>
      <w:r w:rsidRPr="00CB14F3">
        <w:rPr>
          <w:rFonts w:eastAsia="STXinwei"/>
          <w:lang w:val="en-US"/>
        </w:rPr>
        <w:t>l’Hopital</w:t>
      </w:r>
      <w:proofErr w:type="spellEnd"/>
      <w:r w:rsidRPr="00CB14F3">
        <w:rPr>
          <w:rFonts w:eastAsia="STXinwei"/>
          <w:lang w:val="en-US"/>
        </w:rPr>
        <w:t>, 1</w:t>
      </w:r>
      <w:r w:rsidR="00E65795" w:rsidRPr="00CB14F3">
        <w:rPr>
          <w:rFonts w:eastAsia="STXinwei"/>
          <w:lang w:val="en-US"/>
        </w:rPr>
        <w:t>,</w:t>
      </w:r>
      <w:r w:rsidR="00742C4E" w:rsidRPr="00CB14F3">
        <w:rPr>
          <w:rFonts w:eastAsia="STXinwei"/>
          <w:lang w:val="en-US"/>
        </w:rPr>
        <w:t xml:space="preserve"> </w:t>
      </w:r>
      <w:r w:rsidRPr="00CB14F3">
        <w:rPr>
          <w:rFonts w:eastAsia="STXinwei"/>
          <w:lang w:val="en-US"/>
        </w:rPr>
        <w:t>4000 Liège.</w:t>
      </w:r>
      <w:r w:rsidR="00A72A7A" w:rsidRPr="00CB14F3">
        <w:rPr>
          <w:rFonts w:eastAsia="STXinwei"/>
          <w:lang w:val="en-US"/>
        </w:rPr>
        <w:t xml:space="preserve"> Phone number: +32 4 </w:t>
      </w:r>
      <w:r w:rsidR="00A72A7A" w:rsidRPr="00CB14F3">
        <w:rPr>
          <w:lang w:val="en-US"/>
        </w:rPr>
        <w:t>366 8555</w:t>
      </w:r>
      <w:r w:rsidR="00A92EA5" w:rsidRPr="00CB14F3">
        <w:rPr>
          <w:lang w:val="en-US"/>
        </w:rPr>
        <w:t>. Fax number: +32 4 366 8449</w:t>
      </w:r>
      <w:r w:rsidRPr="00CB14F3">
        <w:rPr>
          <w:rFonts w:eastAsia="STXinwei"/>
          <w:lang w:val="en-US"/>
        </w:rPr>
        <w:t xml:space="preserve"> Email: </w:t>
      </w:r>
      <w:hyperlink r:id="rId7" w:history="1">
        <w:r w:rsidRPr="00CB14F3">
          <w:rPr>
            <w:rStyle w:val="Lienhypertexte"/>
            <w:rFonts w:eastAsia="STXinwei"/>
            <w:lang w:val="en-US"/>
          </w:rPr>
          <w:t>nicolas.lambert@chuliege.be</w:t>
        </w:r>
      </w:hyperlink>
      <w:r w:rsidR="00A92EA5">
        <w:rPr>
          <w:rStyle w:val="Lienhypertexte"/>
          <w:rFonts w:eastAsia="STXinwei"/>
          <w:lang w:val="en-US"/>
        </w:rPr>
        <w:t xml:space="preserve"> </w:t>
      </w:r>
    </w:p>
    <w:p w:rsidR="00485167" w:rsidRPr="00CB14F3" w:rsidRDefault="00485167" w:rsidP="0065330C">
      <w:pPr>
        <w:spacing w:line="480" w:lineRule="auto"/>
        <w:rPr>
          <w:rFonts w:eastAsia="STXinwei"/>
          <w:lang w:val="en-US"/>
        </w:rPr>
      </w:pPr>
    </w:p>
    <w:p w:rsidR="00485167" w:rsidRPr="00A92EA5" w:rsidRDefault="00485167" w:rsidP="0065330C">
      <w:pPr>
        <w:spacing w:line="480" w:lineRule="auto"/>
        <w:rPr>
          <w:rFonts w:eastAsia="STXinwei"/>
          <w:lang w:val="en-US"/>
        </w:rPr>
      </w:pPr>
      <w:r w:rsidRPr="00A92EA5">
        <w:rPr>
          <w:rFonts w:eastAsia="STXinwei"/>
          <w:b/>
          <w:lang w:val="en-US"/>
        </w:rPr>
        <w:t>Word count (Abstract)</w:t>
      </w:r>
      <w:r w:rsidRPr="00A92EA5">
        <w:rPr>
          <w:rFonts w:eastAsia="STXinwei"/>
          <w:lang w:val="en-US"/>
        </w:rPr>
        <w:t xml:space="preserve">: </w:t>
      </w:r>
      <w:r w:rsidR="00C624CF" w:rsidRPr="00A92EA5">
        <w:rPr>
          <w:rFonts w:eastAsia="STXinwei"/>
          <w:lang w:val="en-US"/>
        </w:rPr>
        <w:t>4</w:t>
      </w:r>
      <w:r w:rsidR="00CB14F3">
        <w:rPr>
          <w:rFonts w:eastAsia="STXinwei"/>
          <w:lang w:val="en-US"/>
        </w:rPr>
        <w:t>8</w:t>
      </w:r>
    </w:p>
    <w:p w:rsidR="00485167" w:rsidRPr="00A92EA5" w:rsidRDefault="00485167" w:rsidP="0065330C">
      <w:pPr>
        <w:spacing w:line="480" w:lineRule="auto"/>
        <w:rPr>
          <w:rFonts w:eastAsia="STXinwei"/>
          <w:lang w:val="en-US"/>
        </w:rPr>
      </w:pPr>
    </w:p>
    <w:p w:rsidR="00485167" w:rsidRPr="00A92EA5" w:rsidRDefault="00485167" w:rsidP="0065330C">
      <w:pPr>
        <w:spacing w:line="480" w:lineRule="auto"/>
        <w:rPr>
          <w:rFonts w:eastAsia="STXinwei"/>
          <w:u w:val="single"/>
          <w:lang w:val="en-US"/>
        </w:rPr>
      </w:pPr>
      <w:r w:rsidRPr="00A92EA5">
        <w:rPr>
          <w:rFonts w:eastAsia="STXinwei"/>
          <w:b/>
          <w:lang w:val="en-US"/>
        </w:rPr>
        <w:t>Word count (Main text)</w:t>
      </w:r>
      <w:r w:rsidRPr="00A92EA5">
        <w:rPr>
          <w:rFonts w:eastAsia="STXinwei"/>
          <w:lang w:val="en-US"/>
        </w:rPr>
        <w:t xml:space="preserve">: </w:t>
      </w:r>
      <w:r w:rsidR="00CB14F3">
        <w:rPr>
          <w:rFonts w:eastAsia="STXinwei"/>
          <w:lang w:val="en-US"/>
        </w:rPr>
        <w:t>79</w:t>
      </w:r>
      <w:r w:rsidR="00485FC8">
        <w:rPr>
          <w:rFonts w:eastAsia="STXinwei"/>
          <w:lang w:val="en-US"/>
        </w:rPr>
        <w:t>5</w:t>
      </w:r>
    </w:p>
    <w:p w:rsidR="00485167" w:rsidRPr="00A92EA5" w:rsidRDefault="00485167" w:rsidP="0065330C">
      <w:pPr>
        <w:spacing w:line="480" w:lineRule="auto"/>
        <w:rPr>
          <w:rFonts w:eastAsia="STXinwei"/>
          <w:u w:val="single"/>
          <w:lang w:val="en-US"/>
        </w:rPr>
      </w:pPr>
    </w:p>
    <w:p w:rsidR="00485167" w:rsidRPr="0065330C" w:rsidRDefault="00485167" w:rsidP="0065330C">
      <w:pPr>
        <w:spacing w:line="480" w:lineRule="auto"/>
        <w:rPr>
          <w:rFonts w:eastAsia="STXinwei"/>
          <w:lang w:val="en-US"/>
        </w:rPr>
      </w:pPr>
      <w:r w:rsidRPr="0065330C">
        <w:rPr>
          <w:rFonts w:eastAsia="STXinwei"/>
          <w:b/>
          <w:lang w:val="en-US"/>
        </w:rPr>
        <w:t>Running title</w:t>
      </w:r>
      <w:r w:rsidRPr="0065330C">
        <w:rPr>
          <w:rFonts w:eastAsia="STXinwei"/>
          <w:lang w:val="en-US"/>
        </w:rPr>
        <w:t xml:space="preserve">: </w:t>
      </w:r>
      <w:proofErr w:type="spellStart"/>
      <w:r w:rsidRPr="0065330C">
        <w:rPr>
          <w:rFonts w:eastAsia="STXinwei"/>
          <w:lang w:val="en-US"/>
        </w:rPr>
        <w:t>Atezolizumab</w:t>
      </w:r>
      <w:proofErr w:type="spellEnd"/>
      <w:r w:rsidRPr="0065330C">
        <w:rPr>
          <w:rFonts w:eastAsia="STXinwei"/>
          <w:lang w:val="en-US"/>
        </w:rPr>
        <w:t xml:space="preserve"> </w:t>
      </w:r>
      <w:r w:rsidR="00260231">
        <w:rPr>
          <w:rFonts w:eastAsia="STXinwei"/>
          <w:lang w:val="en-US"/>
        </w:rPr>
        <w:t xml:space="preserve">treatment </w:t>
      </w:r>
      <w:r w:rsidRPr="0065330C">
        <w:rPr>
          <w:rFonts w:eastAsia="STXinwei"/>
          <w:lang w:val="en-US"/>
        </w:rPr>
        <w:t xml:space="preserve">for </w:t>
      </w:r>
      <w:r w:rsidR="00260231">
        <w:rPr>
          <w:rFonts w:eastAsia="STXinwei"/>
          <w:lang w:val="en-US"/>
        </w:rPr>
        <w:t>PML</w:t>
      </w:r>
    </w:p>
    <w:p w:rsidR="00485167" w:rsidRPr="0065330C" w:rsidRDefault="00485167" w:rsidP="0065330C">
      <w:pPr>
        <w:spacing w:line="480" w:lineRule="auto"/>
        <w:rPr>
          <w:rFonts w:eastAsia="STXinwei"/>
          <w:u w:val="single"/>
          <w:lang w:val="en-US"/>
        </w:rPr>
      </w:pPr>
    </w:p>
    <w:p w:rsidR="00485167" w:rsidRPr="0065330C" w:rsidRDefault="00485167" w:rsidP="0065330C">
      <w:pPr>
        <w:spacing w:line="480" w:lineRule="auto"/>
        <w:rPr>
          <w:rFonts w:eastAsia="STXinwei"/>
          <w:lang w:val="en-US"/>
        </w:rPr>
      </w:pPr>
      <w:r w:rsidRPr="0065330C">
        <w:rPr>
          <w:rFonts w:eastAsia="STXinwei"/>
          <w:b/>
          <w:lang w:val="en-US"/>
        </w:rPr>
        <w:t>Keywords</w:t>
      </w:r>
      <w:r w:rsidRPr="0065330C">
        <w:rPr>
          <w:rFonts w:eastAsia="STXinwei"/>
          <w:lang w:val="en-US"/>
        </w:rPr>
        <w:t>: Progressive multifocal leukoencephalopathy; Immun</w:t>
      </w:r>
      <w:r w:rsidR="00260231">
        <w:rPr>
          <w:rFonts w:eastAsia="STXinwei"/>
          <w:lang w:val="en-US"/>
        </w:rPr>
        <w:t>otherapy</w:t>
      </w:r>
      <w:r w:rsidRPr="0065330C">
        <w:rPr>
          <w:rFonts w:eastAsia="STXinwei"/>
          <w:lang w:val="en-US"/>
        </w:rPr>
        <w:t xml:space="preserve">; JC </w:t>
      </w:r>
      <w:r w:rsidR="00260231">
        <w:rPr>
          <w:rFonts w:eastAsia="STXinwei"/>
          <w:lang w:val="en-US"/>
        </w:rPr>
        <w:t>V</w:t>
      </w:r>
      <w:r w:rsidRPr="0065330C">
        <w:rPr>
          <w:rFonts w:eastAsia="STXinwei"/>
          <w:lang w:val="en-US"/>
        </w:rPr>
        <w:t>irus</w:t>
      </w:r>
      <w:r w:rsidR="00260231">
        <w:rPr>
          <w:rFonts w:eastAsia="STXinwei"/>
          <w:lang w:val="en-US"/>
        </w:rPr>
        <w:t>; Immune reconstitution inflammatory syndrome</w:t>
      </w:r>
      <w:r w:rsidRPr="0065330C">
        <w:rPr>
          <w:rFonts w:eastAsia="STXinwei"/>
          <w:lang w:val="en-US"/>
        </w:rPr>
        <w:br w:type="page"/>
      </w:r>
    </w:p>
    <w:p w:rsidR="004C0EC9" w:rsidRPr="006D363B" w:rsidRDefault="004C0EC9" w:rsidP="00CB14F3">
      <w:pPr>
        <w:spacing w:line="480" w:lineRule="auto"/>
        <w:rPr>
          <w:b/>
          <w:lang w:val="en-US"/>
        </w:rPr>
      </w:pPr>
      <w:r w:rsidRPr="006D363B">
        <w:rPr>
          <w:b/>
          <w:lang w:val="en-US"/>
        </w:rPr>
        <w:lastRenderedPageBreak/>
        <w:t xml:space="preserve">Abstract </w:t>
      </w:r>
    </w:p>
    <w:p w:rsidR="004C0EC9" w:rsidRPr="006D41D5" w:rsidRDefault="004C0EC9" w:rsidP="00CB14F3">
      <w:pPr>
        <w:spacing w:line="480" w:lineRule="auto"/>
        <w:jc w:val="both"/>
        <w:rPr>
          <w:rFonts w:eastAsia="STXinwei"/>
          <w:bCs/>
          <w:color w:val="FF0000"/>
          <w:lang w:val="en-US"/>
        </w:rPr>
      </w:pPr>
      <w:proofErr w:type="spellStart"/>
      <w:r>
        <w:rPr>
          <w:rFonts w:eastAsia="STXinwei"/>
          <w:color w:val="000000" w:themeColor="text1"/>
          <w:lang w:val="en-US"/>
        </w:rPr>
        <w:t>Atezolizumab</w:t>
      </w:r>
      <w:proofErr w:type="spellEnd"/>
      <w:r>
        <w:rPr>
          <w:rFonts w:eastAsia="STXinwei"/>
          <w:color w:val="000000" w:themeColor="text1"/>
          <w:lang w:val="en-US"/>
        </w:rPr>
        <w:t xml:space="preserve"> successfully reinvigorated anti-JC virus immunity in a patient with progressive multifocal leukoencephalopathy as reflected by the clinical, </w:t>
      </w:r>
      <w:proofErr w:type="spellStart"/>
      <w:r>
        <w:rPr>
          <w:rFonts w:eastAsia="STXinwei"/>
          <w:color w:val="000000" w:themeColor="text1"/>
          <w:lang w:val="en-US"/>
        </w:rPr>
        <w:t>virological</w:t>
      </w:r>
      <w:proofErr w:type="spellEnd"/>
      <w:r>
        <w:rPr>
          <w:rFonts w:eastAsia="STXinwei"/>
          <w:color w:val="000000" w:themeColor="text1"/>
          <w:lang w:val="en-US"/>
        </w:rPr>
        <w:t xml:space="preserve"> and radiological response to the treatment. However, it also resulted in immune reconstitution inflammatory syndrome and life-threatening immune-related adverse events. These were treated with corticosteroids leading to treatment resistance. </w:t>
      </w:r>
    </w:p>
    <w:p w:rsidR="004C0EC9" w:rsidRDefault="004C0EC9" w:rsidP="0065330C">
      <w:pPr>
        <w:spacing w:line="480" w:lineRule="auto"/>
        <w:rPr>
          <w:rFonts w:eastAsia="STXinwei"/>
          <w:lang w:val="en-US"/>
        </w:rPr>
      </w:pPr>
    </w:p>
    <w:p w:rsidR="004C0EC9" w:rsidRPr="004C0EC9" w:rsidRDefault="004C0EC9" w:rsidP="0065330C">
      <w:pPr>
        <w:spacing w:line="480" w:lineRule="auto"/>
        <w:rPr>
          <w:rFonts w:eastAsia="STXinwei"/>
          <w:lang w:val="en-US"/>
        </w:rPr>
      </w:pPr>
      <w:r>
        <w:rPr>
          <w:rFonts w:eastAsia="STXinwei"/>
          <w:b/>
          <w:lang w:val="en-US"/>
        </w:rPr>
        <w:t>Main text</w:t>
      </w:r>
    </w:p>
    <w:p w:rsidR="00DA0CA4" w:rsidRPr="0065330C" w:rsidRDefault="00DA0CA4" w:rsidP="00DA0CA4">
      <w:pPr>
        <w:spacing w:line="480" w:lineRule="auto"/>
        <w:ind w:firstLine="708"/>
        <w:rPr>
          <w:rFonts w:eastAsia="STXinwei"/>
          <w:color w:val="000000" w:themeColor="text1"/>
          <w:lang w:val="en-US"/>
        </w:rPr>
      </w:pPr>
      <w:r w:rsidRPr="0065330C">
        <w:rPr>
          <w:rFonts w:eastAsia="STXinwei"/>
          <w:lang w:val="en-US"/>
        </w:rPr>
        <w:t xml:space="preserve">Progressive multifocal leukoencephalopathy (PML) is a devastating brain infectious disease caused by JC virus (JCV) in the course of cellular </w:t>
      </w:r>
      <w:r w:rsidRPr="0065330C">
        <w:rPr>
          <w:rFonts w:eastAsia="STXinwei"/>
          <w:color w:val="000000" w:themeColor="text1"/>
          <w:lang w:val="en-US"/>
        </w:rPr>
        <w:t>immunodeficiency. To date, there is no</w:t>
      </w:r>
      <w:r>
        <w:rPr>
          <w:rFonts w:eastAsia="STXinwei"/>
          <w:color w:val="000000" w:themeColor="text1"/>
          <w:lang w:val="en-US"/>
        </w:rPr>
        <w:t xml:space="preserve"> effective</w:t>
      </w:r>
      <w:r w:rsidRPr="0065330C">
        <w:rPr>
          <w:rFonts w:eastAsia="STXinwei"/>
          <w:color w:val="000000" w:themeColor="text1"/>
          <w:lang w:val="en-US"/>
        </w:rPr>
        <w:t xml:space="preserve"> anti-viral treatment for PML and survival depends on the ability to achieve timely immune reconstitution. Otherwise, the prognosis is particularly grim with mortality rate reaching 90 percent for hematologic malignancies-associated PML</w:t>
      </w:r>
      <w:r>
        <w:rPr>
          <w:rFonts w:eastAsia="STXinwei"/>
          <w:color w:val="000000" w:themeColor="text1"/>
          <w:lang w:val="en-US"/>
        </w:rPr>
        <w:t xml:space="preserve"> (1). </w:t>
      </w:r>
      <w:r w:rsidRPr="0065330C">
        <w:rPr>
          <w:rFonts w:eastAsia="STXinwei"/>
          <w:color w:val="000000" w:themeColor="text1"/>
          <w:lang w:val="en-US"/>
        </w:rPr>
        <w:t>Immune checkpoints are co-stimulatory and co-inhibitory molecules usually expressed on immune cell surface and modulating its activation.</w:t>
      </w:r>
      <w:r>
        <w:rPr>
          <w:rFonts w:eastAsia="STXinwei"/>
          <w:color w:val="000000" w:themeColor="text1"/>
          <w:lang w:val="en-US"/>
        </w:rPr>
        <w:t xml:space="preserve"> </w:t>
      </w:r>
      <w:r w:rsidRPr="0065330C">
        <w:rPr>
          <w:rFonts w:eastAsia="STXinwei"/>
          <w:lang w:val="en-US"/>
        </w:rPr>
        <w:t xml:space="preserve">Several authors reported successful PML treatment using </w:t>
      </w:r>
      <w:r>
        <w:rPr>
          <w:rFonts w:eastAsia="STXinwei"/>
          <w:lang w:val="en-US"/>
        </w:rPr>
        <w:t>immune checkpoint inhibitors (</w:t>
      </w:r>
      <w:r w:rsidRPr="0065330C">
        <w:rPr>
          <w:rFonts w:eastAsia="STXinwei"/>
          <w:lang w:val="en-US"/>
        </w:rPr>
        <w:t>ICIs</w:t>
      </w:r>
      <w:r>
        <w:rPr>
          <w:rFonts w:eastAsia="STXinwei"/>
          <w:lang w:val="en-US"/>
        </w:rPr>
        <w:t>)</w:t>
      </w:r>
      <w:r w:rsidRPr="0065330C">
        <w:rPr>
          <w:rFonts w:eastAsia="STXinwei"/>
          <w:lang w:val="en-US"/>
        </w:rPr>
        <w:t xml:space="preserve"> targeting programmed cell death protein 1 (PD1) but w</w:t>
      </w:r>
      <w:r w:rsidRPr="0065330C">
        <w:rPr>
          <w:rFonts w:eastAsia="STXinwei"/>
          <w:color w:val="000000" w:themeColor="text1"/>
          <w:lang w:val="en-US"/>
        </w:rPr>
        <w:t>hether ICIs targeting other proteins such as programmed death-ligand (PD-L) 1 could also treat PML is unknown</w:t>
      </w:r>
      <w:r>
        <w:rPr>
          <w:rFonts w:eastAsia="STXinwei"/>
          <w:color w:val="000000" w:themeColor="text1"/>
          <w:lang w:val="en-US"/>
        </w:rPr>
        <w:t xml:space="preserve"> (</w:t>
      </w:r>
      <w:r w:rsidR="00BC46E0">
        <w:rPr>
          <w:rFonts w:eastAsia="STXinwei"/>
          <w:color w:val="000000" w:themeColor="text1"/>
          <w:lang w:val="en-US"/>
        </w:rPr>
        <w:t>2</w:t>
      </w:r>
      <w:r>
        <w:rPr>
          <w:rFonts w:eastAsia="STXinwei"/>
          <w:color w:val="000000" w:themeColor="text1"/>
          <w:lang w:val="en-US"/>
        </w:rPr>
        <w:t xml:space="preserve">). </w:t>
      </w:r>
    </w:p>
    <w:p w:rsidR="00DA0CA4" w:rsidRDefault="00DA0CA4" w:rsidP="00DA0CA4">
      <w:pPr>
        <w:spacing w:line="480" w:lineRule="auto"/>
        <w:ind w:firstLine="708"/>
        <w:rPr>
          <w:rFonts w:eastAsia="STXinwei"/>
          <w:color w:val="FF0000"/>
          <w:lang w:val="en-US"/>
        </w:rPr>
      </w:pPr>
      <w:r>
        <w:rPr>
          <w:rFonts w:eastAsia="STXinwei"/>
          <w:lang w:val="en-US"/>
        </w:rPr>
        <w:t>A</w:t>
      </w:r>
      <w:r w:rsidRPr="0065330C">
        <w:rPr>
          <w:rFonts w:eastAsia="STXinwei"/>
          <w:lang w:val="en-US"/>
        </w:rPr>
        <w:t xml:space="preserve"> 77-year-old woman with history of</w:t>
      </w:r>
      <w:r>
        <w:rPr>
          <w:rFonts w:eastAsia="STXinwei"/>
          <w:lang w:val="en-US"/>
        </w:rPr>
        <w:t xml:space="preserve"> asymptomatic interstitial lung disease and</w:t>
      </w:r>
      <w:r w:rsidRPr="0065330C">
        <w:rPr>
          <w:rFonts w:eastAsia="STXinwei"/>
          <w:lang w:val="en-US"/>
        </w:rPr>
        <w:t xml:space="preserve"> B-cell chronic lymphocytic leukemia treated with chlorambucil and </w:t>
      </w:r>
      <w:proofErr w:type="spellStart"/>
      <w:r w:rsidRPr="0065330C">
        <w:rPr>
          <w:rFonts w:eastAsia="STXinwei"/>
          <w:lang w:val="en-US"/>
        </w:rPr>
        <w:t>obinutuzumab</w:t>
      </w:r>
      <w:proofErr w:type="spellEnd"/>
      <w:r>
        <w:rPr>
          <w:rFonts w:eastAsia="STXinwei"/>
          <w:lang w:val="en-US"/>
        </w:rPr>
        <w:t xml:space="preserve"> </w:t>
      </w:r>
      <w:r w:rsidRPr="0065330C">
        <w:rPr>
          <w:rFonts w:eastAsia="STXinwei"/>
          <w:lang w:val="en-US"/>
        </w:rPr>
        <w:t xml:space="preserve">was admitted for aphasia, cerebellar ataxia and cognitive decline progressive over </w:t>
      </w:r>
      <w:r>
        <w:rPr>
          <w:rFonts w:eastAsia="STXinwei"/>
          <w:lang w:val="en-US"/>
        </w:rPr>
        <w:t>3</w:t>
      </w:r>
      <w:r w:rsidRPr="0065330C">
        <w:rPr>
          <w:rFonts w:eastAsia="STXinwei"/>
          <w:lang w:val="en-US"/>
        </w:rPr>
        <w:t xml:space="preserve"> months.</w:t>
      </w:r>
      <w:r>
        <w:rPr>
          <w:rFonts w:eastAsia="STXinwei"/>
          <w:lang w:val="en-US"/>
        </w:rPr>
        <w:t xml:space="preserve"> </w:t>
      </w:r>
      <w:r w:rsidRPr="0065330C">
        <w:rPr>
          <w:rFonts w:eastAsia="STXinwei"/>
          <w:lang w:val="en-US"/>
        </w:rPr>
        <w:t>Complete blood count and flow cytometry revealed lymphopenia</w:t>
      </w:r>
      <w:r>
        <w:rPr>
          <w:rFonts w:eastAsia="STXinwei"/>
          <w:lang w:val="en-US"/>
        </w:rPr>
        <w:t xml:space="preserve"> </w:t>
      </w:r>
      <w:r w:rsidRPr="0065330C">
        <w:rPr>
          <w:rFonts w:eastAsia="STXinwei"/>
          <w:lang w:val="en-US"/>
        </w:rPr>
        <w:t xml:space="preserve">affecting all lymphocyte subsets </w:t>
      </w:r>
      <w:r>
        <w:rPr>
          <w:rFonts w:eastAsia="STXinwei"/>
          <w:lang w:val="en-US"/>
        </w:rPr>
        <w:t>(</w:t>
      </w:r>
      <w:r w:rsidRPr="0065330C">
        <w:rPr>
          <w:rFonts w:eastAsia="STXinwei"/>
          <w:lang w:val="en-US"/>
        </w:rPr>
        <w:t>280 CD4+ cells/</w:t>
      </w:r>
      <w:r w:rsidRPr="0065330C">
        <w:rPr>
          <w:rFonts w:eastAsia="STXinwei"/>
          <w:lang w:val="en-US"/>
        </w:rPr>
        <w:sym w:font="Symbol" w:char="F06D"/>
      </w:r>
      <w:r w:rsidRPr="0065330C">
        <w:rPr>
          <w:rFonts w:eastAsia="STXinwei"/>
          <w:lang w:val="en-US"/>
        </w:rPr>
        <w:t>L, 80 CD8+ cells/</w:t>
      </w:r>
      <w:r w:rsidRPr="0065330C">
        <w:rPr>
          <w:rFonts w:eastAsia="STXinwei"/>
          <w:lang w:val="en-US"/>
        </w:rPr>
        <w:sym w:font="Symbol" w:char="F06D"/>
      </w:r>
      <w:r w:rsidRPr="0065330C">
        <w:rPr>
          <w:rFonts w:eastAsia="STXinwei"/>
          <w:lang w:val="en-US"/>
        </w:rPr>
        <w:t>L, 30 CD19+ cells/</w:t>
      </w:r>
      <w:r w:rsidRPr="0065330C">
        <w:rPr>
          <w:rFonts w:eastAsia="STXinwei"/>
          <w:lang w:val="en-US"/>
        </w:rPr>
        <w:sym w:font="Symbol" w:char="F06D"/>
      </w:r>
      <w:r w:rsidRPr="0065330C">
        <w:rPr>
          <w:rFonts w:eastAsia="STXinwei"/>
          <w:lang w:val="en-US"/>
        </w:rPr>
        <w:t>L</w:t>
      </w:r>
      <w:r>
        <w:rPr>
          <w:rFonts w:eastAsia="STXinwei"/>
          <w:lang w:val="en-US"/>
        </w:rPr>
        <w:t>)</w:t>
      </w:r>
      <w:r w:rsidRPr="0065330C">
        <w:rPr>
          <w:rFonts w:eastAsia="STXinwei"/>
          <w:lang w:val="en-US"/>
        </w:rPr>
        <w:t>.  Brain MRI showed T2-weighted hyperintense, non-enhancing, multifocal white matter lesions (</w:t>
      </w:r>
      <w:r>
        <w:rPr>
          <w:rFonts w:eastAsia="STXinwei"/>
          <w:lang w:val="en-US"/>
        </w:rPr>
        <w:t xml:space="preserve">Appendix </w:t>
      </w:r>
      <w:r w:rsidRPr="0065330C">
        <w:rPr>
          <w:rFonts w:eastAsia="STXinwei"/>
          <w:lang w:val="en-US"/>
        </w:rPr>
        <w:t>Figure</w:t>
      </w:r>
      <w:r>
        <w:rPr>
          <w:rFonts w:eastAsia="STXinwei"/>
          <w:lang w:val="en-US"/>
        </w:rPr>
        <w:t xml:space="preserve"> 1</w:t>
      </w:r>
      <w:r w:rsidRPr="0065330C">
        <w:rPr>
          <w:rFonts w:eastAsia="STXinwei"/>
          <w:lang w:val="en-US"/>
        </w:rPr>
        <w:t>). CSF analysis revealed 733</w:t>
      </w:r>
      <w:r>
        <w:rPr>
          <w:rFonts w:eastAsia="STXinwei"/>
          <w:lang w:val="en-US"/>
        </w:rPr>
        <w:t>,</w:t>
      </w:r>
      <w:r w:rsidRPr="0065330C">
        <w:rPr>
          <w:rFonts w:eastAsia="STXinwei"/>
          <w:lang w:val="en-US"/>
        </w:rPr>
        <w:t xml:space="preserve">845 JCV copies/ml allowing a definite diagnosis of PML </w:t>
      </w:r>
      <w:r>
        <w:rPr>
          <w:rFonts w:eastAsia="STXinwei"/>
          <w:lang w:val="en-US"/>
        </w:rPr>
        <w:t>(</w:t>
      </w:r>
      <w:r w:rsidR="00BC46E0">
        <w:rPr>
          <w:rFonts w:eastAsia="STXinwei"/>
          <w:lang w:val="en-US"/>
        </w:rPr>
        <w:t>3</w:t>
      </w:r>
      <w:r>
        <w:rPr>
          <w:rFonts w:eastAsia="STXinwei"/>
          <w:lang w:val="en-US"/>
        </w:rPr>
        <w:t xml:space="preserve">). In order </w:t>
      </w:r>
      <w:r>
        <w:rPr>
          <w:rFonts w:eastAsia="STXinwei"/>
          <w:lang w:val="en-US"/>
        </w:rPr>
        <w:lastRenderedPageBreak/>
        <w:t>to treat PML,</w:t>
      </w:r>
      <w:r w:rsidRPr="0065330C">
        <w:rPr>
          <w:rFonts w:eastAsia="STXinwei"/>
          <w:lang w:val="en-US"/>
        </w:rPr>
        <w:t xml:space="preserve"> we administrated </w:t>
      </w:r>
      <w:proofErr w:type="spellStart"/>
      <w:r w:rsidRPr="0065330C">
        <w:rPr>
          <w:rFonts w:eastAsia="STXinwei"/>
          <w:lang w:val="en-US"/>
        </w:rPr>
        <w:t>atezolizumab</w:t>
      </w:r>
      <w:proofErr w:type="spellEnd"/>
      <w:r w:rsidRPr="0065330C">
        <w:rPr>
          <w:rFonts w:eastAsia="STXinwei"/>
          <w:lang w:val="en-US"/>
        </w:rPr>
        <w:t xml:space="preserve">, an anti-PD-L1 humanized monoclonal antibody, </w:t>
      </w:r>
      <w:r w:rsidRPr="0065330C">
        <w:rPr>
          <w:rFonts w:eastAsia="STXinwei"/>
          <w:color w:val="000000" w:themeColor="text1"/>
          <w:lang w:val="en-US"/>
        </w:rPr>
        <w:t>at the dos</w:t>
      </w:r>
      <w:r>
        <w:rPr>
          <w:rFonts w:eastAsia="STXinwei"/>
          <w:color w:val="000000" w:themeColor="text1"/>
          <w:lang w:val="en-US"/>
        </w:rPr>
        <w:t>age</w:t>
      </w:r>
      <w:r w:rsidRPr="0065330C">
        <w:rPr>
          <w:rFonts w:eastAsia="STXinwei"/>
          <w:color w:val="000000" w:themeColor="text1"/>
          <w:lang w:val="en-US"/>
        </w:rPr>
        <w:t xml:space="preserve"> of 1200 milligrams every </w:t>
      </w:r>
      <w:r>
        <w:rPr>
          <w:rFonts w:eastAsia="STXinwei"/>
          <w:color w:val="000000" w:themeColor="text1"/>
          <w:lang w:val="en-US"/>
        </w:rPr>
        <w:t>3</w:t>
      </w:r>
      <w:r w:rsidRPr="0065330C">
        <w:rPr>
          <w:rFonts w:eastAsia="STXinwei"/>
          <w:color w:val="000000" w:themeColor="text1"/>
          <w:lang w:val="en-US"/>
        </w:rPr>
        <w:t xml:space="preserve"> weeks</w:t>
      </w:r>
      <w:r w:rsidRPr="0065330C">
        <w:rPr>
          <w:rFonts w:eastAsia="STXinwei"/>
          <w:lang w:val="en-US"/>
        </w:rPr>
        <w:t>.</w:t>
      </w:r>
      <w:r>
        <w:rPr>
          <w:rFonts w:eastAsia="STXinwei"/>
          <w:lang w:val="en-US"/>
        </w:rPr>
        <w:t xml:space="preserve"> </w:t>
      </w:r>
      <w:r>
        <w:rPr>
          <w:color w:val="000000"/>
          <w:lang w:val="en-US"/>
        </w:rPr>
        <w:t>Clinical f</w:t>
      </w:r>
      <w:r w:rsidRPr="00570B18">
        <w:rPr>
          <w:color w:val="000000"/>
          <w:lang w:val="en-US"/>
        </w:rPr>
        <w:t xml:space="preserve">ollow-up consisted </w:t>
      </w:r>
      <w:r>
        <w:rPr>
          <w:color w:val="000000"/>
          <w:lang w:val="en-US"/>
        </w:rPr>
        <w:t xml:space="preserve">in daily </w:t>
      </w:r>
      <w:r w:rsidRPr="00570B18">
        <w:rPr>
          <w:color w:val="000000"/>
          <w:lang w:val="en-US"/>
        </w:rPr>
        <w:t>physical</w:t>
      </w:r>
      <w:r>
        <w:rPr>
          <w:color w:val="000000"/>
          <w:lang w:val="en-US"/>
        </w:rPr>
        <w:t xml:space="preserve"> and neurological</w:t>
      </w:r>
      <w:r w:rsidRPr="00570B18">
        <w:rPr>
          <w:color w:val="000000"/>
          <w:lang w:val="en-US"/>
        </w:rPr>
        <w:t xml:space="preserve"> examinations</w:t>
      </w:r>
      <w:r>
        <w:rPr>
          <w:color w:val="000000"/>
          <w:lang w:val="en-US"/>
        </w:rPr>
        <w:t xml:space="preserve">. </w:t>
      </w:r>
      <w:r w:rsidR="00485FC8">
        <w:rPr>
          <w:color w:val="000000"/>
          <w:lang w:val="en-US"/>
        </w:rPr>
        <w:t>To monitor immune exhaustion, w</w:t>
      </w:r>
      <w:r>
        <w:rPr>
          <w:color w:val="000000"/>
          <w:lang w:val="en-US"/>
        </w:rPr>
        <w:t>e performed immunophenotyping in the patient’s blood using multicolor flow cytometry the day before and 5 weeks after treatment initiation.</w:t>
      </w:r>
    </w:p>
    <w:p w:rsidR="00DA0CA4" w:rsidRPr="004C0EC9" w:rsidRDefault="00DA0CA4" w:rsidP="00DA0CA4">
      <w:pPr>
        <w:spacing w:line="480" w:lineRule="auto"/>
        <w:ind w:firstLine="708"/>
        <w:rPr>
          <w:rFonts w:eastAsia="STXinwei"/>
          <w:color w:val="FF0000"/>
          <w:lang w:val="en-US"/>
        </w:rPr>
      </w:pPr>
      <w:r w:rsidRPr="0065330C">
        <w:rPr>
          <w:rFonts w:eastAsia="STXinwei"/>
          <w:color w:val="000000" w:themeColor="text1"/>
          <w:lang w:val="en-US"/>
        </w:rPr>
        <w:t>One week</w:t>
      </w:r>
      <w:r>
        <w:rPr>
          <w:rFonts w:eastAsia="STXinwei"/>
          <w:color w:val="000000" w:themeColor="text1"/>
          <w:lang w:val="en-US"/>
        </w:rPr>
        <w:t xml:space="preserve"> after treatment initiation</w:t>
      </w:r>
      <w:r w:rsidRPr="0065330C">
        <w:rPr>
          <w:rFonts w:eastAsia="STXinwei"/>
          <w:color w:val="000000" w:themeColor="text1"/>
          <w:lang w:val="en-US"/>
        </w:rPr>
        <w:t xml:space="preserve">, we noted improvement of aphasia and cognitive function. The following week, patient developed abdominal pain, psoriasis-like skin lesions, an episode of transient third-degree atrioventricular block and a right hemicorporeal </w:t>
      </w:r>
      <w:proofErr w:type="spellStart"/>
      <w:r w:rsidRPr="0065330C">
        <w:rPr>
          <w:rFonts w:eastAsia="STXinwei"/>
          <w:color w:val="000000" w:themeColor="text1"/>
          <w:lang w:val="en-US"/>
        </w:rPr>
        <w:t>clonic</w:t>
      </w:r>
      <w:proofErr w:type="spellEnd"/>
      <w:r w:rsidRPr="0065330C">
        <w:rPr>
          <w:rFonts w:eastAsia="STXinwei"/>
          <w:color w:val="000000" w:themeColor="text1"/>
          <w:lang w:val="en-US"/>
        </w:rPr>
        <w:t xml:space="preserve"> seizure followed by persistently altered mental status. CSF JCV load was considerably reduced to 945 </w:t>
      </w:r>
      <w:r w:rsidRPr="0065330C">
        <w:rPr>
          <w:rFonts w:eastAsia="STXinwei"/>
          <w:lang w:val="en-US"/>
        </w:rPr>
        <w:t>copies/ml</w:t>
      </w:r>
      <w:r w:rsidRPr="0065330C">
        <w:rPr>
          <w:rFonts w:eastAsia="STXinwei"/>
          <w:color w:val="000000" w:themeColor="text1"/>
          <w:lang w:val="en-US"/>
        </w:rPr>
        <w:t xml:space="preserve"> (Figure). Brain MRI s</w:t>
      </w:r>
      <w:r>
        <w:rPr>
          <w:rFonts w:eastAsia="STXinwei"/>
          <w:color w:val="000000" w:themeColor="text1"/>
          <w:lang w:val="en-US"/>
        </w:rPr>
        <w:t>howed</w:t>
      </w:r>
      <w:r w:rsidRPr="0065330C">
        <w:rPr>
          <w:rFonts w:eastAsia="STXinwei"/>
          <w:color w:val="000000" w:themeColor="text1"/>
          <w:lang w:val="en-US"/>
        </w:rPr>
        <w:t xml:space="preserve"> progression</w:t>
      </w:r>
      <w:r>
        <w:rPr>
          <w:rFonts w:eastAsia="STXinwei"/>
          <w:color w:val="000000" w:themeColor="text1"/>
          <w:lang w:val="en-US"/>
        </w:rPr>
        <w:t xml:space="preserve"> of lesions visualized on T2/FLAIR sequences, with an increased apparent diffusion coefficient signal, compatible with vasogenic edema (Appendix Figure 1). Despite the absence of classical immune reconstitution inflammatory syndrome (IRIS) features, including</w:t>
      </w:r>
      <w:r w:rsidRPr="0065330C">
        <w:rPr>
          <w:rFonts w:eastAsia="STXinwei"/>
          <w:color w:val="000000" w:themeColor="text1"/>
          <w:lang w:val="en-US"/>
        </w:rPr>
        <w:t xml:space="preserve"> gadolinium enhancement</w:t>
      </w:r>
      <w:r>
        <w:rPr>
          <w:rFonts w:eastAsia="STXinwei"/>
          <w:color w:val="000000" w:themeColor="text1"/>
          <w:lang w:val="en-US"/>
        </w:rPr>
        <w:t>, these radiological characteristics, together with a paradoxical clinical deterioration in the setting of viral clearance, were considered as markers of immune reconstitution</w:t>
      </w:r>
      <w:r w:rsidRPr="0065330C">
        <w:rPr>
          <w:rFonts w:eastAsia="STXinwei"/>
          <w:color w:val="000000" w:themeColor="text1"/>
          <w:lang w:val="en-US"/>
        </w:rPr>
        <w:t>. Suspecting IRIS</w:t>
      </w:r>
      <w:r>
        <w:rPr>
          <w:rFonts w:eastAsia="STXinwei"/>
          <w:color w:val="000000" w:themeColor="text1"/>
          <w:lang w:val="en-US"/>
        </w:rPr>
        <w:t xml:space="preserve"> </w:t>
      </w:r>
      <w:r w:rsidRPr="0065330C">
        <w:rPr>
          <w:rFonts w:eastAsia="STXinwei"/>
          <w:color w:val="000000" w:themeColor="text1"/>
          <w:lang w:val="en-US"/>
        </w:rPr>
        <w:t>and skin, cardiac and enteral immune-related adverse events (</w:t>
      </w:r>
      <w:proofErr w:type="spellStart"/>
      <w:r w:rsidRPr="0065330C">
        <w:rPr>
          <w:rFonts w:eastAsia="STXinwei"/>
          <w:color w:val="000000" w:themeColor="text1"/>
          <w:lang w:val="en-US"/>
        </w:rPr>
        <w:t>irAEs</w:t>
      </w:r>
      <w:proofErr w:type="spellEnd"/>
      <w:r w:rsidRPr="0065330C">
        <w:rPr>
          <w:rFonts w:eastAsia="STXinwei"/>
          <w:color w:val="000000" w:themeColor="text1"/>
          <w:lang w:val="en-US"/>
        </w:rPr>
        <w:t>), we administrated intravenous methylprednisolone at the daily dos</w:t>
      </w:r>
      <w:r>
        <w:rPr>
          <w:rFonts w:eastAsia="STXinwei"/>
          <w:color w:val="000000" w:themeColor="text1"/>
          <w:lang w:val="en-US"/>
        </w:rPr>
        <w:t xml:space="preserve">e </w:t>
      </w:r>
      <w:r w:rsidRPr="0065330C">
        <w:rPr>
          <w:rFonts w:eastAsia="STXinwei"/>
          <w:color w:val="000000" w:themeColor="text1"/>
          <w:lang w:val="en-US"/>
        </w:rPr>
        <w:t xml:space="preserve">of one gram for </w:t>
      </w:r>
      <w:r>
        <w:rPr>
          <w:rFonts w:eastAsia="STXinwei"/>
          <w:color w:val="000000" w:themeColor="text1"/>
          <w:lang w:val="en-US"/>
        </w:rPr>
        <w:t>10</w:t>
      </w:r>
      <w:r w:rsidRPr="0065330C">
        <w:rPr>
          <w:rFonts w:eastAsia="STXinwei"/>
          <w:color w:val="000000" w:themeColor="text1"/>
          <w:lang w:val="en-US"/>
        </w:rPr>
        <w:t xml:space="preserve"> days</w:t>
      </w:r>
      <w:r>
        <w:rPr>
          <w:rFonts w:eastAsia="STXinwei"/>
          <w:color w:val="000000" w:themeColor="text1"/>
          <w:lang w:val="en-US"/>
        </w:rPr>
        <w:t xml:space="preserve"> followed by oral taper over 6 weeks</w:t>
      </w:r>
      <w:r w:rsidRPr="0065330C">
        <w:rPr>
          <w:rFonts w:eastAsia="STXinwei"/>
          <w:color w:val="000000" w:themeColor="text1"/>
          <w:lang w:val="en-US"/>
        </w:rPr>
        <w:t>. This resulted in</w:t>
      </w:r>
      <w:r>
        <w:rPr>
          <w:rFonts w:eastAsia="STXinwei"/>
          <w:color w:val="000000" w:themeColor="text1"/>
          <w:lang w:val="en-US"/>
        </w:rPr>
        <w:t xml:space="preserve"> a</w:t>
      </w:r>
      <w:r w:rsidRPr="0065330C">
        <w:rPr>
          <w:rFonts w:eastAsia="STXinwei"/>
          <w:color w:val="000000" w:themeColor="text1"/>
          <w:lang w:val="en-US"/>
        </w:rPr>
        <w:t xml:space="preserve"> significant improvement of her mental status</w:t>
      </w:r>
      <w:r>
        <w:rPr>
          <w:rFonts w:eastAsia="STXinwei"/>
          <w:color w:val="000000" w:themeColor="text1"/>
          <w:lang w:val="en-US"/>
        </w:rPr>
        <w:t>, decrease of the edema seen on brain MRI</w:t>
      </w:r>
      <w:r w:rsidRPr="0065330C">
        <w:rPr>
          <w:rFonts w:eastAsia="STXinwei"/>
          <w:color w:val="000000" w:themeColor="text1"/>
          <w:lang w:val="en-US"/>
        </w:rPr>
        <w:t xml:space="preserve"> and resolution of all other</w:t>
      </w:r>
      <w:r>
        <w:rPr>
          <w:rFonts w:eastAsia="STXinwei"/>
          <w:color w:val="000000" w:themeColor="text1"/>
          <w:lang w:val="en-US"/>
        </w:rPr>
        <w:t xml:space="preserve"> systemic</w:t>
      </w:r>
      <w:r w:rsidRPr="0065330C">
        <w:rPr>
          <w:rFonts w:eastAsia="STXinwei"/>
          <w:color w:val="000000" w:themeColor="text1"/>
          <w:lang w:val="en-US"/>
        </w:rPr>
        <w:t xml:space="preserve"> complications.</w:t>
      </w:r>
      <w:r w:rsidRPr="004F478A">
        <w:rPr>
          <w:rFonts w:eastAsia="STXinwei"/>
          <w:color w:val="000000" w:themeColor="text1"/>
          <w:lang w:val="en-US"/>
        </w:rPr>
        <w:t xml:space="preserve"> </w:t>
      </w:r>
    </w:p>
    <w:p w:rsidR="00DA0CA4" w:rsidRDefault="00DA0CA4" w:rsidP="00DA0CA4">
      <w:pPr>
        <w:spacing w:line="480" w:lineRule="auto"/>
        <w:ind w:firstLine="708"/>
        <w:rPr>
          <w:rFonts w:eastAsia="STXinwei"/>
          <w:color w:val="000000" w:themeColor="text1"/>
          <w:lang w:val="en-US"/>
        </w:rPr>
      </w:pPr>
      <w:r>
        <w:rPr>
          <w:rFonts w:eastAsia="STXinwei"/>
          <w:color w:val="000000" w:themeColor="text1"/>
          <w:lang w:val="en-US"/>
        </w:rPr>
        <w:t xml:space="preserve">However, 3 weeks after corticosteroids initiation, the patient presented progressive decrease of alertness, together with a new rise of viral load in the CSF and expansion of PML lesions on brain MRI (Figure). </w:t>
      </w:r>
      <w:r w:rsidRPr="0065330C">
        <w:rPr>
          <w:rFonts w:eastAsia="STXinwei"/>
          <w:color w:val="000000" w:themeColor="text1"/>
          <w:lang w:val="en-US"/>
        </w:rPr>
        <w:t xml:space="preserve">She died </w:t>
      </w:r>
      <w:r>
        <w:rPr>
          <w:rFonts w:eastAsia="STXinwei"/>
          <w:color w:val="000000" w:themeColor="text1"/>
          <w:lang w:val="en-US"/>
        </w:rPr>
        <w:t>of</w:t>
      </w:r>
      <w:r w:rsidRPr="0065330C">
        <w:rPr>
          <w:rFonts w:eastAsia="STXinwei"/>
          <w:color w:val="000000" w:themeColor="text1"/>
          <w:lang w:val="en-US"/>
        </w:rPr>
        <w:t xml:space="preserve"> aspiration pneumonia </w:t>
      </w:r>
      <w:r>
        <w:rPr>
          <w:rFonts w:eastAsia="STXinwei"/>
          <w:color w:val="000000" w:themeColor="text1"/>
          <w:lang w:val="en-US"/>
        </w:rPr>
        <w:t>three</w:t>
      </w:r>
      <w:r w:rsidRPr="0065330C">
        <w:rPr>
          <w:rFonts w:eastAsia="STXinwei"/>
          <w:color w:val="000000" w:themeColor="text1"/>
          <w:lang w:val="en-US"/>
        </w:rPr>
        <w:t xml:space="preserve"> weeks later.</w:t>
      </w:r>
    </w:p>
    <w:p w:rsidR="00DA0CA4" w:rsidRPr="0065330C" w:rsidRDefault="00DA0CA4" w:rsidP="00DA0CA4">
      <w:pPr>
        <w:spacing w:line="480" w:lineRule="auto"/>
        <w:rPr>
          <w:rFonts w:eastAsia="STXinwei"/>
          <w:color w:val="FF0000"/>
          <w:lang w:val="en-US"/>
        </w:rPr>
      </w:pPr>
      <w:r>
        <w:rPr>
          <w:rFonts w:eastAsia="STXinwei"/>
          <w:color w:val="FF0000"/>
          <w:lang w:val="en-US"/>
        </w:rPr>
        <w:tab/>
      </w:r>
      <w:r w:rsidRPr="00DA0CA4">
        <w:rPr>
          <w:rFonts w:eastAsia="STXinwei"/>
          <w:color w:val="000000" w:themeColor="text1"/>
          <w:lang w:val="en-US"/>
        </w:rPr>
        <w:t xml:space="preserve">In parallel, </w:t>
      </w:r>
      <w:proofErr w:type="spellStart"/>
      <w:r w:rsidRPr="00DA0CA4">
        <w:rPr>
          <w:rFonts w:eastAsia="STXinwei"/>
          <w:color w:val="000000" w:themeColor="text1"/>
          <w:lang w:val="en-US"/>
        </w:rPr>
        <w:t>atezolizumab</w:t>
      </w:r>
      <w:proofErr w:type="spellEnd"/>
      <w:r w:rsidRPr="00DA0CA4">
        <w:rPr>
          <w:rFonts w:eastAsia="STXinwei"/>
          <w:color w:val="000000" w:themeColor="text1"/>
          <w:lang w:val="en-US"/>
        </w:rPr>
        <w:t xml:space="preserve"> treatment was associated with a decrease in detection of PD1 on CD8+ T cells in peripheral blood, but its expression on CD4+ cells remained unchanged </w:t>
      </w:r>
      <w:r w:rsidRPr="00DA0CA4">
        <w:rPr>
          <w:rFonts w:eastAsia="STXinwei"/>
          <w:color w:val="000000" w:themeColor="text1"/>
          <w:lang w:val="en-US"/>
        </w:rPr>
        <w:lastRenderedPageBreak/>
        <w:t>(Appendix Figure 2). No substantial change in CD3+, CD4+ and CD8+ cell count</w:t>
      </w:r>
      <w:r w:rsidR="00825302">
        <w:rPr>
          <w:rFonts w:eastAsia="STXinwei"/>
          <w:color w:val="000000" w:themeColor="text1"/>
          <w:lang w:val="en-US"/>
        </w:rPr>
        <w:t>s</w:t>
      </w:r>
      <w:r w:rsidRPr="00DA0CA4">
        <w:rPr>
          <w:rFonts w:eastAsia="STXinwei"/>
          <w:color w:val="000000" w:themeColor="text1"/>
          <w:lang w:val="en-US"/>
        </w:rPr>
        <w:t xml:space="preserve"> was observed after treatment.</w:t>
      </w:r>
    </w:p>
    <w:p w:rsidR="00DA0CA4" w:rsidRDefault="00DA0CA4" w:rsidP="00DA0CA4">
      <w:pPr>
        <w:spacing w:line="480" w:lineRule="auto"/>
        <w:ind w:firstLine="708"/>
        <w:rPr>
          <w:rFonts w:eastAsia="STXinwei"/>
          <w:color w:val="000000" w:themeColor="text1"/>
          <w:lang w:val="en-US"/>
        </w:rPr>
      </w:pPr>
      <w:r w:rsidRPr="0065330C">
        <w:rPr>
          <w:rFonts w:eastAsia="STXinwei"/>
          <w:color w:val="000000" w:themeColor="text1"/>
          <w:lang w:val="en-US"/>
        </w:rPr>
        <w:t>In the present case</w:t>
      </w:r>
      <w:r>
        <w:rPr>
          <w:rFonts w:eastAsia="STXinwei"/>
          <w:color w:val="000000" w:themeColor="text1"/>
          <w:lang w:val="en-US"/>
        </w:rPr>
        <w:t>,</w:t>
      </w:r>
      <w:r w:rsidRPr="0065330C">
        <w:rPr>
          <w:rFonts w:eastAsia="STXinwei"/>
          <w:color w:val="000000" w:themeColor="text1"/>
          <w:lang w:val="en-US"/>
        </w:rPr>
        <w:t xml:space="preserve"> </w:t>
      </w:r>
      <w:proofErr w:type="spellStart"/>
      <w:r w:rsidRPr="0065330C">
        <w:rPr>
          <w:rFonts w:eastAsia="STXinwei"/>
          <w:color w:val="000000" w:themeColor="text1"/>
          <w:lang w:val="en-US"/>
        </w:rPr>
        <w:t>atezolizumab</w:t>
      </w:r>
      <w:proofErr w:type="spellEnd"/>
      <w:r w:rsidRPr="0065330C">
        <w:rPr>
          <w:rFonts w:eastAsia="STXinwei"/>
          <w:color w:val="000000" w:themeColor="text1"/>
          <w:lang w:val="en-US"/>
        </w:rPr>
        <w:t xml:space="preserve"> successfully</w:t>
      </w:r>
      <w:r>
        <w:rPr>
          <w:rFonts w:eastAsia="STXinwei"/>
          <w:color w:val="000000" w:themeColor="text1"/>
          <w:lang w:val="en-US"/>
        </w:rPr>
        <w:t xml:space="preserve"> counteracted immune exhaustion to</w:t>
      </w:r>
      <w:r w:rsidRPr="0065330C">
        <w:rPr>
          <w:rFonts w:eastAsia="STXinwei"/>
          <w:color w:val="000000" w:themeColor="text1"/>
          <w:lang w:val="en-US"/>
        </w:rPr>
        <w:t xml:space="preserve"> reinvigorate anti-JCV immunity as reflected by several elements: the initial clinical improvement,</w:t>
      </w:r>
      <w:r>
        <w:rPr>
          <w:rFonts w:eastAsia="STXinwei"/>
          <w:color w:val="000000" w:themeColor="text1"/>
          <w:lang w:val="en-US"/>
        </w:rPr>
        <w:t xml:space="preserve"> the reduction of PD1 expression on blood CD8+ T cells,</w:t>
      </w:r>
      <w:r w:rsidRPr="0065330C">
        <w:rPr>
          <w:rFonts w:eastAsia="STXinwei"/>
          <w:color w:val="000000" w:themeColor="text1"/>
          <w:lang w:val="en-US"/>
        </w:rPr>
        <w:t xml:space="preserve"> the marked JCV load reduction in the CSF</w:t>
      </w:r>
      <w:r>
        <w:rPr>
          <w:rFonts w:eastAsia="STXinwei"/>
          <w:color w:val="000000" w:themeColor="text1"/>
          <w:lang w:val="en-US"/>
        </w:rPr>
        <w:t xml:space="preserve"> </w:t>
      </w:r>
      <w:r w:rsidRPr="0065330C">
        <w:rPr>
          <w:rFonts w:eastAsia="STXinwei"/>
          <w:color w:val="000000" w:themeColor="text1"/>
          <w:lang w:val="en-US"/>
        </w:rPr>
        <w:t>and the development of a clinical IRIS. However</w:t>
      </w:r>
      <w:r>
        <w:rPr>
          <w:rFonts w:eastAsia="STXinwei"/>
          <w:color w:val="000000" w:themeColor="text1"/>
          <w:lang w:val="en-US"/>
        </w:rPr>
        <w:t>,</w:t>
      </w:r>
      <w:r w:rsidRPr="0065330C">
        <w:rPr>
          <w:rFonts w:eastAsia="STXinwei"/>
          <w:color w:val="000000" w:themeColor="text1"/>
          <w:lang w:val="en-US"/>
        </w:rPr>
        <w:t xml:space="preserve"> the latter together with severe life-threatening </w:t>
      </w:r>
      <w:proofErr w:type="spellStart"/>
      <w:r w:rsidRPr="0065330C">
        <w:rPr>
          <w:rFonts w:eastAsia="STXinwei"/>
          <w:color w:val="000000" w:themeColor="text1"/>
          <w:lang w:val="en-US"/>
        </w:rPr>
        <w:t>irAEs</w:t>
      </w:r>
      <w:proofErr w:type="spellEnd"/>
      <w:r w:rsidRPr="0065330C">
        <w:rPr>
          <w:rFonts w:eastAsia="STXinwei"/>
          <w:color w:val="000000" w:themeColor="text1"/>
          <w:lang w:val="en-US"/>
        </w:rPr>
        <w:t xml:space="preserve"> required high-dose corticosteroids administration. </w:t>
      </w:r>
      <w:r>
        <w:rPr>
          <w:rFonts w:eastAsia="STXinwei"/>
          <w:bCs/>
          <w:color w:val="000000" w:themeColor="text1"/>
          <w:lang w:val="en-US"/>
        </w:rPr>
        <w:t>Since</w:t>
      </w:r>
      <w:r w:rsidRPr="0065330C">
        <w:rPr>
          <w:rFonts w:eastAsia="STXinwei"/>
          <w:bCs/>
          <w:color w:val="000000" w:themeColor="text1"/>
          <w:lang w:val="en-US"/>
        </w:rPr>
        <w:t xml:space="preserve"> corticosteroids </w:t>
      </w:r>
      <w:r w:rsidRPr="0065330C">
        <w:rPr>
          <w:rFonts w:eastAsia="STXinwei"/>
          <w:color w:val="000000" w:themeColor="text1"/>
          <w:lang w:val="en-US"/>
        </w:rPr>
        <w:t xml:space="preserve">impair </w:t>
      </w:r>
      <w:r w:rsidRPr="0065330C">
        <w:rPr>
          <w:rFonts w:eastAsia="STXinwei"/>
          <w:bCs/>
          <w:color w:val="000000" w:themeColor="text1"/>
          <w:lang w:val="en-US"/>
        </w:rPr>
        <w:t>JCV-specific T-cell response and mitigate beneficial ICIs effects</w:t>
      </w:r>
      <w:r>
        <w:rPr>
          <w:rFonts w:eastAsia="STXinwei"/>
          <w:bCs/>
          <w:color w:val="000000" w:themeColor="text1"/>
          <w:lang w:val="en-US"/>
        </w:rPr>
        <w:t xml:space="preserve"> (</w:t>
      </w:r>
      <w:r w:rsidR="00BC46E0">
        <w:rPr>
          <w:rFonts w:eastAsia="STXinwei"/>
          <w:bCs/>
          <w:color w:val="000000" w:themeColor="text1"/>
          <w:lang w:val="en-US"/>
        </w:rPr>
        <w:t>4,5</w:t>
      </w:r>
      <w:r>
        <w:rPr>
          <w:rFonts w:eastAsia="STXinwei"/>
          <w:bCs/>
          <w:color w:val="000000" w:themeColor="text1"/>
          <w:lang w:val="en-US"/>
        </w:rPr>
        <w:t xml:space="preserve">), </w:t>
      </w:r>
      <w:r w:rsidRPr="0065330C">
        <w:rPr>
          <w:rFonts w:eastAsia="STXinwei"/>
          <w:color w:val="000000" w:themeColor="text1"/>
          <w:lang w:val="en-US"/>
        </w:rPr>
        <w:t>methylprednisolone probably resulted in treatment resistance leading to PML progression and, ultimately, death.</w:t>
      </w:r>
      <w:r>
        <w:rPr>
          <w:rFonts w:eastAsia="STXinwei"/>
          <w:color w:val="000000" w:themeColor="text1"/>
          <w:lang w:val="en-US"/>
        </w:rPr>
        <w:t xml:space="preserve"> </w:t>
      </w:r>
    </w:p>
    <w:p w:rsidR="00DA0CA4" w:rsidRPr="0065330C" w:rsidRDefault="00DA0CA4" w:rsidP="00DA0CA4">
      <w:pPr>
        <w:spacing w:line="480" w:lineRule="auto"/>
        <w:ind w:firstLine="708"/>
        <w:rPr>
          <w:rFonts w:eastAsia="STXinwei"/>
          <w:color w:val="000000" w:themeColor="text1"/>
          <w:lang w:val="en-US"/>
        </w:rPr>
      </w:pPr>
      <w:r>
        <w:rPr>
          <w:rFonts w:eastAsia="STXinwei"/>
          <w:color w:val="000000" w:themeColor="text1"/>
          <w:lang w:val="en-US"/>
        </w:rPr>
        <w:t>There is an increasing body of evidence that immune exhaustion, and notably</w:t>
      </w:r>
      <w:r w:rsidR="00825302">
        <w:rPr>
          <w:rFonts w:eastAsia="STXinwei"/>
          <w:color w:val="000000" w:themeColor="text1"/>
          <w:lang w:val="en-US"/>
        </w:rPr>
        <w:t xml:space="preserve"> the</w:t>
      </w:r>
      <w:r>
        <w:rPr>
          <w:rFonts w:eastAsia="STXinwei"/>
          <w:color w:val="000000" w:themeColor="text1"/>
          <w:lang w:val="en-US"/>
        </w:rPr>
        <w:t xml:space="preserve"> PD1</w:t>
      </w:r>
      <w:r w:rsidR="00825302">
        <w:rPr>
          <w:rFonts w:eastAsia="STXinwei"/>
          <w:color w:val="000000" w:themeColor="text1"/>
          <w:lang w:val="en-US"/>
        </w:rPr>
        <w:t xml:space="preserve"> pathway</w:t>
      </w:r>
      <w:r>
        <w:rPr>
          <w:rFonts w:eastAsia="STXinwei"/>
          <w:color w:val="000000" w:themeColor="text1"/>
          <w:lang w:val="en-US"/>
        </w:rPr>
        <w:t>, is involved in PML pathophysiology</w:t>
      </w:r>
      <w:r w:rsidR="00BC46E0">
        <w:rPr>
          <w:lang w:val="en-US"/>
        </w:rPr>
        <w:t xml:space="preserve"> (6)</w:t>
      </w:r>
      <w:r>
        <w:rPr>
          <w:lang w:val="en-US"/>
        </w:rPr>
        <w:t xml:space="preserve">. </w:t>
      </w:r>
      <w:r>
        <w:rPr>
          <w:rFonts w:eastAsia="STXinwei"/>
          <w:color w:val="000000" w:themeColor="text1"/>
          <w:lang w:val="en-US"/>
        </w:rPr>
        <w:t>PD1 expressing lymphocytes colocalize with PD-L1+ macrophages in PML lesions, thereby pointing those as T-cell partners in immune exhaustion</w:t>
      </w:r>
      <w:r w:rsidR="00BC46E0">
        <w:rPr>
          <w:rFonts w:eastAsia="STXinwei"/>
          <w:color w:val="000000" w:themeColor="text1"/>
          <w:lang w:val="en-US"/>
        </w:rPr>
        <w:t xml:space="preserve"> (7)</w:t>
      </w:r>
      <w:r>
        <w:rPr>
          <w:rFonts w:eastAsia="STXinwei"/>
          <w:color w:val="000000" w:themeColor="text1"/>
          <w:lang w:val="en-US"/>
        </w:rPr>
        <w:t>.</w:t>
      </w:r>
      <w:r>
        <w:rPr>
          <w:rFonts w:eastAsia="STXinwei"/>
          <w:bCs/>
          <w:color w:val="000000" w:themeColor="text1"/>
          <w:lang w:val="en-US"/>
        </w:rPr>
        <w:t xml:space="preserve"> Considering the history of interstitial lung disease in our patient, we chose to</w:t>
      </w:r>
      <w:r w:rsidRPr="0065330C">
        <w:rPr>
          <w:rFonts w:eastAsia="STXinwei"/>
          <w:bCs/>
          <w:color w:val="000000" w:themeColor="text1"/>
          <w:lang w:val="en-US"/>
        </w:rPr>
        <w:t xml:space="preserve"> target PD-L1</w:t>
      </w:r>
      <w:r>
        <w:rPr>
          <w:rFonts w:eastAsia="STXinwei"/>
          <w:bCs/>
          <w:color w:val="000000" w:themeColor="text1"/>
          <w:lang w:val="en-US"/>
        </w:rPr>
        <w:t xml:space="preserve"> in order to</w:t>
      </w:r>
      <w:r w:rsidRPr="0065330C">
        <w:rPr>
          <w:rFonts w:eastAsia="STXinwei"/>
          <w:bCs/>
          <w:color w:val="000000" w:themeColor="text1"/>
          <w:lang w:val="en-US"/>
        </w:rPr>
        <w:t xml:space="preserve"> leave</w:t>
      </w:r>
      <w:r>
        <w:rPr>
          <w:rFonts w:eastAsia="STXinwei"/>
          <w:bCs/>
          <w:color w:val="000000" w:themeColor="text1"/>
          <w:lang w:val="en-US"/>
        </w:rPr>
        <w:t xml:space="preserve"> </w:t>
      </w:r>
      <w:r w:rsidRPr="0065330C">
        <w:rPr>
          <w:rFonts w:eastAsia="STXinwei"/>
          <w:bCs/>
          <w:color w:val="000000" w:themeColor="text1"/>
          <w:lang w:val="en-US"/>
        </w:rPr>
        <w:t>intact the interaction between PD1 and its alternative ligand, PD-L2</w:t>
      </w:r>
      <w:r>
        <w:rPr>
          <w:rFonts w:eastAsia="STXinwei"/>
          <w:bCs/>
          <w:color w:val="000000" w:themeColor="text1"/>
          <w:lang w:val="en-US"/>
        </w:rPr>
        <w:t xml:space="preserve">, with the theoretical benefit to </w:t>
      </w:r>
      <w:r w:rsidRPr="0065330C">
        <w:rPr>
          <w:rFonts w:eastAsia="STXinwei"/>
          <w:bCs/>
          <w:color w:val="000000" w:themeColor="text1"/>
          <w:lang w:val="en-US"/>
        </w:rPr>
        <w:t>promote self-toleranc</w:t>
      </w:r>
      <w:r>
        <w:rPr>
          <w:rFonts w:eastAsia="STXinwei"/>
          <w:bCs/>
          <w:color w:val="000000" w:themeColor="text1"/>
          <w:lang w:val="en-US"/>
        </w:rPr>
        <w:t xml:space="preserve">e </w:t>
      </w:r>
      <w:r w:rsidRPr="0065330C">
        <w:rPr>
          <w:rFonts w:eastAsia="STXinwei"/>
          <w:bCs/>
          <w:color w:val="000000" w:themeColor="text1"/>
          <w:lang w:val="en-US"/>
        </w:rPr>
        <w:t xml:space="preserve">in the lungs where PD1/PDL-2 pathway plays </w:t>
      </w:r>
      <w:r>
        <w:rPr>
          <w:rFonts w:eastAsia="STXinwei"/>
          <w:bCs/>
          <w:color w:val="000000" w:themeColor="text1"/>
          <w:lang w:val="en-US"/>
        </w:rPr>
        <w:t>a</w:t>
      </w:r>
      <w:r w:rsidRPr="0065330C">
        <w:rPr>
          <w:rFonts w:eastAsia="STXinwei"/>
          <w:bCs/>
          <w:color w:val="000000" w:themeColor="text1"/>
          <w:lang w:val="en-US"/>
        </w:rPr>
        <w:t xml:space="preserve"> role in the regulation of inflammation</w:t>
      </w:r>
      <w:r>
        <w:rPr>
          <w:rFonts w:eastAsia="STXinwei"/>
          <w:bCs/>
          <w:color w:val="000000" w:themeColor="text1"/>
          <w:lang w:val="en-US"/>
        </w:rPr>
        <w:t xml:space="preserve"> (</w:t>
      </w:r>
      <w:r w:rsidR="00BC46E0">
        <w:rPr>
          <w:rFonts w:eastAsia="STXinwei"/>
          <w:bCs/>
          <w:color w:val="000000" w:themeColor="text1"/>
          <w:lang w:val="en-US"/>
        </w:rPr>
        <w:t>8</w:t>
      </w:r>
      <w:r>
        <w:rPr>
          <w:rFonts w:eastAsia="STXinwei"/>
          <w:bCs/>
          <w:color w:val="000000" w:themeColor="text1"/>
          <w:lang w:val="en-US"/>
        </w:rPr>
        <w:t xml:space="preserve">). Accordingly, despite a striking systemic inflammatory response, our patient didn’t experience any pulmonary </w:t>
      </w:r>
      <w:proofErr w:type="spellStart"/>
      <w:r>
        <w:rPr>
          <w:rFonts w:eastAsia="STXinwei"/>
          <w:bCs/>
          <w:color w:val="000000" w:themeColor="text1"/>
          <w:lang w:val="en-US"/>
        </w:rPr>
        <w:t>irAE</w:t>
      </w:r>
      <w:proofErr w:type="spellEnd"/>
      <w:r>
        <w:rPr>
          <w:rFonts w:eastAsia="STXinwei"/>
          <w:bCs/>
          <w:color w:val="000000" w:themeColor="text1"/>
          <w:lang w:val="en-US"/>
        </w:rPr>
        <w:t>.</w:t>
      </w:r>
    </w:p>
    <w:p w:rsidR="006F5C5A" w:rsidRDefault="00DA0CA4" w:rsidP="00DA0CA4">
      <w:pPr>
        <w:spacing w:line="480" w:lineRule="auto"/>
        <w:rPr>
          <w:rFonts w:eastAsia="STXinwei"/>
          <w:bCs/>
          <w:color w:val="000000" w:themeColor="text1"/>
          <w:lang w:val="en-US"/>
        </w:rPr>
      </w:pPr>
      <w:r w:rsidRPr="0065330C">
        <w:rPr>
          <w:rFonts w:eastAsia="STXinwei"/>
          <w:bCs/>
          <w:color w:val="000000" w:themeColor="text1"/>
          <w:lang w:val="en-US"/>
        </w:rPr>
        <w:t xml:space="preserve">Treating PML with ICIs targeting other proteins than PD1 </w:t>
      </w:r>
      <w:r>
        <w:rPr>
          <w:rFonts w:eastAsia="STXinwei"/>
          <w:bCs/>
          <w:color w:val="000000" w:themeColor="text1"/>
          <w:lang w:val="en-US"/>
        </w:rPr>
        <w:t>opens the way to a new therapeutic strategy: reinvigorating anti-JCV immunity using ICIs combinations</w:t>
      </w:r>
      <w:r w:rsidRPr="0065330C">
        <w:rPr>
          <w:rFonts w:eastAsia="STXinwei"/>
          <w:bCs/>
          <w:color w:val="000000" w:themeColor="text1"/>
          <w:lang w:val="en-US"/>
        </w:rPr>
        <w:t>. In cancer therapy, compensatory upregulation of alternative immune checkpoints is one of the mechanisms of ICI resistance</w:t>
      </w:r>
      <w:r>
        <w:rPr>
          <w:rFonts w:eastAsia="STXinwei"/>
          <w:bCs/>
          <w:color w:val="000000" w:themeColor="text1"/>
          <w:lang w:val="en-US"/>
        </w:rPr>
        <w:t xml:space="preserve"> and </w:t>
      </w:r>
      <w:r w:rsidRPr="0065330C">
        <w:rPr>
          <w:rFonts w:eastAsia="STXinwei"/>
          <w:bCs/>
          <w:color w:val="000000" w:themeColor="text1"/>
          <w:lang w:val="en-US"/>
        </w:rPr>
        <w:t>PD1/PD-L1 pathway blockade is already combined with the inhibition of cytotoxic T lymphocyte antigen 4 to treat metastatic melanoma. Moreover, novel ICIs are currently developed and their combination with current ones is already considered</w:t>
      </w:r>
      <w:r>
        <w:rPr>
          <w:rFonts w:eastAsia="STXinwei"/>
          <w:bCs/>
          <w:color w:val="000000" w:themeColor="text1"/>
          <w:lang w:val="en-US"/>
        </w:rPr>
        <w:t xml:space="preserve"> (</w:t>
      </w:r>
      <w:r w:rsidR="00BC46E0">
        <w:rPr>
          <w:rFonts w:eastAsia="STXinwei"/>
          <w:bCs/>
          <w:color w:val="000000" w:themeColor="text1"/>
          <w:lang w:val="en-US"/>
        </w:rPr>
        <w:t>9</w:t>
      </w:r>
      <w:r>
        <w:rPr>
          <w:rFonts w:eastAsia="STXinwei"/>
          <w:bCs/>
          <w:color w:val="000000" w:themeColor="text1"/>
          <w:lang w:val="en-US"/>
        </w:rPr>
        <w:t>). Because</w:t>
      </w:r>
      <w:r w:rsidRPr="0065330C">
        <w:rPr>
          <w:rFonts w:eastAsia="STXinwei"/>
          <w:bCs/>
          <w:color w:val="000000" w:themeColor="text1"/>
          <w:lang w:val="en-US"/>
        </w:rPr>
        <w:t xml:space="preserve"> upregulation of alternative immune checkpoints has also been observed in </w:t>
      </w:r>
      <w:r w:rsidRPr="0065330C">
        <w:rPr>
          <w:rFonts w:eastAsia="STXinwei"/>
          <w:bCs/>
          <w:color w:val="000000" w:themeColor="text1"/>
          <w:lang w:val="en-US"/>
        </w:rPr>
        <w:lastRenderedPageBreak/>
        <w:t>unsuccessful</w:t>
      </w:r>
      <w:r>
        <w:rPr>
          <w:rFonts w:eastAsia="STXinwei"/>
          <w:bCs/>
          <w:color w:val="000000" w:themeColor="text1"/>
          <w:lang w:val="en-US"/>
        </w:rPr>
        <w:t xml:space="preserve"> PML</w:t>
      </w:r>
      <w:r w:rsidRPr="0065330C">
        <w:rPr>
          <w:rFonts w:eastAsia="STXinwei"/>
          <w:bCs/>
          <w:color w:val="000000" w:themeColor="text1"/>
          <w:lang w:val="en-US"/>
        </w:rPr>
        <w:t xml:space="preserve"> treatment with anti-PD1 antibodies</w:t>
      </w:r>
      <w:r>
        <w:rPr>
          <w:rFonts w:eastAsia="STXinwei"/>
          <w:bCs/>
          <w:color w:val="000000" w:themeColor="text1"/>
          <w:lang w:val="en-US"/>
        </w:rPr>
        <w:t xml:space="preserve"> (</w:t>
      </w:r>
      <w:r w:rsidR="00BC46E0">
        <w:rPr>
          <w:rFonts w:eastAsia="STXinwei"/>
          <w:bCs/>
          <w:color w:val="000000" w:themeColor="text1"/>
          <w:lang w:val="en-US"/>
        </w:rPr>
        <w:t>10</w:t>
      </w:r>
      <w:r>
        <w:rPr>
          <w:rFonts w:eastAsia="STXinwei"/>
          <w:bCs/>
          <w:color w:val="000000" w:themeColor="text1"/>
          <w:lang w:val="en-US"/>
        </w:rPr>
        <w:t xml:space="preserve">), </w:t>
      </w:r>
      <w:r w:rsidRPr="0065330C">
        <w:rPr>
          <w:rFonts w:eastAsia="STXinwei"/>
          <w:bCs/>
          <w:color w:val="000000" w:themeColor="text1"/>
          <w:lang w:val="en-US"/>
        </w:rPr>
        <w:t>patients with PML might also benefit from these promising synergic therapeutic combinations.</w:t>
      </w:r>
    </w:p>
    <w:p w:rsidR="00E23D43" w:rsidRPr="0065330C" w:rsidRDefault="00E23D43" w:rsidP="00DA0CA4">
      <w:pPr>
        <w:spacing w:line="480" w:lineRule="auto"/>
        <w:rPr>
          <w:rFonts w:eastAsia="STXinwei"/>
          <w:lang w:val="en-US"/>
        </w:rPr>
      </w:pPr>
    </w:p>
    <w:p w:rsidR="00C1256F" w:rsidRPr="0065330C" w:rsidRDefault="002620D9" w:rsidP="006533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="STXinwei"/>
          <w:b/>
          <w:color w:val="000000" w:themeColor="text1"/>
          <w:lang w:val="en-US"/>
        </w:rPr>
      </w:pPr>
      <w:r w:rsidRPr="0065330C">
        <w:rPr>
          <w:rFonts w:eastAsia="STXinwei"/>
          <w:b/>
          <w:color w:val="000000" w:themeColor="text1"/>
          <w:lang w:val="en-US"/>
        </w:rPr>
        <w:t>References</w:t>
      </w:r>
    </w:p>
    <w:p w:rsidR="00086437" w:rsidRPr="00A70E56" w:rsidRDefault="00086437" w:rsidP="0065330C">
      <w:pPr>
        <w:spacing w:line="480" w:lineRule="auto"/>
        <w:rPr>
          <w:rFonts w:eastAsia="STXinwei"/>
          <w:lang w:val="en-US"/>
        </w:rPr>
      </w:pPr>
      <w:r w:rsidRPr="0065330C">
        <w:rPr>
          <w:rFonts w:eastAsia="STXinwei"/>
          <w:lang w:val="en-US"/>
        </w:rPr>
        <w:t xml:space="preserve">1. </w:t>
      </w:r>
      <w:r w:rsidR="008B3804" w:rsidRPr="008B3804">
        <w:rPr>
          <w:rFonts w:eastAsia="STXinwei"/>
          <w:lang w:val="en-US"/>
        </w:rPr>
        <w:t xml:space="preserve">Cortese I, Reich DS, Nath A. Progressive multifocal leukoencephalopathy and the spectrum of JC virus-related disease. </w:t>
      </w:r>
      <w:r w:rsidR="008B3804" w:rsidRPr="00A70E56">
        <w:rPr>
          <w:rFonts w:eastAsia="STXinwei"/>
          <w:i/>
          <w:iCs/>
          <w:lang w:val="en-US"/>
        </w:rPr>
        <w:t>Nat Rev Neurol</w:t>
      </w:r>
      <w:r w:rsidR="008B3804" w:rsidRPr="00A70E56">
        <w:rPr>
          <w:rFonts w:eastAsia="STXinwei"/>
          <w:lang w:val="en-US"/>
        </w:rPr>
        <w:t>. 2021</w:t>
      </w:r>
      <w:r w:rsidR="00A70E56">
        <w:rPr>
          <w:rFonts w:eastAsia="STXinwei"/>
          <w:lang w:val="en-US"/>
        </w:rPr>
        <w:t xml:space="preserve"> Jan</w:t>
      </w:r>
      <w:r w:rsidR="008B3804" w:rsidRPr="00A70E56">
        <w:rPr>
          <w:rFonts w:eastAsia="STXinwei"/>
          <w:lang w:val="en-US"/>
        </w:rPr>
        <w:t xml:space="preserve">;17(1):37-51. </w:t>
      </w:r>
    </w:p>
    <w:p w:rsidR="001764E6" w:rsidRPr="0065330C" w:rsidRDefault="00057B44" w:rsidP="0065330C">
      <w:pPr>
        <w:spacing w:line="480" w:lineRule="auto"/>
        <w:rPr>
          <w:rFonts w:eastAsia="STXinwei"/>
          <w:lang w:val="en-US"/>
        </w:rPr>
      </w:pPr>
      <w:r>
        <w:rPr>
          <w:rFonts w:eastAsia="STXinwei"/>
          <w:lang w:val="en-US"/>
        </w:rPr>
        <w:t>2</w:t>
      </w:r>
      <w:r w:rsidR="001764E6" w:rsidRPr="0065330C">
        <w:rPr>
          <w:rFonts w:eastAsia="STXinwei"/>
          <w:lang w:val="en-US"/>
        </w:rPr>
        <w:t xml:space="preserve">. Beck ES, Cortese I. Checkpoint inhibitors for the treatment of JC virus-related progressive multifocal leukoencephalopathy. </w:t>
      </w:r>
      <w:proofErr w:type="spellStart"/>
      <w:r w:rsidR="001764E6" w:rsidRPr="0065330C">
        <w:rPr>
          <w:rFonts w:eastAsia="STXinwei"/>
          <w:lang w:val="en-US"/>
        </w:rPr>
        <w:t>Curr</w:t>
      </w:r>
      <w:proofErr w:type="spellEnd"/>
      <w:r w:rsidR="001764E6" w:rsidRPr="0065330C">
        <w:rPr>
          <w:rFonts w:eastAsia="STXinwei"/>
          <w:lang w:val="en-US"/>
        </w:rPr>
        <w:t xml:space="preserve"> </w:t>
      </w:r>
      <w:proofErr w:type="spellStart"/>
      <w:r w:rsidR="001764E6" w:rsidRPr="0065330C">
        <w:rPr>
          <w:rFonts w:eastAsia="STXinwei"/>
          <w:lang w:val="en-US"/>
        </w:rPr>
        <w:t>Opin</w:t>
      </w:r>
      <w:proofErr w:type="spellEnd"/>
      <w:r w:rsidR="001764E6" w:rsidRPr="0065330C">
        <w:rPr>
          <w:rFonts w:eastAsia="STXinwei"/>
          <w:lang w:val="en-US"/>
        </w:rPr>
        <w:t xml:space="preserve"> </w:t>
      </w:r>
      <w:proofErr w:type="spellStart"/>
      <w:r w:rsidR="001764E6" w:rsidRPr="0065330C">
        <w:rPr>
          <w:rFonts w:eastAsia="STXinwei"/>
          <w:lang w:val="en-US"/>
        </w:rPr>
        <w:t>Virol</w:t>
      </w:r>
      <w:proofErr w:type="spellEnd"/>
      <w:r w:rsidR="001764E6" w:rsidRPr="0065330C">
        <w:rPr>
          <w:rFonts w:eastAsia="STXinwei"/>
          <w:lang w:val="en-US"/>
        </w:rPr>
        <w:t xml:space="preserve"> 2020</w:t>
      </w:r>
      <w:r w:rsidR="00860BAE">
        <w:rPr>
          <w:rFonts w:eastAsia="STXinwei"/>
          <w:lang w:val="en-US"/>
        </w:rPr>
        <w:t xml:space="preserve"> </w:t>
      </w:r>
      <w:proofErr w:type="gramStart"/>
      <w:r w:rsidR="00860BAE">
        <w:rPr>
          <w:rFonts w:eastAsia="STXinwei"/>
          <w:lang w:val="en-US"/>
        </w:rPr>
        <w:t>Feb</w:t>
      </w:r>
      <w:r w:rsidR="001764E6" w:rsidRPr="0065330C">
        <w:rPr>
          <w:rFonts w:eastAsia="STXinwei"/>
          <w:lang w:val="en-US"/>
        </w:rPr>
        <w:t>;40:19</w:t>
      </w:r>
      <w:proofErr w:type="gramEnd"/>
      <w:r w:rsidR="001764E6" w:rsidRPr="0065330C">
        <w:rPr>
          <w:rFonts w:eastAsia="STXinwei"/>
          <w:lang w:val="en-US"/>
        </w:rPr>
        <w:t xml:space="preserve">–27. </w:t>
      </w:r>
    </w:p>
    <w:p w:rsidR="001764E6" w:rsidRPr="0065330C" w:rsidRDefault="00057B44" w:rsidP="0065330C">
      <w:pPr>
        <w:spacing w:line="480" w:lineRule="auto"/>
        <w:rPr>
          <w:rFonts w:eastAsia="STXinwei"/>
          <w:color w:val="000000" w:themeColor="text1"/>
          <w:lang w:val="en-US"/>
        </w:rPr>
      </w:pPr>
      <w:r>
        <w:rPr>
          <w:rFonts w:eastAsia="STXinwei"/>
          <w:color w:val="000000" w:themeColor="text1"/>
          <w:lang w:val="en-US"/>
        </w:rPr>
        <w:t>3</w:t>
      </w:r>
      <w:r w:rsidR="001764E6" w:rsidRPr="00860BAE">
        <w:rPr>
          <w:rFonts w:eastAsia="STXinwei"/>
          <w:lang w:val="en-US"/>
        </w:rPr>
        <w:t xml:space="preserve">. Berger JR, </w:t>
      </w:r>
      <w:proofErr w:type="spellStart"/>
      <w:r w:rsidR="001764E6" w:rsidRPr="00860BAE">
        <w:rPr>
          <w:rFonts w:eastAsia="STXinwei"/>
          <w:lang w:val="en-US"/>
        </w:rPr>
        <w:t>Aksamit</w:t>
      </w:r>
      <w:proofErr w:type="spellEnd"/>
      <w:r w:rsidR="001764E6" w:rsidRPr="00860BAE">
        <w:rPr>
          <w:rFonts w:eastAsia="STXinwei"/>
          <w:lang w:val="en-US"/>
        </w:rPr>
        <w:t xml:space="preserve"> AJ, Clifford DB,</w:t>
      </w:r>
      <w:r w:rsidR="00860BAE" w:rsidRPr="00860BAE">
        <w:rPr>
          <w:rFonts w:eastAsia="STXinwei"/>
          <w:lang w:val="en-US"/>
        </w:rPr>
        <w:t xml:space="preserve"> Davis L, </w:t>
      </w:r>
      <w:proofErr w:type="spellStart"/>
      <w:r w:rsidR="00860BAE" w:rsidRPr="00860BAE">
        <w:rPr>
          <w:rFonts w:eastAsia="STXinwei"/>
          <w:lang w:val="en-US"/>
        </w:rPr>
        <w:t>Koralnik</w:t>
      </w:r>
      <w:proofErr w:type="spellEnd"/>
      <w:r w:rsidR="00860BAE" w:rsidRPr="00860BAE">
        <w:rPr>
          <w:rFonts w:eastAsia="STXinwei"/>
          <w:lang w:val="en-US"/>
        </w:rPr>
        <w:t xml:space="preserve"> IJ, </w:t>
      </w:r>
      <w:proofErr w:type="spellStart"/>
      <w:r w:rsidR="00860BAE" w:rsidRPr="00860BAE">
        <w:rPr>
          <w:rFonts w:eastAsia="STXinwei"/>
          <w:lang w:val="en-US"/>
        </w:rPr>
        <w:t>S</w:t>
      </w:r>
      <w:r w:rsidR="00860BAE">
        <w:rPr>
          <w:rFonts w:eastAsia="STXinwei"/>
          <w:lang w:val="en-US"/>
        </w:rPr>
        <w:t>ejvar</w:t>
      </w:r>
      <w:proofErr w:type="spellEnd"/>
      <w:r w:rsidR="00860BAE">
        <w:rPr>
          <w:rFonts w:eastAsia="STXinwei"/>
          <w:lang w:val="en-US"/>
        </w:rPr>
        <w:t xml:space="preserve"> JJ,</w:t>
      </w:r>
      <w:r w:rsidR="001764E6" w:rsidRPr="00860BAE">
        <w:rPr>
          <w:rFonts w:eastAsia="STXinwei"/>
          <w:lang w:val="en-US"/>
        </w:rPr>
        <w:t xml:space="preserve"> et al. </w:t>
      </w:r>
      <w:r w:rsidR="001764E6" w:rsidRPr="0065330C">
        <w:rPr>
          <w:rFonts w:eastAsia="STXinwei"/>
          <w:lang w:val="en-US"/>
        </w:rPr>
        <w:t xml:space="preserve">PML diagnostic criteria: consensus statement </w:t>
      </w:r>
      <w:r w:rsidR="001764E6" w:rsidRPr="0065330C">
        <w:rPr>
          <w:rFonts w:eastAsia="STXinwei"/>
          <w:color w:val="000000" w:themeColor="text1"/>
          <w:lang w:val="en-US"/>
        </w:rPr>
        <w:t>from the AAN Neuroinfectious Disease Section. Neurology 2013</w:t>
      </w:r>
      <w:r w:rsidR="00860BAE">
        <w:rPr>
          <w:rFonts w:eastAsia="STXinwei"/>
          <w:color w:val="000000" w:themeColor="text1"/>
          <w:lang w:val="en-US"/>
        </w:rPr>
        <w:t xml:space="preserve"> Apr</w:t>
      </w:r>
      <w:r w:rsidR="001764E6" w:rsidRPr="0065330C">
        <w:rPr>
          <w:rFonts w:eastAsia="STXinwei"/>
          <w:color w:val="000000" w:themeColor="text1"/>
          <w:lang w:val="en-US"/>
        </w:rPr>
        <w:t xml:space="preserve">;80(15):1430–1438. </w:t>
      </w:r>
    </w:p>
    <w:p w:rsidR="001764E6" w:rsidRPr="0065330C" w:rsidRDefault="00057B44" w:rsidP="0065330C">
      <w:pPr>
        <w:spacing w:line="480" w:lineRule="auto"/>
        <w:rPr>
          <w:rFonts w:eastAsia="STXinwei"/>
          <w:color w:val="000000" w:themeColor="text1"/>
          <w:lang w:val="en-US"/>
        </w:rPr>
      </w:pPr>
      <w:r>
        <w:rPr>
          <w:rFonts w:eastAsia="STXinwei"/>
          <w:color w:val="000000" w:themeColor="text1"/>
          <w:lang w:val="en-US"/>
        </w:rPr>
        <w:t>4</w:t>
      </w:r>
      <w:r w:rsidR="001764E6" w:rsidRPr="0065330C">
        <w:rPr>
          <w:rFonts w:eastAsia="STXinwei"/>
          <w:color w:val="000000" w:themeColor="text1"/>
          <w:lang w:val="en-US"/>
        </w:rPr>
        <w:t xml:space="preserve">. </w:t>
      </w:r>
      <w:proofErr w:type="spellStart"/>
      <w:r w:rsidR="001764E6" w:rsidRPr="0065330C">
        <w:rPr>
          <w:rFonts w:eastAsia="STXinwei"/>
          <w:color w:val="000000" w:themeColor="text1"/>
          <w:lang w:val="en-US"/>
        </w:rPr>
        <w:t>Antoniol</w:t>
      </w:r>
      <w:proofErr w:type="spellEnd"/>
      <w:r w:rsidR="001764E6" w:rsidRPr="0065330C">
        <w:rPr>
          <w:rFonts w:eastAsia="STXinwei"/>
          <w:color w:val="000000" w:themeColor="text1"/>
          <w:lang w:val="en-US"/>
        </w:rPr>
        <w:t xml:space="preserve"> C, Jilek S, </w:t>
      </w:r>
      <w:proofErr w:type="spellStart"/>
      <w:r w:rsidR="001764E6" w:rsidRPr="0065330C">
        <w:rPr>
          <w:rFonts w:eastAsia="STXinwei"/>
          <w:color w:val="000000" w:themeColor="text1"/>
          <w:lang w:val="en-US"/>
        </w:rPr>
        <w:t>Schluep</w:t>
      </w:r>
      <w:proofErr w:type="spellEnd"/>
      <w:r w:rsidR="001764E6" w:rsidRPr="0065330C">
        <w:rPr>
          <w:rFonts w:eastAsia="STXinwei"/>
          <w:color w:val="000000" w:themeColor="text1"/>
          <w:lang w:val="en-US"/>
        </w:rPr>
        <w:t xml:space="preserve"> M, </w:t>
      </w:r>
      <w:r w:rsidR="00860BAE">
        <w:rPr>
          <w:rFonts w:eastAsia="STXinwei"/>
          <w:color w:val="000000" w:themeColor="text1"/>
          <w:lang w:val="en-US"/>
        </w:rPr>
        <w:t>Mercier N, Canales M, Le Goff G,</w:t>
      </w:r>
      <w:r w:rsidR="001764E6" w:rsidRPr="0065330C">
        <w:rPr>
          <w:rFonts w:eastAsia="STXinwei"/>
          <w:color w:val="000000" w:themeColor="text1"/>
          <w:lang w:val="en-US"/>
        </w:rPr>
        <w:t xml:space="preserve"> al. Impairment of JCV-specific T-cell response by </w:t>
      </w:r>
      <w:proofErr w:type="spellStart"/>
      <w:r w:rsidR="001764E6" w:rsidRPr="0065330C">
        <w:rPr>
          <w:rFonts w:eastAsia="STXinwei"/>
          <w:color w:val="000000" w:themeColor="text1"/>
          <w:lang w:val="en-US"/>
        </w:rPr>
        <w:t>corticotherapy</w:t>
      </w:r>
      <w:proofErr w:type="spellEnd"/>
      <w:r w:rsidR="001764E6" w:rsidRPr="0065330C">
        <w:rPr>
          <w:rFonts w:eastAsia="STXinwei"/>
          <w:color w:val="000000" w:themeColor="text1"/>
          <w:lang w:val="en-US"/>
        </w:rPr>
        <w:t>: effect on PML-IRIS management? Neurology 2012</w:t>
      </w:r>
      <w:r w:rsidR="00860BAE">
        <w:rPr>
          <w:rFonts w:eastAsia="STXinwei"/>
          <w:color w:val="000000" w:themeColor="text1"/>
          <w:lang w:val="en-US"/>
        </w:rPr>
        <w:t xml:space="preserve"> Nov</w:t>
      </w:r>
      <w:r w:rsidR="001764E6" w:rsidRPr="0065330C">
        <w:rPr>
          <w:rFonts w:eastAsia="STXinwei"/>
          <w:color w:val="000000" w:themeColor="text1"/>
          <w:lang w:val="en-US"/>
        </w:rPr>
        <w:t xml:space="preserve">;79(23):2258-2264. </w:t>
      </w:r>
    </w:p>
    <w:p w:rsidR="001764E6" w:rsidRDefault="00057B44" w:rsidP="0065330C">
      <w:pPr>
        <w:spacing w:line="480" w:lineRule="auto"/>
        <w:rPr>
          <w:rFonts w:eastAsia="STXinwei"/>
          <w:color w:val="000000" w:themeColor="text1"/>
          <w:lang w:val="en-US"/>
        </w:rPr>
      </w:pPr>
      <w:r>
        <w:rPr>
          <w:rFonts w:eastAsia="STXinwei"/>
          <w:color w:val="000000" w:themeColor="text1"/>
          <w:lang w:val="en-US"/>
        </w:rPr>
        <w:t>5</w:t>
      </w:r>
      <w:r w:rsidR="001764E6" w:rsidRPr="00860BAE">
        <w:rPr>
          <w:rFonts w:eastAsia="STXinwei"/>
          <w:color w:val="000000" w:themeColor="text1"/>
          <w:lang w:val="en-US"/>
        </w:rPr>
        <w:t>. Tokunaga A, Sugiyama D, Maeda Y,</w:t>
      </w:r>
      <w:r w:rsidR="00860BAE" w:rsidRPr="00860BAE">
        <w:rPr>
          <w:rFonts w:eastAsia="STXinwei"/>
          <w:color w:val="000000" w:themeColor="text1"/>
          <w:lang w:val="en-US"/>
        </w:rPr>
        <w:t xml:space="preserve"> Warner AB, </w:t>
      </w:r>
      <w:proofErr w:type="spellStart"/>
      <w:r w:rsidR="00860BAE" w:rsidRPr="00860BAE">
        <w:rPr>
          <w:rFonts w:eastAsia="STXinwei"/>
          <w:color w:val="000000" w:themeColor="text1"/>
          <w:lang w:val="en-US"/>
        </w:rPr>
        <w:t>Panageas</w:t>
      </w:r>
      <w:proofErr w:type="spellEnd"/>
      <w:r w:rsidR="00860BAE" w:rsidRPr="00860BAE">
        <w:rPr>
          <w:rFonts w:eastAsia="STXinwei"/>
          <w:color w:val="000000" w:themeColor="text1"/>
          <w:lang w:val="en-US"/>
        </w:rPr>
        <w:t xml:space="preserve"> K, Ito S</w:t>
      </w:r>
      <w:r w:rsidR="00860BAE">
        <w:rPr>
          <w:rFonts w:eastAsia="STXinwei"/>
          <w:color w:val="000000" w:themeColor="text1"/>
          <w:lang w:val="en-US"/>
        </w:rPr>
        <w:t>,</w:t>
      </w:r>
      <w:r w:rsidR="001764E6" w:rsidRPr="00860BAE">
        <w:rPr>
          <w:rFonts w:eastAsia="STXinwei"/>
          <w:color w:val="000000" w:themeColor="text1"/>
          <w:lang w:val="en-US"/>
        </w:rPr>
        <w:t xml:space="preserve"> et al. </w:t>
      </w:r>
      <w:r w:rsidR="001764E6" w:rsidRPr="0065330C">
        <w:rPr>
          <w:rFonts w:eastAsia="STXinwei"/>
          <w:color w:val="000000" w:themeColor="text1"/>
          <w:lang w:val="en-US"/>
        </w:rPr>
        <w:t xml:space="preserve">Selective inhibition of low-affinity memory CD8+ T cells by corticosteroids. J </w:t>
      </w:r>
      <w:proofErr w:type="spellStart"/>
      <w:r w:rsidR="001764E6" w:rsidRPr="0065330C">
        <w:rPr>
          <w:rFonts w:eastAsia="STXinwei"/>
          <w:color w:val="000000" w:themeColor="text1"/>
          <w:lang w:val="en-US"/>
        </w:rPr>
        <w:t>Exp</w:t>
      </w:r>
      <w:proofErr w:type="spellEnd"/>
      <w:r w:rsidR="001764E6" w:rsidRPr="0065330C">
        <w:rPr>
          <w:rFonts w:eastAsia="STXinwei"/>
          <w:color w:val="000000" w:themeColor="text1"/>
          <w:lang w:val="en-US"/>
        </w:rPr>
        <w:t xml:space="preserve"> Med 2019</w:t>
      </w:r>
      <w:r w:rsidR="00860BAE">
        <w:rPr>
          <w:rFonts w:eastAsia="STXinwei"/>
          <w:color w:val="000000" w:themeColor="text1"/>
          <w:lang w:val="en-US"/>
        </w:rPr>
        <w:t xml:space="preserve"> Dec</w:t>
      </w:r>
      <w:r w:rsidR="001764E6" w:rsidRPr="0065330C">
        <w:rPr>
          <w:rFonts w:eastAsia="STXinwei"/>
          <w:color w:val="000000" w:themeColor="text1"/>
          <w:lang w:val="en-US"/>
        </w:rPr>
        <w:t>;216(12):2701–2713.</w:t>
      </w:r>
    </w:p>
    <w:p w:rsidR="00057B44" w:rsidRDefault="00695A44" w:rsidP="0065330C">
      <w:pPr>
        <w:spacing w:line="480" w:lineRule="auto"/>
        <w:rPr>
          <w:rFonts w:eastAsia="STXinwei"/>
          <w:color w:val="000000" w:themeColor="text1"/>
        </w:rPr>
      </w:pPr>
      <w:r w:rsidRPr="00695A44">
        <w:rPr>
          <w:rFonts w:eastAsia="STXinwei"/>
          <w:color w:val="000000" w:themeColor="text1"/>
          <w:lang w:val="en-US"/>
        </w:rPr>
        <w:t xml:space="preserve">6. Tan CS, </w:t>
      </w:r>
      <w:proofErr w:type="spellStart"/>
      <w:r w:rsidRPr="00695A44">
        <w:rPr>
          <w:rFonts w:eastAsia="STXinwei"/>
          <w:color w:val="000000" w:themeColor="text1"/>
          <w:lang w:val="en-US"/>
        </w:rPr>
        <w:t>Bord</w:t>
      </w:r>
      <w:proofErr w:type="spellEnd"/>
      <w:r w:rsidRPr="00695A44">
        <w:rPr>
          <w:rFonts w:eastAsia="STXinwei"/>
          <w:color w:val="000000" w:themeColor="text1"/>
          <w:lang w:val="en-US"/>
        </w:rPr>
        <w:t xml:space="preserve"> E, </w:t>
      </w:r>
      <w:proofErr w:type="spellStart"/>
      <w:r w:rsidRPr="00695A44">
        <w:rPr>
          <w:rFonts w:eastAsia="STXinwei"/>
          <w:color w:val="000000" w:themeColor="text1"/>
          <w:lang w:val="en-US"/>
        </w:rPr>
        <w:t>Broge</w:t>
      </w:r>
      <w:proofErr w:type="spellEnd"/>
      <w:r w:rsidRPr="00695A44">
        <w:rPr>
          <w:rFonts w:eastAsia="STXinwei"/>
          <w:color w:val="000000" w:themeColor="text1"/>
          <w:lang w:val="en-US"/>
        </w:rPr>
        <w:t xml:space="preserve"> TA Jr</w:t>
      </w:r>
      <w:r>
        <w:rPr>
          <w:rFonts w:eastAsia="STXinwei"/>
          <w:color w:val="000000" w:themeColor="text1"/>
          <w:lang w:val="en-US"/>
        </w:rPr>
        <w:t>,</w:t>
      </w:r>
      <w:r w:rsidRPr="00695A44">
        <w:rPr>
          <w:lang w:val="en-US"/>
        </w:rPr>
        <w:t xml:space="preserve"> </w:t>
      </w:r>
      <w:proofErr w:type="spellStart"/>
      <w:r w:rsidRPr="00695A44">
        <w:rPr>
          <w:rFonts w:eastAsia="STXinwei"/>
          <w:color w:val="000000" w:themeColor="text1"/>
          <w:lang w:val="en-US"/>
        </w:rPr>
        <w:t>Glotzbecker</w:t>
      </w:r>
      <w:proofErr w:type="spellEnd"/>
      <w:r w:rsidRPr="00695A44">
        <w:rPr>
          <w:rFonts w:eastAsia="STXinwei"/>
          <w:color w:val="000000" w:themeColor="text1"/>
          <w:lang w:val="en-US"/>
        </w:rPr>
        <w:t xml:space="preserve"> B, Mills H, </w:t>
      </w:r>
      <w:proofErr w:type="spellStart"/>
      <w:r w:rsidRPr="00695A44">
        <w:rPr>
          <w:rFonts w:eastAsia="STXinwei"/>
          <w:color w:val="000000" w:themeColor="text1"/>
          <w:lang w:val="en-US"/>
        </w:rPr>
        <w:t>Gheuens</w:t>
      </w:r>
      <w:proofErr w:type="spellEnd"/>
      <w:r w:rsidRPr="00695A44">
        <w:rPr>
          <w:rFonts w:eastAsia="STXinwei"/>
          <w:color w:val="000000" w:themeColor="text1"/>
          <w:lang w:val="en-US"/>
        </w:rPr>
        <w:t xml:space="preserve"> S</w:t>
      </w:r>
      <w:r w:rsidRPr="00D73ABA">
        <w:rPr>
          <w:rFonts w:eastAsia="STXinwei"/>
          <w:color w:val="000000" w:themeColor="text1"/>
          <w:lang w:val="en-US"/>
        </w:rPr>
        <w:t xml:space="preserve">, et al. </w:t>
      </w:r>
      <w:r w:rsidRPr="00695A44">
        <w:rPr>
          <w:rFonts w:eastAsia="STXinwei"/>
          <w:color w:val="000000" w:themeColor="text1"/>
          <w:lang w:val="en-US"/>
        </w:rPr>
        <w:t xml:space="preserve">Increased program cell death-1 expression on T lymphocytes of patients with progressive multifocal leukoencephalopathy. </w:t>
      </w:r>
      <w:r w:rsidRPr="00695A44">
        <w:rPr>
          <w:rFonts w:eastAsia="STXinwei"/>
          <w:i/>
          <w:iCs/>
          <w:color w:val="000000" w:themeColor="text1"/>
        </w:rPr>
        <w:t xml:space="preserve">J </w:t>
      </w:r>
      <w:proofErr w:type="spellStart"/>
      <w:r w:rsidRPr="00695A44">
        <w:rPr>
          <w:rFonts w:eastAsia="STXinwei"/>
          <w:i/>
          <w:iCs/>
          <w:color w:val="000000" w:themeColor="text1"/>
        </w:rPr>
        <w:t>Acquir</w:t>
      </w:r>
      <w:proofErr w:type="spellEnd"/>
      <w:r w:rsidRPr="00695A44">
        <w:rPr>
          <w:rFonts w:eastAsia="STXinwei"/>
          <w:i/>
          <w:iCs/>
          <w:color w:val="000000" w:themeColor="text1"/>
        </w:rPr>
        <w:t xml:space="preserve"> Immune </w:t>
      </w:r>
      <w:proofErr w:type="spellStart"/>
      <w:r w:rsidRPr="00695A44">
        <w:rPr>
          <w:rFonts w:eastAsia="STXinwei"/>
          <w:i/>
          <w:iCs/>
          <w:color w:val="000000" w:themeColor="text1"/>
        </w:rPr>
        <w:t>Defic</w:t>
      </w:r>
      <w:proofErr w:type="spellEnd"/>
      <w:r w:rsidRPr="00695A44">
        <w:rPr>
          <w:rFonts w:eastAsia="STXinwei"/>
          <w:i/>
          <w:iCs/>
          <w:color w:val="000000" w:themeColor="text1"/>
        </w:rPr>
        <w:t xml:space="preserve"> </w:t>
      </w:r>
      <w:proofErr w:type="spellStart"/>
      <w:r w:rsidRPr="00695A44">
        <w:rPr>
          <w:rFonts w:eastAsia="STXinwei"/>
          <w:i/>
          <w:iCs/>
          <w:color w:val="000000" w:themeColor="text1"/>
        </w:rPr>
        <w:t>Syndr</w:t>
      </w:r>
      <w:proofErr w:type="spellEnd"/>
      <w:r w:rsidRPr="00695A44">
        <w:rPr>
          <w:rFonts w:eastAsia="STXinwei"/>
          <w:color w:val="000000" w:themeColor="text1"/>
        </w:rPr>
        <w:t>. 2012</w:t>
      </w:r>
      <w:r>
        <w:rPr>
          <w:rFonts w:eastAsia="STXinwei"/>
          <w:color w:val="000000" w:themeColor="text1"/>
        </w:rPr>
        <w:t xml:space="preserve"> Jul</w:t>
      </w:r>
      <w:r w:rsidRPr="00695A44">
        <w:rPr>
          <w:rFonts w:eastAsia="STXinwei"/>
          <w:color w:val="000000" w:themeColor="text1"/>
        </w:rPr>
        <w:t>;60(3):244-248.</w:t>
      </w:r>
    </w:p>
    <w:p w:rsidR="00695A44" w:rsidRPr="00D73ABA" w:rsidRDefault="00695A44" w:rsidP="0065330C">
      <w:pPr>
        <w:spacing w:line="480" w:lineRule="auto"/>
        <w:rPr>
          <w:rFonts w:eastAsia="STXinwei"/>
          <w:color w:val="000000" w:themeColor="text1"/>
          <w:lang w:val="en-US"/>
        </w:rPr>
      </w:pPr>
      <w:r w:rsidRPr="00695A44">
        <w:rPr>
          <w:rFonts w:eastAsia="STXinwei"/>
          <w:color w:val="000000" w:themeColor="text1"/>
        </w:rPr>
        <w:t xml:space="preserve">7. </w:t>
      </w:r>
      <w:proofErr w:type="spellStart"/>
      <w:r w:rsidRPr="00695A44">
        <w:rPr>
          <w:rFonts w:eastAsia="STXinwei"/>
          <w:color w:val="000000" w:themeColor="text1"/>
        </w:rPr>
        <w:t>Audemard</w:t>
      </w:r>
      <w:proofErr w:type="spellEnd"/>
      <w:r w:rsidRPr="00695A44">
        <w:rPr>
          <w:rFonts w:eastAsia="STXinwei"/>
          <w:color w:val="000000" w:themeColor="text1"/>
        </w:rPr>
        <w:t xml:space="preserve">-Verger A, </w:t>
      </w:r>
      <w:proofErr w:type="spellStart"/>
      <w:r w:rsidRPr="00695A44">
        <w:rPr>
          <w:rFonts w:eastAsia="STXinwei"/>
          <w:color w:val="000000" w:themeColor="text1"/>
        </w:rPr>
        <w:t>Gasnault</w:t>
      </w:r>
      <w:proofErr w:type="spellEnd"/>
      <w:r w:rsidRPr="00695A44">
        <w:rPr>
          <w:rFonts w:eastAsia="STXinwei"/>
          <w:color w:val="000000" w:themeColor="text1"/>
        </w:rPr>
        <w:t xml:space="preserve"> J, Faisant M</w:t>
      </w:r>
      <w:r w:rsidR="0062360C">
        <w:rPr>
          <w:rFonts w:eastAsia="STXinwei"/>
          <w:color w:val="000000" w:themeColor="text1"/>
        </w:rPr>
        <w:t>,</w:t>
      </w:r>
      <w:r w:rsidR="0062360C" w:rsidRPr="0062360C">
        <w:t xml:space="preserve"> </w:t>
      </w:r>
      <w:r w:rsidR="0062360C" w:rsidRPr="0062360C">
        <w:rPr>
          <w:rFonts w:eastAsia="STXinwei"/>
          <w:color w:val="000000" w:themeColor="text1"/>
        </w:rPr>
        <w:t xml:space="preserve">Besse MC, Martin-Silva N, </w:t>
      </w:r>
      <w:proofErr w:type="spellStart"/>
      <w:r w:rsidR="0062360C" w:rsidRPr="0062360C">
        <w:rPr>
          <w:rFonts w:eastAsia="STXinwei"/>
          <w:color w:val="000000" w:themeColor="text1"/>
        </w:rPr>
        <w:t>Berra</w:t>
      </w:r>
      <w:proofErr w:type="spellEnd"/>
      <w:r w:rsidR="0062360C" w:rsidRPr="0062360C">
        <w:rPr>
          <w:rFonts w:eastAsia="STXinwei"/>
          <w:color w:val="000000" w:themeColor="text1"/>
        </w:rPr>
        <w:t xml:space="preserve"> M</w:t>
      </w:r>
      <w:r w:rsidRPr="00BC46E0">
        <w:rPr>
          <w:rFonts w:eastAsia="STXinwei"/>
          <w:color w:val="000000" w:themeColor="text1"/>
        </w:rPr>
        <w:t xml:space="preserve">, et al. </w:t>
      </w:r>
      <w:r w:rsidRPr="0062360C">
        <w:rPr>
          <w:rFonts w:eastAsia="STXinwei"/>
          <w:color w:val="000000" w:themeColor="text1"/>
          <w:lang w:val="en-US"/>
        </w:rPr>
        <w:t xml:space="preserve">Sustained Response and Rationale of Programmed Cell Death-1-Targeting for Progressive Multifocal Leukoencephalopathy. </w:t>
      </w:r>
      <w:r w:rsidRPr="0062360C">
        <w:rPr>
          <w:rFonts w:eastAsia="STXinwei"/>
          <w:i/>
          <w:iCs/>
          <w:color w:val="000000" w:themeColor="text1"/>
          <w:lang w:val="en-US"/>
        </w:rPr>
        <w:t>Open Forum Infect Dis</w:t>
      </w:r>
      <w:r w:rsidRPr="0062360C">
        <w:rPr>
          <w:rFonts w:eastAsia="STXinwei"/>
          <w:color w:val="000000" w:themeColor="text1"/>
          <w:lang w:val="en-US"/>
        </w:rPr>
        <w:t>. 2019;6(10</w:t>
      </w:r>
      <w:proofErr w:type="gramStart"/>
      <w:r w:rsidRPr="0062360C">
        <w:rPr>
          <w:rFonts w:eastAsia="STXinwei"/>
          <w:color w:val="000000" w:themeColor="text1"/>
          <w:lang w:val="en-US"/>
        </w:rPr>
        <w:t>):ofz</w:t>
      </w:r>
      <w:proofErr w:type="gramEnd"/>
      <w:r w:rsidRPr="0062360C">
        <w:rPr>
          <w:rFonts w:eastAsia="STXinwei"/>
          <w:color w:val="000000" w:themeColor="text1"/>
          <w:lang w:val="en-US"/>
        </w:rPr>
        <w:t>374. Published 2019 Sep 30. doi:10.1093/</w:t>
      </w:r>
      <w:proofErr w:type="spellStart"/>
      <w:r w:rsidRPr="0062360C">
        <w:rPr>
          <w:rFonts w:eastAsia="STXinwei"/>
          <w:color w:val="000000" w:themeColor="text1"/>
          <w:lang w:val="en-US"/>
        </w:rPr>
        <w:t>ofid</w:t>
      </w:r>
      <w:proofErr w:type="spellEnd"/>
      <w:r w:rsidRPr="0062360C">
        <w:rPr>
          <w:rFonts w:eastAsia="STXinwei"/>
          <w:color w:val="000000" w:themeColor="text1"/>
          <w:lang w:val="en-US"/>
        </w:rPr>
        <w:t>/ofz374</w:t>
      </w:r>
    </w:p>
    <w:p w:rsidR="001764E6" w:rsidRPr="0065330C" w:rsidRDefault="00057B44" w:rsidP="0065330C">
      <w:pPr>
        <w:spacing w:line="480" w:lineRule="auto"/>
        <w:rPr>
          <w:rFonts w:eastAsia="STXinwei"/>
          <w:lang w:val="en-US"/>
        </w:rPr>
      </w:pPr>
      <w:r>
        <w:rPr>
          <w:rFonts w:eastAsia="STXinwei"/>
          <w:color w:val="000000" w:themeColor="text1"/>
          <w:lang w:val="en-US"/>
        </w:rPr>
        <w:lastRenderedPageBreak/>
        <w:t>8</w:t>
      </w:r>
      <w:r w:rsidR="001764E6" w:rsidRPr="0065330C">
        <w:rPr>
          <w:rFonts w:eastAsia="STXinwei"/>
          <w:color w:val="000000" w:themeColor="text1"/>
          <w:lang w:val="en-US"/>
        </w:rPr>
        <w:t xml:space="preserve">. Akbari </w:t>
      </w:r>
      <w:r w:rsidR="001764E6" w:rsidRPr="0065330C">
        <w:rPr>
          <w:rFonts w:eastAsia="STXinwei"/>
          <w:lang w:val="en-US"/>
        </w:rPr>
        <w:t xml:space="preserve">O, Stock P, Singh AK, </w:t>
      </w:r>
      <w:proofErr w:type="spellStart"/>
      <w:r w:rsidR="00860BAE">
        <w:rPr>
          <w:rFonts w:eastAsia="STXinwei"/>
          <w:lang w:val="en-US"/>
        </w:rPr>
        <w:t>Laombardi</w:t>
      </w:r>
      <w:proofErr w:type="spellEnd"/>
      <w:r w:rsidR="00860BAE">
        <w:rPr>
          <w:rFonts w:eastAsia="STXinwei"/>
          <w:lang w:val="en-US"/>
        </w:rPr>
        <w:t xml:space="preserve"> V, Lee WL, Freeman</w:t>
      </w:r>
      <w:r w:rsidR="001764E6" w:rsidRPr="0065330C">
        <w:rPr>
          <w:rFonts w:eastAsia="STXinwei"/>
          <w:lang w:val="en-US"/>
        </w:rPr>
        <w:t xml:space="preserve"> </w:t>
      </w:r>
      <w:r w:rsidR="00860BAE">
        <w:rPr>
          <w:rFonts w:eastAsia="STXinwei"/>
          <w:lang w:val="en-US"/>
        </w:rPr>
        <w:t xml:space="preserve">GJ, et </w:t>
      </w:r>
      <w:r w:rsidR="001764E6" w:rsidRPr="0065330C">
        <w:rPr>
          <w:rFonts w:eastAsia="STXinwei"/>
          <w:lang w:val="en-US"/>
        </w:rPr>
        <w:t xml:space="preserve">al. PD-L1 and PD-L2 modulate airway inflammation and </w:t>
      </w:r>
      <w:proofErr w:type="spellStart"/>
      <w:r w:rsidR="001764E6" w:rsidRPr="0065330C">
        <w:rPr>
          <w:rFonts w:eastAsia="STXinwei"/>
          <w:lang w:val="en-US"/>
        </w:rPr>
        <w:t>iNKT</w:t>
      </w:r>
      <w:proofErr w:type="spellEnd"/>
      <w:r w:rsidR="001764E6" w:rsidRPr="0065330C">
        <w:rPr>
          <w:rFonts w:eastAsia="STXinwei"/>
          <w:lang w:val="en-US"/>
        </w:rPr>
        <w:t>-cell-dependent airway hyperreactivity in opposing directions. Mucosal Immunol 2010</w:t>
      </w:r>
      <w:r w:rsidR="00860BAE">
        <w:rPr>
          <w:rFonts w:eastAsia="STXinwei"/>
          <w:lang w:val="en-US"/>
        </w:rPr>
        <w:t xml:space="preserve"> Jan</w:t>
      </w:r>
      <w:r w:rsidR="001764E6" w:rsidRPr="0065330C">
        <w:rPr>
          <w:rFonts w:eastAsia="STXinwei"/>
          <w:lang w:val="en-US"/>
        </w:rPr>
        <w:t xml:space="preserve">;3(1):81-91. </w:t>
      </w:r>
    </w:p>
    <w:p w:rsidR="001764E6" w:rsidRPr="0065330C" w:rsidRDefault="00057B44" w:rsidP="0065330C">
      <w:pPr>
        <w:spacing w:line="480" w:lineRule="auto"/>
        <w:rPr>
          <w:rFonts w:eastAsia="STXinwei"/>
          <w:lang w:val="en-US"/>
        </w:rPr>
      </w:pPr>
      <w:r>
        <w:rPr>
          <w:rFonts w:eastAsia="STXinwei"/>
          <w:color w:val="000000" w:themeColor="text1"/>
          <w:lang w:val="en-US"/>
        </w:rPr>
        <w:t>9</w:t>
      </w:r>
      <w:r w:rsidR="001764E6" w:rsidRPr="0065330C">
        <w:rPr>
          <w:rFonts w:eastAsia="STXinwei"/>
          <w:lang w:val="en-US"/>
        </w:rPr>
        <w:t xml:space="preserve">. </w:t>
      </w:r>
      <w:proofErr w:type="spellStart"/>
      <w:r w:rsidR="001764E6" w:rsidRPr="0065330C">
        <w:rPr>
          <w:rFonts w:eastAsia="STXinwei"/>
          <w:lang w:val="en-US"/>
        </w:rPr>
        <w:t>Kon</w:t>
      </w:r>
      <w:proofErr w:type="spellEnd"/>
      <w:r w:rsidR="001764E6" w:rsidRPr="0065330C">
        <w:rPr>
          <w:rFonts w:eastAsia="STXinwei"/>
          <w:lang w:val="en-US"/>
        </w:rPr>
        <w:t xml:space="preserve"> E, </w:t>
      </w:r>
      <w:proofErr w:type="spellStart"/>
      <w:r w:rsidR="001764E6" w:rsidRPr="0065330C">
        <w:rPr>
          <w:rFonts w:eastAsia="STXinwei"/>
          <w:lang w:val="en-US"/>
        </w:rPr>
        <w:t>Benhar</w:t>
      </w:r>
      <w:proofErr w:type="spellEnd"/>
      <w:r w:rsidR="001764E6" w:rsidRPr="0065330C">
        <w:rPr>
          <w:rFonts w:eastAsia="STXinwei"/>
          <w:lang w:val="en-US"/>
        </w:rPr>
        <w:t xml:space="preserve"> I. Immune checkpoint inhibitor combinations: Current efforts and important aspects for success. Drug Resist </w:t>
      </w:r>
      <w:proofErr w:type="spellStart"/>
      <w:r w:rsidR="001764E6" w:rsidRPr="0065330C">
        <w:rPr>
          <w:rFonts w:eastAsia="STXinwei"/>
          <w:lang w:val="en-US"/>
        </w:rPr>
        <w:t>Updat</w:t>
      </w:r>
      <w:proofErr w:type="spellEnd"/>
      <w:r w:rsidR="001764E6" w:rsidRPr="0065330C">
        <w:rPr>
          <w:rFonts w:eastAsia="STXinwei"/>
          <w:lang w:val="en-US"/>
        </w:rPr>
        <w:t xml:space="preserve"> 2019</w:t>
      </w:r>
      <w:r w:rsidR="00860BAE">
        <w:rPr>
          <w:rFonts w:eastAsia="STXinwei"/>
          <w:lang w:val="en-US"/>
        </w:rPr>
        <w:t xml:space="preserve"> </w:t>
      </w:r>
      <w:proofErr w:type="gramStart"/>
      <w:r w:rsidR="00860BAE">
        <w:rPr>
          <w:rFonts w:eastAsia="STXinwei"/>
          <w:lang w:val="en-US"/>
        </w:rPr>
        <w:t>Jul</w:t>
      </w:r>
      <w:r w:rsidR="001764E6" w:rsidRPr="0065330C">
        <w:rPr>
          <w:rFonts w:eastAsia="STXinwei"/>
          <w:lang w:val="en-US"/>
        </w:rPr>
        <w:t>;45:13</w:t>
      </w:r>
      <w:proofErr w:type="gramEnd"/>
      <w:r w:rsidR="001764E6" w:rsidRPr="0065330C">
        <w:rPr>
          <w:rFonts w:eastAsia="STXinwei"/>
          <w:lang w:val="en-US"/>
        </w:rPr>
        <w:t xml:space="preserve">-29. </w:t>
      </w:r>
    </w:p>
    <w:p w:rsidR="00DF6619" w:rsidRPr="005B2493" w:rsidRDefault="00057B44" w:rsidP="0065330C">
      <w:pPr>
        <w:spacing w:line="480" w:lineRule="auto"/>
        <w:rPr>
          <w:rFonts w:eastAsia="STXinwei"/>
          <w:lang w:val="en-US"/>
        </w:rPr>
      </w:pPr>
      <w:r>
        <w:rPr>
          <w:rFonts w:eastAsia="STXinwei"/>
          <w:color w:val="000000" w:themeColor="text1"/>
          <w:lang w:val="en-US"/>
        </w:rPr>
        <w:t>10</w:t>
      </w:r>
      <w:r w:rsidR="00DF6619" w:rsidRPr="0065330C">
        <w:rPr>
          <w:rFonts w:eastAsia="STXinwei"/>
          <w:lang w:val="en-US"/>
        </w:rPr>
        <w:t xml:space="preserve">. Medrano C, Vergez F, </w:t>
      </w:r>
      <w:proofErr w:type="spellStart"/>
      <w:r w:rsidR="00DF6619" w:rsidRPr="0065330C">
        <w:rPr>
          <w:rFonts w:eastAsia="STXinwei"/>
          <w:lang w:val="en-US"/>
        </w:rPr>
        <w:t>Mengelle</w:t>
      </w:r>
      <w:proofErr w:type="spellEnd"/>
      <w:r w:rsidR="00DF6619" w:rsidRPr="0065330C">
        <w:rPr>
          <w:rFonts w:eastAsia="STXinwei"/>
          <w:lang w:val="en-US"/>
        </w:rPr>
        <w:t xml:space="preserve"> C, </w:t>
      </w:r>
      <w:proofErr w:type="spellStart"/>
      <w:r w:rsidR="00DF6619" w:rsidRPr="0065330C">
        <w:rPr>
          <w:rFonts w:eastAsia="STXinwei"/>
          <w:lang w:val="en-US"/>
        </w:rPr>
        <w:t>Faguer</w:t>
      </w:r>
      <w:proofErr w:type="spellEnd"/>
      <w:r w:rsidR="00DF6619" w:rsidRPr="0065330C">
        <w:rPr>
          <w:rFonts w:eastAsia="STXinwei"/>
          <w:lang w:val="en-US"/>
        </w:rPr>
        <w:t xml:space="preserve"> S, </w:t>
      </w:r>
      <w:proofErr w:type="spellStart"/>
      <w:r w:rsidR="00DF6619" w:rsidRPr="0065330C">
        <w:rPr>
          <w:rFonts w:eastAsia="STXinwei"/>
          <w:lang w:val="en-US"/>
        </w:rPr>
        <w:t>Kamar</w:t>
      </w:r>
      <w:proofErr w:type="spellEnd"/>
      <w:r w:rsidR="00DF6619" w:rsidRPr="0065330C">
        <w:rPr>
          <w:rFonts w:eastAsia="STXinwei"/>
          <w:lang w:val="en-US"/>
        </w:rPr>
        <w:t xml:space="preserve"> N, Del Bello A. Effectiveness of Immune Checkpoint Inhibitors in Transplant Recipients with Progressive Multifocal Leukoencephalopathy. </w:t>
      </w:r>
      <w:proofErr w:type="spellStart"/>
      <w:r w:rsidR="00DF6619" w:rsidRPr="005B2493">
        <w:rPr>
          <w:rFonts w:eastAsia="STXinwei"/>
          <w:lang w:val="en-US"/>
        </w:rPr>
        <w:t>Emerg</w:t>
      </w:r>
      <w:proofErr w:type="spellEnd"/>
      <w:r w:rsidR="00DF6619" w:rsidRPr="005B2493">
        <w:rPr>
          <w:rFonts w:eastAsia="STXinwei"/>
          <w:lang w:val="en-US"/>
        </w:rPr>
        <w:t xml:space="preserve"> Infect Dis. 2019</w:t>
      </w:r>
      <w:r w:rsidR="00860BAE" w:rsidRPr="005B2493">
        <w:rPr>
          <w:rFonts w:eastAsia="STXinwei"/>
          <w:lang w:val="en-US"/>
        </w:rPr>
        <w:t xml:space="preserve"> Nov</w:t>
      </w:r>
      <w:r w:rsidR="00DF6619" w:rsidRPr="005B2493">
        <w:rPr>
          <w:rFonts w:eastAsia="STXinwei"/>
          <w:lang w:val="en-US"/>
        </w:rPr>
        <w:t>;25(11):2145-2147.</w:t>
      </w:r>
    </w:p>
    <w:p w:rsidR="002E0D9A" w:rsidRPr="0065330C" w:rsidRDefault="002E0D9A" w:rsidP="0065330C">
      <w:pPr>
        <w:spacing w:line="480" w:lineRule="auto"/>
        <w:rPr>
          <w:rFonts w:eastAsia="STXinwei"/>
          <w:lang w:val="en-US"/>
        </w:rPr>
      </w:pPr>
    </w:p>
    <w:p w:rsidR="00086437" w:rsidRPr="0065330C" w:rsidRDefault="00086437" w:rsidP="0065330C">
      <w:pPr>
        <w:spacing w:line="480" w:lineRule="auto"/>
        <w:rPr>
          <w:rFonts w:eastAsia="STXinwei"/>
          <w:b/>
          <w:lang w:val="en-US"/>
        </w:rPr>
      </w:pPr>
      <w:r w:rsidRPr="0065330C">
        <w:rPr>
          <w:rFonts w:eastAsia="STXinwei"/>
          <w:b/>
          <w:lang w:val="en-US"/>
        </w:rPr>
        <w:t xml:space="preserve">Acknowledgements </w:t>
      </w:r>
    </w:p>
    <w:p w:rsidR="00086437" w:rsidRPr="0065330C" w:rsidRDefault="00086437" w:rsidP="0065330C">
      <w:pPr>
        <w:spacing w:line="480" w:lineRule="auto"/>
        <w:rPr>
          <w:rFonts w:eastAsia="STXinwei"/>
          <w:lang w:val="en-US"/>
        </w:rPr>
      </w:pPr>
      <w:r w:rsidRPr="0065330C">
        <w:rPr>
          <w:rFonts w:eastAsia="STXinwei"/>
          <w:lang w:val="en-US"/>
        </w:rPr>
        <w:t>We thank the patient’s family for their understanding and support.</w:t>
      </w:r>
    </w:p>
    <w:p w:rsidR="00086437" w:rsidRPr="0065330C" w:rsidRDefault="00086437" w:rsidP="0065330C">
      <w:pPr>
        <w:spacing w:line="480" w:lineRule="auto"/>
        <w:rPr>
          <w:rFonts w:eastAsia="STXinwei"/>
          <w:lang w:val="en-US"/>
        </w:rPr>
      </w:pPr>
      <w:r w:rsidRPr="0065330C">
        <w:rPr>
          <w:rFonts w:eastAsia="STXinwei"/>
          <w:lang w:val="en-US"/>
        </w:rPr>
        <w:t xml:space="preserve">We thank </w:t>
      </w:r>
      <w:proofErr w:type="spellStart"/>
      <w:r w:rsidRPr="0065330C">
        <w:rPr>
          <w:rFonts w:eastAsia="STXinwei"/>
          <w:lang w:val="en-US"/>
        </w:rPr>
        <w:t>Majdouline</w:t>
      </w:r>
      <w:proofErr w:type="spellEnd"/>
      <w:r w:rsidRPr="0065330C">
        <w:rPr>
          <w:rFonts w:eastAsia="STXinwei"/>
          <w:lang w:val="en-US"/>
        </w:rPr>
        <w:t xml:space="preserve"> El Moussaoui (department of infectious diseases, university hospital of Liège, Belgium) for providing general advice and review of the manuscript. We also thank </w:t>
      </w:r>
      <w:proofErr w:type="spellStart"/>
      <w:r w:rsidRPr="0065330C">
        <w:rPr>
          <w:rFonts w:eastAsia="STXinwei"/>
          <w:lang w:val="en-US"/>
        </w:rPr>
        <w:t>Andrée</w:t>
      </w:r>
      <w:proofErr w:type="spellEnd"/>
      <w:r w:rsidRPr="0065330C">
        <w:rPr>
          <w:rFonts w:eastAsia="STXinwei"/>
          <w:lang w:val="en-US"/>
        </w:rPr>
        <w:t xml:space="preserve"> </w:t>
      </w:r>
      <w:proofErr w:type="spellStart"/>
      <w:r w:rsidRPr="0065330C">
        <w:rPr>
          <w:rFonts w:eastAsia="STXinwei"/>
          <w:lang w:val="en-US"/>
        </w:rPr>
        <w:t>Rorive</w:t>
      </w:r>
      <w:proofErr w:type="spellEnd"/>
      <w:r w:rsidRPr="0065330C">
        <w:rPr>
          <w:rFonts w:eastAsia="STXinwei"/>
          <w:lang w:val="en-US"/>
        </w:rPr>
        <w:t xml:space="preserve"> and Pierre Freres (department of oncology, university hospital of Liège, Belgium) for their help for the patient care. Finally, we thank Joseph </w:t>
      </w:r>
      <w:proofErr w:type="spellStart"/>
      <w:r w:rsidRPr="0065330C">
        <w:rPr>
          <w:rFonts w:eastAsia="STXinwei"/>
          <w:lang w:val="en-US"/>
        </w:rPr>
        <w:t>Jorssen</w:t>
      </w:r>
      <w:proofErr w:type="spellEnd"/>
      <w:r w:rsidRPr="0065330C">
        <w:rPr>
          <w:rFonts w:eastAsia="STXinwei"/>
          <w:lang w:val="en-US"/>
        </w:rPr>
        <w:t xml:space="preserve"> and Christophe </w:t>
      </w:r>
      <w:proofErr w:type="spellStart"/>
      <w:r w:rsidRPr="0065330C">
        <w:rPr>
          <w:rFonts w:eastAsia="STXinwei"/>
          <w:lang w:val="en-US"/>
        </w:rPr>
        <w:t>Desmet</w:t>
      </w:r>
      <w:proofErr w:type="spellEnd"/>
      <w:r w:rsidRPr="0065330C">
        <w:rPr>
          <w:rFonts w:eastAsia="STXinwei"/>
          <w:lang w:val="en-US"/>
        </w:rPr>
        <w:t xml:space="preserve"> (laboratory of cellular and molecular immunology, GIGA Institute, Liège University, Belgium) for technical support.</w:t>
      </w:r>
    </w:p>
    <w:p w:rsidR="00485167" w:rsidRPr="0065330C" w:rsidRDefault="00485167" w:rsidP="0065330C">
      <w:pPr>
        <w:spacing w:line="480" w:lineRule="auto"/>
        <w:rPr>
          <w:rFonts w:eastAsia="STXinwei"/>
          <w:lang w:val="en-US"/>
        </w:rPr>
      </w:pPr>
    </w:p>
    <w:p w:rsidR="00485167" w:rsidRPr="0065330C" w:rsidRDefault="00485167" w:rsidP="0065330C">
      <w:pPr>
        <w:spacing w:line="480" w:lineRule="auto"/>
        <w:rPr>
          <w:rFonts w:eastAsia="STXinwei"/>
          <w:b/>
          <w:color w:val="000000" w:themeColor="text1"/>
          <w:lang w:val="en-US"/>
        </w:rPr>
      </w:pPr>
      <w:r w:rsidRPr="0065330C">
        <w:rPr>
          <w:rFonts w:eastAsia="STXinwei"/>
          <w:b/>
          <w:color w:val="000000" w:themeColor="text1"/>
          <w:lang w:val="en-US"/>
        </w:rPr>
        <w:t>About the Author</w:t>
      </w:r>
    </w:p>
    <w:p w:rsidR="00485167" w:rsidRPr="002961C6" w:rsidRDefault="00485167" w:rsidP="002961C6">
      <w:pPr>
        <w:spacing w:line="480" w:lineRule="auto"/>
        <w:rPr>
          <w:rFonts w:eastAsia="STXinwei"/>
          <w:color w:val="000000" w:themeColor="text1"/>
          <w:lang w:val="en-US"/>
        </w:rPr>
      </w:pPr>
      <w:r w:rsidRPr="0065330C">
        <w:rPr>
          <w:rFonts w:eastAsia="STXinwei"/>
          <w:color w:val="000000" w:themeColor="text1"/>
          <w:lang w:val="en-US"/>
        </w:rPr>
        <w:t>Nicolas Lambert is a resident medical doctor who works in the department</w:t>
      </w:r>
      <w:r w:rsidR="00DA0CA4">
        <w:rPr>
          <w:rFonts w:eastAsia="STXinwei"/>
          <w:color w:val="000000" w:themeColor="text1"/>
          <w:lang w:val="en-US"/>
        </w:rPr>
        <w:t xml:space="preserve"> of neurology</w:t>
      </w:r>
      <w:r w:rsidRPr="0065330C">
        <w:rPr>
          <w:rFonts w:eastAsia="STXinwei"/>
          <w:color w:val="000000" w:themeColor="text1"/>
          <w:lang w:val="en-US"/>
        </w:rPr>
        <w:t xml:space="preserve"> at the </w:t>
      </w:r>
      <w:r w:rsidRPr="002961C6">
        <w:rPr>
          <w:rFonts w:eastAsia="STXinwei"/>
          <w:color w:val="000000" w:themeColor="text1"/>
          <w:lang w:val="en-US"/>
        </w:rPr>
        <w:t>University Hospital of Lièg</w:t>
      </w:r>
      <w:r w:rsidR="004C0EC9" w:rsidRPr="002961C6">
        <w:rPr>
          <w:rFonts w:eastAsia="STXinwei"/>
          <w:color w:val="000000" w:themeColor="text1"/>
          <w:lang w:val="en-US"/>
        </w:rPr>
        <w:t>e</w:t>
      </w:r>
      <w:r w:rsidRPr="002961C6">
        <w:rPr>
          <w:rFonts w:eastAsia="STXinwei"/>
          <w:color w:val="000000" w:themeColor="text1"/>
          <w:lang w:val="en-US"/>
        </w:rPr>
        <w:t xml:space="preserve"> and specializes in neuroinfectious and neuroinflammatory diseases. </w:t>
      </w:r>
    </w:p>
    <w:p w:rsidR="002961C6" w:rsidRPr="002961C6" w:rsidRDefault="002961C6" w:rsidP="002961C6">
      <w:pPr>
        <w:spacing w:line="480" w:lineRule="auto"/>
        <w:rPr>
          <w:rFonts w:eastAsia="STXinwei"/>
          <w:color w:val="000000" w:themeColor="text1"/>
          <w:lang w:val="en-US"/>
        </w:rPr>
      </w:pPr>
    </w:p>
    <w:p w:rsidR="002961C6" w:rsidRPr="002961C6" w:rsidRDefault="002961C6" w:rsidP="002961C6">
      <w:pPr>
        <w:spacing w:line="480" w:lineRule="auto"/>
        <w:jc w:val="both"/>
        <w:rPr>
          <w:rFonts w:eastAsia="STXinwei"/>
          <w:lang w:val="en-US"/>
        </w:rPr>
      </w:pPr>
      <w:r w:rsidRPr="002961C6">
        <w:rPr>
          <w:rFonts w:eastAsia="STXinwei"/>
          <w:b/>
          <w:lang w:val="en-US"/>
        </w:rPr>
        <w:t xml:space="preserve">Declaration of interests </w:t>
      </w:r>
    </w:p>
    <w:p w:rsidR="002961C6" w:rsidRPr="002961C6" w:rsidRDefault="002961C6" w:rsidP="002961C6">
      <w:pPr>
        <w:spacing w:line="480" w:lineRule="auto"/>
        <w:jc w:val="both"/>
        <w:rPr>
          <w:rFonts w:eastAsia="STXinwei"/>
          <w:color w:val="000000" w:themeColor="text1"/>
          <w:lang w:val="en-US"/>
        </w:rPr>
      </w:pPr>
      <w:proofErr w:type="spellStart"/>
      <w:r w:rsidRPr="002961C6">
        <w:rPr>
          <w:rFonts w:eastAsia="STXinwei"/>
          <w:color w:val="000000" w:themeColor="text1"/>
          <w:lang w:val="en-US"/>
        </w:rPr>
        <w:t>Atezolizumab</w:t>
      </w:r>
      <w:proofErr w:type="spellEnd"/>
      <w:r w:rsidRPr="002961C6">
        <w:rPr>
          <w:rFonts w:eastAsia="STXinwei"/>
          <w:color w:val="000000" w:themeColor="text1"/>
          <w:lang w:val="en-US"/>
        </w:rPr>
        <w:t xml:space="preserve"> was supplied by </w:t>
      </w:r>
      <w:proofErr w:type="spellStart"/>
      <w:r w:rsidRPr="002961C6">
        <w:rPr>
          <w:rFonts w:eastAsia="STXinwei"/>
          <w:color w:val="000000" w:themeColor="text1"/>
          <w:lang w:val="en-US"/>
        </w:rPr>
        <w:t>nv</w:t>
      </w:r>
      <w:proofErr w:type="spellEnd"/>
      <w:r w:rsidRPr="002961C6">
        <w:rPr>
          <w:rFonts w:eastAsia="STXinwei"/>
          <w:color w:val="000000" w:themeColor="text1"/>
          <w:lang w:val="en-US"/>
        </w:rPr>
        <w:t xml:space="preserve"> Roche </w:t>
      </w:r>
      <w:proofErr w:type="spellStart"/>
      <w:r w:rsidRPr="002961C6">
        <w:rPr>
          <w:rFonts w:eastAsia="STXinwei"/>
          <w:color w:val="000000" w:themeColor="text1"/>
          <w:lang w:val="en-US"/>
        </w:rPr>
        <w:t>sa</w:t>
      </w:r>
      <w:proofErr w:type="spellEnd"/>
      <w:r w:rsidRPr="002961C6">
        <w:rPr>
          <w:rFonts w:eastAsia="STXinwei"/>
          <w:color w:val="000000" w:themeColor="text1"/>
          <w:lang w:val="en-US"/>
        </w:rPr>
        <w:t xml:space="preserve"> on a compassionate use basis. </w:t>
      </w:r>
    </w:p>
    <w:p w:rsidR="002961C6" w:rsidRPr="002961C6" w:rsidRDefault="002961C6" w:rsidP="002961C6">
      <w:pPr>
        <w:spacing w:line="480" w:lineRule="auto"/>
        <w:jc w:val="both"/>
        <w:rPr>
          <w:rFonts w:eastAsia="STXinwei"/>
          <w:color w:val="000000" w:themeColor="text1"/>
          <w:lang w:val="en-US"/>
        </w:rPr>
      </w:pPr>
      <w:r w:rsidRPr="002961C6">
        <w:rPr>
          <w:rFonts w:eastAsia="STXinwei"/>
          <w:color w:val="000000" w:themeColor="text1"/>
          <w:lang w:val="en-US"/>
        </w:rPr>
        <w:lastRenderedPageBreak/>
        <w:t xml:space="preserve">S. Dauby </w:t>
      </w:r>
      <w:r w:rsidRPr="002961C6">
        <w:rPr>
          <w:rFonts w:eastAsiaTheme="minorHAnsi"/>
          <w:color w:val="000000"/>
          <w:lang w:val="en-US" w:eastAsia="en-US"/>
        </w:rPr>
        <w:t>received travel grants from Merck and Sanofi.</w:t>
      </w:r>
    </w:p>
    <w:p w:rsidR="002961C6" w:rsidRPr="002961C6" w:rsidRDefault="002961C6" w:rsidP="002961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rFonts w:eastAsiaTheme="minorHAnsi"/>
          <w:color w:val="000000"/>
          <w:lang w:val="en-US" w:eastAsia="en-US"/>
        </w:rPr>
      </w:pPr>
      <w:r w:rsidRPr="002961C6">
        <w:rPr>
          <w:rFonts w:eastAsia="STXinwei"/>
          <w:color w:val="000000" w:themeColor="text1"/>
          <w:lang w:val="en-US"/>
        </w:rPr>
        <w:t xml:space="preserve">D. Dive </w:t>
      </w:r>
      <w:r w:rsidRPr="002961C6">
        <w:rPr>
          <w:rFonts w:eastAsiaTheme="minorHAnsi"/>
          <w:color w:val="000000"/>
          <w:lang w:val="en-US" w:eastAsia="en-US"/>
        </w:rPr>
        <w:t>received travel grants and institutional payments for advisory boards and participation to meetings from Bayer, Biogen, Merck, Celgene, Novartis, Sanofi, Teva and Roche.</w:t>
      </w:r>
    </w:p>
    <w:p w:rsidR="002961C6" w:rsidRPr="002961C6" w:rsidRDefault="002961C6" w:rsidP="002961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rFonts w:eastAsiaTheme="minorHAnsi"/>
          <w:color w:val="000000"/>
          <w:lang w:val="en-US" w:eastAsia="en-US"/>
        </w:rPr>
      </w:pPr>
      <w:r w:rsidRPr="002961C6">
        <w:rPr>
          <w:rFonts w:eastAsiaTheme="minorHAnsi"/>
          <w:color w:val="000000"/>
          <w:lang w:val="en-US" w:eastAsia="en-US"/>
        </w:rPr>
        <w:t xml:space="preserve">N. Lambert, B. </w:t>
      </w:r>
      <w:proofErr w:type="spellStart"/>
      <w:r w:rsidRPr="002961C6">
        <w:rPr>
          <w:rFonts w:eastAsiaTheme="minorHAnsi"/>
          <w:color w:val="000000"/>
          <w:lang w:val="en-US" w:eastAsia="en-US"/>
        </w:rPr>
        <w:t>Sadzot</w:t>
      </w:r>
      <w:proofErr w:type="spellEnd"/>
      <w:r w:rsidRPr="002961C6">
        <w:rPr>
          <w:rFonts w:eastAsiaTheme="minorHAnsi"/>
          <w:color w:val="000000"/>
          <w:lang w:val="en-US" w:eastAsia="en-US"/>
        </w:rPr>
        <w:t xml:space="preserve"> and P. </w:t>
      </w:r>
      <w:proofErr w:type="spellStart"/>
      <w:r w:rsidRPr="002961C6">
        <w:rPr>
          <w:rFonts w:eastAsiaTheme="minorHAnsi"/>
          <w:color w:val="000000"/>
          <w:lang w:val="en-US" w:eastAsia="en-US"/>
        </w:rPr>
        <w:t>Maquet</w:t>
      </w:r>
      <w:proofErr w:type="spellEnd"/>
      <w:r w:rsidRPr="002961C6">
        <w:rPr>
          <w:rFonts w:eastAsiaTheme="minorHAnsi"/>
          <w:color w:val="000000"/>
          <w:lang w:val="en-US" w:eastAsia="en-US"/>
        </w:rPr>
        <w:t xml:space="preserve"> declare no </w:t>
      </w:r>
      <w:r>
        <w:rPr>
          <w:rFonts w:eastAsiaTheme="minorHAnsi"/>
          <w:color w:val="000000"/>
          <w:lang w:val="en-US" w:eastAsia="en-US"/>
        </w:rPr>
        <w:t>conflict of interest.</w:t>
      </w:r>
    </w:p>
    <w:p w:rsidR="00CB14F3" w:rsidRDefault="00CB14F3" w:rsidP="0065330C">
      <w:pPr>
        <w:spacing w:line="480" w:lineRule="auto"/>
        <w:rPr>
          <w:rFonts w:eastAsia="STXinwei"/>
          <w:lang w:val="en-US"/>
        </w:rPr>
      </w:pPr>
    </w:p>
    <w:p w:rsidR="0013519F" w:rsidRDefault="002E0D9A" w:rsidP="0065330C">
      <w:pPr>
        <w:spacing w:line="480" w:lineRule="auto"/>
        <w:rPr>
          <w:rFonts w:eastAsia="STXinwei"/>
          <w:b/>
          <w:lang w:val="en-US"/>
        </w:rPr>
      </w:pPr>
      <w:r w:rsidRPr="0065330C">
        <w:rPr>
          <w:rFonts w:eastAsia="STXinwei"/>
          <w:b/>
          <w:lang w:val="en-US"/>
        </w:rPr>
        <w:t>Figure</w:t>
      </w:r>
    </w:p>
    <w:p w:rsidR="00225180" w:rsidRDefault="00754C61" w:rsidP="0065330C">
      <w:pPr>
        <w:spacing w:line="480" w:lineRule="auto"/>
        <w:rPr>
          <w:rFonts w:eastAsia="STXinwei"/>
          <w:lang w:val="en-US"/>
        </w:rPr>
      </w:pPr>
      <w:r>
        <w:rPr>
          <w:rFonts w:eastAsia="STXinwei"/>
          <w:lang w:val="en-US"/>
        </w:rPr>
        <w:t xml:space="preserve">Clinical course and evolution of the JC viral load in the patient’s cerebrospinal fluid during </w:t>
      </w:r>
      <w:proofErr w:type="spellStart"/>
      <w:r>
        <w:rPr>
          <w:rFonts w:eastAsia="STXinwei"/>
          <w:lang w:val="en-US"/>
        </w:rPr>
        <w:t>atezolizumab</w:t>
      </w:r>
      <w:proofErr w:type="spellEnd"/>
      <w:r>
        <w:rPr>
          <w:rFonts w:eastAsia="STXinwei"/>
          <w:lang w:val="en-US"/>
        </w:rPr>
        <w:t xml:space="preserve"> therapy.</w:t>
      </w:r>
    </w:p>
    <w:p w:rsidR="00270815" w:rsidRDefault="00270815" w:rsidP="0065330C">
      <w:pPr>
        <w:spacing w:line="480" w:lineRule="auto"/>
        <w:rPr>
          <w:rFonts w:eastAsia="STXinwei"/>
          <w:lang w:val="en-US"/>
        </w:rPr>
      </w:pPr>
    </w:p>
    <w:p w:rsidR="00270815" w:rsidRDefault="00270815" w:rsidP="0065330C">
      <w:pPr>
        <w:spacing w:line="480" w:lineRule="auto"/>
        <w:rPr>
          <w:rFonts w:eastAsia="STXinwei"/>
          <w:b/>
          <w:lang w:val="en-US"/>
        </w:rPr>
      </w:pPr>
      <w:r>
        <w:rPr>
          <w:rFonts w:eastAsia="STXinwei"/>
          <w:b/>
          <w:lang w:val="en-US"/>
        </w:rPr>
        <w:t>Appendix</w:t>
      </w:r>
    </w:p>
    <w:p w:rsidR="00270815" w:rsidRPr="00B409A3" w:rsidRDefault="00B409A3" w:rsidP="00B409A3">
      <w:pPr>
        <w:autoSpaceDE w:val="0"/>
        <w:autoSpaceDN w:val="0"/>
        <w:adjustRightInd w:val="0"/>
        <w:spacing w:line="480" w:lineRule="auto"/>
        <w:rPr>
          <w:rFonts w:eastAsiaTheme="minorHAnsi"/>
          <w:lang w:val="en-US" w:eastAsia="en-US"/>
        </w:rPr>
      </w:pPr>
      <w:r w:rsidRPr="00B409A3">
        <w:rPr>
          <w:rFonts w:eastAsiaTheme="minorHAnsi"/>
          <w:b/>
          <w:color w:val="000000" w:themeColor="text1"/>
          <w:lang w:val="en-US" w:eastAsia="en-US"/>
        </w:rPr>
        <w:t>1</w:t>
      </w:r>
      <w:r>
        <w:rPr>
          <w:rFonts w:eastAsiaTheme="minorHAnsi"/>
          <w:color w:val="000000" w:themeColor="text1"/>
          <w:lang w:val="en-US" w:eastAsia="en-US"/>
        </w:rPr>
        <w:t xml:space="preserve">: </w:t>
      </w:r>
      <w:r w:rsidR="00270815" w:rsidRPr="00B409A3">
        <w:rPr>
          <w:rFonts w:eastAsiaTheme="minorHAnsi"/>
          <w:lang w:val="en-US" w:eastAsia="en-US"/>
        </w:rPr>
        <w:t xml:space="preserve">Evolution of brain MRI scans during </w:t>
      </w:r>
      <w:proofErr w:type="spellStart"/>
      <w:r w:rsidR="00270815" w:rsidRPr="00B409A3">
        <w:rPr>
          <w:rFonts w:eastAsiaTheme="minorHAnsi"/>
          <w:lang w:val="en-US" w:eastAsia="en-US"/>
        </w:rPr>
        <w:t>atezolizumab</w:t>
      </w:r>
      <w:proofErr w:type="spellEnd"/>
      <w:r w:rsidR="00270815" w:rsidRPr="00B409A3">
        <w:rPr>
          <w:rFonts w:eastAsiaTheme="minorHAnsi"/>
          <w:lang w:val="en-US" w:eastAsia="en-US"/>
        </w:rPr>
        <w:t xml:space="preserve"> therapy. FLAIR denotes fluid attenuated inversion recovery, ADC apparent diffusion coefficient</w:t>
      </w:r>
      <w:r w:rsidR="00D73ABA">
        <w:rPr>
          <w:rFonts w:eastAsiaTheme="minorHAnsi"/>
          <w:lang w:val="en-US" w:eastAsia="en-US"/>
        </w:rPr>
        <w:t>, T1 + G T1 after gadolinium injection</w:t>
      </w:r>
      <w:r w:rsidR="00270815" w:rsidRPr="00B409A3">
        <w:rPr>
          <w:rFonts w:eastAsiaTheme="minorHAnsi"/>
          <w:lang w:val="en-US" w:eastAsia="en-US"/>
        </w:rPr>
        <w:t>.</w:t>
      </w:r>
    </w:p>
    <w:p w:rsidR="00FB6788" w:rsidRPr="00B409A3" w:rsidRDefault="00B409A3" w:rsidP="00B409A3">
      <w:pPr>
        <w:autoSpaceDE w:val="0"/>
        <w:autoSpaceDN w:val="0"/>
        <w:adjustRightInd w:val="0"/>
        <w:spacing w:line="480" w:lineRule="auto"/>
        <w:rPr>
          <w:rFonts w:eastAsiaTheme="minorHAnsi"/>
          <w:lang w:val="en-US" w:eastAsia="en-US"/>
        </w:rPr>
      </w:pPr>
      <w:r w:rsidRPr="00B409A3">
        <w:rPr>
          <w:rFonts w:eastAsiaTheme="minorHAnsi"/>
          <w:b/>
          <w:lang w:val="en-US" w:eastAsia="en-US"/>
        </w:rPr>
        <w:t>2</w:t>
      </w:r>
      <w:r>
        <w:rPr>
          <w:rFonts w:eastAsiaTheme="minorHAnsi"/>
          <w:lang w:val="en-US" w:eastAsia="en-US"/>
        </w:rPr>
        <w:t xml:space="preserve">: </w:t>
      </w:r>
      <w:r w:rsidR="00270815" w:rsidRPr="00B409A3">
        <w:rPr>
          <w:rFonts w:eastAsiaTheme="minorHAnsi"/>
          <w:lang w:val="en-US" w:eastAsia="en-US"/>
        </w:rPr>
        <w:t xml:space="preserve">Evolution of PD1 expression on </w:t>
      </w:r>
      <w:r w:rsidR="00304BF7" w:rsidRPr="00B409A3">
        <w:rPr>
          <w:rFonts w:eastAsiaTheme="minorHAnsi"/>
          <w:lang w:val="en-US" w:eastAsia="en-US"/>
        </w:rPr>
        <w:t>peripheral</w:t>
      </w:r>
      <w:r w:rsidR="00270815" w:rsidRPr="00B409A3">
        <w:rPr>
          <w:rFonts w:eastAsiaTheme="minorHAnsi"/>
          <w:lang w:val="en-US" w:eastAsia="en-US"/>
        </w:rPr>
        <w:t xml:space="preserve"> CD</w:t>
      </w:r>
      <w:r w:rsidR="00CF6F09">
        <w:rPr>
          <w:rFonts w:eastAsiaTheme="minorHAnsi"/>
          <w:lang w:val="en-US" w:eastAsia="en-US"/>
        </w:rPr>
        <w:t>8</w:t>
      </w:r>
      <w:r w:rsidR="00270815" w:rsidRPr="00B409A3">
        <w:rPr>
          <w:rFonts w:eastAsiaTheme="minorHAnsi"/>
          <w:lang w:val="en-US" w:eastAsia="en-US"/>
        </w:rPr>
        <w:t>+ and CD</w:t>
      </w:r>
      <w:r w:rsidR="00CF6F09">
        <w:rPr>
          <w:rFonts w:eastAsiaTheme="minorHAnsi"/>
          <w:lang w:val="en-US" w:eastAsia="en-US"/>
        </w:rPr>
        <w:t>4</w:t>
      </w:r>
      <w:r w:rsidR="00270815" w:rsidRPr="00B409A3">
        <w:rPr>
          <w:rFonts w:eastAsiaTheme="minorHAnsi"/>
          <w:lang w:val="en-US" w:eastAsia="en-US"/>
        </w:rPr>
        <w:t xml:space="preserve">+ T cells during </w:t>
      </w:r>
      <w:proofErr w:type="spellStart"/>
      <w:r w:rsidR="00270815" w:rsidRPr="00B409A3">
        <w:rPr>
          <w:rFonts w:eastAsiaTheme="minorHAnsi"/>
          <w:lang w:val="en-US" w:eastAsia="en-US"/>
        </w:rPr>
        <w:t>atezolizumab</w:t>
      </w:r>
      <w:proofErr w:type="spellEnd"/>
      <w:r w:rsidR="00270815" w:rsidRPr="00B409A3">
        <w:rPr>
          <w:rFonts w:eastAsiaTheme="minorHAnsi"/>
          <w:lang w:val="en-US" w:eastAsia="en-US"/>
        </w:rPr>
        <w:t xml:space="preserve"> therapy.</w:t>
      </w:r>
      <w:r w:rsidR="00CE6DFF">
        <w:rPr>
          <w:rFonts w:eastAsiaTheme="minorHAnsi"/>
          <w:lang w:val="en-US" w:eastAsia="en-US"/>
        </w:rPr>
        <w:t xml:space="preserve"> </w:t>
      </w:r>
      <w:bookmarkStart w:id="0" w:name="_GoBack"/>
      <w:bookmarkEnd w:id="0"/>
      <w:r w:rsidR="00FB6788">
        <w:rPr>
          <w:rFonts w:eastAsiaTheme="minorHAnsi"/>
          <w:lang w:val="en-US" w:eastAsia="en-US"/>
        </w:rPr>
        <w:t xml:space="preserve">Blue: day before </w:t>
      </w:r>
      <w:proofErr w:type="spellStart"/>
      <w:r w:rsidR="00FB6788">
        <w:rPr>
          <w:rFonts w:eastAsiaTheme="minorHAnsi"/>
          <w:lang w:val="en-US" w:eastAsia="en-US"/>
        </w:rPr>
        <w:t>atezolizumab</w:t>
      </w:r>
      <w:proofErr w:type="spellEnd"/>
      <w:r w:rsidR="00FB6788">
        <w:rPr>
          <w:rFonts w:eastAsiaTheme="minorHAnsi"/>
          <w:lang w:val="en-US" w:eastAsia="en-US"/>
        </w:rPr>
        <w:t xml:space="preserve"> initiation. Red: 5 weeks after </w:t>
      </w:r>
      <w:proofErr w:type="spellStart"/>
      <w:r w:rsidR="00FB6788">
        <w:rPr>
          <w:rFonts w:eastAsiaTheme="minorHAnsi"/>
          <w:lang w:val="en-US" w:eastAsia="en-US"/>
        </w:rPr>
        <w:t>atezolizumab</w:t>
      </w:r>
      <w:proofErr w:type="spellEnd"/>
      <w:r w:rsidR="00FB6788">
        <w:rPr>
          <w:rFonts w:eastAsiaTheme="minorHAnsi"/>
          <w:lang w:val="en-US" w:eastAsia="en-US"/>
        </w:rPr>
        <w:t xml:space="preserve"> initiation. </w:t>
      </w:r>
    </w:p>
    <w:sectPr w:rsidR="00FB6788" w:rsidRPr="00B409A3" w:rsidSect="0065330C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674" w:rsidRDefault="003C5674" w:rsidP="00BC4532">
      <w:r>
        <w:separator/>
      </w:r>
    </w:p>
  </w:endnote>
  <w:endnote w:type="continuationSeparator" w:id="0">
    <w:p w:rsidR="003C5674" w:rsidRDefault="003C5674" w:rsidP="00BC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35939177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BC4532" w:rsidRDefault="00BC4532" w:rsidP="00D826C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BC4532" w:rsidRDefault="00BC4532" w:rsidP="00BC453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532" w:rsidRDefault="00BC4532" w:rsidP="00BC453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674" w:rsidRDefault="003C5674" w:rsidP="00BC4532">
      <w:r>
        <w:separator/>
      </w:r>
    </w:p>
  </w:footnote>
  <w:footnote w:type="continuationSeparator" w:id="0">
    <w:p w:rsidR="003C5674" w:rsidRDefault="003C5674" w:rsidP="00BC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811704502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:rsidR="003F2256" w:rsidRDefault="003F2256" w:rsidP="00F74124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3F2256" w:rsidRDefault="003F2256" w:rsidP="003F2256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2007346607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:rsidR="003F2256" w:rsidRDefault="003F2256" w:rsidP="00F74124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FA5E4F"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</w:p>
    </w:sdtContent>
  </w:sdt>
  <w:p w:rsidR="003F2256" w:rsidRDefault="003F2256" w:rsidP="003F2256">
    <w:pPr>
      <w:pStyle w:val="En-tte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0705C"/>
    <w:multiLevelType w:val="hybridMultilevel"/>
    <w:tmpl w:val="76787534"/>
    <w:lvl w:ilvl="0" w:tplc="F4B8BE34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71A8A"/>
    <w:multiLevelType w:val="hybridMultilevel"/>
    <w:tmpl w:val="26A4B2F2"/>
    <w:lvl w:ilvl="0" w:tplc="E99227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A4D"/>
    <w:rsid w:val="00016BF0"/>
    <w:rsid w:val="00023354"/>
    <w:rsid w:val="00024CF4"/>
    <w:rsid w:val="00027A2A"/>
    <w:rsid w:val="00027ED9"/>
    <w:rsid w:val="00057B44"/>
    <w:rsid w:val="00066F7A"/>
    <w:rsid w:val="00077EEF"/>
    <w:rsid w:val="00086437"/>
    <w:rsid w:val="000A61A5"/>
    <w:rsid w:val="000C5E59"/>
    <w:rsid w:val="000D4C7B"/>
    <w:rsid w:val="000E457C"/>
    <w:rsid w:val="000F112C"/>
    <w:rsid w:val="00120A91"/>
    <w:rsid w:val="0013519F"/>
    <w:rsid w:val="00142CE0"/>
    <w:rsid w:val="0017090B"/>
    <w:rsid w:val="001729AD"/>
    <w:rsid w:val="001764E6"/>
    <w:rsid w:val="001A51B0"/>
    <w:rsid w:val="001B2D1F"/>
    <w:rsid w:val="001B5F7F"/>
    <w:rsid w:val="001B7202"/>
    <w:rsid w:val="001C5F25"/>
    <w:rsid w:val="001C71C1"/>
    <w:rsid w:val="001F7733"/>
    <w:rsid w:val="00201AD3"/>
    <w:rsid w:val="002238B0"/>
    <w:rsid w:val="00225180"/>
    <w:rsid w:val="0022546C"/>
    <w:rsid w:val="002279C8"/>
    <w:rsid w:val="00230E74"/>
    <w:rsid w:val="00260231"/>
    <w:rsid w:val="002620D9"/>
    <w:rsid w:val="00270815"/>
    <w:rsid w:val="00274456"/>
    <w:rsid w:val="00284C3D"/>
    <w:rsid w:val="002918C6"/>
    <w:rsid w:val="002961C6"/>
    <w:rsid w:val="002A5CF3"/>
    <w:rsid w:val="002A7F8D"/>
    <w:rsid w:val="002B1E70"/>
    <w:rsid w:val="002B2E1E"/>
    <w:rsid w:val="002B31E9"/>
    <w:rsid w:val="002B3C34"/>
    <w:rsid w:val="002C750C"/>
    <w:rsid w:val="002E0D9A"/>
    <w:rsid w:val="002F4DDD"/>
    <w:rsid w:val="00304BF7"/>
    <w:rsid w:val="003068B0"/>
    <w:rsid w:val="003273C8"/>
    <w:rsid w:val="0033229D"/>
    <w:rsid w:val="00332457"/>
    <w:rsid w:val="003328EA"/>
    <w:rsid w:val="00343F1A"/>
    <w:rsid w:val="003474A2"/>
    <w:rsid w:val="003A21F2"/>
    <w:rsid w:val="003B3CBC"/>
    <w:rsid w:val="003C28AB"/>
    <w:rsid w:val="003C5674"/>
    <w:rsid w:val="003E2965"/>
    <w:rsid w:val="003F2256"/>
    <w:rsid w:val="003F4BE5"/>
    <w:rsid w:val="00401789"/>
    <w:rsid w:val="004075EA"/>
    <w:rsid w:val="00410BD3"/>
    <w:rsid w:val="00431DDB"/>
    <w:rsid w:val="004840D4"/>
    <w:rsid w:val="00485167"/>
    <w:rsid w:val="00485FC8"/>
    <w:rsid w:val="004B2AFE"/>
    <w:rsid w:val="004B3820"/>
    <w:rsid w:val="004C0EC9"/>
    <w:rsid w:val="004C4457"/>
    <w:rsid w:val="005036B8"/>
    <w:rsid w:val="005106E2"/>
    <w:rsid w:val="0052267B"/>
    <w:rsid w:val="00525D7A"/>
    <w:rsid w:val="0053692E"/>
    <w:rsid w:val="00545E80"/>
    <w:rsid w:val="00562B0C"/>
    <w:rsid w:val="0056586D"/>
    <w:rsid w:val="005718FE"/>
    <w:rsid w:val="0059433C"/>
    <w:rsid w:val="00595231"/>
    <w:rsid w:val="005965AF"/>
    <w:rsid w:val="005B2493"/>
    <w:rsid w:val="005C35D9"/>
    <w:rsid w:val="005D4829"/>
    <w:rsid w:val="0062360C"/>
    <w:rsid w:val="0062493B"/>
    <w:rsid w:val="00634C6E"/>
    <w:rsid w:val="0064502C"/>
    <w:rsid w:val="006477EF"/>
    <w:rsid w:val="00652250"/>
    <w:rsid w:val="0065330C"/>
    <w:rsid w:val="00671639"/>
    <w:rsid w:val="00673751"/>
    <w:rsid w:val="00693A7A"/>
    <w:rsid w:val="00695A44"/>
    <w:rsid w:val="00697AB6"/>
    <w:rsid w:val="006B231D"/>
    <w:rsid w:val="006B6DC7"/>
    <w:rsid w:val="006C077B"/>
    <w:rsid w:val="006C2711"/>
    <w:rsid w:val="006F5C5A"/>
    <w:rsid w:val="00711487"/>
    <w:rsid w:val="00722479"/>
    <w:rsid w:val="00736662"/>
    <w:rsid w:val="00741F7F"/>
    <w:rsid w:val="00742C4E"/>
    <w:rsid w:val="00754C61"/>
    <w:rsid w:val="007645B5"/>
    <w:rsid w:val="0076565C"/>
    <w:rsid w:val="00793FC7"/>
    <w:rsid w:val="007A52DC"/>
    <w:rsid w:val="007C66D5"/>
    <w:rsid w:val="007D7893"/>
    <w:rsid w:val="007F3592"/>
    <w:rsid w:val="0080725E"/>
    <w:rsid w:val="00825302"/>
    <w:rsid w:val="00840C93"/>
    <w:rsid w:val="00843B22"/>
    <w:rsid w:val="00847F86"/>
    <w:rsid w:val="00851B24"/>
    <w:rsid w:val="00855FB3"/>
    <w:rsid w:val="00860BAE"/>
    <w:rsid w:val="008853F9"/>
    <w:rsid w:val="008A4423"/>
    <w:rsid w:val="008B3804"/>
    <w:rsid w:val="008C205F"/>
    <w:rsid w:val="00906BA3"/>
    <w:rsid w:val="009328F0"/>
    <w:rsid w:val="0095501A"/>
    <w:rsid w:val="009575E4"/>
    <w:rsid w:val="00963C91"/>
    <w:rsid w:val="00964949"/>
    <w:rsid w:val="00975C06"/>
    <w:rsid w:val="00994828"/>
    <w:rsid w:val="009D1369"/>
    <w:rsid w:val="009D14D6"/>
    <w:rsid w:val="009D3016"/>
    <w:rsid w:val="009F1361"/>
    <w:rsid w:val="00A02EE4"/>
    <w:rsid w:val="00A26C4C"/>
    <w:rsid w:val="00A30A4D"/>
    <w:rsid w:val="00A42B69"/>
    <w:rsid w:val="00A445DD"/>
    <w:rsid w:val="00A460C6"/>
    <w:rsid w:val="00A61AA6"/>
    <w:rsid w:val="00A66565"/>
    <w:rsid w:val="00A70E56"/>
    <w:rsid w:val="00A72A7A"/>
    <w:rsid w:val="00A905B5"/>
    <w:rsid w:val="00A90AAE"/>
    <w:rsid w:val="00A92EA5"/>
    <w:rsid w:val="00AA287B"/>
    <w:rsid w:val="00AA4C7E"/>
    <w:rsid w:val="00AE2C72"/>
    <w:rsid w:val="00B200E3"/>
    <w:rsid w:val="00B26E89"/>
    <w:rsid w:val="00B409A3"/>
    <w:rsid w:val="00B423DB"/>
    <w:rsid w:val="00B47293"/>
    <w:rsid w:val="00B66809"/>
    <w:rsid w:val="00B73718"/>
    <w:rsid w:val="00B83B86"/>
    <w:rsid w:val="00B85450"/>
    <w:rsid w:val="00B86FBD"/>
    <w:rsid w:val="00BA0088"/>
    <w:rsid w:val="00BB6B3A"/>
    <w:rsid w:val="00BC3924"/>
    <w:rsid w:val="00BC3AFB"/>
    <w:rsid w:val="00BC4532"/>
    <w:rsid w:val="00BC46E0"/>
    <w:rsid w:val="00BC7A87"/>
    <w:rsid w:val="00BD0131"/>
    <w:rsid w:val="00BE5AA3"/>
    <w:rsid w:val="00C1256F"/>
    <w:rsid w:val="00C12678"/>
    <w:rsid w:val="00C16DEB"/>
    <w:rsid w:val="00C50008"/>
    <w:rsid w:val="00C56006"/>
    <w:rsid w:val="00C624CF"/>
    <w:rsid w:val="00C6733C"/>
    <w:rsid w:val="00C765F1"/>
    <w:rsid w:val="00C84382"/>
    <w:rsid w:val="00CA4099"/>
    <w:rsid w:val="00CB0B24"/>
    <w:rsid w:val="00CB14F3"/>
    <w:rsid w:val="00CB172D"/>
    <w:rsid w:val="00CB4352"/>
    <w:rsid w:val="00CC0280"/>
    <w:rsid w:val="00CC3FA1"/>
    <w:rsid w:val="00CD2FC8"/>
    <w:rsid w:val="00CE6B24"/>
    <w:rsid w:val="00CE6DFF"/>
    <w:rsid w:val="00CF1421"/>
    <w:rsid w:val="00CF6D4D"/>
    <w:rsid w:val="00CF6F09"/>
    <w:rsid w:val="00D07DFA"/>
    <w:rsid w:val="00D136BA"/>
    <w:rsid w:val="00D1418F"/>
    <w:rsid w:val="00D1680D"/>
    <w:rsid w:val="00D17FB3"/>
    <w:rsid w:val="00D35C24"/>
    <w:rsid w:val="00D426E3"/>
    <w:rsid w:val="00D51B85"/>
    <w:rsid w:val="00D53BFC"/>
    <w:rsid w:val="00D64107"/>
    <w:rsid w:val="00D73ABA"/>
    <w:rsid w:val="00DA0CA4"/>
    <w:rsid w:val="00DC50DB"/>
    <w:rsid w:val="00DD030F"/>
    <w:rsid w:val="00DD5FDF"/>
    <w:rsid w:val="00DE176C"/>
    <w:rsid w:val="00DF6619"/>
    <w:rsid w:val="00E130E7"/>
    <w:rsid w:val="00E23D43"/>
    <w:rsid w:val="00E4238F"/>
    <w:rsid w:val="00E65795"/>
    <w:rsid w:val="00E716F6"/>
    <w:rsid w:val="00E7466B"/>
    <w:rsid w:val="00E7753F"/>
    <w:rsid w:val="00E81B71"/>
    <w:rsid w:val="00E9358A"/>
    <w:rsid w:val="00E93E3F"/>
    <w:rsid w:val="00EC7CB5"/>
    <w:rsid w:val="00EE0D88"/>
    <w:rsid w:val="00EE7D69"/>
    <w:rsid w:val="00EF7C66"/>
    <w:rsid w:val="00F3724F"/>
    <w:rsid w:val="00F4374F"/>
    <w:rsid w:val="00F631E1"/>
    <w:rsid w:val="00F6323B"/>
    <w:rsid w:val="00F72230"/>
    <w:rsid w:val="00F757C4"/>
    <w:rsid w:val="00FA5E4F"/>
    <w:rsid w:val="00FA673F"/>
    <w:rsid w:val="00FB24C8"/>
    <w:rsid w:val="00FB5F15"/>
    <w:rsid w:val="00FB6788"/>
    <w:rsid w:val="00FB7A19"/>
    <w:rsid w:val="00FE1F5E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15C5"/>
  <w15:chartTrackingRefBased/>
  <w15:docId w15:val="{825884C6-FC45-014B-BC45-A7B53128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A91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76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0A4D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20A91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120A9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BC45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4532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BC4532"/>
  </w:style>
  <w:style w:type="paragraph" w:styleId="En-tte">
    <w:name w:val="header"/>
    <w:basedOn w:val="Normal"/>
    <w:link w:val="En-tteCar"/>
    <w:uiPriority w:val="99"/>
    <w:unhideWhenUsed/>
    <w:rsid w:val="007656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565C"/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97AB6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765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A905B5"/>
    <w:pPr>
      <w:ind w:left="720"/>
      <w:contextualSpacing/>
    </w:pPr>
  </w:style>
  <w:style w:type="table" w:styleId="Grilledutableau">
    <w:name w:val="Table Grid"/>
    <w:basedOn w:val="TableauNormal"/>
    <w:uiPriority w:val="39"/>
    <w:rsid w:val="00793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793FC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3">
    <w:name w:val="Grid Table 4 Accent 3"/>
    <w:basedOn w:val="TableauNormal"/>
    <w:uiPriority w:val="49"/>
    <w:rsid w:val="00793FC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3">
    <w:name w:val="List Table 3"/>
    <w:basedOn w:val="TableauNormal"/>
    <w:uiPriority w:val="48"/>
    <w:rsid w:val="00793FC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93FC7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Grilledetableauclaire">
    <w:name w:val="Grid Table Light"/>
    <w:basedOn w:val="TableauNormal"/>
    <w:uiPriority w:val="40"/>
    <w:rsid w:val="00793F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7A87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7A87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86437"/>
    <w:rPr>
      <w:color w:val="605E5C"/>
      <w:shd w:val="clear" w:color="auto" w:fill="E1DFDD"/>
    </w:rPr>
  </w:style>
  <w:style w:type="character" w:styleId="Numrodeligne">
    <w:name w:val="line number"/>
    <w:basedOn w:val="Policepardfaut"/>
    <w:uiPriority w:val="99"/>
    <w:semiHidden/>
    <w:unhideWhenUsed/>
    <w:rsid w:val="0065330C"/>
  </w:style>
  <w:style w:type="paragraph" w:styleId="Rvision">
    <w:name w:val="Revision"/>
    <w:hidden/>
    <w:uiPriority w:val="99"/>
    <w:semiHidden/>
    <w:rsid w:val="00DA0CA4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colas.lambert@chuliege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7</Pages>
  <Words>1640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42</cp:revision>
  <cp:lastPrinted>2020-11-23T20:53:00Z</cp:lastPrinted>
  <dcterms:created xsi:type="dcterms:W3CDTF">2020-11-25T10:00:00Z</dcterms:created>
  <dcterms:modified xsi:type="dcterms:W3CDTF">2021-07-04T18:00:00Z</dcterms:modified>
</cp:coreProperties>
</file>